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89"/>
        <w:ind w:left="933" w:right="872" w:hanging="1"/>
        <w:jc w:val="center"/>
      </w:pPr>
      <w:r>
        <w:rPr/>
        <w:t>EPIDEMIOLOGICAL STUDY OF UROGENITAL</w:t>
      </w:r>
      <w:r>
        <w:rPr>
          <w:spacing w:val="1"/>
        </w:rPr>
        <w:t> </w:t>
      </w:r>
      <w:r>
        <w:rPr/>
        <w:t>SCHISTOSOMIASIS IN APPARENTLY HEALTHY AND HIV-</w:t>
      </w:r>
      <w:r>
        <w:rPr>
          <w:spacing w:val="-67"/>
        </w:rPr>
        <w:t> </w:t>
      </w:r>
      <w:r>
        <w:rPr/>
        <w:t>INFECTED</w:t>
      </w:r>
      <w:r>
        <w:rPr>
          <w:spacing w:val="-2"/>
        </w:rPr>
        <w:t> </w:t>
      </w:r>
      <w:r>
        <w:rPr/>
        <w:t>FEMALES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JOS,</w:t>
      </w:r>
      <w:r>
        <w:rPr>
          <w:spacing w:val="-1"/>
        </w:rPr>
        <w:t> </w:t>
      </w:r>
      <w:r>
        <w:rPr/>
        <w:t>PLATEAU</w:t>
      </w:r>
      <w:r>
        <w:rPr>
          <w:spacing w:val="-2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6"/>
        </w:rPr>
      </w:pPr>
    </w:p>
    <w:p>
      <w:pPr>
        <w:spacing w:before="1"/>
        <w:ind w:left="3218" w:right="3156" w:firstLine="0"/>
        <w:jc w:val="center"/>
        <w:rPr>
          <w:b/>
          <w:sz w:val="24"/>
        </w:rPr>
      </w:pPr>
      <w:r>
        <w:rPr>
          <w:b/>
          <w:sz w:val="28"/>
        </w:rPr>
        <w:t>JANE CHIZOMA NJOKU</w:t>
      </w:r>
      <w:r>
        <w:rPr>
          <w:b/>
          <w:spacing w:val="-67"/>
          <w:sz w:val="28"/>
        </w:rPr>
        <w:t> </w:t>
      </w:r>
      <w:r>
        <w:rPr>
          <w:b/>
          <w:sz w:val="24"/>
        </w:rPr>
        <w:t>B.Sc., M. Sc. (Jos)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PGNS/UJ/0098/04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Heading2"/>
        <w:ind w:left="1194" w:right="1138"/>
        <w:jc w:val="center"/>
      </w:pPr>
      <w:r>
        <w:rPr/>
        <w:t>A thesis in the Department of ZOOLOGY, Faculty of Natural Sciences,</w:t>
      </w:r>
      <w:r>
        <w:rPr>
          <w:spacing w:val="-57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1"/>
        </w:rPr>
        <w:t> </w:t>
      </w:r>
      <w:r>
        <w:rPr/>
        <w:t>of Postgraduate</w:t>
      </w:r>
      <w:r>
        <w:rPr>
          <w:spacing w:val="-2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 Jos,</w:t>
      </w:r>
    </w:p>
    <w:p>
      <w:pPr>
        <w:spacing w:before="0"/>
        <w:ind w:left="1191" w:right="1138" w:firstLine="0"/>
        <w:jc w:val="center"/>
        <w:rPr>
          <w:b/>
          <w:sz w:val="28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fulfillment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DOCTOR OF PHILOSOPHY in APPLIED ENTOMOLOGY of the</w:t>
      </w:r>
      <w:r>
        <w:rPr>
          <w:b/>
          <w:spacing w:val="1"/>
          <w:sz w:val="24"/>
        </w:rPr>
        <w:t> </w:t>
      </w:r>
      <w:r>
        <w:rPr>
          <w:b/>
          <w:sz w:val="28"/>
        </w:rPr>
        <w:t>UNIVERSITY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JOS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ind w:left="6233"/>
      </w:pPr>
      <w:r>
        <w:rPr/>
        <w:t>APRIL,</w:t>
      </w:r>
      <w:r>
        <w:rPr>
          <w:spacing w:val="-3"/>
        </w:rPr>
        <w:t> </w:t>
      </w:r>
      <w:r>
        <w:rPr/>
        <w:t>2014</w:t>
      </w:r>
    </w:p>
    <w:p>
      <w:pPr>
        <w:spacing w:after="0"/>
        <w:sectPr>
          <w:type w:val="continuous"/>
          <w:pgSz w:w="11910" w:h="16840"/>
          <w:pgMar w:top="1580" w:bottom="280" w:left="1400" w:right="880"/>
        </w:sectPr>
      </w:pPr>
    </w:p>
    <w:p>
      <w:pPr>
        <w:pStyle w:val="Heading2"/>
        <w:spacing w:before="131"/>
        <w:ind w:left="3208" w:right="3156"/>
        <w:jc w:val="center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598"/>
      </w:pPr>
      <w:r>
        <w:rPr/>
        <w:t>This is to certify that the research work for this thesis and the subsequent preparation of</w:t>
      </w:r>
      <w:r>
        <w:rPr>
          <w:spacing w:val="1"/>
        </w:rPr>
        <w:t> </w:t>
      </w:r>
      <w:r>
        <w:rPr/>
        <w:t>this thesis by JANE CHIZOMA NJOKU (PGNS/UJ/0098/04) were carried out under my</w:t>
      </w:r>
      <w:r>
        <w:rPr>
          <w:spacing w:val="-57"/>
        </w:rPr>
        <w:t> </w:t>
      </w:r>
      <w:r>
        <w:rPr/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93.624001pt;margin-top:17.728247pt;width:215.5pt;height:.1pt;mso-position-horizontal-relative:page;mso-position-vertical-relative:paragraph;z-index:-15728640;mso-wrap-distance-left:0;mso-wrap-distance-right:0" coordorigin="1872,355" coordsize="4310,0" path="m1872,355l6182,355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472"/>
      </w:pPr>
      <w:r>
        <w:rPr/>
        <w:t>Student,</w:t>
      </w:r>
    </w:p>
    <w:p>
      <w:pPr>
        <w:pStyle w:val="BodyText"/>
        <w:ind w:left="472" w:right="6524"/>
      </w:pPr>
      <w:r>
        <w:rPr/>
        <w:t>JANE CHIZOMA NJOKU</w:t>
      </w:r>
      <w:r>
        <w:rPr>
          <w:spacing w:val="-57"/>
        </w:rPr>
        <w:t> </w:t>
      </w:r>
      <w:r>
        <w:rPr/>
        <w:t>(PGNS/NJ/0098/04)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93.624001pt;margin-top:17.737415pt;width:215.5pt;height:.1pt;mso-position-horizontal-relative:page;mso-position-vertical-relative:paragraph;z-index:-15728128;mso-wrap-distance-left:0;mso-wrap-distance-right:0" coordorigin="1872,355" coordsize="4310,0" path="m1872,355l6182,355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472"/>
      </w:pPr>
      <w:r>
        <w:rPr/>
        <w:t>Supervisor,</w:t>
      </w:r>
    </w:p>
    <w:p>
      <w:pPr>
        <w:pStyle w:val="BodyText"/>
        <w:ind w:left="472"/>
      </w:pPr>
      <w:r>
        <w:rPr/>
        <w:t>PROFESSOR</w:t>
      </w:r>
      <w:r>
        <w:rPr>
          <w:spacing w:val="-1"/>
        </w:rPr>
        <w:t> </w:t>
      </w:r>
      <w:r>
        <w:rPr/>
        <w:t>D.A. DAKUL</w:t>
      </w:r>
    </w:p>
    <w:p>
      <w:pPr>
        <w:pStyle w:val="BodyText"/>
        <w:ind w:left="472" w:right="6497"/>
      </w:pP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Zoology</w:t>
      </w:r>
      <w:r>
        <w:rPr>
          <w:spacing w:val="1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Natural</w:t>
      </w:r>
      <w:r>
        <w:rPr>
          <w:spacing w:val="-5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Jos.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93.624001pt;margin-top:17.729755pt;width:215.5pt;height:.1pt;mso-position-horizontal-relative:page;mso-position-vertical-relative:paragraph;z-index:-15727616;mso-wrap-distance-left:0;mso-wrap-distance-right:0" coordorigin="1872,355" coordsize="4310,0" path="m1872,355l6182,355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472"/>
      </w:pPr>
      <w:r>
        <w:rPr/>
        <w:t>DR.</w:t>
      </w:r>
      <w:r>
        <w:rPr>
          <w:spacing w:val="-1"/>
        </w:rPr>
        <w:t> </w:t>
      </w:r>
      <w:r>
        <w:rPr/>
        <w:t>G.S.</w:t>
      </w:r>
      <w:r>
        <w:rPr>
          <w:spacing w:val="-1"/>
        </w:rPr>
        <w:t> </w:t>
      </w:r>
      <w:r>
        <w:rPr/>
        <w:t>MWANSAT</w:t>
      </w:r>
      <w:r>
        <w:rPr>
          <w:spacing w:val="-1"/>
        </w:rPr>
        <w:t> </w:t>
      </w:r>
      <w:r>
        <w:rPr/>
        <w:t>(READER)</w:t>
      </w:r>
    </w:p>
    <w:p>
      <w:pPr>
        <w:pStyle w:val="BodyText"/>
        <w:ind w:left="472"/>
      </w:pPr>
      <w:r>
        <w:rPr/>
        <w:t>Head,</w:t>
      </w:r>
    </w:p>
    <w:p>
      <w:pPr>
        <w:pStyle w:val="BodyText"/>
        <w:ind w:left="472" w:right="6497"/>
      </w:pP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Zoology</w:t>
      </w:r>
      <w:r>
        <w:rPr>
          <w:spacing w:val="1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Natural</w:t>
      </w:r>
      <w:r>
        <w:rPr>
          <w:spacing w:val="-5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Jos.</w:t>
      </w:r>
    </w:p>
    <w:p>
      <w:pPr>
        <w:spacing w:after="0"/>
        <w:sectPr>
          <w:headerReference w:type="default" r:id="rId5"/>
          <w:pgSz w:w="11910" w:h="16840"/>
          <w:pgMar w:header="1154" w:footer="0" w:top="1580" w:bottom="280" w:left="1400" w:right="880"/>
          <w:pgNumType w:start="2"/>
        </w:sectPr>
      </w:pPr>
    </w:p>
    <w:p>
      <w:pPr>
        <w:pStyle w:val="Heading2"/>
        <w:spacing w:before="131"/>
        <w:ind w:left="3213" w:right="3156"/>
        <w:jc w:val="center"/>
      </w:pP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16" w:right="417"/>
        <w:jc w:val="both"/>
      </w:pPr>
      <w:r>
        <w:rPr/>
        <w:t>I hereby declare that this work is the product of my own research efforts, undertaken</w:t>
      </w:r>
      <w:r>
        <w:rPr>
          <w:spacing w:val="1"/>
        </w:rPr>
        <w:t> </w:t>
      </w:r>
      <w:r>
        <w:rPr/>
        <w:t>under the supervision of Prof. D.A. Dakul and has not been presented elsewhere for 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certificate.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appropriately</w:t>
      </w:r>
      <w:r>
        <w:rPr>
          <w:spacing w:val="-4"/>
        </w:rPr>
        <w:t> </w:t>
      </w:r>
      <w:r>
        <w:rPr/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line="242" w:lineRule="auto" w:before="0"/>
        <w:ind w:left="3214" w:right="3156" w:firstLine="0"/>
        <w:jc w:val="center"/>
        <w:rPr>
          <w:b/>
          <w:sz w:val="24"/>
        </w:rPr>
      </w:pPr>
      <w:r>
        <w:rPr>
          <w:sz w:val="24"/>
        </w:rPr>
        <w:t>………………………………….</w:t>
      </w:r>
      <w:r>
        <w:rPr>
          <w:spacing w:val="-57"/>
          <w:sz w:val="24"/>
        </w:rPr>
        <w:t> </w:t>
      </w:r>
      <w:r>
        <w:rPr>
          <w:b/>
          <w:sz w:val="24"/>
        </w:rPr>
        <w:t>JANE CHIZOMA NJOKU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(PGNS/UJ/0098/04)</w:t>
      </w:r>
    </w:p>
    <w:p>
      <w:pPr>
        <w:spacing w:after="0" w:line="242" w:lineRule="auto"/>
        <w:jc w:val="center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Heading2"/>
        <w:spacing w:before="131"/>
        <w:ind w:left="3334" w:right="3428"/>
        <w:jc w:val="center"/>
      </w:pPr>
      <w:r>
        <w:rPr/>
        <w:t>ACKNOWLEDGEMENTS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56" w:lineRule="auto" w:before="0"/>
        <w:ind w:left="112" w:right="419" w:firstLine="547"/>
        <w:jc w:val="both"/>
        <w:rPr>
          <w:sz w:val="23"/>
        </w:rPr>
      </w:pPr>
      <w:r>
        <w:rPr>
          <w:sz w:val="23"/>
        </w:rPr>
        <w:t>I am very grateful to God for His infinite mercy and provisions that have brought this study</w:t>
      </w:r>
      <w:r>
        <w:rPr>
          <w:spacing w:val="1"/>
          <w:sz w:val="23"/>
        </w:rPr>
        <w:t> </w:t>
      </w:r>
      <w:r>
        <w:rPr>
          <w:sz w:val="23"/>
        </w:rPr>
        <w:t>thus far. This study owes its success to the memory of Late Prof. J.A. Ajayi (my first supervisor);</w:t>
      </w:r>
      <w:r>
        <w:rPr>
          <w:spacing w:val="1"/>
          <w:sz w:val="23"/>
        </w:rPr>
        <w:t> </w:t>
      </w:r>
      <w:r>
        <w:rPr>
          <w:sz w:val="23"/>
        </w:rPr>
        <w:t>who just passed away, for his fatherly advice, painstaking modifications and corrections, that</w:t>
      </w:r>
      <w:r>
        <w:rPr>
          <w:spacing w:val="1"/>
          <w:sz w:val="23"/>
        </w:rPr>
        <w:t> </w:t>
      </w:r>
      <w:r>
        <w:rPr>
          <w:sz w:val="23"/>
        </w:rPr>
        <w:t>brought</w:t>
      </w:r>
      <w:r>
        <w:rPr>
          <w:spacing w:val="1"/>
          <w:sz w:val="23"/>
        </w:rPr>
        <w:t> </w:t>
      </w:r>
      <w:r>
        <w:rPr>
          <w:sz w:val="23"/>
        </w:rPr>
        <w:t>standard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work.</w:t>
      </w:r>
      <w:r>
        <w:rPr>
          <w:spacing w:val="1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am</w:t>
      </w:r>
      <w:r>
        <w:rPr>
          <w:spacing w:val="1"/>
          <w:sz w:val="23"/>
        </w:rPr>
        <w:t> </w:t>
      </w:r>
      <w:r>
        <w:rPr>
          <w:sz w:val="23"/>
        </w:rPr>
        <w:t>indebted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supervisor</w:t>
      </w:r>
      <w:r>
        <w:rPr>
          <w:spacing w:val="1"/>
          <w:sz w:val="23"/>
        </w:rPr>
        <w:t> </w:t>
      </w:r>
      <w:r>
        <w:rPr>
          <w:sz w:val="23"/>
        </w:rPr>
        <w:t>Prof.</w:t>
      </w:r>
      <w:r>
        <w:rPr>
          <w:spacing w:val="1"/>
          <w:sz w:val="23"/>
        </w:rPr>
        <w:t> </w:t>
      </w:r>
      <w:r>
        <w:rPr>
          <w:sz w:val="23"/>
        </w:rPr>
        <w:t>D.A.</w:t>
      </w:r>
      <w:r>
        <w:rPr>
          <w:spacing w:val="1"/>
          <w:sz w:val="23"/>
        </w:rPr>
        <w:t> </w:t>
      </w:r>
      <w:r>
        <w:rPr>
          <w:sz w:val="23"/>
        </w:rPr>
        <w:t>Dakul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encouragement,</w:t>
      </w:r>
      <w:r>
        <w:rPr>
          <w:spacing w:val="-1"/>
          <w:sz w:val="23"/>
        </w:rPr>
        <w:t> </w:t>
      </w:r>
      <w:r>
        <w:rPr>
          <w:sz w:val="23"/>
        </w:rPr>
        <w:t>advice,</w:t>
      </w:r>
      <w:r>
        <w:rPr>
          <w:spacing w:val="-2"/>
          <w:sz w:val="23"/>
        </w:rPr>
        <w:t> </w:t>
      </w:r>
      <w:r>
        <w:rPr>
          <w:sz w:val="23"/>
        </w:rPr>
        <w:t>continued</w:t>
      </w:r>
      <w:r>
        <w:rPr>
          <w:spacing w:val="-1"/>
          <w:sz w:val="23"/>
        </w:rPr>
        <w:t> </w:t>
      </w:r>
      <w:r>
        <w:rPr>
          <w:sz w:val="23"/>
        </w:rPr>
        <w:t>corrections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painstaking</w:t>
      </w:r>
      <w:r>
        <w:rPr>
          <w:spacing w:val="-4"/>
          <w:sz w:val="23"/>
        </w:rPr>
        <w:t> </w:t>
      </w:r>
      <w:r>
        <w:rPr>
          <w:sz w:val="23"/>
        </w:rPr>
        <w:t>modifications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this</w:t>
      </w:r>
      <w:r>
        <w:rPr>
          <w:spacing w:val="-2"/>
          <w:sz w:val="23"/>
        </w:rPr>
        <w:t> </w:t>
      </w:r>
      <w:r>
        <w:rPr>
          <w:sz w:val="23"/>
        </w:rPr>
        <w:t>study.</w:t>
      </w:r>
    </w:p>
    <w:p>
      <w:pPr>
        <w:spacing w:line="456" w:lineRule="auto" w:before="0"/>
        <w:ind w:left="112" w:right="420" w:firstLine="547"/>
        <w:jc w:val="both"/>
        <w:rPr>
          <w:sz w:val="23"/>
        </w:rPr>
      </w:pPr>
      <w:r>
        <w:rPr>
          <w:sz w:val="23"/>
        </w:rPr>
        <w:t>I</w:t>
      </w:r>
      <w:r>
        <w:rPr>
          <w:spacing w:val="12"/>
          <w:sz w:val="23"/>
        </w:rPr>
        <w:t> </w:t>
      </w:r>
      <w:r>
        <w:rPr>
          <w:sz w:val="23"/>
        </w:rPr>
        <w:t>remain</w:t>
      </w:r>
      <w:r>
        <w:rPr>
          <w:spacing w:val="13"/>
          <w:sz w:val="23"/>
        </w:rPr>
        <w:t> </w:t>
      </w:r>
      <w:r>
        <w:rPr>
          <w:sz w:val="23"/>
        </w:rPr>
        <w:t>indebted</w:t>
      </w:r>
      <w:r>
        <w:rPr>
          <w:spacing w:val="13"/>
          <w:sz w:val="23"/>
        </w:rPr>
        <w:t> </w:t>
      </w:r>
      <w:r>
        <w:rPr>
          <w:sz w:val="23"/>
        </w:rPr>
        <w:t>to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moral,</w:t>
      </w:r>
      <w:r>
        <w:rPr>
          <w:spacing w:val="13"/>
          <w:sz w:val="23"/>
        </w:rPr>
        <w:t> </w:t>
      </w:r>
      <w:r>
        <w:rPr>
          <w:sz w:val="23"/>
        </w:rPr>
        <w:t>financial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above</w:t>
      </w:r>
      <w:r>
        <w:rPr>
          <w:spacing w:val="16"/>
          <w:sz w:val="23"/>
        </w:rPr>
        <w:t> </w:t>
      </w:r>
      <w:r>
        <w:rPr>
          <w:sz w:val="23"/>
        </w:rPr>
        <w:t>all</w:t>
      </w:r>
      <w:r>
        <w:rPr>
          <w:spacing w:val="13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love</w:t>
      </w:r>
      <w:r>
        <w:rPr>
          <w:spacing w:val="13"/>
          <w:sz w:val="23"/>
        </w:rPr>
        <w:t> </w:t>
      </w:r>
      <w:r>
        <w:rPr>
          <w:sz w:val="23"/>
        </w:rPr>
        <w:t>my</w:t>
      </w:r>
      <w:r>
        <w:rPr>
          <w:spacing w:val="10"/>
          <w:sz w:val="23"/>
        </w:rPr>
        <w:t> </w:t>
      </w:r>
      <w:r>
        <w:rPr>
          <w:sz w:val="23"/>
        </w:rPr>
        <w:t>entire</w:t>
      </w:r>
      <w:r>
        <w:rPr>
          <w:spacing w:val="16"/>
          <w:sz w:val="23"/>
        </w:rPr>
        <w:t> </w:t>
      </w:r>
      <w:r>
        <w:rPr>
          <w:sz w:val="23"/>
        </w:rPr>
        <w:t>family</w:t>
      </w:r>
      <w:r>
        <w:rPr>
          <w:spacing w:val="10"/>
          <w:sz w:val="23"/>
        </w:rPr>
        <w:t> </w:t>
      </w:r>
      <w:r>
        <w:rPr>
          <w:sz w:val="23"/>
        </w:rPr>
        <w:t>showered</w:t>
      </w:r>
      <w:r>
        <w:rPr>
          <w:spacing w:val="-55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me</w:t>
      </w:r>
      <w:r>
        <w:rPr>
          <w:spacing w:val="1"/>
          <w:sz w:val="23"/>
        </w:rPr>
        <w:t> </w:t>
      </w:r>
      <w:r>
        <w:rPr>
          <w:sz w:val="23"/>
        </w:rPr>
        <w:t>during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work.</w:t>
      </w:r>
      <w:r>
        <w:rPr>
          <w:spacing w:val="1"/>
          <w:sz w:val="23"/>
        </w:rPr>
        <w:t> </w:t>
      </w: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appreciation</w:t>
      </w:r>
      <w:r>
        <w:rPr>
          <w:spacing w:val="1"/>
          <w:sz w:val="23"/>
        </w:rPr>
        <w:t> </w:t>
      </w:r>
      <w:r>
        <w:rPr>
          <w:sz w:val="23"/>
        </w:rPr>
        <w:t>goes</w:t>
      </w:r>
      <w:r>
        <w:rPr>
          <w:spacing w:val="1"/>
          <w:sz w:val="23"/>
        </w:rPr>
        <w:t> </w:t>
      </w:r>
      <w:r>
        <w:rPr>
          <w:sz w:val="23"/>
        </w:rPr>
        <w:t>especially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husband</w:t>
      </w:r>
      <w:r>
        <w:rPr>
          <w:spacing w:val="1"/>
          <w:sz w:val="23"/>
        </w:rPr>
        <w:t> </w:t>
      </w:r>
      <w:r>
        <w:rPr>
          <w:sz w:val="23"/>
        </w:rPr>
        <w:t>whose</w:t>
      </w:r>
      <w:r>
        <w:rPr>
          <w:spacing w:val="1"/>
          <w:sz w:val="23"/>
        </w:rPr>
        <w:t> </w:t>
      </w:r>
      <w:r>
        <w:rPr>
          <w:sz w:val="23"/>
        </w:rPr>
        <w:t>criticism</w:t>
      </w:r>
      <w:r>
        <w:rPr>
          <w:spacing w:val="1"/>
          <w:sz w:val="23"/>
        </w:rPr>
        <w:t> </w:t>
      </w:r>
      <w:r>
        <w:rPr>
          <w:sz w:val="23"/>
        </w:rPr>
        <w:t>encouraged</w:t>
      </w:r>
      <w:r>
        <w:rPr>
          <w:spacing w:val="-1"/>
          <w:sz w:val="23"/>
        </w:rPr>
        <w:t> </w:t>
      </w:r>
      <w:r>
        <w:rPr>
          <w:sz w:val="23"/>
        </w:rPr>
        <w:t>me</w:t>
      </w:r>
      <w:r>
        <w:rPr>
          <w:spacing w:val="-2"/>
          <w:sz w:val="23"/>
        </w:rPr>
        <w:t> </w:t>
      </w:r>
      <w:r>
        <w:rPr>
          <w:sz w:val="23"/>
        </w:rPr>
        <w:t>to pursue</w:t>
      </w:r>
      <w:r>
        <w:rPr>
          <w:spacing w:val="-2"/>
          <w:sz w:val="23"/>
        </w:rPr>
        <w:t> </w:t>
      </w:r>
      <w:r>
        <w:rPr>
          <w:sz w:val="23"/>
        </w:rPr>
        <w:t>all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aspects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this</w:t>
      </w:r>
      <w:r>
        <w:rPr>
          <w:spacing w:val="-1"/>
          <w:sz w:val="23"/>
        </w:rPr>
        <w:t> </w:t>
      </w:r>
      <w:r>
        <w:rPr>
          <w:sz w:val="23"/>
        </w:rPr>
        <w:t>work.</w:t>
      </w:r>
    </w:p>
    <w:p>
      <w:pPr>
        <w:spacing w:line="456" w:lineRule="auto" w:before="1"/>
        <w:ind w:left="112" w:right="415" w:firstLine="547"/>
        <w:jc w:val="both"/>
        <w:rPr>
          <w:sz w:val="23"/>
        </w:rPr>
      </w:pPr>
      <w:r>
        <w:rPr>
          <w:sz w:val="23"/>
        </w:rPr>
        <w:t>My gratitude</w:t>
      </w:r>
      <w:r>
        <w:rPr>
          <w:spacing w:val="1"/>
          <w:sz w:val="23"/>
        </w:rPr>
        <w:t> </w:t>
      </w:r>
      <w:r>
        <w:rPr>
          <w:sz w:val="23"/>
        </w:rPr>
        <w:t>also goes to the</w:t>
      </w:r>
      <w:r>
        <w:rPr>
          <w:spacing w:val="1"/>
          <w:sz w:val="23"/>
        </w:rPr>
        <w:t> </w:t>
      </w:r>
      <w:r>
        <w:rPr>
          <w:sz w:val="23"/>
        </w:rPr>
        <w:t>Plateau State</w:t>
      </w:r>
      <w:r>
        <w:rPr>
          <w:spacing w:val="1"/>
          <w:sz w:val="23"/>
        </w:rPr>
        <w:t> </w:t>
      </w:r>
      <w:r>
        <w:rPr>
          <w:sz w:val="23"/>
        </w:rPr>
        <w:t>Specialist</w:t>
      </w:r>
      <w:r>
        <w:rPr>
          <w:spacing w:val="1"/>
          <w:sz w:val="23"/>
        </w:rPr>
        <w:t> </w:t>
      </w:r>
      <w:r>
        <w:rPr>
          <w:sz w:val="23"/>
        </w:rPr>
        <w:t>Hospital</w:t>
      </w:r>
      <w:r>
        <w:rPr>
          <w:spacing w:val="1"/>
          <w:sz w:val="23"/>
        </w:rPr>
        <w:t> </w:t>
      </w:r>
      <w:r>
        <w:rPr>
          <w:sz w:val="23"/>
        </w:rPr>
        <w:t>(PSSH) authority, who</w:t>
      </w:r>
      <w:r>
        <w:rPr>
          <w:spacing w:val="1"/>
          <w:sz w:val="23"/>
        </w:rPr>
        <w:t> </w:t>
      </w:r>
      <w:r>
        <w:rPr>
          <w:sz w:val="23"/>
        </w:rPr>
        <w:t>granted me the ethical clearance and access to her population of patients, especially HIV-positive</w:t>
      </w:r>
      <w:r>
        <w:rPr>
          <w:spacing w:val="1"/>
          <w:sz w:val="23"/>
        </w:rPr>
        <w:t> </w:t>
      </w:r>
      <w:r>
        <w:rPr>
          <w:sz w:val="23"/>
        </w:rPr>
        <w:t>persons. My thanks go to Dr. S.L. Pittman (the Consultant Gynecologist, PSSH); Mr. J. Deme,</w:t>
      </w:r>
      <w:r>
        <w:rPr>
          <w:spacing w:val="1"/>
          <w:sz w:val="23"/>
        </w:rPr>
        <w:t> </w:t>
      </w:r>
      <w:r>
        <w:rPr>
          <w:sz w:val="23"/>
        </w:rPr>
        <w:t>Head, Diagnostics Laboratory, (PSSH) for assisting me in the collection/processing of clinical</w:t>
      </w:r>
      <w:r>
        <w:rPr>
          <w:spacing w:val="1"/>
          <w:sz w:val="23"/>
        </w:rPr>
        <w:t> </w:t>
      </w:r>
      <w:r>
        <w:rPr>
          <w:sz w:val="23"/>
        </w:rPr>
        <w:t>specimens. My gratitude also goes to Prof. O. Abimiku, Mr. D. Jelpe, Mrs. P. Mangdung, Mrs. R.</w:t>
      </w:r>
      <w:r>
        <w:rPr>
          <w:spacing w:val="1"/>
          <w:sz w:val="23"/>
        </w:rPr>
        <w:t> </w:t>
      </w:r>
      <w:r>
        <w:rPr>
          <w:sz w:val="23"/>
        </w:rPr>
        <w:t>Amos and other staffs of the Plateau State Institute of Human Virology, for allowing me the use of</w:t>
      </w:r>
      <w:r>
        <w:rPr>
          <w:spacing w:val="-55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laboratory</w:t>
      </w:r>
      <w:r>
        <w:rPr>
          <w:spacing w:val="1"/>
          <w:sz w:val="23"/>
        </w:rPr>
        <w:t> </w:t>
      </w:r>
      <w:r>
        <w:rPr>
          <w:sz w:val="23"/>
        </w:rPr>
        <w:t>space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facilities.</w:t>
      </w:r>
      <w:r>
        <w:rPr>
          <w:spacing w:val="1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acknowledge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invaluable</w:t>
      </w:r>
      <w:r>
        <w:rPr>
          <w:spacing w:val="1"/>
          <w:sz w:val="23"/>
        </w:rPr>
        <w:t> </w:t>
      </w:r>
      <w:r>
        <w:rPr>
          <w:sz w:val="23"/>
        </w:rPr>
        <w:t>contributions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encouragements of Late</w:t>
      </w:r>
      <w:r>
        <w:rPr>
          <w:spacing w:val="1"/>
          <w:sz w:val="23"/>
        </w:rPr>
        <w:t> </w:t>
      </w:r>
      <w:r>
        <w:rPr>
          <w:sz w:val="23"/>
        </w:rPr>
        <w:t>Prof.</w:t>
      </w:r>
      <w:r>
        <w:rPr>
          <w:spacing w:val="1"/>
          <w:sz w:val="23"/>
        </w:rPr>
        <w:t> </w:t>
      </w:r>
      <w:r>
        <w:rPr>
          <w:sz w:val="23"/>
        </w:rPr>
        <w:t>M.B. Molta, Prof.</w:t>
      </w:r>
      <w:r>
        <w:rPr>
          <w:spacing w:val="1"/>
          <w:sz w:val="23"/>
        </w:rPr>
        <w:t> </w:t>
      </w:r>
      <w:r>
        <w:rPr>
          <w:sz w:val="23"/>
        </w:rPr>
        <w:t>C.O. Akueshi and family,</w:t>
      </w:r>
      <w:r>
        <w:rPr>
          <w:spacing w:val="1"/>
          <w:sz w:val="23"/>
        </w:rPr>
        <w:t> </w:t>
      </w:r>
      <w:r>
        <w:rPr>
          <w:sz w:val="23"/>
        </w:rPr>
        <w:t>Prof.</w:t>
      </w:r>
      <w:r>
        <w:rPr>
          <w:spacing w:val="57"/>
          <w:sz w:val="23"/>
        </w:rPr>
        <w:t> </w:t>
      </w:r>
      <w:r>
        <w:rPr>
          <w:sz w:val="23"/>
        </w:rPr>
        <w:t>H.B. Mafuyai,</w:t>
      </w:r>
      <w:r>
        <w:rPr>
          <w:spacing w:val="1"/>
          <w:sz w:val="23"/>
        </w:rPr>
        <w:t> </w:t>
      </w:r>
      <w:r>
        <w:rPr>
          <w:sz w:val="23"/>
        </w:rPr>
        <w:t>Dr. (Mrs.) O.O. Ajayi, Dr.</w:t>
      </w:r>
      <w:r>
        <w:rPr>
          <w:spacing w:val="2"/>
          <w:sz w:val="23"/>
        </w:rPr>
        <w:t> </w:t>
      </w:r>
      <w:r>
        <w:rPr>
          <w:sz w:val="23"/>
        </w:rPr>
        <w:t>(Mrs.) C.M. Adeyongo, to the</w:t>
      </w:r>
      <w:r>
        <w:rPr>
          <w:spacing w:val="1"/>
          <w:sz w:val="23"/>
        </w:rPr>
        <w:t> </w:t>
      </w:r>
      <w:r>
        <w:rPr>
          <w:sz w:val="23"/>
        </w:rPr>
        <w:t>Head, Department of</w:t>
      </w:r>
      <w:r>
        <w:rPr>
          <w:spacing w:val="-3"/>
          <w:sz w:val="23"/>
        </w:rPr>
        <w:t> </w:t>
      </w:r>
      <w:r>
        <w:rPr>
          <w:sz w:val="23"/>
        </w:rPr>
        <w:t>Zoology, Dr. (Mrs)</w:t>
      </w:r>
    </w:p>
    <w:p>
      <w:pPr>
        <w:spacing w:line="458" w:lineRule="auto" w:before="0"/>
        <w:ind w:left="112" w:right="425" w:firstLine="0"/>
        <w:jc w:val="both"/>
        <w:rPr>
          <w:sz w:val="23"/>
        </w:rPr>
      </w:pPr>
      <w:r>
        <w:rPr>
          <w:sz w:val="23"/>
        </w:rPr>
        <w:t>G.S. Mwansat and all my lecturers and technical staff, Dr. T.O. Ojobe, Mr. James and Mr. D.</w:t>
      </w:r>
      <w:r>
        <w:rPr>
          <w:spacing w:val="1"/>
          <w:sz w:val="23"/>
        </w:rPr>
        <w:t> </w:t>
      </w:r>
      <w:r>
        <w:rPr>
          <w:sz w:val="23"/>
        </w:rPr>
        <w:t>Kumbak.</w:t>
      </w:r>
    </w:p>
    <w:p>
      <w:pPr>
        <w:spacing w:line="456" w:lineRule="auto" w:before="0"/>
        <w:ind w:left="112" w:right="410" w:firstLine="547"/>
        <w:jc w:val="both"/>
        <w:rPr>
          <w:sz w:val="23"/>
        </w:rPr>
      </w:pP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collaborating schools:</w:t>
      </w:r>
      <w:r>
        <w:rPr>
          <w:spacing w:val="1"/>
          <w:sz w:val="23"/>
        </w:rPr>
        <w:t> </w:t>
      </w:r>
      <w:r>
        <w:rPr>
          <w:sz w:val="23"/>
        </w:rPr>
        <w:t>I want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say thank</w:t>
      </w:r>
      <w:r>
        <w:rPr>
          <w:spacing w:val="1"/>
          <w:sz w:val="23"/>
        </w:rPr>
        <w:t> </w:t>
      </w:r>
      <w:r>
        <w:rPr>
          <w:sz w:val="23"/>
        </w:rPr>
        <w:t>you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Principals,</w:t>
      </w:r>
      <w:r>
        <w:rPr>
          <w:spacing w:val="1"/>
          <w:sz w:val="23"/>
        </w:rPr>
        <w:t> </w:t>
      </w:r>
      <w:r>
        <w:rPr>
          <w:sz w:val="23"/>
        </w:rPr>
        <w:t>Staffs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students of Bilroe Primary/Secondary School, Abattoir; Government Secondary School, Abattoir,</w:t>
      </w:r>
      <w:r>
        <w:rPr>
          <w:spacing w:val="1"/>
          <w:sz w:val="23"/>
        </w:rPr>
        <w:t> </w:t>
      </w:r>
      <w:r>
        <w:rPr>
          <w:sz w:val="23"/>
        </w:rPr>
        <w:t>Abbah Memorial High School, Abattoir and Government Secondary School, Tudun Wada.</w:t>
      </w:r>
      <w:r>
        <w:rPr>
          <w:spacing w:val="1"/>
          <w:sz w:val="23"/>
        </w:rPr>
        <w:t> </w:t>
      </w:r>
      <w:r>
        <w:rPr>
          <w:sz w:val="23"/>
        </w:rPr>
        <w:t>To all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20"/>
          <w:sz w:val="23"/>
        </w:rPr>
        <w:t> </w:t>
      </w:r>
      <w:r>
        <w:rPr>
          <w:sz w:val="23"/>
        </w:rPr>
        <w:t>Heads</w:t>
      </w:r>
      <w:r>
        <w:rPr>
          <w:spacing w:val="19"/>
          <w:sz w:val="23"/>
        </w:rPr>
        <w:t> </w:t>
      </w:r>
      <w:r>
        <w:rPr>
          <w:sz w:val="23"/>
        </w:rPr>
        <w:t>of</w:t>
      </w:r>
      <w:r>
        <w:rPr>
          <w:spacing w:val="18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village</w:t>
      </w:r>
      <w:r>
        <w:rPr>
          <w:spacing w:val="18"/>
          <w:sz w:val="23"/>
        </w:rPr>
        <w:t> </w:t>
      </w:r>
      <w:r>
        <w:rPr>
          <w:sz w:val="23"/>
        </w:rPr>
        <w:t>communities</w:t>
      </w:r>
      <w:r>
        <w:rPr>
          <w:spacing w:val="18"/>
          <w:sz w:val="23"/>
        </w:rPr>
        <w:t> </w:t>
      </w:r>
      <w:r>
        <w:rPr>
          <w:sz w:val="23"/>
        </w:rPr>
        <w:t>and</w:t>
      </w:r>
      <w:r>
        <w:rPr>
          <w:spacing w:val="18"/>
          <w:sz w:val="23"/>
        </w:rPr>
        <w:t> </w:t>
      </w:r>
      <w:r>
        <w:rPr>
          <w:sz w:val="23"/>
        </w:rPr>
        <w:t>their</w:t>
      </w:r>
      <w:r>
        <w:rPr>
          <w:spacing w:val="20"/>
          <w:sz w:val="23"/>
        </w:rPr>
        <w:t> </w:t>
      </w:r>
      <w:r>
        <w:rPr>
          <w:sz w:val="23"/>
        </w:rPr>
        <w:t>subjects</w:t>
      </w:r>
      <w:r>
        <w:rPr>
          <w:spacing w:val="19"/>
          <w:sz w:val="23"/>
        </w:rPr>
        <w:t> </w:t>
      </w:r>
      <w:r>
        <w:rPr>
          <w:sz w:val="23"/>
        </w:rPr>
        <w:t>who</w:t>
      </w:r>
      <w:r>
        <w:rPr>
          <w:spacing w:val="20"/>
          <w:sz w:val="23"/>
        </w:rPr>
        <w:t> </w:t>
      </w:r>
      <w:r>
        <w:rPr>
          <w:sz w:val="23"/>
        </w:rPr>
        <w:t>participated</w:t>
      </w:r>
      <w:r>
        <w:rPr>
          <w:spacing w:val="17"/>
          <w:sz w:val="23"/>
        </w:rPr>
        <w:t> </w:t>
      </w:r>
      <w:r>
        <w:rPr>
          <w:sz w:val="23"/>
        </w:rPr>
        <w:t>in</w:t>
      </w:r>
      <w:r>
        <w:rPr>
          <w:spacing w:val="18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study,</w:t>
      </w:r>
      <w:r>
        <w:rPr>
          <w:spacing w:val="20"/>
          <w:sz w:val="23"/>
        </w:rPr>
        <w:t> </w:t>
      </w:r>
      <w:r>
        <w:rPr>
          <w:sz w:val="23"/>
        </w:rPr>
        <w:t>I</w:t>
      </w:r>
      <w:r>
        <w:rPr>
          <w:spacing w:val="20"/>
          <w:sz w:val="23"/>
        </w:rPr>
        <w:t> </w:t>
      </w:r>
      <w:r>
        <w:rPr>
          <w:sz w:val="23"/>
        </w:rPr>
        <w:t>want</w:t>
      </w:r>
      <w:r>
        <w:rPr>
          <w:spacing w:val="20"/>
          <w:sz w:val="23"/>
        </w:rPr>
        <w:t> </w:t>
      </w:r>
      <w:r>
        <w:rPr>
          <w:sz w:val="23"/>
        </w:rPr>
        <w:t>to</w:t>
      </w:r>
      <w:r>
        <w:rPr>
          <w:spacing w:val="-56"/>
          <w:sz w:val="23"/>
        </w:rPr>
        <w:t> </w:t>
      </w:r>
      <w:r>
        <w:rPr>
          <w:sz w:val="23"/>
        </w:rPr>
        <w:t>say a big “thank you” for participating in the study and also giving me free access to their homes.</w:t>
      </w:r>
      <w:r>
        <w:rPr>
          <w:spacing w:val="1"/>
          <w:sz w:val="23"/>
        </w:rPr>
        <w:t> </w:t>
      </w:r>
      <w:r>
        <w:rPr>
          <w:sz w:val="23"/>
        </w:rPr>
        <w:t>My thanks also go to Mr. G. Njoku of the Medical Illustration Unit, JUTH for the use of their</w:t>
      </w:r>
      <w:r>
        <w:rPr>
          <w:spacing w:val="1"/>
          <w:sz w:val="23"/>
        </w:rPr>
        <w:t> </w:t>
      </w:r>
      <w:r>
        <w:rPr>
          <w:sz w:val="23"/>
        </w:rPr>
        <w:t>expertise</w:t>
      </w:r>
      <w:r>
        <w:rPr>
          <w:spacing w:val="-1"/>
          <w:sz w:val="23"/>
        </w:rPr>
        <w:t> </w:t>
      </w:r>
      <w:r>
        <w:rPr>
          <w:sz w:val="23"/>
        </w:rPr>
        <w:t>in micro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photography.</w:t>
      </w:r>
      <w:r>
        <w:rPr>
          <w:spacing w:val="2"/>
          <w:sz w:val="23"/>
        </w:rPr>
        <w:t> </w:t>
      </w:r>
      <w:r>
        <w:rPr>
          <w:sz w:val="23"/>
        </w:rPr>
        <w:t>I</w:t>
      </w:r>
      <w:r>
        <w:rPr>
          <w:spacing w:val="-3"/>
          <w:sz w:val="23"/>
        </w:rPr>
        <w:t> </w:t>
      </w:r>
      <w:r>
        <w:rPr>
          <w:sz w:val="23"/>
        </w:rPr>
        <w:t>remain</w:t>
      </w:r>
      <w:r>
        <w:rPr>
          <w:spacing w:val="-1"/>
          <w:sz w:val="23"/>
        </w:rPr>
        <w:t> </w:t>
      </w:r>
      <w:r>
        <w:rPr>
          <w:sz w:val="23"/>
        </w:rPr>
        <w:t>very</w:t>
      </w:r>
      <w:r>
        <w:rPr>
          <w:spacing w:val="-3"/>
          <w:sz w:val="23"/>
        </w:rPr>
        <w:t> </w:t>
      </w:r>
      <w:r>
        <w:rPr>
          <w:sz w:val="23"/>
        </w:rPr>
        <w:t>grateful to</w:t>
      </w:r>
      <w:r>
        <w:rPr>
          <w:spacing w:val="-1"/>
          <w:sz w:val="23"/>
        </w:rPr>
        <w:t> </w:t>
      </w:r>
      <w:r>
        <w:rPr>
          <w:sz w:val="23"/>
        </w:rPr>
        <w:t>you all.</w:t>
      </w:r>
    </w:p>
    <w:p>
      <w:pPr>
        <w:spacing w:after="0" w:line="456" w:lineRule="auto"/>
        <w:jc w:val="both"/>
        <w:rPr>
          <w:sz w:val="23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Heading2"/>
        <w:spacing w:before="131"/>
        <w:ind w:left="3213" w:right="3156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3211" w:right="3156"/>
        <w:jc w:val="center"/>
      </w:pPr>
      <w:r>
        <w:rPr/>
        <w:t>Dedicated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ind w:left="2564" w:right="2506"/>
        <w:jc w:val="center"/>
      </w:pPr>
      <w:r>
        <w:rPr/>
        <w:t>my dear children, especially little</w:t>
      </w:r>
      <w:r>
        <w:rPr>
          <w:spacing w:val="1"/>
        </w:rPr>
        <w:t> </w:t>
      </w:r>
      <w:r>
        <w:rPr/>
        <w:t>Anita Njoku,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love and</w:t>
      </w:r>
      <w:r>
        <w:rPr>
          <w:spacing w:val="2"/>
        </w:rPr>
        <w:t> </w:t>
      </w:r>
      <w:r>
        <w:rPr/>
        <w:t>care.</w:t>
      </w:r>
    </w:p>
    <w:p>
      <w:pPr>
        <w:spacing w:after="0"/>
        <w:jc w:val="center"/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"/>
        <w:gridCol w:w="7028"/>
        <w:gridCol w:w="1001"/>
      </w:tblGrid>
      <w:tr>
        <w:trPr>
          <w:trHeight w:val="410" w:hRule="atLeast"/>
        </w:trPr>
        <w:tc>
          <w:tcPr>
            <w:tcW w:w="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28" w:type="dxa"/>
          </w:tcPr>
          <w:p>
            <w:pPr>
              <w:pStyle w:val="TableParagraph"/>
              <w:spacing w:line="266" w:lineRule="exact"/>
              <w:ind w:left="2232" w:right="2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4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4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0"/>
              <w:ind w:left="471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…………..……………………………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0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1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…………….….……………………….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1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ACKNOWLEDGEMENTS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……………….…….…………………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DEDICATION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………………………….…….………………….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CONTENTS………………….….…………………..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………………………….….…………………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551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……………………….….………………….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552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……………………………..…………………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550" w:hRule="atLeast"/>
        </w:trPr>
        <w:tc>
          <w:tcPr>
            <w:tcW w:w="7828" w:type="dxa"/>
            <w:gridSpan w:val="2"/>
          </w:tcPr>
          <w:p>
            <w:pPr>
              <w:pStyle w:val="TableParagraph"/>
              <w:spacing w:before="133"/>
              <w:ind w:left="471"/>
              <w:rPr>
                <w:sz w:val="24"/>
              </w:rPr>
            </w:pPr>
            <w:r>
              <w:rPr>
                <w:sz w:val="24"/>
              </w:rPr>
              <w:t>Abstract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…………………………………………..……………….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829" w:hRule="atLeast"/>
        </w:trPr>
        <w:tc>
          <w:tcPr>
            <w:tcW w:w="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28" w:type="dxa"/>
          </w:tcPr>
          <w:p>
            <w:pPr>
              <w:pStyle w:val="TableParagraph"/>
              <w:spacing w:before="136"/>
              <w:ind w:left="2741" w:right="23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CHAPTER 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1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800" w:type="dxa"/>
          </w:tcPr>
          <w:p>
            <w:pPr>
              <w:pStyle w:val="TableParagraph"/>
              <w:spacing w:line="261" w:lineRule="exact" w:before="130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28" w:type="dxa"/>
            <w:vMerge w:val="restart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FEMALE UROGENITAL SCHISTOSOMIASIS (FUGS)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(HIV)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…..…………..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71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BACKGROUND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………………..…………...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……………….…………….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HYPOTHESES …………………………………..…….……………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OBJECTIVES……………………………………………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30" w:hRule="atLeast"/>
        </w:trPr>
        <w:tc>
          <w:tcPr>
            <w:tcW w:w="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28" w:type="dxa"/>
          </w:tcPr>
          <w:p>
            <w:pPr>
              <w:pStyle w:val="TableParagraph"/>
              <w:spacing w:before="137"/>
              <w:ind w:left="2378" w:right="1996" w:firstLine="412"/>
              <w:rPr>
                <w:b/>
                <w:sz w:val="24"/>
              </w:rPr>
            </w:pPr>
            <w:r>
              <w:rPr>
                <w:b/>
                <w:sz w:val="24"/>
              </w:rPr>
              <w:t>CHAPTER TWO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LITERATURE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left="58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49" w:hRule="atLeast"/>
        </w:trPr>
        <w:tc>
          <w:tcPr>
            <w:tcW w:w="800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HISTORICAL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BACKGROUND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……………………….…………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MORPHOLOGY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………….………….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left="4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TAXONOMY………………………………………….…………..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left="4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3"/>
              <w:ind w:left="299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…………………………………..……..……………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left="46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3" w:hRule="atLeast"/>
        </w:trPr>
        <w:tc>
          <w:tcPr>
            <w:tcW w:w="80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028" w:type="dxa"/>
          </w:tcPr>
          <w:p>
            <w:pPr>
              <w:pStyle w:val="TableParagraph"/>
              <w:spacing w:before="135"/>
              <w:ind w:left="299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..…………………………………...……………..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3"/>
              <w:ind w:left="46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07" w:hRule="atLeast"/>
        </w:trPr>
        <w:tc>
          <w:tcPr>
            <w:tcW w:w="800" w:type="dxa"/>
          </w:tcPr>
          <w:p>
            <w:pPr>
              <w:pStyle w:val="TableParagraph"/>
              <w:spacing w:line="256" w:lineRule="exact" w:before="131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028" w:type="dxa"/>
          </w:tcPr>
          <w:p>
            <w:pPr>
              <w:pStyle w:val="TableParagraph"/>
              <w:spacing w:line="256" w:lineRule="exact" w:before="131"/>
              <w:ind w:left="299"/>
              <w:rPr>
                <w:sz w:val="24"/>
              </w:rPr>
            </w:pPr>
            <w:r>
              <w:rPr>
                <w:sz w:val="24"/>
              </w:rPr>
              <w:t>EPIDEMIOLOGY……………………………………………….</w:t>
            </w:r>
          </w:p>
        </w:tc>
        <w:tc>
          <w:tcPr>
            <w:tcW w:w="1001" w:type="dxa"/>
          </w:tcPr>
          <w:p>
            <w:pPr>
              <w:pStyle w:val="TableParagraph"/>
              <w:spacing w:line="256" w:lineRule="exact" w:before="131"/>
              <w:ind w:left="46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7149"/>
        <w:gridCol w:w="636"/>
      </w:tblGrid>
      <w:tr>
        <w:trPr>
          <w:trHeight w:val="270" w:hRule="atLeast"/>
        </w:trPr>
        <w:tc>
          <w:tcPr>
            <w:tcW w:w="950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1" w:lineRule="exact"/>
              <w:ind w:left="149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Transmission……...............................................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line="25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Intermediate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……..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Human Infection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………………………………………...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CLINICAL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MANIFESTATIONS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SCHISTOSOMIASIS…...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149" w:type="dxa"/>
          </w:tcPr>
          <w:p>
            <w:pPr>
              <w:pStyle w:val="TableParagraph"/>
              <w:spacing w:line="261" w:lineRule="exact" w:before="133"/>
              <w:ind w:left="149"/>
              <w:rPr>
                <w:sz w:val="24"/>
              </w:rPr>
            </w:pPr>
            <w:r>
              <w:rPr>
                <w:sz w:val="24"/>
              </w:rPr>
              <w:t>PATHOGENESIS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PATHOLOGY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61" w:lineRule="exact"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2.9.1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Definitive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Infection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………..……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2.9.2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Clinical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Manifestation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06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4"/>
              <w:ind w:left="149"/>
              <w:rPr>
                <w:sz w:val="22"/>
              </w:rPr>
            </w:pPr>
            <w:r>
              <w:rPr>
                <w:sz w:val="22"/>
              </w:rPr>
              <w:t>EPIDEMIOLOGY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FEMALE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UROGENITAL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SCHISTOSOMIASIS…</w:t>
            </w:r>
          </w:p>
        </w:tc>
        <w:tc>
          <w:tcPr>
            <w:tcW w:w="636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68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87"/>
              <w:ind w:left="20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7149" w:type="dxa"/>
          </w:tcPr>
          <w:p>
            <w:pPr>
              <w:pStyle w:val="TableParagraph"/>
              <w:spacing w:line="261" w:lineRule="exact" w:before="87"/>
              <w:ind w:left="149"/>
              <w:rPr>
                <w:sz w:val="24"/>
              </w:rPr>
            </w:pPr>
            <w:r>
              <w:rPr>
                <w:sz w:val="24"/>
              </w:rPr>
              <w:t>DIAGNOSIS …………………………………………………….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61" w:lineRule="exact" w:before="8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2.11.1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Urine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filtration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4" w:hRule="atLeast"/>
        </w:trPr>
        <w:tc>
          <w:tcPr>
            <w:tcW w:w="950" w:type="dxa"/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2.11.2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5" w:lineRule="exact"/>
              <w:ind w:left="149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………………………………………………..</w:t>
            </w:r>
          </w:p>
        </w:tc>
        <w:tc>
          <w:tcPr>
            <w:tcW w:w="636" w:type="dxa"/>
          </w:tcPr>
          <w:p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4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5" w:lineRule="exact"/>
              <w:ind w:left="149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Clinical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eggs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tissue ………………………………..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……………………………………......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Soluble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egg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antigen …………………………………………….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Circulating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 antigen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Eosinophil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cationic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(ECP)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Ultrasonography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………………………………………………..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66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5"/>
              <w:ind w:left="149"/>
              <w:rPr>
                <w:sz w:val="24"/>
              </w:rPr>
            </w:pPr>
            <w:r>
              <w:rPr>
                <w:sz w:val="24"/>
              </w:rPr>
              <w:t>CYTOKINES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IMMUNITY…………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85" w:hRule="atLeast"/>
        </w:trPr>
        <w:tc>
          <w:tcPr>
            <w:tcW w:w="950" w:type="dxa"/>
          </w:tcPr>
          <w:p>
            <w:pPr>
              <w:pStyle w:val="TableParagraph"/>
              <w:spacing w:before="82"/>
              <w:ind w:left="200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7149" w:type="dxa"/>
          </w:tcPr>
          <w:p>
            <w:pPr>
              <w:pStyle w:val="TableParagraph"/>
              <w:spacing w:before="120"/>
              <w:ind w:left="149"/>
              <w:rPr>
                <w:sz w:val="24"/>
              </w:rPr>
            </w:pPr>
            <w:r>
              <w:rPr>
                <w:sz w:val="24"/>
              </w:rPr>
              <w:t>CD4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T-LYMPHOCYTE CELLS 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before="82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60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79"/>
              <w:ind w:left="200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7149" w:type="dxa"/>
            <w:vMerge w:val="restart"/>
          </w:tcPr>
          <w:p>
            <w:pPr>
              <w:pStyle w:val="TableParagraph"/>
              <w:tabs>
                <w:tab w:pos="3371" w:val="left" w:leader="none"/>
                <w:tab w:pos="4062" w:val="left" w:leader="none"/>
                <w:tab w:pos="5406" w:val="left" w:leader="none"/>
              </w:tabs>
              <w:spacing w:before="79"/>
              <w:ind w:left="149"/>
              <w:rPr>
                <w:sz w:val="24"/>
              </w:rPr>
            </w:pPr>
            <w:r>
              <w:rPr>
                <w:sz w:val="24"/>
              </w:rPr>
              <w:t>IMMUNOEPIDEMIOLOGY</w:t>
              <w:tab/>
              <w:t>OF</w:t>
              <w:tab/>
              <w:t>FEMALE</w:t>
              <w:tab/>
              <w:t>UROGENITAL</w:t>
            </w: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SCHISTOSOMIASIS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…………………………………………...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91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10"/>
              <w:ind w:left="20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7149" w:type="dxa"/>
          </w:tcPr>
          <w:p>
            <w:pPr>
              <w:pStyle w:val="TableParagraph"/>
              <w:spacing w:line="261" w:lineRule="exact" w:before="110"/>
              <w:ind w:left="149"/>
              <w:rPr>
                <w:sz w:val="24"/>
              </w:rPr>
            </w:pPr>
            <w:r>
              <w:rPr>
                <w:sz w:val="24"/>
              </w:rPr>
              <w:t>TREATMENT …………………………………………………..</w:t>
            </w:r>
          </w:p>
        </w:tc>
        <w:tc>
          <w:tcPr>
            <w:tcW w:w="636" w:type="dxa"/>
          </w:tcPr>
          <w:p>
            <w:pPr>
              <w:pStyle w:val="TableParagraph"/>
              <w:spacing w:line="261" w:lineRule="exact" w:before="1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2.15.1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Chemotherapy……………………………………………………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2.15.2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Surgery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2.15.3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Vaccination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7149" w:type="dxa"/>
            <w:vMerge w:val="restart"/>
          </w:tcPr>
          <w:p>
            <w:pPr>
              <w:pStyle w:val="TableParagraph"/>
              <w:spacing w:line="270" w:lineRule="atLeast" w:before="118"/>
              <w:ind w:left="149" w:right="190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(HIV)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ACQUIRED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IMMUNE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DEFICIENCY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SYNDROME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(AIDS)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2.17.1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Mode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2.17.2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Biology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2.17.3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2.17.4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Burden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Pandemics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2.17.5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7149" w:type="dxa"/>
          </w:tcPr>
          <w:p>
            <w:pPr>
              <w:pStyle w:val="TableParagraph"/>
              <w:spacing w:line="261" w:lineRule="exact" w:before="133"/>
              <w:ind w:left="149"/>
              <w:rPr>
                <w:sz w:val="24"/>
              </w:rPr>
            </w:pPr>
            <w:r>
              <w:rPr>
                <w:sz w:val="24"/>
              </w:rPr>
              <w:t>HIV/AIDS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AFRICA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61" w:lineRule="exact"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70" w:hRule="atLeast"/>
        </w:trPr>
        <w:tc>
          <w:tcPr>
            <w:tcW w:w="950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2.18.1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1" w:lineRule="exact"/>
              <w:ind w:left="149"/>
              <w:rPr>
                <w:sz w:val="24"/>
              </w:rPr>
            </w:pPr>
            <w:r>
              <w:rPr>
                <w:sz w:val="24"/>
              </w:rPr>
              <w:t>Routes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spacing w:line="25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51" w:lineRule="exact"/>
        <w:jc w:val="right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7149"/>
        <w:gridCol w:w="635"/>
      </w:tblGrid>
      <w:tr>
        <w:trPr>
          <w:trHeight w:val="270" w:hRule="atLeast"/>
        </w:trPr>
        <w:tc>
          <w:tcPr>
            <w:tcW w:w="950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2.18.2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1" w:lineRule="exact"/>
              <w:ind w:left="149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line="25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Heterosexual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7149" w:type="dxa"/>
            <w:vMerge w:val="restart"/>
          </w:tcPr>
          <w:p>
            <w:pPr>
              <w:pStyle w:val="TableParagraph"/>
              <w:tabs>
                <w:tab w:pos="1557" w:val="left" w:leader="none"/>
                <w:tab w:pos="2060" w:val="left" w:leader="none"/>
                <w:tab w:pos="3118" w:val="left" w:leader="none"/>
                <w:tab w:pos="5589" w:val="left" w:leader="none"/>
                <w:tab w:pos="6477" w:val="left" w:leader="none"/>
              </w:tabs>
              <w:spacing w:before="134"/>
              <w:ind w:left="149" w:right="193"/>
              <w:rPr>
                <w:sz w:val="22"/>
              </w:rPr>
            </w:pPr>
            <w:r>
              <w:rPr>
                <w:sz w:val="22"/>
              </w:rPr>
              <w:t>DIAGNOSIS</w:t>
              <w:tab/>
              <w:t>OF</w:t>
              <w:tab/>
              <w:t>HUMAN</w:t>
              <w:tab/>
              <w:t>IMMUNODEFICIENCY</w:t>
              <w:tab/>
              <w:t>VIRUS</w:t>
              <w:tab/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ACQUIRED IMMUNE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DEFICIENCY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SYNDROME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………………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2.19.1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HIV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Assays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Enzyme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immunosorbent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(ELISA)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………………...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……………………………………………………...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2.19.2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Confirmatory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Western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Polymerase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(PCR)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……………………………….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5"/>
              <w:ind w:left="149"/>
              <w:rPr>
                <w:sz w:val="22"/>
              </w:rPr>
            </w:pPr>
            <w:r>
              <w:rPr>
                <w:sz w:val="22"/>
              </w:rPr>
              <w:t>FEMALE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UROGENITAL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SCHISTOSOMIASIS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830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before="137"/>
              <w:ind w:left="1890" w:right="1932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CHAPTER THREE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METHODS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left="195"/>
              <w:rPr>
                <w:sz w:val="24"/>
              </w:rPr>
            </w:pPr>
            <w:r>
              <w:rPr>
                <w:sz w:val="24"/>
              </w:rPr>
              <w:t>77</w:t>
            </w: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0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0"/>
              <w:ind w:left="149"/>
              <w:rPr>
                <w:sz w:val="24"/>
              </w:rPr>
            </w:pPr>
            <w:r>
              <w:rPr>
                <w:sz w:val="24"/>
              </w:rPr>
              <w:t>ETHICAL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INFORMED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</w:t>
            </w:r>
          </w:p>
        </w:tc>
        <w:tc>
          <w:tcPr>
            <w:tcW w:w="635" w:type="dxa"/>
          </w:tcPr>
          <w:p>
            <w:pPr>
              <w:pStyle w:val="TableParagraph"/>
              <w:spacing w:before="13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12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1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149" w:type="dxa"/>
          </w:tcPr>
          <w:p>
            <w:pPr>
              <w:pStyle w:val="TableParagraph"/>
              <w:spacing w:line="261" w:lineRule="exact" w:before="131"/>
              <w:ind w:left="149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SOCIOECONOMIC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ACTIVITIES……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149" w:type="dxa"/>
          </w:tcPr>
          <w:p>
            <w:pPr>
              <w:pStyle w:val="TableParagraph"/>
              <w:spacing w:line="250" w:lineRule="exact"/>
              <w:ind w:left="149"/>
              <w:rPr>
                <w:sz w:val="22"/>
              </w:rPr>
            </w:pPr>
            <w:r>
              <w:rPr>
                <w:sz w:val="22"/>
              </w:rPr>
              <w:t>SELECTION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POPULATION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20" w:hRule="atLeast"/>
        </w:trPr>
        <w:tc>
          <w:tcPr>
            <w:tcW w:w="950" w:type="dxa"/>
          </w:tcPr>
          <w:p>
            <w:pPr>
              <w:pStyle w:val="TableParagraph"/>
              <w:spacing w:line="267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149" w:type="dxa"/>
          </w:tcPr>
          <w:p>
            <w:pPr>
              <w:pStyle w:val="TableParagraph"/>
              <w:spacing w:line="267" w:lineRule="exact" w:before="133"/>
              <w:ind w:left="149"/>
              <w:rPr>
                <w:sz w:val="24"/>
              </w:rPr>
            </w:pPr>
            <w:r>
              <w:rPr>
                <w:sz w:val="24"/>
              </w:rPr>
              <w:t>EPIDEMIOLOGICAL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………………………………...</w:t>
            </w:r>
          </w:p>
        </w:tc>
        <w:tc>
          <w:tcPr>
            <w:tcW w:w="635" w:type="dxa"/>
          </w:tcPr>
          <w:p>
            <w:pPr>
              <w:pStyle w:val="TableParagraph"/>
              <w:spacing w:line="267" w:lineRule="exact"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82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"/>
              <w:ind w:left="200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7149" w:type="dxa"/>
          </w:tcPr>
          <w:p>
            <w:pPr>
              <w:pStyle w:val="TableParagraph"/>
              <w:spacing w:line="261" w:lineRule="exact" w:before="1"/>
              <w:ind w:left="149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line="261" w:lineRule="exact" w:before="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149" w:type="dxa"/>
            <w:vMerge w:val="restart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SPECIMEN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PARASITOLOGIC,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URINALYSIS</w:t>
            </w:r>
          </w:p>
          <w:p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IMMUNOASSAY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STUDIES………………………………...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3.6.1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Collection………………………………………………..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3.6.2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Immunopathology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Cytokines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Cells.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3.6.3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03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149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642" w:hRule="atLeast"/>
        </w:trPr>
        <w:tc>
          <w:tcPr>
            <w:tcW w:w="950" w:type="dxa"/>
          </w:tcPr>
          <w:p>
            <w:pPr>
              <w:pStyle w:val="TableParagraph"/>
              <w:spacing w:before="85"/>
              <w:ind w:left="200"/>
              <w:rPr>
                <w:sz w:val="24"/>
              </w:rPr>
            </w:pPr>
            <w:r>
              <w:rPr>
                <w:sz w:val="24"/>
              </w:rPr>
              <w:t>3.7.1</w:t>
            </w:r>
          </w:p>
        </w:tc>
        <w:tc>
          <w:tcPr>
            <w:tcW w:w="7149" w:type="dxa"/>
          </w:tcPr>
          <w:p>
            <w:pPr>
              <w:pStyle w:val="TableParagraph"/>
              <w:spacing w:line="270" w:lineRule="atLeast" w:before="70"/>
              <w:ind w:left="149"/>
              <w:rPr>
                <w:sz w:val="24"/>
              </w:rPr>
            </w:pPr>
            <w:r>
              <w:rPr>
                <w:sz w:val="24"/>
              </w:rPr>
              <w:t>Determination of </w:t>
            </w:r>
            <w:r>
              <w:rPr>
                <w:i/>
                <w:sz w:val="24"/>
              </w:rPr>
              <w:t>Schistosoma haematobium </w:t>
            </w:r>
            <w:r>
              <w:rPr>
                <w:sz w:val="24"/>
              </w:rPr>
              <w:t>egg in Subjects by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Parasitology……………………………………………………..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spacing w:before="20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52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3.7.2</w:t>
            </w: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haematobium </w:t>
            </w:r>
            <w:r>
              <w:rPr>
                <w:sz w:val="24"/>
              </w:rPr>
              <w:t>egg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Genitalia</w:t>
            </w:r>
          </w:p>
          <w:p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Vaginal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before="8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76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3.7.3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Screening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HIV Infection 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ELISA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capillus ……………………………….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71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149" w:type="dxa"/>
            <w:vMerge w:val="restart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IMMUNODIAGNOSIS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UROGENITAL</w:t>
            </w: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SCHISTOSOMIASIS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…………………………………………..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3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line="261" w:lineRule="exact" w:before="5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275" w:hRule="atLeast"/>
        </w:trPr>
        <w:tc>
          <w:tcPr>
            <w:tcW w:w="950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149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FUGS Pathology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270" w:hRule="atLeast"/>
        </w:trPr>
        <w:tc>
          <w:tcPr>
            <w:tcW w:w="950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3.8.2</w:t>
            </w:r>
          </w:p>
        </w:tc>
        <w:tc>
          <w:tcPr>
            <w:tcW w:w="7149" w:type="dxa"/>
          </w:tcPr>
          <w:p>
            <w:pPr>
              <w:pStyle w:val="TableParagraph"/>
              <w:spacing w:line="251" w:lineRule="exact"/>
              <w:ind w:left="149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Urinary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Tract Pathological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…..</w:t>
            </w:r>
          </w:p>
        </w:tc>
        <w:tc>
          <w:tcPr>
            <w:tcW w:w="635" w:type="dxa"/>
          </w:tcPr>
          <w:p>
            <w:pPr>
              <w:pStyle w:val="TableParagraph"/>
              <w:spacing w:line="25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</w:tbl>
    <w:p>
      <w:pPr>
        <w:spacing w:after="0" w:line="251" w:lineRule="exact"/>
        <w:jc w:val="right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tabs>
          <w:tab w:pos="8806" w:val="right" w:leader="none"/>
        </w:tabs>
        <w:spacing w:before="126"/>
        <w:ind w:left="1372"/>
      </w:pPr>
      <w:r>
        <w:rPr/>
        <w:t>Urine</w:t>
      </w:r>
      <w:r>
        <w:rPr>
          <w:spacing w:val="-1"/>
        </w:rPr>
        <w:t> </w:t>
      </w:r>
      <w:r>
        <w:rPr/>
        <w:t>Reagent Strip Test</w:t>
      </w:r>
      <w:r>
        <w:rPr>
          <w:spacing w:val="-1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…………………………….</w:t>
        <w:tab/>
        <w:t>94</w:t>
      </w:r>
    </w:p>
    <w:p>
      <w:pPr>
        <w:pStyle w:val="ListParagraph"/>
        <w:numPr>
          <w:ilvl w:val="2"/>
          <w:numId w:val="1"/>
        </w:numPr>
        <w:tabs>
          <w:tab w:pos="1372" w:val="left" w:leader="none"/>
          <w:tab w:pos="1373" w:val="left" w:leader="none"/>
          <w:tab w:pos="8806" w:val="right" w:leader="none"/>
        </w:tabs>
        <w:spacing w:line="240" w:lineRule="auto" w:before="0" w:after="0"/>
        <w:ind w:left="1372" w:right="0" w:hanging="901"/>
        <w:jc w:val="left"/>
        <w:rPr>
          <w:sz w:val="24"/>
        </w:rPr>
      </w:pPr>
      <w:r>
        <w:rPr>
          <w:sz w:val="24"/>
        </w:rPr>
        <w:t>Circulating</w:t>
      </w:r>
      <w:r>
        <w:rPr>
          <w:spacing w:val="-3"/>
          <w:sz w:val="24"/>
        </w:rPr>
        <w:t> </w:t>
      </w:r>
      <w:r>
        <w:rPr>
          <w:sz w:val="24"/>
        </w:rPr>
        <w:t>Cathodic</w:t>
      </w:r>
      <w:r>
        <w:rPr>
          <w:spacing w:val="-1"/>
          <w:sz w:val="24"/>
        </w:rPr>
        <w:t> </w:t>
      </w:r>
      <w:r>
        <w:rPr>
          <w:sz w:val="24"/>
        </w:rPr>
        <w:t>Antigen in Urine</w:t>
      </w:r>
      <w:r>
        <w:rPr>
          <w:spacing w:val="-2"/>
          <w:sz w:val="24"/>
        </w:rPr>
        <w:t> </w:t>
      </w:r>
      <w:r>
        <w:rPr>
          <w:sz w:val="24"/>
        </w:rPr>
        <w:t>………………………….</w:t>
        <w:tab/>
        <w:t>95</w:t>
      </w:r>
    </w:p>
    <w:p>
      <w:pPr>
        <w:pStyle w:val="ListParagraph"/>
        <w:numPr>
          <w:ilvl w:val="2"/>
          <w:numId w:val="1"/>
        </w:numPr>
        <w:tabs>
          <w:tab w:pos="1372" w:val="left" w:leader="none"/>
          <w:tab w:pos="1373" w:val="left" w:leader="none"/>
          <w:tab w:pos="8806" w:val="right" w:leader="none"/>
        </w:tabs>
        <w:spacing w:line="240" w:lineRule="auto" w:before="0" w:after="0"/>
        <w:ind w:left="1372" w:right="0" w:hanging="901"/>
        <w:jc w:val="left"/>
        <w:rPr>
          <w:sz w:val="24"/>
        </w:rPr>
      </w:pP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of Immunological</w:t>
      </w:r>
      <w:r>
        <w:rPr>
          <w:spacing w:val="-1"/>
          <w:sz w:val="24"/>
        </w:rPr>
        <w:t> </w:t>
      </w:r>
      <w:r>
        <w:rPr>
          <w:sz w:val="24"/>
        </w:rPr>
        <w:t>Markers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FUGS</w:t>
      </w:r>
      <w:r>
        <w:rPr>
          <w:spacing w:val="-1"/>
          <w:sz w:val="24"/>
        </w:rPr>
        <w:t> </w:t>
      </w:r>
      <w:r>
        <w:rPr>
          <w:sz w:val="24"/>
        </w:rPr>
        <w:t>…………….</w:t>
        <w:tab/>
        <w:t>96</w:t>
      </w:r>
    </w:p>
    <w:p>
      <w:pPr>
        <w:pStyle w:val="BodyText"/>
        <w:spacing w:before="1"/>
        <w:ind w:left="1372"/>
      </w:pPr>
      <w:r>
        <w:rPr/>
        <w:t>Estimation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Levels</w:t>
      </w:r>
      <w:r>
        <w:rPr>
          <w:spacing w:val="50"/>
        </w:rPr>
        <w:t> </w:t>
      </w:r>
      <w:r>
        <w:rPr/>
        <w:t>of</w:t>
      </w:r>
      <w:r>
        <w:rPr>
          <w:spacing w:val="54"/>
        </w:rPr>
        <w:t> </w:t>
      </w:r>
      <w:r>
        <w:rPr/>
        <w:t>Inflammatory</w:t>
      </w:r>
      <w:r>
        <w:rPr>
          <w:spacing w:val="45"/>
        </w:rPr>
        <w:t> </w:t>
      </w:r>
      <w:r>
        <w:rPr/>
        <w:t>Cytokine:</w:t>
      </w:r>
      <w:r>
        <w:rPr>
          <w:spacing w:val="52"/>
        </w:rPr>
        <w:t> </w:t>
      </w:r>
      <w:r>
        <w:rPr/>
        <w:t>Interferon</w:t>
      </w:r>
      <w:r>
        <w:rPr>
          <w:spacing w:val="52"/>
        </w:rPr>
        <w:t> </w:t>
      </w:r>
      <w:r>
        <w:rPr/>
        <w:t>gamma</w:t>
      </w:r>
    </w:p>
    <w:p>
      <w:pPr>
        <w:pStyle w:val="BodyText"/>
        <w:tabs>
          <w:tab w:pos="8806" w:val="right" w:leader="none"/>
        </w:tabs>
        <w:ind w:left="1372"/>
      </w:pPr>
      <w:r>
        <w:rPr/>
        <w:t>(IFN-γ),</w:t>
      </w:r>
      <w:r>
        <w:rPr>
          <w:spacing w:val="-1"/>
        </w:rPr>
        <w:t> </w:t>
      </w:r>
      <w:r>
        <w:rPr/>
        <w:t>tumor</w:t>
      </w:r>
      <w:r>
        <w:rPr>
          <w:spacing w:val="-1"/>
        </w:rPr>
        <w:t> </w:t>
      </w:r>
      <w:r>
        <w:rPr/>
        <w:t>necrosis</w:t>
      </w:r>
      <w:r>
        <w:rPr>
          <w:spacing w:val="-1"/>
        </w:rPr>
        <w:t> </w:t>
      </w:r>
      <w:r>
        <w:rPr/>
        <w:t>factor(TNF-α) and</w:t>
      </w:r>
      <w:r>
        <w:rPr>
          <w:spacing w:val="1"/>
        </w:rPr>
        <w:t> </w:t>
      </w:r>
      <w:r>
        <w:rPr/>
        <w:t>IL-4 in</w:t>
      </w:r>
      <w:r>
        <w:rPr>
          <w:spacing w:val="60"/>
        </w:rPr>
        <w:t> </w:t>
      </w:r>
      <w:r>
        <w:rPr/>
        <w:t>Study</w:t>
      </w:r>
      <w:r>
        <w:rPr>
          <w:spacing w:val="-8"/>
        </w:rPr>
        <w:t> </w:t>
      </w:r>
      <w:r>
        <w:rPr/>
        <w:t>Population</w:t>
        <w:tab/>
      </w:r>
      <w:r>
        <w:rPr>
          <w:position w:val="-1"/>
        </w:rPr>
        <w:t>96</w:t>
      </w:r>
    </w:p>
    <w:p>
      <w:pPr>
        <w:pStyle w:val="BodyText"/>
        <w:tabs>
          <w:tab w:pos="8806" w:val="right" w:leader="none"/>
        </w:tabs>
        <w:spacing w:before="4"/>
        <w:ind w:left="1372"/>
      </w:pPr>
      <w:r>
        <w:rPr/>
        <w:t>Enzyme</w:t>
      </w:r>
      <w:r>
        <w:rPr>
          <w:spacing w:val="-2"/>
        </w:rPr>
        <w:t> </w:t>
      </w:r>
      <w:r>
        <w:rPr/>
        <w:t>immunoassay</w:t>
      </w:r>
      <w:r>
        <w:rPr>
          <w:spacing w:val="-5"/>
        </w:rPr>
        <w:t> </w:t>
      </w:r>
      <w:r>
        <w:rPr/>
        <w:t>(EIA)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interferon</w:t>
      </w:r>
      <w:r>
        <w:rPr>
          <w:spacing w:val="1"/>
        </w:rPr>
        <w:t> </w:t>
      </w:r>
      <w:r>
        <w:rPr/>
        <w:t>gamma (IFN-γ)</w:t>
      </w:r>
      <w:r>
        <w:rPr>
          <w:spacing w:val="-2"/>
        </w:rPr>
        <w:t> </w:t>
      </w:r>
      <w:r>
        <w:rPr/>
        <w:t>…..</w:t>
        <w:tab/>
        <w:t>97</w:t>
      </w:r>
    </w:p>
    <w:p>
      <w:pPr>
        <w:pStyle w:val="BodyText"/>
        <w:tabs>
          <w:tab w:pos="8806" w:val="right" w:leader="none"/>
        </w:tabs>
        <w:ind w:left="1372"/>
      </w:pPr>
      <w:r>
        <w:rPr/>
        <w:t>Enzyme</w:t>
      </w:r>
      <w:r>
        <w:rPr>
          <w:spacing w:val="-2"/>
        </w:rPr>
        <w:t> </w:t>
      </w:r>
      <w:r>
        <w:rPr/>
        <w:t>immunoassay</w:t>
      </w:r>
      <w:r>
        <w:rPr>
          <w:spacing w:val="-5"/>
        </w:rPr>
        <w:t> </w:t>
      </w:r>
      <w:r>
        <w:rPr/>
        <w:t>(EIA) for</w:t>
      </w:r>
      <w:r>
        <w:rPr>
          <w:spacing w:val="1"/>
        </w:rPr>
        <w:t> </w:t>
      </w:r>
      <w:r>
        <w:rPr/>
        <w:t>TNF-α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population</w:t>
        <w:tab/>
        <w:t>101</w:t>
      </w:r>
    </w:p>
    <w:p>
      <w:pPr>
        <w:pStyle w:val="BodyText"/>
        <w:tabs>
          <w:tab w:pos="8806" w:val="right" w:leader="none"/>
        </w:tabs>
        <w:ind w:left="1372"/>
      </w:pPr>
      <w:r>
        <w:rPr/>
        <w:t>Estimation</w:t>
      </w:r>
      <w:r>
        <w:rPr>
          <w:spacing w:val="-1"/>
        </w:rPr>
        <w:t> </w:t>
      </w:r>
      <w:r>
        <w:rPr/>
        <w:t>of levels of</w:t>
      </w:r>
      <w:r>
        <w:rPr>
          <w:spacing w:val="2"/>
        </w:rPr>
        <w:t> </w:t>
      </w:r>
      <w:r>
        <w:rPr/>
        <w:t>Interleukin-4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population ….</w:t>
        <w:tab/>
        <w:t>102</w:t>
      </w:r>
    </w:p>
    <w:p>
      <w:pPr>
        <w:pStyle w:val="BodyText"/>
        <w:tabs>
          <w:tab w:pos="1372" w:val="left" w:leader="none"/>
          <w:tab w:pos="8806" w:val="right" w:leader="none"/>
        </w:tabs>
        <w:spacing w:before="201"/>
        <w:ind w:left="472"/>
      </w:pPr>
      <w:r>
        <w:rPr/>
        <w:t>3.9</w:t>
        <w:tab/>
        <w:t>CD4</w:t>
      </w:r>
      <w:r>
        <w:rPr>
          <w:spacing w:val="-2"/>
        </w:rPr>
        <w:t> </w:t>
      </w:r>
      <w:r>
        <w:rPr/>
        <w:t>COUNT</w:t>
      </w:r>
      <w:r>
        <w:rPr>
          <w:spacing w:val="-1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……………………………..</w:t>
        <w:tab/>
        <w:t>102</w:t>
      </w:r>
    </w:p>
    <w:p>
      <w:pPr>
        <w:pStyle w:val="BodyText"/>
        <w:tabs>
          <w:tab w:pos="1372" w:val="left" w:leader="none"/>
          <w:tab w:pos="8806" w:val="right" w:leader="none"/>
        </w:tabs>
        <w:spacing w:before="199"/>
        <w:ind w:left="472"/>
      </w:pPr>
      <w:r>
        <w:rPr/>
        <w:t>3.10</w:t>
        <w:tab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58"/>
        </w:rPr>
        <w:t> </w:t>
      </w:r>
      <w:r>
        <w:rPr/>
        <w:t>………………………..…………...</w:t>
        <w:tab/>
        <w:t>103</w:t>
      </w:r>
    </w:p>
    <w:p>
      <w:pPr>
        <w:spacing w:after="0"/>
        <w:sectPr>
          <w:pgSz w:w="11910" w:h="16840"/>
          <w:pgMar w:header="1154" w:footer="0" w:top="1580" w:bottom="280" w:left="1400" w:right="880"/>
        </w:sectPr>
      </w:pPr>
    </w:p>
    <w:p>
      <w:pPr>
        <w:pStyle w:val="Heading2"/>
        <w:spacing w:before="303"/>
        <w:ind w:left="4226" w:right="-15" w:hanging="408"/>
      </w:pPr>
      <w:r>
        <w:rPr>
          <w:spacing w:val="-1"/>
        </w:rPr>
        <w:t>CHAPTER </w:t>
      </w:r>
      <w:r>
        <w:rPr/>
        <w:t>FOUR</w:t>
      </w:r>
      <w:r>
        <w:rPr>
          <w:spacing w:val="-57"/>
        </w:rPr>
        <w:t> </w:t>
      </w:r>
      <w:r>
        <w:rPr/>
        <w:t>RESULTS</w:t>
      </w:r>
    </w:p>
    <w:p>
      <w:pPr>
        <w:spacing w:before="414"/>
        <w:ind w:left="0" w:right="820" w:firstLine="0"/>
        <w:jc w:val="right"/>
        <w:rPr>
          <w:sz w:val="24"/>
        </w:rPr>
      </w:pPr>
      <w:r>
        <w:rPr/>
        <w:br w:type="column"/>
      </w:r>
      <w:r>
        <w:rPr>
          <w:sz w:val="24"/>
        </w:rPr>
        <w:t>104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580" w:bottom="280" w:left="1400" w:right="880"/>
          <w:cols w:num="2" w:equalWidth="0">
            <w:col w:w="5729" w:space="40"/>
            <w:col w:w="3861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40" w:lineRule="auto" w:before="113" w:after="0"/>
            <w:ind w:left="1372" w:right="0" w:hanging="901"/>
            <w:jc w:val="left"/>
          </w:pPr>
          <w:hyperlink w:history="true" w:anchor="_TOC_250008">
            <w:r>
              <w:rPr/>
              <w:t>PREVALENCE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UROGENITAL</w:t>
            </w:r>
            <w:r>
              <w:rPr>
                <w:spacing w:val="-3"/>
              </w:rPr>
              <w:t> </w:t>
            </w:r>
            <w:r>
              <w:rPr>
                <w:b/>
              </w:rPr>
              <w:t>S</w:t>
            </w:r>
            <w:r>
              <w:rPr/>
              <w:t>CHISTOSOMIASIS..........</w:t>
              <w:tab/>
              <w:t>104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</w:tabs>
            <w:spacing w:line="260" w:lineRule="exact" w:before="137" w:after="0"/>
            <w:ind w:left="1372" w:right="0" w:hanging="901"/>
            <w:jc w:val="left"/>
          </w:pPr>
          <w:r>
            <w:rPr/>
            <w:t>DISTRIBUTION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SNAIL</w:t>
          </w:r>
          <w:r>
            <w:rPr>
              <w:spacing w:val="-6"/>
            </w:rPr>
            <w:t> </w:t>
          </w:r>
          <w:r>
            <w:rPr/>
            <w:t>HOST</w:t>
          </w:r>
          <w:r>
            <w:rPr>
              <w:spacing w:val="-2"/>
            </w:rPr>
            <w:t> </w:t>
          </w:r>
          <w:r>
            <w:rPr/>
            <w:t>SPECIES 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STUDY</w:t>
          </w:r>
        </w:p>
        <w:p>
          <w:pPr>
            <w:pStyle w:val="TOC3"/>
            <w:tabs>
              <w:tab w:pos="8446" w:val="left" w:leader="none"/>
            </w:tabs>
            <w:spacing w:line="290" w:lineRule="exact"/>
          </w:pPr>
          <w:hyperlink w:history="true" w:anchor="_TOC_250007">
            <w:r>
              <w:rPr/>
              <w:t>AREA</w:t>
            </w:r>
            <w:r>
              <w:rPr>
                <w:spacing w:val="-2"/>
              </w:rPr>
              <w:t> </w:t>
            </w:r>
            <w:r>
              <w:rPr/>
              <w:t>…………………………………………………………...</w:t>
              <w:tab/>
            </w:r>
            <w:r>
              <w:rPr>
                <w:position w:val="3"/>
              </w:rPr>
              <w:t>114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13" w:lineRule="auto" w:before="166" w:after="0"/>
            <w:ind w:left="1372" w:right="820" w:hanging="900"/>
            <w:jc w:val="left"/>
          </w:pPr>
          <w:r>
            <w:rPr/>
            <w:t>DISTRIBUTION OF RISK ACTIVITIES IN THE STUDY</w:t>
          </w:r>
          <w:r>
            <w:rPr>
              <w:spacing w:val="1"/>
            </w:rPr>
            <w:t> </w:t>
          </w:r>
          <w:r>
            <w:rPr/>
            <w:t>COMMUNITIES………………………………………………..</w:t>
            <w:tab/>
          </w:r>
          <w:r>
            <w:rPr>
              <w:spacing w:val="-2"/>
              <w:position w:val="3"/>
            </w:rPr>
            <w:t>121</w:t>
          </w:r>
        </w:p>
        <w:p>
          <w:pPr>
            <w:pStyle w:val="TOC2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40" w:lineRule="auto" w:before="212" w:after="0"/>
            <w:ind w:left="1372" w:right="0" w:hanging="901"/>
            <w:jc w:val="left"/>
            <w:rPr>
              <w:sz w:val="24"/>
            </w:rPr>
          </w:pPr>
          <w:r>
            <w:rPr>
              <w:position w:val="2"/>
            </w:rPr>
            <w:t>SEROPREVALENCE</w:t>
          </w:r>
          <w:r>
            <w:rPr>
              <w:spacing w:val="-3"/>
              <w:position w:val="2"/>
            </w:rPr>
            <w:t> </w:t>
          </w:r>
          <w:r>
            <w:rPr>
              <w:position w:val="2"/>
            </w:rPr>
            <w:t>OF</w:t>
          </w:r>
          <w:r>
            <w:rPr>
              <w:spacing w:val="-3"/>
              <w:position w:val="2"/>
            </w:rPr>
            <w:t> </w:t>
          </w:r>
          <w:r>
            <w:rPr>
              <w:position w:val="2"/>
            </w:rPr>
            <w:t>HIV</w:t>
          </w:r>
          <w:r>
            <w:rPr>
              <w:spacing w:val="-2"/>
              <w:position w:val="2"/>
            </w:rPr>
            <w:t> </w:t>
          </w:r>
          <w:r>
            <w:rPr>
              <w:position w:val="2"/>
            </w:rPr>
            <w:t>IN</w:t>
          </w:r>
          <w:r>
            <w:rPr>
              <w:spacing w:val="-4"/>
              <w:position w:val="2"/>
            </w:rPr>
            <w:t> </w:t>
          </w:r>
          <w:r>
            <w:rPr>
              <w:position w:val="2"/>
            </w:rPr>
            <w:t>THE</w:t>
          </w:r>
          <w:r>
            <w:rPr>
              <w:spacing w:val="-3"/>
              <w:position w:val="2"/>
            </w:rPr>
            <w:t> </w:t>
          </w:r>
          <w:r>
            <w:rPr>
              <w:position w:val="2"/>
            </w:rPr>
            <w:t>STUDY</w:t>
          </w:r>
          <w:r>
            <w:rPr>
              <w:spacing w:val="-4"/>
              <w:position w:val="2"/>
            </w:rPr>
            <w:t> </w:t>
          </w:r>
          <w:r>
            <w:rPr>
              <w:position w:val="2"/>
            </w:rPr>
            <w:t>COMMUNITIES…</w:t>
            <w:tab/>
          </w:r>
          <w:r>
            <w:rPr>
              <w:sz w:val="24"/>
            </w:rPr>
            <w:t>125</w:t>
          </w:r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</w:tabs>
            <w:spacing w:line="240" w:lineRule="auto" w:before="206" w:after="0"/>
            <w:ind w:left="1372" w:right="0" w:hanging="901"/>
            <w:jc w:val="left"/>
          </w:pPr>
          <w:hyperlink w:history="true" w:anchor="_TOC_250006">
            <w:r>
              <w:rPr/>
              <w:t>PREVALENCE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URINARY</w:t>
            </w:r>
            <w:r>
              <w:rPr>
                <w:spacing w:val="-2"/>
              </w:rPr>
              <w:t> </w:t>
            </w:r>
            <w:r>
              <w:rPr/>
              <w:t>SCHISTOSOMIASIS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HIV</w:t>
            </w:r>
            <w:r>
              <w:rPr>
                <w:spacing w:val="-2"/>
              </w:rPr>
              <w:t> </w:t>
            </w:r>
            <w:r>
              <w:rPr/>
              <w:t>CO-</w:t>
            </w:r>
          </w:hyperlink>
        </w:p>
        <w:p>
          <w:pPr>
            <w:pStyle w:val="TOC3"/>
            <w:tabs>
              <w:tab w:pos="8446" w:val="left" w:leader="none"/>
            </w:tabs>
          </w:pPr>
          <w:hyperlink w:history="true" w:anchor="_TOC_250005">
            <w:r>
              <w:rPr/>
              <w:t>INFECTION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COMMUNITIES…….</w:t>
              <w:tab/>
              <w:t>128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32" w:val="left" w:leader="none"/>
              <w:tab w:pos="1433" w:val="left" w:leader="none"/>
            </w:tabs>
            <w:spacing w:line="231" w:lineRule="exact" w:before="204" w:after="0"/>
            <w:ind w:left="1432" w:right="0" w:hanging="961"/>
            <w:jc w:val="left"/>
          </w:pPr>
          <w:r>
            <w:rPr/>
            <w:t>PATHOLOGICAL</w:t>
          </w:r>
          <w:r>
            <w:rPr>
              <w:spacing w:val="-6"/>
            </w:rPr>
            <w:t> </w:t>
          </w:r>
          <w:r>
            <w:rPr/>
            <w:t>MARKERS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FEMALE</w:t>
          </w:r>
          <w:r>
            <w:rPr>
              <w:spacing w:val="-2"/>
            </w:rPr>
            <w:t> </w:t>
          </w:r>
          <w:r>
            <w:rPr/>
            <w:t>UROGENITAL</w:t>
          </w:r>
        </w:p>
        <w:p>
          <w:pPr>
            <w:pStyle w:val="TOC3"/>
            <w:tabs>
              <w:tab w:pos="8446" w:val="left" w:leader="none"/>
            </w:tabs>
            <w:spacing w:line="321" w:lineRule="exact"/>
          </w:pPr>
          <w:hyperlink w:history="true" w:anchor="_TOC_250004">
            <w:r>
              <w:rPr/>
              <w:t>SCHISTOSOMIASIS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STUDY</w:t>
            </w:r>
            <w:r>
              <w:rPr>
                <w:spacing w:val="-4"/>
              </w:rPr>
              <w:t> </w:t>
            </w:r>
            <w:r>
              <w:rPr/>
              <w:t>POPULATION</w:t>
            </w:r>
            <w:r>
              <w:rPr>
                <w:spacing w:val="-4"/>
              </w:rPr>
              <w:t> </w:t>
            </w:r>
            <w:r>
              <w:rPr/>
              <w:t>….…..…...</w:t>
              <w:tab/>
            </w:r>
            <w:r>
              <w:rPr>
                <w:position w:val="9"/>
              </w:rPr>
              <w:t>130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40" w:lineRule="auto" w:before="0" w:after="0"/>
            <w:ind w:left="1372" w:right="0" w:hanging="901"/>
            <w:jc w:val="left"/>
          </w:pPr>
          <w:hyperlink w:history="true" w:anchor="_TOC_250003">
            <w:r>
              <w:rPr/>
              <w:t>Indicators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Urinary</w:t>
            </w:r>
            <w:r>
              <w:rPr>
                <w:spacing w:val="-6"/>
              </w:rPr>
              <w:t> </w:t>
            </w:r>
            <w:r>
              <w:rPr/>
              <w:t>Tract Pathology</w:t>
            </w:r>
            <w:r>
              <w:rPr>
                <w:spacing w:val="-5"/>
              </w:rPr>
              <w:t> </w:t>
            </w:r>
            <w:r>
              <w:rPr/>
              <w:t>(UTP)</w:t>
            </w:r>
            <w:r>
              <w:rPr>
                <w:spacing w:val="-2"/>
              </w:rPr>
              <w:t> </w:t>
            </w:r>
            <w:r>
              <w:rPr/>
              <w:t>……………..………..</w:t>
              <w:tab/>
              <w:t>130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192" w:lineRule="auto" w:before="45" w:after="0"/>
            <w:ind w:left="1372" w:right="820" w:hanging="900"/>
            <w:jc w:val="left"/>
          </w:pPr>
          <w:hyperlink w:history="true" w:anchor="_TOC_250002">
            <w:r>
              <w:rPr/>
              <w:t>Occurrence of Circulating Cathodic Antigen (CCA) in Study</w:t>
            </w:r>
            <w:r>
              <w:rPr>
                <w:spacing w:val="1"/>
              </w:rPr>
              <w:t> </w:t>
            </w:r>
            <w:r>
              <w:rPr/>
              <w:t>Population………………………………………………………</w:t>
              <w:tab/>
            </w:r>
            <w:r>
              <w:rPr>
                <w:spacing w:val="-2"/>
                <w:position w:val="7"/>
              </w:rPr>
              <w:t>134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16" w:lineRule="auto" w:before="227" w:after="0"/>
            <w:ind w:left="1372" w:right="820" w:hanging="900"/>
            <w:jc w:val="left"/>
          </w:pPr>
          <w:r>
            <w:rPr/>
            <w:t>CYTOKINES, IMMUNOLOGICAL MARKERS OF FEMALE</w:t>
          </w:r>
          <w:r>
            <w:rPr>
              <w:spacing w:val="1"/>
            </w:rPr>
            <w:t> </w:t>
          </w:r>
          <w:r>
            <w:rPr/>
            <w:t>UROGENITAL SCHISTOSOMIASIS IN THE STUDY</w:t>
          </w:r>
          <w:r>
            <w:rPr>
              <w:spacing w:val="1"/>
            </w:rPr>
            <w:t> </w:t>
          </w:r>
          <w:r>
            <w:rPr/>
            <w:t>POPULATION………………………………………………….</w:t>
            <w:tab/>
          </w:r>
          <w:r>
            <w:rPr>
              <w:spacing w:val="-2"/>
              <w:position w:val="6"/>
            </w:rPr>
            <w:t>136</w:t>
          </w:r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</w:tabs>
            <w:spacing w:line="237" w:lineRule="auto" w:before="212" w:after="0"/>
            <w:ind w:left="1372" w:right="2209" w:hanging="900"/>
            <w:jc w:val="left"/>
          </w:pPr>
          <w:hyperlink w:history="true" w:anchor="_TOC_250001">
            <w:r>
              <w:rPr/>
              <w:t>Clone Differential Four (CD4) T - Lymphocyte Cell Levels in</w:t>
            </w:r>
            <w:r>
              <w:rPr>
                <w:spacing w:val="1"/>
              </w:rPr>
              <w:t> </w:t>
            </w:r>
            <w:r>
              <w:rPr/>
              <w:t>Apparently</w:t>
            </w:r>
            <w:r>
              <w:rPr>
                <w:spacing w:val="-8"/>
              </w:rPr>
              <w:t> </w:t>
            </w:r>
            <w:r>
              <w:rPr/>
              <w:t>Healthy, HIV</w:t>
            </w:r>
            <w:r>
              <w:rPr>
                <w:spacing w:val="-2"/>
              </w:rPr>
              <w:t> </w:t>
            </w:r>
            <w:r>
              <w:rPr/>
              <w:t>infected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FUGS/HIV</w:t>
            </w:r>
            <w:r>
              <w:rPr>
                <w:spacing w:val="-1"/>
              </w:rPr>
              <w:t> </w:t>
            </w:r>
            <w:r>
              <w:rPr/>
              <w:t>Co-infected</w:t>
            </w:r>
          </w:hyperlink>
        </w:p>
        <w:p>
          <w:pPr>
            <w:pStyle w:val="TOC3"/>
            <w:tabs>
              <w:tab w:pos="8446" w:val="left" w:leader="none"/>
            </w:tabs>
            <w:spacing w:line="277" w:lineRule="exact"/>
          </w:pPr>
          <w:r>
            <w:rPr/>
            <w:t>females from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5"/>
            </w:rPr>
            <w:t> </w:t>
          </w:r>
          <w:r>
            <w:rPr/>
            <w:t>Populations…………………………………</w:t>
            <w:tab/>
          </w:r>
          <w:r>
            <w:rPr>
              <w:position w:val="3"/>
            </w:rPr>
            <w:t>142</w:t>
          </w:r>
        </w:p>
        <w:p>
          <w:pPr>
            <w:pStyle w:val="TOC4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FIVE</w:t>
          </w:r>
        </w:p>
        <w:p>
          <w:pPr>
            <w:pStyle w:val="TOC5"/>
            <w:tabs>
              <w:tab w:pos="8393" w:val="lef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DISCUSSION</w:t>
            <w:tab/>
          </w:r>
          <w:r>
            <w:rPr>
              <w:b w:val="0"/>
              <w:i w:val="0"/>
              <w:position w:val="1"/>
              <w:sz w:val="24"/>
            </w:rPr>
            <w:t>144</w:t>
          </w:r>
        </w:p>
        <w:p>
          <w:pPr>
            <w:pStyle w:val="TOC1"/>
            <w:numPr>
              <w:ilvl w:val="1"/>
              <w:numId w:val="3"/>
            </w:numPr>
            <w:tabs>
              <w:tab w:pos="1372" w:val="left" w:leader="none"/>
              <w:tab w:pos="1373" w:val="left" w:leader="none"/>
            </w:tabs>
            <w:spacing w:line="240" w:lineRule="auto" w:before="199" w:after="0"/>
            <w:ind w:left="1372" w:right="0" w:hanging="901"/>
            <w:jc w:val="left"/>
          </w:pPr>
          <w:hyperlink w:history="true" w:anchor="_TOC_250000">
            <w:r>
              <w:rPr/>
              <w:t>PREVALENCE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UROGENITAL</w:t>
            </w:r>
            <w:r>
              <w:rPr>
                <w:spacing w:val="-6"/>
              </w:rPr>
              <w:t> </w:t>
            </w:r>
            <w:r>
              <w:rPr/>
              <w:t>SCHISTOSOMIASIS</w:t>
            </w:r>
            <w:r>
              <w:rPr>
                <w:spacing w:val="4"/>
              </w:rPr>
              <w:t> </w:t>
            </w:r>
            <w:r>
              <w:rPr/>
              <w:t>IN</w:t>
            </w:r>
          </w:hyperlink>
        </w:p>
        <w:p>
          <w:pPr>
            <w:pStyle w:val="TOC3"/>
            <w:tabs>
              <w:tab w:pos="8446" w:val="left" w:leader="none"/>
            </w:tabs>
          </w:pPr>
          <w:r>
            <w:rPr/>
            <w:t>STUDY</w:t>
          </w:r>
          <w:r>
            <w:rPr>
              <w:spacing w:val="-4"/>
            </w:rPr>
            <w:t> </w:t>
          </w:r>
          <w:r>
            <w:rPr/>
            <w:t>POPULATION</w:t>
          </w:r>
          <w:r>
            <w:rPr>
              <w:spacing w:val="-2"/>
            </w:rPr>
            <w:t> </w:t>
          </w:r>
          <w:r>
            <w:rPr/>
            <w:t>…………………………………..…….</w:t>
            <w:tab/>
            <w:t>144</w:t>
          </w:r>
        </w:p>
        <w:p>
          <w:pPr>
            <w:pStyle w:val="TOC1"/>
            <w:numPr>
              <w:ilvl w:val="1"/>
              <w:numId w:val="3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40" w:lineRule="auto" w:before="187" w:after="0"/>
            <w:ind w:left="1372" w:right="0" w:hanging="901"/>
            <w:jc w:val="left"/>
          </w:pPr>
          <w:r>
            <w:rPr/>
            <w:t>PARASITOLOGICAL</w:t>
          </w:r>
          <w:r>
            <w:rPr>
              <w:spacing w:val="-6"/>
            </w:rPr>
            <w:t> </w:t>
          </w:r>
          <w:r>
            <w:rPr/>
            <w:t>PREVALENCE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FUGS</w:t>
          </w:r>
          <w:r>
            <w:rPr>
              <w:spacing w:val="-2"/>
            </w:rPr>
            <w:t> </w:t>
          </w:r>
          <w:r>
            <w:rPr/>
            <w:t>………</w:t>
          </w:r>
          <w:r>
            <w:rPr>
              <w:spacing w:val="34"/>
            </w:rPr>
            <w:t> </w:t>
          </w:r>
          <w:r>
            <w:rPr/>
            <w:t>…...</w:t>
            <w:tab/>
            <w:t>147</w:t>
          </w:r>
        </w:p>
        <w:p>
          <w:pPr>
            <w:pStyle w:val="TOC1"/>
            <w:numPr>
              <w:ilvl w:val="1"/>
              <w:numId w:val="3"/>
            </w:numPr>
            <w:tabs>
              <w:tab w:pos="1372" w:val="left" w:leader="none"/>
              <w:tab w:pos="1373" w:val="left" w:leader="none"/>
              <w:tab w:pos="8446" w:val="left" w:leader="none"/>
            </w:tabs>
            <w:spacing w:line="240" w:lineRule="auto" w:before="173" w:after="0"/>
            <w:ind w:left="1372" w:right="820" w:hanging="900"/>
            <w:jc w:val="left"/>
          </w:pPr>
          <w:r>
            <w:rPr/>
            <w:t>SEROPREVALENCE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HIV</w:t>
          </w:r>
          <w:r>
            <w:rPr>
              <w:spacing w:val="3"/>
            </w:rPr>
            <w:t> </w:t>
          </w:r>
          <w:r>
            <w:rPr/>
            <w:t>INFECTION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1"/>
            </w:rPr>
            <w:t> </w:t>
          </w:r>
          <w:r>
            <w:rPr/>
            <w:t>POPULATION</w:t>
          </w:r>
          <w:r>
            <w:rPr>
              <w:spacing w:val="-4"/>
            </w:rPr>
            <w:t> </w:t>
          </w:r>
          <w:r>
            <w:rPr/>
            <w:t>………………………………………………….</w:t>
            <w:tab/>
          </w:r>
          <w:r>
            <w:rPr>
              <w:spacing w:val="-2"/>
            </w:rPr>
            <w:t>148</w:t>
          </w:r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580" w:bottom="280" w:left="1400" w:right="880"/>
        </w:sect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7074"/>
        <w:gridCol w:w="710"/>
      </w:tblGrid>
      <w:tr>
        <w:trPr>
          <w:trHeight w:val="273" w:hRule="atLeast"/>
        </w:trPr>
        <w:tc>
          <w:tcPr>
            <w:tcW w:w="950" w:type="dxa"/>
          </w:tcPr>
          <w:p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074" w:type="dxa"/>
            <w:vMerge w:val="restart"/>
          </w:tcPr>
          <w:p>
            <w:pPr>
              <w:pStyle w:val="TableParagraph"/>
              <w:spacing w:line="266" w:lineRule="exact"/>
              <w:ind w:left="149"/>
              <w:rPr>
                <w:i/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S. HAEMATOBIUM</w:t>
            </w: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INTERMEDIATE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COMMUNITIES.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390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09"/>
              <w:ind w:left="2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074" w:type="dxa"/>
            <w:vMerge w:val="restart"/>
          </w:tcPr>
          <w:p>
            <w:pPr>
              <w:pStyle w:val="TableParagraph"/>
              <w:spacing w:line="252" w:lineRule="exact" w:before="110"/>
              <w:ind w:left="149"/>
              <w:rPr>
                <w:sz w:val="22"/>
              </w:rPr>
            </w:pPr>
            <w:r>
              <w:rPr>
                <w:sz w:val="22"/>
              </w:rPr>
              <w:t>RISK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ASSOCIATED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SCHISTOSOMIASIS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52" w:lineRule="exact"/>
              <w:ind w:left="149"/>
              <w:rPr>
                <w:sz w:val="22"/>
              </w:rPr>
            </w:pPr>
            <w:r>
              <w:rPr>
                <w:sz w:val="22"/>
              </w:rPr>
              <w:t>STUDY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…………………………………………….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529" w:hRule="atLeast"/>
        </w:trPr>
        <w:tc>
          <w:tcPr>
            <w:tcW w:w="950" w:type="dxa"/>
          </w:tcPr>
          <w:p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7074" w:type="dxa"/>
          </w:tcPr>
          <w:p>
            <w:pPr>
              <w:pStyle w:val="TableParagraph"/>
              <w:spacing w:before="110"/>
              <w:ind w:left="149"/>
              <w:rPr>
                <w:sz w:val="24"/>
              </w:rPr>
            </w:pPr>
            <w:r>
              <w:rPr>
                <w:sz w:val="24"/>
              </w:rPr>
              <w:t>STREAMS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CONTAMINATED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FAECAL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…..</w:t>
            </w:r>
          </w:p>
        </w:tc>
        <w:tc>
          <w:tcPr>
            <w:tcW w:w="710" w:type="dxa"/>
          </w:tcPr>
          <w:p>
            <w:pPr>
              <w:pStyle w:val="TableParagraph"/>
              <w:spacing w:before="11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7074" w:type="dxa"/>
            <w:vMerge w:val="restart"/>
          </w:tcPr>
          <w:p>
            <w:pPr>
              <w:pStyle w:val="TableParagraph"/>
              <w:spacing w:before="133"/>
              <w:ind w:left="149" w:right="146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………………….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7074" w:type="dxa"/>
            <w:vMerge w:val="restart"/>
          </w:tcPr>
          <w:p>
            <w:pPr>
              <w:pStyle w:val="TableParagraph"/>
              <w:spacing w:before="133"/>
              <w:ind w:left="149" w:right="892"/>
              <w:rPr>
                <w:sz w:val="24"/>
              </w:rPr>
            </w:pPr>
            <w:r>
              <w:rPr>
                <w:sz w:val="24"/>
              </w:rPr>
              <w:t>INDICATORS OF UROGENITAL PATHOLOGY IN </w:t>
            </w:r>
            <w:r>
              <w:rPr>
                <w:i/>
                <w:sz w:val="24"/>
              </w:rPr>
              <w:t>S.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haematobium </w:t>
            </w:r>
            <w:r>
              <w:rPr>
                <w:sz w:val="24"/>
              </w:rPr>
              <w:t>INFECTED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FEMALES 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….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414" w:hRule="atLeast"/>
        </w:trPr>
        <w:tc>
          <w:tcPr>
            <w:tcW w:w="950" w:type="dxa"/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7074" w:type="dxa"/>
            <w:vMerge w:val="restart"/>
          </w:tcPr>
          <w:p>
            <w:pPr>
              <w:pStyle w:val="TableParagraph"/>
              <w:spacing w:before="133"/>
              <w:ind w:left="149" w:right="6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CIRCULATING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CATHODIC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ANTIGEN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………………………....................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412" w:hRule="atLeast"/>
        </w:trPr>
        <w:tc>
          <w:tcPr>
            <w:tcW w:w="950" w:type="dxa"/>
          </w:tcPr>
          <w:p>
            <w:pPr>
              <w:pStyle w:val="TableParagraph"/>
              <w:spacing w:line="260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7074" w:type="dxa"/>
          </w:tcPr>
          <w:p>
            <w:pPr>
              <w:pStyle w:val="TableParagraph"/>
              <w:spacing w:before="134"/>
              <w:ind w:left="149"/>
              <w:rPr>
                <w:sz w:val="22"/>
              </w:rPr>
            </w:pPr>
            <w:r>
              <w:rPr>
                <w:sz w:val="22"/>
              </w:rPr>
              <w:t>OBSERVED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IMMUNOLOGY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POPULATION</w:t>
            </w:r>
          </w:p>
        </w:tc>
        <w:tc>
          <w:tcPr>
            <w:tcW w:w="710" w:type="dxa"/>
          </w:tcPr>
          <w:p>
            <w:pPr>
              <w:pStyle w:val="TableParagraph"/>
              <w:spacing w:line="260" w:lineRule="exact"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274" w:hRule="atLeast"/>
        </w:trPr>
        <w:tc>
          <w:tcPr>
            <w:tcW w:w="950" w:type="dxa"/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5.10.1</w:t>
            </w:r>
          </w:p>
        </w:tc>
        <w:tc>
          <w:tcPr>
            <w:tcW w:w="7074" w:type="dxa"/>
          </w:tcPr>
          <w:p>
            <w:pPr>
              <w:pStyle w:val="TableParagraph"/>
              <w:spacing w:line="255" w:lineRule="exact"/>
              <w:ind w:left="149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Cytokine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Elevation………………</w:t>
            </w:r>
          </w:p>
        </w:tc>
        <w:tc>
          <w:tcPr>
            <w:tcW w:w="710" w:type="dxa"/>
          </w:tcPr>
          <w:p>
            <w:pPr>
              <w:pStyle w:val="TableParagraph"/>
              <w:spacing w:line="255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413" w:hRule="atLeast"/>
        </w:trPr>
        <w:tc>
          <w:tcPr>
            <w:tcW w:w="95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5.10.2</w:t>
            </w:r>
          </w:p>
        </w:tc>
        <w:tc>
          <w:tcPr>
            <w:tcW w:w="7074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Impact of CD4 T Cell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Population ...</w:t>
            </w: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552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7074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CONCLUSION…………………………………………………</w:t>
            </w:r>
          </w:p>
        </w:tc>
        <w:tc>
          <w:tcPr>
            <w:tcW w:w="710" w:type="dxa"/>
          </w:tcPr>
          <w:p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43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7074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RESULTS…………………………………….</w:t>
            </w:r>
          </w:p>
        </w:tc>
        <w:tc>
          <w:tcPr>
            <w:tcW w:w="710" w:type="dxa"/>
          </w:tcPr>
          <w:p>
            <w:pPr>
              <w:pStyle w:val="TableParagraph"/>
              <w:spacing w:before="137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177</w:t>
            </w:r>
          </w:p>
        </w:tc>
      </w:tr>
      <w:tr>
        <w:trPr>
          <w:trHeight w:val="528" w:hRule="atLeast"/>
        </w:trPr>
        <w:tc>
          <w:tcPr>
            <w:tcW w:w="950" w:type="dxa"/>
          </w:tcPr>
          <w:p>
            <w:pPr>
              <w:pStyle w:val="TableParagraph"/>
              <w:spacing w:before="119"/>
              <w:ind w:left="200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7074" w:type="dxa"/>
          </w:tcPr>
          <w:p>
            <w:pPr>
              <w:pStyle w:val="TableParagraph"/>
              <w:spacing w:before="119"/>
              <w:ind w:left="149"/>
              <w:rPr>
                <w:sz w:val="24"/>
              </w:rPr>
            </w:pPr>
            <w:r>
              <w:rPr>
                <w:sz w:val="24"/>
              </w:rPr>
              <w:t>CONTRIBUTION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</w:t>
            </w:r>
          </w:p>
        </w:tc>
        <w:tc>
          <w:tcPr>
            <w:tcW w:w="710" w:type="dxa"/>
          </w:tcPr>
          <w:p>
            <w:pPr>
              <w:pStyle w:val="TableParagraph"/>
              <w:spacing w:before="11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520" w:hRule="atLeast"/>
        </w:trPr>
        <w:tc>
          <w:tcPr>
            <w:tcW w:w="950" w:type="dxa"/>
          </w:tcPr>
          <w:p>
            <w:pPr>
              <w:pStyle w:val="TableParagraph"/>
              <w:spacing w:before="122"/>
              <w:ind w:left="200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7074" w:type="dxa"/>
          </w:tcPr>
          <w:p>
            <w:pPr>
              <w:pStyle w:val="TableParagraph"/>
              <w:spacing w:before="122"/>
              <w:ind w:left="149"/>
              <w:rPr>
                <w:sz w:val="24"/>
              </w:rPr>
            </w:pPr>
            <w:r>
              <w:rPr>
                <w:sz w:val="24"/>
              </w:rPr>
              <w:t>RECOMMENDATION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S………………………………………..</w:t>
            </w:r>
          </w:p>
        </w:tc>
        <w:tc>
          <w:tcPr>
            <w:tcW w:w="710" w:type="dxa"/>
          </w:tcPr>
          <w:p>
            <w:pPr>
              <w:pStyle w:val="TableParagraph"/>
              <w:spacing w:before="12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531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</w:tcPr>
          <w:p>
            <w:pPr>
              <w:pStyle w:val="TableParagraph"/>
              <w:spacing w:before="112"/>
              <w:ind w:left="149"/>
              <w:rPr>
                <w:sz w:val="24"/>
              </w:rPr>
            </w:pPr>
            <w:r>
              <w:rPr>
                <w:sz w:val="24"/>
              </w:rPr>
              <w:t>REFERENCES …………………………………………………</w:t>
            </w:r>
          </w:p>
        </w:tc>
        <w:tc>
          <w:tcPr>
            <w:tcW w:w="710" w:type="dxa"/>
          </w:tcPr>
          <w:p>
            <w:pPr>
              <w:pStyle w:val="TableParagraph"/>
              <w:spacing w:before="11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408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4" w:type="dxa"/>
          </w:tcPr>
          <w:p>
            <w:pPr>
              <w:pStyle w:val="TableParagraph"/>
              <w:spacing w:line="256" w:lineRule="exact" w:before="133"/>
              <w:ind w:left="14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710" w:type="dxa"/>
          </w:tcPr>
          <w:p>
            <w:pPr>
              <w:pStyle w:val="TableParagraph"/>
              <w:spacing w:line="256" w:lineRule="exact"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2"/>
        <w:gridCol w:w="7117"/>
        <w:gridCol w:w="997"/>
      </w:tblGrid>
      <w:tr>
        <w:trPr>
          <w:trHeight w:val="406" w:hRule="atLeast"/>
        </w:trPr>
        <w:tc>
          <w:tcPr>
            <w:tcW w:w="1122" w:type="dxa"/>
          </w:tcPr>
          <w:p>
            <w:pPr>
              <w:pStyle w:val="TableParagraph"/>
              <w:spacing w:line="266" w:lineRule="exact"/>
              <w:ind w:left="18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117" w:type="dxa"/>
          </w:tcPr>
          <w:p>
            <w:pPr>
              <w:pStyle w:val="TableParagraph"/>
              <w:spacing w:line="266" w:lineRule="exact"/>
              <w:ind w:left="2553" w:right="2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997" w:type="dxa"/>
          </w:tcPr>
          <w:p>
            <w:pPr>
              <w:pStyle w:val="TableParagraph"/>
              <w:spacing w:line="266" w:lineRule="exact"/>
              <w:ind w:left="11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122" w:type="dxa"/>
          </w:tcPr>
          <w:p>
            <w:pPr>
              <w:pStyle w:val="TableParagraph"/>
              <w:spacing w:before="130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Taxonomic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997" w:type="dxa"/>
          </w:tcPr>
          <w:p>
            <w:pPr>
              <w:pStyle w:val="TableParagraph"/>
              <w:spacing w:before="130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1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and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…………………….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Snail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species ……………………..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1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Bulinus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1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Immune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805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 w:right="125"/>
              <w:rPr>
                <w:sz w:val="24"/>
              </w:rPr>
            </w:pPr>
            <w:r>
              <w:rPr>
                <w:sz w:val="24"/>
              </w:rPr>
              <w:t>Parasitological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Prevalence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Apparently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Healthy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Adults and school-age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 in 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Communities …….</w:t>
            </w:r>
          </w:p>
        </w:tc>
        <w:tc>
          <w:tcPr>
            <w:tcW w:w="997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29" w:hRule="atLeast"/>
        </w:trPr>
        <w:tc>
          <w:tcPr>
            <w:tcW w:w="1122" w:type="dxa"/>
          </w:tcPr>
          <w:p>
            <w:pPr>
              <w:pStyle w:val="TableParagraph"/>
              <w:spacing w:before="110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7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….</w:t>
            </w:r>
          </w:p>
        </w:tc>
        <w:tc>
          <w:tcPr>
            <w:tcW w:w="997" w:type="dxa"/>
          </w:tcPr>
          <w:p>
            <w:pPr>
              <w:pStyle w:val="TableParagraph"/>
              <w:spacing w:before="110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828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 Vaginal Swab …………………………………</w:t>
            </w:r>
          </w:p>
        </w:tc>
        <w:tc>
          <w:tcPr>
            <w:tcW w:w="997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827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 w:right="136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Snail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Host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Frequently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Communities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……………………………………….</w:t>
            </w:r>
          </w:p>
        </w:tc>
        <w:tc>
          <w:tcPr>
            <w:tcW w:w="997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804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17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Infection 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Communities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………………..</w:t>
            </w:r>
          </w:p>
        </w:tc>
        <w:tc>
          <w:tcPr>
            <w:tcW w:w="997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528" w:hRule="atLeast"/>
        </w:trPr>
        <w:tc>
          <w:tcPr>
            <w:tcW w:w="1122" w:type="dxa"/>
          </w:tcPr>
          <w:p>
            <w:pPr>
              <w:pStyle w:val="TableParagraph"/>
              <w:spacing w:before="109"/>
              <w:ind w:left="177" w:right="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7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Seroprevalence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Communities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…..</w:t>
            </w:r>
          </w:p>
        </w:tc>
        <w:tc>
          <w:tcPr>
            <w:tcW w:w="997" w:type="dxa"/>
          </w:tcPr>
          <w:p>
            <w:pPr>
              <w:pStyle w:val="TableParagraph"/>
              <w:spacing w:before="109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805" w:hRule="atLeast"/>
        </w:trPr>
        <w:tc>
          <w:tcPr>
            <w:tcW w:w="1122" w:type="dxa"/>
          </w:tcPr>
          <w:p>
            <w:pPr>
              <w:pStyle w:val="TableParagraph"/>
              <w:spacing w:before="133"/>
              <w:ind w:left="177" w:right="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Age-related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Prevalence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infection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population ………………………………………</w:t>
            </w:r>
          </w:p>
        </w:tc>
        <w:tc>
          <w:tcPr>
            <w:tcW w:w="997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1035" w:hRule="atLeast"/>
        </w:trPr>
        <w:tc>
          <w:tcPr>
            <w:tcW w:w="1122" w:type="dxa"/>
          </w:tcPr>
          <w:p>
            <w:pPr>
              <w:pStyle w:val="TableParagraph"/>
              <w:spacing w:before="110"/>
              <w:ind w:left="177" w:right="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17" w:type="dxa"/>
          </w:tcPr>
          <w:p>
            <w:pPr>
              <w:pStyle w:val="TableParagraph"/>
              <w:spacing w:before="110"/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Age Related Prevalence of Urinary Tract Pathological Indicators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Positive and Negative Urogenital Schistosomiasis Females in the Study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…………………………………………………………..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915" w:hRule="atLeast"/>
        </w:trPr>
        <w:tc>
          <w:tcPr>
            <w:tcW w:w="1122" w:type="dxa"/>
          </w:tcPr>
          <w:p>
            <w:pPr>
              <w:pStyle w:val="TableParagraph"/>
              <w:spacing w:before="87"/>
              <w:ind w:left="177" w:right="8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17" w:type="dxa"/>
          </w:tcPr>
          <w:p>
            <w:pPr>
              <w:pStyle w:val="TableParagraph"/>
              <w:spacing w:line="270" w:lineRule="atLeast" w:before="67"/>
              <w:ind w:left="107" w:right="137"/>
              <w:jc w:val="both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Cathodic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Antigen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(CCA)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Apparently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Schistosomiasis/HIV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Infections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………………….………………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14" w:right="172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6864"/>
        <w:gridCol w:w="972"/>
      </w:tblGrid>
      <w:tr>
        <w:trPr>
          <w:trHeight w:val="406" w:hRule="atLeast"/>
        </w:trPr>
        <w:tc>
          <w:tcPr>
            <w:tcW w:w="1349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864" w:type="dxa"/>
          </w:tcPr>
          <w:p>
            <w:pPr>
              <w:pStyle w:val="TableParagraph"/>
              <w:spacing w:line="266" w:lineRule="exact"/>
              <w:ind w:left="2432" w:right="2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972" w:type="dxa"/>
          </w:tcPr>
          <w:p>
            <w:pPr>
              <w:pStyle w:val="TableParagraph"/>
              <w:spacing w:line="266" w:lineRule="exact"/>
              <w:ind w:left="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349" w:type="dxa"/>
          </w:tcPr>
          <w:p>
            <w:pPr>
              <w:pStyle w:val="TableParagraph"/>
              <w:spacing w:before="130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0"/>
              <w:ind w:left="218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……………………………….</w:t>
            </w:r>
          </w:p>
        </w:tc>
        <w:tc>
          <w:tcPr>
            <w:tcW w:w="972" w:type="dxa"/>
          </w:tcPr>
          <w:p>
            <w:pPr>
              <w:pStyle w:val="TableParagraph"/>
              <w:spacing w:before="130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827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T cell- helper type 1 (Th-1) and T cell type 2 (Th-2) Immune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antigen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ingested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2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………………………………..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1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Virus ……………………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2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 Jos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…………………….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770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 w:right="106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Jos,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Plateau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communities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streams ……………………………………………………….</w:t>
            </w:r>
          </w:p>
        </w:tc>
        <w:tc>
          <w:tcPr>
            <w:tcW w:w="97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94" w:hRule="atLeast"/>
        </w:trPr>
        <w:tc>
          <w:tcPr>
            <w:tcW w:w="1349" w:type="dxa"/>
          </w:tcPr>
          <w:p>
            <w:pPr>
              <w:pStyle w:val="TableParagraph"/>
              <w:spacing w:before="75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64" w:type="dxa"/>
          </w:tcPr>
          <w:p>
            <w:pPr>
              <w:pStyle w:val="TableParagraph"/>
              <w:spacing w:before="75"/>
              <w:ind w:left="21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 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IFN-γ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EIA run..</w:t>
            </w:r>
          </w:p>
        </w:tc>
        <w:tc>
          <w:tcPr>
            <w:tcW w:w="972" w:type="dxa"/>
          </w:tcPr>
          <w:p>
            <w:pPr>
              <w:pStyle w:val="TableParagraph"/>
              <w:spacing w:before="75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689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64" w:type="dxa"/>
          </w:tcPr>
          <w:p>
            <w:pPr>
              <w:pStyle w:val="TableParagraph"/>
              <w:spacing w:line="270" w:lineRule="atLeast" w:before="118"/>
              <w:ind w:left="218" w:right="106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urinary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area.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14" w:hRule="atLeast"/>
        </w:trPr>
        <w:tc>
          <w:tcPr>
            <w:tcW w:w="1349" w:type="dxa"/>
          </w:tcPr>
          <w:p>
            <w:pPr>
              <w:pStyle w:val="TableParagraph"/>
              <w:spacing w:line="271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64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Snail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Host Species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Diversity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…………….</w:t>
            </w:r>
          </w:p>
        </w:tc>
        <w:tc>
          <w:tcPr>
            <w:tcW w:w="972" w:type="dxa"/>
          </w:tcPr>
          <w:p>
            <w:pPr>
              <w:pStyle w:val="TableParagraph"/>
              <w:spacing w:line="271" w:lineRule="exact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827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sz w:val="24"/>
              </w:rPr>
              <w:t>cercariae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infection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Bulinus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  <w:p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season…………………………………………………</w:t>
            </w:r>
          </w:p>
        </w:tc>
        <w:tc>
          <w:tcPr>
            <w:tcW w:w="97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873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mansoni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sz w:val="24"/>
              </w:rPr>
              <w:t>cercariae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infection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Biomphalaria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  <w:p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In 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 ………………………………………………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5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805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 w:right="103"/>
              <w:rPr>
                <w:sz w:val="24"/>
              </w:rPr>
            </w:pPr>
            <w:r>
              <w:rPr>
                <w:sz w:val="24"/>
              </w:rPr>
              <w:t>Occupational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screened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immunodeficiency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…………………………………………..</w:t>
            </w:r>
          </w:p>
        </w:tc>
        <w:tc>
          <w:tcPr>
            <w:tcW w:w="97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529" w:hRule="atLeast"/>
        </w:trPr>
        <w:tc>
          <w:tcPr>
            <w:tcW w:w="1349" w:type="dxa"/>
          </w:tcPr>
          <w:p>
            <w:pPr>
              <w:pStyle w:val="TableParagraph"/>
              <w:spacing w:before="110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64" w:type="dxa"/>
          </w:tcPr>
          <w:p>
            <w:pPr>
              <w:pStyle w:val="TableParagraph"/>
              <w:spacing w:before="110"/>
              <w:ind w:left="218"/>
              <w:rPr>
                <w:sz w:val="24"/>
              </w:rPr>
            </w:pPr>
            <w:r>
              <w:rPr>
                <w:sz w:val="24"/>
              </w:rPr>
              <w:t>Plasma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levels 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IFN–γ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population ……………………….</w:t>
            </w:r>
          </w:p>
        </w:tc>
        <w:tc>
          <w:tcPr>
            <w:tcW w:w="972" w:type="dxa"/>
          </w:tcPr>
          <w:p>
            <w:pPr>
              <w:pStyle w:val="TableParagraph"/>
              <w:spacing w:before="110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551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Plasma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552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Plasma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Interleukin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(IL-4)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subjects.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</w:t>
            </w:r>
          </w:p>
        </w:tc>
        <w:tc>
          <w:tcPr>
            <w:tcW w:w="972" w:type="dxa"/>
          </w:tcPr>
          <w:p>
            <w:pPr>
              <w:pStyle w:val="TableParagraph"/>
              <w:spacing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1380" w:hRule="atLeast"/>
        </w:trPr>
        <w:tc>
          <w:tcPr>
            <w:tcW w:w="1349" w:type="dxa"/>
          </w:tcPr>
          <w:p>
            <w:pPr>
              <w:pStyle w:val="TableParagraph"/>
              <w:spacing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64" w:type="dxa"/>
          </w:tcPr>
          <w:p>
            <w:pPr>
              <w:pStyle w:val="TableParagraph"/>
              <w:spacing w:before="133"/>
              <w:ind w:left="218" w:right="108"/>
              <w:jc w:val="both"/>
              <w:rPr>
                <w:sz w:val="24"/>
              </w:rPr>
            </w:pPr>
            <w:r>
              <w:rPr>
                <w:sz w:val="24"/>
              </w:rPr>
              <w:t>Plasma levels pattern of three relevant Cytokines (IFN-γ, TNF–α,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IL-4)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apparently healthy, HIV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infected individuals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endemic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Plateau……………………………………………………………….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87" w:right="121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408" w:hRule="atLeast"/>
        </w:trPr>
        <w:tc>
          <w:tcPr>
            <w:tcW w:w="1349" w:type="dxa"/>
          </w:tcPr>
          <w:p>
            <w:pPr>
              <w:pStyle w:val="TableParagraph"/>
              <w:spacing w:line="256" w:lineRule="exact" w:before="133"/>
              <w:ind w:left="635" w:right="4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64" w:type="dxa"/>
          </w:tcPr>
          <w:p>
            <w:pPr>
              <w:pStyle w:val="TableParagraph"/>
              <w:spacing w:line="256" w:lineRule="exact" w:before="133"/>
              <w:ind w:left="21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 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 w:before="133"/>
              <w:ind w:left="87" w:right="159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6833"/>
        <w:gridCol w:w="978"/>
      </w:tblGrid>
      <w:tr>
        <w:trPr>
          <w:trHeight w:val="406" w:hRule="atLeast"/>
        </w:trPr>
        <w:tc>
          <w:tcPr>
            <w:tcW w:w="1168" w:type="dxa"/>
          </w:tcPr>
          <w:p>
            <w:pPr>
              <w:pStyle w:val="TableParagraph"/>
              <w:spacing w:line="266" w:lineRule="exact"/>
              <w:ind w:left="17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6833" w:type="dxa"/>
          </w:tcPr>
          <w:p>
            <w:pPr>
              <w:pStyle w:val="TableParagraph"/>
              <w:spacing w:line="266" w:lineRule="exact"/>
              <w:ind w:left="2460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978" w:type="dxa"/>
          </w:tcPr>
          <w:p>
            <w:pPr>
              <w:pStyle w:val="TableParagraph"/>
              <w:spacing w:line="266" w:lineRule="exact"/>
              <w:ind w:left="9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168" w:type="dxa"/>
          </w:tcPr>
          <w:p>
            <w:pPr>
              <w:pStyle w:val="TableParagraph"/>
              <w:spacing w:before="130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0"/>
              <w:ind w:left="169"/>
              <w:rPr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0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Snail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Bulinus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snail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1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Snail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……..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759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 w:right="309"/>
              <w:rPr>
                <w:sz w:val="24"/>
              </w:rPr>
            </w:pPr>
            <w:r>
              <w:rPr>
                <w:i/>
                <w:sz w:val="24"/>
              </w:rPr>
              <w:t>Bulinus </w:t>
            </w:r>
            <w:r>
              <w:rPr>
                <w:sz w:val="24"/>
              </w:rPr>
              <w:t>Species from Schistosomiasis endemic communities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Tudun-Wada,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Nabong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Abattoir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………………………………</w:t>
            </w:r>
          </w:p>
        </w:tc>
        <w:tc>
          <w:tcPr>
            <w:tcW w:w="978" w:type="dxa"/>
          </w:tcPr>
          <w:p>
            <w:pPr>
              <w:pStyle w:val="TableParagraph"/>
              <w:spacing w:before="135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760" w:hRule="atLeast"/>
        </w:trPr>
        <w:tc>
          <w:tcPr>
            <w:tcW w:w="1168" w:type="dxa"/>
          </w:tcPr>
          <w:p>
            <w:pPr>
              <w:pStyle w:val="TableParagraph"/>
              <w:spacing w:before="6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33" w:type="dxa"/>
          </w:tcPr>
          <w:p>
            <w:pPr>
              <w:pStyle w:val="TableParagraph"/>
              <w:spacing w:before="64"/>
              <w:ind w:left="169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cercariae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observed 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slide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Lugoil’s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iodine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………………………………………………………….</w:t>
            </w:r>
          </w:p>
        </w:tc>
        <w:tc>
          <w:tcPr>
            <w:tcW w:w="97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1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Screening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Vaginal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(HVS)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52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 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preparation …………….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827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sz w:val="24"/>
              </w:rPr>
              <w:t>egg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typical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terminal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spine,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girl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………………………………..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1104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 w:right="112"/>
              <w:jc w:val="both"/>
              <w:rPr>
                <w:sz w:val="24"/>
              </w:rPr>
            </w:pPr>
            <w:r>
              <w:rPr>
                <w:sz w:val="24"/>
              </w:rPr>
              <w:t>An Infected Child in Tudun Wada Community Showing 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Symptom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(hepatosplenomegaly)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Urogenital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Schistosomiasis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5" w:right="17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828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Sewage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Contamination ………………………...............................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552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Schistosoma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Infection …………………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51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Expose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Residents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Schistosomiasis.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……….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960" w:hRule="atLeast"/>
        </w:trPr>
        <w:tc>
          <w:tcPr>
            <w:tcW w:w="1168" w:type="dxa"/>
          </w:tcPr>
          <w:p>
            <w:pPr>
              <w:pStyle w:val="TableParagraph"/>
              <w:spacing w:before="133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33" w:type="dxa"/>
          </w:tcPr>
          <w:p>
            <w:pPr>
              <w:pStyle w:val="TableParagraph"/>
              <w:spacing w:before="133"/>
              <w:ind w:left="169" w:right="309"/>
              <w:rPr>
                <w:sz w:val="24"/>
              </w:rPr>
            </w:pPr>
            <w:r>
              <w:rPr>
                <w:sz w:val="24"/>
              </w:rPr>
              <w:t>Urogenital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pathology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tissues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blood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eggs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  <w:r>
              <w:rPr>
                <w:sz w:val="24"/>
              </w:rPr>
              <w:t>,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an</w:t>
            </w:r>
          </w:p>
          <w:p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girl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5"/>
              <w:ind w:left="93" w:right="175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1154" w:footer="0" w:top="1580" w:bottom="280" w:left="1400" w:right="880"/>
        </w:sectPr>
      </w:pPr>
    </w:p>
    <w:p>
      <w:pPr>
        <w:pStyle w:val="Heading1"/>
        <w:spacing w:before="132"/>
        <w:ind w:left="3211" w:right="3156"/>
        <w:jc w:val="center"/>
      </w:pPr>
      <w:r>
        <w:rPr/>
        <w:t>Abstract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56" w:lineRule="auto"/>
        <w:ind w:left="472" w:right="408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significance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female</w:t>
      </w:r>
      <w:r>
        <w:rPr>
          <w:spacing w:val="25"/>
        </w:rPr>
        <w:t> </w:t>
      </w:r>
      <w:r>
        <w:rPr/>
        <w:t>urogenital</w:t>
      </w:r>
      <w:r>
        <w:rPr>
          <w:spacing w:val="27"/>
        </w:rPr>
        <w:t> </w:t>
      </w:r>
      <w:r>
        <w:rPr/>
        <w:t>schistosomiasis</w:t>
      </w:r>
      <w:r>
        <w:rPr>
          <w:spacing w:val="27"/>
        </w:rPr>
        <w:t> </w:t>
      </w:r>
      <w:r>
        <w:rPr/>
        <w:t>(FUGS)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schistosomiasis</w:t>
      </w:r>
      <w:r>
        <w:rPr>
          <w:spacing w:val="27"/>
        </w:rPr>
        <w:t> </w:t>
      </w:r>
      <w:r>
        <w:rPr/>
        <w:t>endemic</w:t>
      </w:r>
      <w:r>
        <w:rPr>
          <w:spacing w:val="26"/>
        </w:rPr>
        <w:t> </w:t>
      </w:r>
      <w:r>
        <w:rPr/>
        <w:t>population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risk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Epidemiological</w:t>
      </w:r>
      <w:r>
        <w:rPr>
          <w:spacing w:val="61"/>
        </w:rPr>
        <w:t> </w:t>
      </w:r>
      <w:r>
        <w:rPr/>
        <w:t>circumstances</w:t>
      </w:r>
      <w:r>
        <w:rPr>
          <w:spacing w:val="61"/>
        </w:rPr>
        <w:t> </w:t>
      </w:r>
      <w:r>
        <w:rPr/>
        <w:t>that</w:t>
      </w:r>
      <w:r>
        <w:rPr>
          <w:spacing w:val="1"/>
        </w:rPr>
        <w:t> </w:t>
      </w:r>
      <w:r>
        <w:rPr/>
        <w:t>predisposed individuals to urogenital schistosomiasis and HIV in Jos Plateau State, was</w:t>
      </w:r>
      <w:r>
        <w:rPr>
          <w:spacing w:val="1"/>
        </w:rPr>
        <w:t> </w:t>
      </w:r>
      <w:r>
        <w:rPr/>
        <w:t>investigated. FUGS was determined from parasitological and immunological techniques.</w:t>
      </w:r>
      <w:r>
        <w:rPr>
          <w:spacing w:val="1"/>
        </w:rPr>
        <w:t> </w:t>
      </w:r>
      <w:r>
        <w:rPr/>
        <w:t>Circulating cathodic (worm) antigen (CCA) was used as an additional immunodiagnostic</w:t>
      </w:r>
      <w:r>
        <w:rPr>
          <w:spacing w:val="1"/>
        </w:rPr>
        <w:t> </w:t>
      </w:r>
      <w:r>
        <w:rPr/>
        <w:t>tool to measure the worm burden of the study population. Commercial ELISA was used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assess</w:t>
      </w:r>
      <w:r>
        <w:rPr>
          <w:spacing w:val="1"/>
        </w:rPr>
        <w:t> </w:t>
      </w:r>
      <w:r>
        <w:rPr/>
        <w:t>pathology and determine indices of FUGS. Immunological studies to provide evidence of</w:t>
      </w:r>
      <w:r>
        <w:rPr>
          <w:spacing w:val="1"/>
        </w:rPr>
        <w:t> </w:t>
      </w:r>
      <w:r>
        <w:rPr/>
        <w:t>FUGS morbidity, to establish the presence of immunopathology and other markers of</w:t>
      </w:r>
      <w:r>
        <w:rPr>
          <w:spacing w:val="1"/>
        </w:rPr>
        <w:t> </w:t>
      </w:r>
      <w:r>
        <w:rPr/>
        <w:t>FUGS were carried out using important regulatory T - cells and cytokines involved in</w:t>
      </w:r>
      <w:r>
        <w:rPr>
          <w:spacing w:val="1"/>
        </w:rPr>
        <w:t> </w:t>
      </w:r>
      <w:r>
        <w:rPr/>
        <w:t>cellular and humoral immune response. The physical nature and chemistry profile of study</w:t>
      </w:r>
      <w:r>
        <w:rPr>
          <w:spacing w:val="-57"/>
        </w:rPr>
        <w:t> </w:t>
      </w:r>
      <w:r>
        <w:rPr/>
        <w:t>subjects were determined for urinary tract pathology, using urinalysis test strips. Data</w:t>
      </w:r>
      <w:r>
        <w:rPr>
          <w:spacing w:val="1"/>
        </w:rPr>
        <w:t> </w:t>
      </w:r>
      <w:r>
        <w:rPr/>
        <w:t>analyses, using expressive percentage, parametric and non-parametric tests were used to</w:t>
      </w:r>
      <w:r>
        <w:rPr>
          <w:spacing w:val="1"/>
        </w:rPr>
        <w:t> </w:t>
      </w:r>
      <w:r>
        <w:rPr/>
        <w:t>assess the significance of varied observations. Two Way analysis of variance was used for</w:t>
      </w:r>
      <w:r>
        <w:rPr>
          <w:spacing w:val="1"/>
        </w:rPr>
        <w:t> </w:t>
      </w:r>
      <w:r>
        <w:rPr/>
        <w:t>multiple comparisons while regression for linear relationships, were applied appropriately.</w:t>
      </w:r>
      <w:r>
        <w:rPr>
          <w:spacing w:val="-57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15.1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statistics; while Optical Density values were transformed by ELISA LogIt 2005 software.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thousand,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forty-five</w:t>
      </w:r>
      <w:r>
        <w:rPr>
          <w:spacing w:val="1"/>
        </w:rPr>
        <w:t> </w:t>
      </w:r>
      <w:r>
        <w:rPr/>
        <w:t>(1245)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. Urogenital schistosomiasis was confirmed in 265 (26.3%), in 11-20 year</w:t>
      </w:r>
      <w:r>
        <w:rPr>
          <w:spacing w:val="1"/>
        </w:rPr>
        <w:t> </w:t>
      </w:r>
      <w:r>
        <w:rPr/>
        <w:t>olds (28.3%) accounting for the highest infections (p &lt; 0.05).</w:t>
      </w:r>
      <w:r>
        <w:rPr>
          <w:spacing w:val="1"/>
        </w:rPr>
        <w:t> </w:t>
      </w:r>
      <w:r>
        <w:rPr/>
        <w:t>HIV infection was 27(6.8%)</w:t>
      </w:r>
      <w:r>
        <w:rPr>
          <w:spacing w:val="-57"/>
        </w:rPr>
        <w:t> </w:t>
      </w:r>
      <w:r>
        <w:rPr/>
        <w:t>and (9.4%) in 21-30 year olds. Students accounted for most infection (39.7%). Only 5.3%</w:t>
      </w:r>
      <w:r>
        <w:rPr>
          <w:spacing w:val="1"/>
        </w:rPr>
        <w:t> </w:t>
      </w:r>
      <w:r>
        <w:rPr/>
        <w:t>urinary schistosomiasis/HIV co-infections were recorded.</w:t>
      </w:r>
      <w:r>
        <w:rPr>
          <w:spacing w:val="1"/>
        </w:rPr>
        <w:t> </w:t>
      </w:r>
      <w:r>
        <w:rPr/>
        <w:t>Economic activities including,</w:t>
      </w:r>
      <w:r>
        <w:rPr>
          <w:spacing w:val="1"/>
        </w:rPr>
        <w:t> </w:t>
      </w:r>
      <w:r>
        <w:rPr/>
        <w:t>irrigation agriculture and domestic chores accounted for most water contacts (64.8%).</w:t>
      </w:r>
      <w:r>
        <w:rPr>
          <w:spacing w:val="1"/>
        </w:rPr>
        <w:t> </w:t>
      </w:r>
      <w:r>
        <w:rPr/>
        <w:t>About</w:t>
      </w:r>
      <w:r>
        <w:rPr>
          <w:spacing w:val="5"/>
        </w:rPr>
        <w:t> </w:t>
      </w:r>
      <w:r>
        <w:rPr/>
        <w:t>70.9</w:t>
      </w:r>
      <w:r>
        <w:rPr>
          <w:spacing w:val="6"/>
        </w:rPr>
        <w:t> </w:t>
      </w:r>
      <w:r>
        <w:rPr/>
        <w:t>%</w:t>
      </w:r>
      <w:r>
        <w:rPr>
          <w:spacing w:val="7"/>
        </w:rPr>
        <w:t> </w:t>
      </w:r>
      <w:r>
        <w:rPr/>
        <w:t>(381)</w:t>
      </w:r>
      <w:r>
        <w:rPr>
          <w:spacing w:val="7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indices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FUGS</w:t>
      </w:r>
      <w:r>
        <w:rPr>
          <w:spacing w:val="7"/>
        </w:rPr>
        <w:t> </w:t>
      </w:r>
      <w:r>
        <w:rPr/>
        <w:t>pathology,</w:t>
      </w:r>
      <w:r>
        <w:rPr>
          <w:spacing w:val="9"/>
        </w:rPr>
        <w:t> </w:t>
      </w:r>
      <w:r>
        <w:rPr/>
        <w:t>including:</w:t>
      </w:r>
      <w:r>
        <w:rPr>
          <w:spacing w:val="14"/>
        </w:rPr>
        <w:t> </w:t>
      </w:r>
      <w:r>
        <w:rPr/>
        <w:t>blood,</w:t>
      </w:r>
      <w:r>
        <w:rPr>
          <w:spacing w:val="6"/>
        </w:rPr>
        <w:t> </w:t>
      </w:r>
      <w:r>
        <w:rPr/>
        <w:t>nitrate,</w:t>
      </w:r>
    </w:p>
    <w:p>
      <w:pPr>
        <w:spacing w:after="0" w:line="456" w:lineRule="auto"/>
        <w:jc w:val="both"/>
        <w:sectPr>
          <w:pgSz w:w="11910" w:h="16840"/>
          <w:pgMar w:header="1154" w:footer="0" w:top="1580" w:bottom="280" w:left="1400" w:right="880"/>
        </w:sectPr>
      </w:pPr>
    </w:p>
    <w:p>
      <w:pPr>
        <w:pStyle w:val="BodyText"/>
        <w:spacing w:line="456" w:lineRule="auto" w:before="129"/>
        <w:ind w:left="472" w:right="410"/>
        <w:jc w:val="both"/>
      </w:pPr>
      <w:r>
        <w:rPr/>
        <w:t>protein, leucocyte in &gt;45% of positive persons. Worm burden (from CCA level) was as</w:t>
      </w:r>
      <w:r>
        <w:rPr>
          <w:spacing w:val="1"/>
        </w:rPr>
        <w:t> </w:t>
      </w:r>
      <w:r>
        <w:rPr/>
        <w:t>high as 127 (67.8%; p &gt; 0.05) among study groups. About 79.3% schistosomiasis and HIV</w:t>
      </w:r>
      <w:r>
        <w:rPr>
          <w:spacing w:val="-57"/>
        </w:rPr>
        <w:t> </w:t>
      </w:r>
      <w:r>
        <w:rPr/>
        <w:t>infected groups expressed high level of IFN-γ (5-fold, p &lt; 0.05).</w:t>
      </w:r>
      <w:r>
        <w:rPr>
          <w:spacing w:val="1"/>
        </w:rPr>
        <w:t> </w:t>
      </w:r>
      <w:r>
        <w:rPr/>
        <w:t>Tumor necrosis factor-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(TNF-α)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58.0%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schistosomiasis,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HIV/schistosomiasis co-infected subjects (p&lt;0.05). Schistosomiasis infected group had a</w:t>
      </w:r>
      <w:r>
        <w:rPr>
          <w:spacing w:val="1"/>
        </w:rPr>
        <w:t> </w:t>
      </w:r>
      <w:r>
        <w:rPr/>
        <w:t>7-fold plasma TNF compared to only a 2-fold elevation obtained in co-infected subjects.</w:t>
      </w:r>
      <w:r>
        <w:rPr>
          <w:spacing w:val="1"/>
        </w:rPr>
        <w:t> </w:t>
      </w:r>
      <w:r>
        <w:rPr/>
        <w:t>Interleukin</w:t>
      </w:r>
      <w:r>
        <w:rPr>
          <w:spacing w:val="1"/>
        </w:rPr>
        <w:t> </w:t>
      </w:r>
      <w:r>
        <w:rPr/>
        <w:t>(IL)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42.3</w:t>
      </w:r>
      <w:r>
        <w:rPr>
          <w:spacing w:val="1"/>
        </w:rPr>
        <w:t> </w:t>
      </w:r>
      <w:r>
        <w:rPr/>
        <w:t>fold</w:t>
      </w:r>
      <w:r>
        <w:rPr>
          <w:spacing w:val="60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observed in HIV infected group, compared to 23.1 and 15.3-fold elevations recorded for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co-infections.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inconsistency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FUGS,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immunopathology and inflammatory reaction to </w:t>
      </w:r>
      <w:r>
        <w:rPr>
          <w:i/>
        </w:rPr>
        <w:t>Schistosoma </w:t>
      </w:r>
      <w:r>
        <w:rPr/>
        <w:t>infection. Rises in the levels</w:t>
      </w:r>
      <w:r>
        <w:rPr>
          <w:spacing w:val="1"/>
        </w:rPr>
        <w:t> </w:t>
      </w:r>
      <w:r>
        <w:rPr/>
        <w:t>of inflammatory cytokines (IFN-γ, TNF-α, IL-4) in schistosomiasis and HIV infection</w:t>
      </w:r>
      <w:r>
        <w:rPr>
          <w:spacing w:val="1"/>
        </w:rPr>
        <w:t> </w:t>
      </w:r>
      <w:r>
        <w:rPr/>
        <w:t>append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up-regulation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immunopathology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replication,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disorder.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confirmed high FUGS</w:t>
      </w:r>
      <w:r>
        <w:rPr>
          <w:spacing w:val="1"/>
        </w:rPr>
        <w:t> </w:t>
      </w:r>
      <w:r>
        <w:rPr/>
        <w:t>and inflammatory cytokines; whose presence may constitute a</w:t>
      </w:r>
      <w:r>
        <w:rPr>
          <w:spacing w:val="1"/>
        </w:rPr>
        <w:t> </w:t>
      </w:r>
      <w:r>
        <w:rPr/>
        <w:t>significant risk factor in HIV acquisition and pathogenesis in Jos and perhaps north central</w:t>
      </w:r>
      <w:r>
        <w:rPr>
          <w:spacing w:val="-57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 is hoped that this knowledge on urogenital schistosomiasis and HIV will</w:t>
      </w:r>
      <w:r>
        <w:rPr>
          <w:spacing w:val="1"/>
        </w:rPr>
        <w:t> </w:t>
      </w:r>
      <w:r>
        <w:rPr/>
        <w:t>rekindle public health interest and help to highlight the need for curbing the risk of these</w:t>
      </w:r>
      <w:r>
        <w:rPr>
          <w:spacing w:val="1"/>
        </w:rPr>
        <w:t> </w:t>
      </w:r>
      <w:r>
        <w:rPr/>
        <w:t>diseases. It is also hoped that it will emphasize the urgent need for the provision of safe</w:t>
      </w:r>
      <w:r>
        <w:rPr>
          <w:spacing w:val="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sanitary</w:t>
      </w:r>
      <w:r>
        <w:rPr>
          <w:spacing w:val="-5"/>
        </w:rPr>
        <w:t> </w:t>
      </w:r>
      <w:r>
        <w:rPr/>
        <w:t>facilities in endemic</w:t>
      </w:r>
      <w:r>
        <w:rPr>
          <w:spacing w:val="-1"/>
        </w:rPr>
        <w:t> </w:t>
      </w:r>
      <w:r>
        <w:rPr/>
        <w:t>Nigerian communities.</w:t>
      </w:r>
    </w:p>
    <w:p>
      <w:pPr>
        <w:spacing w:after="0" w:line="456" w:lineRule="auto"/>
        <w:jc w:val="both"/>
        <w:sectPr>
          <w:pgSz w:w="11910" w:h="16840"/>
          <w:pgMar w:header="1154" w:footer="0" w:top="1580" w:bottom="280" w:left="1400" w:right="880"/>
        </w:sectPr>
      </w:pPr>
    </w:p>
    <w:p>
      <w:pPr>
        <w:pStyle w:val="Heading2"/>
        <w:spacing w:before="122"/>
        <w:ind w:left="4015" w:right="3783" w:hanging="1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1451" w:val="left" w:leader="none"/>
          <w:tab w:pos="1452" w:val="left" w:leader="none"/>
        </w:tabs>
        <w:spacing w:line="240" w:lineRule="auto" w:before="0" w:after="0"/>
        <w:ind w:left="1420" w:right="807" w:hanging="720"/>
        <w:jc w:val="left"/>
        <w:rPr>
          <w:b/>
          <w:sz w:val="24"/>
        </w:rPr>
      </w:pPr>
      <w:r>
        <w:rPr>
          <w:b/>
          <w:sz w:val="24"/>
        </w:rPr>
        <w:t>FEMALE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UROGENITAL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SCHISTOSOMIASIS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(FUGS)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IMMUNODEFICIENCY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VIRUS (HIV)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00" w:right="463" w:firstLine="720"/>
        <w:jc w:val="both"/>
      </w:pPr>
      <w:r>
        <w:rPr/>
        <w:t>Schistosomiasis, a systemic helminthes infection, is one of the most important</w:t>
      </w:r>
      <w:r>
        <w:rPr>
          <w:spacing w:val="1"/>
        </w:rPr>
        <w:t> </w:t>
      </w:r>
      <w:r>
        <w:rPr/>
        <w:t>socio-economic and poverty-related health problems that affect human development in</w:t>
      </w:r>
      <w:r>
        <w:rPr>
          <w:spacing w:val="1"/>
        </w:rPr>
        <w:t> </w:t>
      </w:r>
      <w:r>
        <w:rPr/>
        <w:t>developing countries. It is also the second most prevalent tropical disease after malaria</w:t>
      </w:r>
      <w:r>
        <w:rPr>
          <w:spacing w:val="1"/>
        </w:rPr>
        <w:t> </w:t>
      </w:r>
      <w:r>
        <w:rPr/>
        <w:t>(Vennervald and Dunne, 2004; Harms and Feldmeier, 2002). It affects approximately</w:t>
      </w:r>
      <w:r>
        <w:rPr>
          <w:spacing w:val="1"/>
        </w:rPr>
        <w:t> </w:t>
      </w:r>
      <w:r>
        <w:rPr/>
        <w:t>over 200 million people in Africa, Asia, South America and the Caribbean. Though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death;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a disease of morbidity.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depends on the infecting </w:t>
      </w:r>
      <w:r>
        <w:rPr>
          <w:i/>
        </w:rPr>
        <w:t>Schistosoma </w:t>
      </w:r>
      <w:r>
        <w:rPr/>
        <w:t>species, the intensity of infection, the topographic</w:t>
      </w:r>
      <w:r>
        <w:rPr>
          <w:spacing w:val="1"/>
        </w:rPr>
        <w:t> </w:t>
      </w:r>
      <w:r>
        <w:rPr/>
        <w:t>site affected by sequestered eggs and the immune responsiveness of the host. In Africa,</w:t>
      </w:r>
      <w:r>
        <w:rPr>
          <w:spacing w:val="1"/>
        </w:rPr>
        <w:t> </w:t>
      </w:r>
      <w:r>
        <w:rPr/>
        <w:t>especially Nigeria; </w:t>
      </w:r>
      <w:r>
        <w:rPr>
          <w:i/>
        </w:rPr>
        <w:t>Schistosoma mansoni</w:t>
      </w:r>
      <w:r>
        <w:rPr/>
        <w:t>, </w:t>
      </w:r>
      <w:r>
        <w:rPr>
          <w:i/>
        </w:rPr>
        <w:t>S. intercalatum </w:t>
      </w:r>
      <w:r>
        <w:rPr/>
        <w:t>and </w:t>
      </w:r>
      <w:r>
        <w:rPr>
          <w:i/>
        </w:rPr>
        <w:t>S. haematobium </w:t>
      </w:r>
      <w:r>
        <w:rPr/>
        <w:t>are the</w:t>
      </w:r>
      <w:r>
        <w:rPr>
          <w:spacing w:val="1"/>
        </w:rPr>
        <w:t> </w:t>
      </w:r>
      <w:r>
        <w:rPr/>
        <w:t>most predominant species (Agi and Okafor, 2005). The effects of the disease are varied.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hepatosplenomegaly, liver fibrosis, ulceration of the genital organs and haemorrhage</w:t>
      </w:r>
      <w:r>
        <w:rPr>
          <w:spacing w:val="1"/>
        </w:rPr>
        <w:t> </w:t>
      </w:r>
      <w:r>
        <w:rPr/>
        <w:t>(Oliveira and Andrade, 2001). Schistosomiasis of the urethral tract; which leads to the</w:t>
      </w:r>
      <w:r>
        <w:rPr>
          <w:spacing w:val="1"/>
        </w:rPr>
        <w:t> </w:t>
      </w:r>
      <w:r>
        <w:rPr/>
        <w:t>destruction of the mucosal cells of some of the reproductive organs - by the piercing</w:t>
      </w:r>
      <w:r>
        <w:rPr>
          <w:spacing w:val="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oval spines</w:t>
      </w:r>
      <w:r>
        <w:rPr>
          <w:spacing w:val="2"/>
        </w:rPr>
        <w:t> </w:t>
      </w:r>
      <w:r>
        <w:rPr/>
        <w:t>-has become</w:t>
      </w:r>
      <w:r>
        <w:rPr>
          <w:spacing w:val="-1"/>
        </w:rPr>
        <w:t> </w:t>
      </w:r>
      <w:r>
        <w:rPr/>
        <w:t>significant;</w:t>
      </w:r>
      <w:r>
        <w:rPr>
          <w:spacing w:val="2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in women.</w:t>
      </w:r>
    </w:p>
    <w:p>
      <w:pPr>
        <w:pStyle w:val="BodyText"/>
        <w:spacing w:line="480" w:lineRule="auto" w:before="201"/>
        <w:ind w:left="700" w:right="465" w:firstLine="720"/>
        <w:jc w:val="both"/>
      </w:pPr>
      <w:r>
        <w:rPr/>
        <w:t>Thus, as a disease, FUGS is a peculiar pathology of </w:t>
      </w:r>
      <w:r>
        <w:rPr>
          <w:i/>
        </w:rPr>
        <w:t>S. haematobium </w:t>
      </w:r>
      <w:r>
        <w:rPr/>
        <w:t>disease</w:t>
      </w:r>
      <w:r>
        <w:rPr>
          <w:spacing w:val="1"/>
        </w:rPr>
        <w:t> </w:t>
      </w:r>
      <w:r>
        <w:rPr/>
        <w:t>morbidity,</w:t>
      </w:r>
      <w:r>
        <w:rPr>
          <w:spacing w:val="17"/>
        </w:rPr>
        <w:t> </w:t>
      </w:r>
      <w:r>
        <w:rPr/>
        <w:t>marked</w:t>
      </w:r>
      <w:r>
        <w:rPr>
          <w:spacing w:val="19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7"/>
        </w:rPr>
        <w:t> </w:t>
      </w:r>
      <w:r>
        <w:rPr/>
        <w:t>presence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>
          <w:i/>
        </w:rPr>
        <w:t>S.</w:t>
      </w:r>
      <w:r>
        <w:rPr>
          <w:i/>
          <w:spacing w:val="17"/>
        </w:rPr>
        <w:t> </w:t>
      </w:r>
      <w:r>
        <w:rPr>
          <w:i/>
        </w:rPr>
        <w:t>haematobium</w:t>
      </w:r>
      <w:r>
        <w:rPr>
          <w:i/>
          <w:spacing w:val="20"/>
        </w:rPr>
        <w:t> </w:t>
      </w:r>
      <w:r>
        <w:rPr/>
        <w:t>eggs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worms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upper</w:t>
      </w:r>
      <w:r>
        <w:rPr>
          <w:spacing w:val="-57"/>
        </w:rPr>
        <w:t> </w:t>
      </w:r>
      <w:r>
        <w:rPr/>
        <w:t>or lower urogenital tract, the release of certain antigens (circulating cathodic antigens-</w:t>
      </w:r>
      <w:r>
        <w:rPr>
          <w:spacing w:val="1"/>
        </w:rPr>
        <w:t> </w:t>
      </w:r>
      <w:r>
        <w:rPr/>
        <w:t>CCA; circulating anodic</w:t>
      </w:r>
      <w:r>
        <w:rPr>
          <w:spacing w:val="1"/>
        </w:rPr>
        <w:t> </w:t>
      </w:r>
      <w:r>
        <w:rPr/>
        <w:t>antigens-CAA); as well</w:t>
      </w:r>
      <w:r>
        <w:rPr>
          <w:spacing w:val="1"/>
        </w:rPr>
        <w:t> </w:t>
      </w:r>
      <w:r>
        <w:rPr/>
        <w:t>as the increase in</w:t>
      </w:r>
      <w:r>
        <w:rPr>
          <w:spacing w:val="60"/>
        </w:rPr>
        <w:t> </w:t>
      </w:r>
      <w:r>
        <w:rPr/>
        <w:t>tissue egg load.</w:t>
      </w:r>
      <w:r>
        <w:rPr>
          <w:spacing w:val="1"/>
        </w:rPr>
        <w:t> </w:t>
      </w:r>
      <w:r>
        <w:rPr/>
        <w:t>FUGS are also associated with obvious chronic symptomatic lesions, inflammations and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(Feldmeier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2001,</w:t>
      </w:r>
      <w:r>
        <w:rPr>
          <w:spacing w:val="1"/>
        </w:rPr>
        <w:t> </w:t>
      </w:r>
      <w:r>
        <w:rPr/>
        <w:t>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1999;</w:t>
      </w:r>
      <w:r>
        <w:rPr>
          <w:spacing w:val="1"/>
        </w:rPr>
        <w:t> </w:t>
      </w:r>
      <w:r>
        <w:rPr/>
        <w:t>2000a).</w:t>
      </w:r>
      <w:r>
        <w:rPr>
          <w:spacing w:val="4"/>
        </w:rPr>
        <w:t> </w:t>
      </w:r>
      <w:r>
        <w:rPr/>
        <w:t>Genital</w:t>
      </w:r>
      <w:r>
        <w:rPr>
          <w:spacing w:val="6"/>
        </w:rPr>
        <w:t> </w:t>
      </w:r>
      <w:r>
        <w:rPr/>
        <w:t>manifestations</w:t>
      </w:r>
      <w:r>
        <w:rPr>
          <w:spacing w:val="6"/>
        </w:rPr>
        <w:t> </w:t>
      </w:r>
      <w:r>
        <w:rPr/>
        <w:t>include</w:t>
      </w:r>
      <w:r>
        <w:rPr>
          <w:spacing w:val="5"/>
        </w:rPr>
        <w:t> </w:t>
      </w:r>
      <w:r>
        <w:rPr/>
        <w:t>lesions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vulva,</w:t>
      </w:r>
      <w:r>
        <w:rPr>
          <w:spacing w:val="5"/>
        </w:rPr>
        <w:t> </w:t>
      </w:r>
      <w:r>
        <w:rPr/>
        <w:t>vagina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cervix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well</w:t>
      </w:r>
      <w:r>
        <w:rPr>
          <w:spacing w:val="6"/>
        </w:rPr>
        <w:t> </w:t>
      </w:r>
      <w:r>
        <w:rPr/>
        <w:t>as</w:t>
      </w:r>
    </w:p>
    <w:p>
      <w:pPr>
        <w:spacing w:after="0" w:line="480" w:lineRule="auto"/>
        <w:jc w:val="both"/>
        <w:sectPr>
          <w:headerReference w:type="default" r:id="rId6"/>
          <w:pgSz w:w="12240" w:h="15840"/>
          <w:pgMar w:header="763" w:footer="0" w:top="1120" w:bottom="280" w:left="1640" w:right="880"/>
          <w:pgNumType w:start="1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thinning, erosion and ulceration of the epithelium. Although it has been reported that</w:t>
      </w:r>
      <w:r>
        <w:rPr>
          <w:spacing w:val="1"/>
        </w:rPr>
        <w:t> </w:t>
      </w:r>
      <w:r>
        <w:rPr/>
        <w:t>sexually transmitted diseases (STDs), increases the probability of HIV transmission,</w:t>
      </w:r>
      <w:r>
        <w:rPr>
          <w:spacing w:val="1"/>
        </w:rPr>
        <w:t> </w:t>
      </w:r>
      <w:r>
        <w:rPr/>
        <w:t>presumably through lesions in the genital mucosal, FUGS has been implicated as an</w:t>
      </w:r>
      <w:r>
        <w:rPr>
          <w:spacing w:val="1"/>
        </w:rPr>
        <w:t> </w:t>
      </w:r>
      <w:r>
        <w:rPr/>
        <w:t>important risk factor in the transmission of HIV/AIDS (Feldmeier </w:t>
      </w:r>
      <w:r>
        <w:rPr>
          <w:i/>
        </w:rPr>
        <w:t>et al., </w:t>
      </w:r>
      <w:r>
        <w:rPr/>
        <w:t>1998, 2001;</w:t>
      </w:r>
      <w:r>
        <w:rPr>
          <w:spacing w:val="1"/>
        </w:rPr>
        <w:t> </w:t>
      </w:r>
      <w:r>
        <w:rPr/>
        <w:t>Poggensee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456" w:lineRule="auto" w:before="202"/>
        <w:ind w:left="700" w:right="463" w:firstLine="720"/>
        <w:jc w:val="both"/>
      </w:pPr>
      <w:r>
        <w:rPr/>
        <w:t>Globally,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Immunodeficiency Syndrome</w:t>
      </w:r>
      <w:r>
        <w:rPr>
          <w:spacing w:val="1"/>
        </w:rPr>
        <w:t> </w:t>
      </w:r>
      <w:r>
        <w:rPr/>
        <w:t>(AIDS)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far</w:t>
      </w:r>
      <w:r>
        <w:rPr>
          <w:spacing w:val="60"/>
        </w:rPr>
        <w:t> </w:t>
      </w:r>
      <w:r>
        <w:rPr/>
        <w:t>claimed</w:t>
      </w:r>
      <w:r>
        <w:rPr>
          <w:spacing w:val="1"/>
        </w:rPr>
        <w:t> </w:t>
      </w:r>
      <w:r>
        <w:rPr/>
        <w:t>over 20 million lives since 1984. As at the end of 2007, approximately 33.2 million</w:t>
      </w:r>
      <w:r>
        <w:rPr>
          <w:spacing w:val="1"/>
        </w:rPr>
        <w:t> </w:t>
      </w:r>
      <w:r>
        <w:rPr/>
        <w:t>people are estimated to be living with HIV, the causative agent of AIDS; with about 2.5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newly 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(UNAIDS,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causes</w:t>
      </w:r>
      <w:r>
        <w:rPr>
          <w:spacing w:val="-57"/>
        </w:rPr>
        <w:t> </w:t>
      </w:r>
      <w:r>
        <w:rPr/>
        <w:t>cytolytic effects on T-lymphocytes, which results to immune suppression of infected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mutually.</w:t>
      </w:r>
      <w:r>
        <w:rPr>
          <w:spacing w:val="1"/>
        </w:rPr>
        <w:t> </w:t>
      </w:r>
      <w:r>
        <w:rPr/>
        <w:t>Whereas HIV infections may alter the natural history of parasitic diseases, impede rapid</w:t>
      </w:r>
      <w:r>
        <w:rPr>
          <w:spacing w:val="1"/>
        </w:rPr>
        <w:t> </w:t>
      </w:r>
      <w:r>
        <w:rPr/>
        <w:t>diagnosis or reduce the</w:t>
      </w:r>
      <w:r>
        <w:rPr>
          <w:spacing w:val="60"/>
        </w:rPr>
        <w:t> </w:t>
      </w:r>
      <w:r>
        <w:rPr/>
        <w:t>efficacy of anti-parasitic treatment, while parasitoses facilitate</w:t>
      </w:r>
      <w:r>
        <w:rPr>
          <w:spacing w:val="1"/>
        </w:rPr>
        <w:t> </w:t>
      </w:r>
      <w:r>
        <w:rPr/>
        <w:t>the infection with HIV as well as the progression from asymptomatic infection to AIDS.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schistosomiasis,</w:t>
      </w:r>
      <w:r>
        <w:rPr>
          <w:spacing w:val="1"/>
        </w:rPr>
        <w:t> </w:t>
      </w:r>
      <w:r>
        <w:rPr/>
        <w:t>malaria,</w:t>
      </w:r>
      <w:r>
        <w:rPr>
          <w:spacing w:val="-57"/>
        </w:rPr>
        <w:t> </w:t>
      </w:r>
      <w:r>
        <w:rPr/>
        <w:t>leishmaniasis,</w:t>
      </w:r>
      <w:r>
        <w:rPr>
          <w:spacing w:val="1"/>
        </w:rPr>
        <w:t> </w:t>
      </w:r>
      <w:r>
        <w:rPr/>
        <w:t>onchocerciasis,</w:t>
      </w:r>
      <w:r>
        <w:rPr>
          <w:spacing w:val="1"/>
        </w:rPr>
        <w:t> </w:t>
      </w:r>
      <w:r>
        <w:rPr/>
        <w:t>lymphatic</w:t>
      </w:r>
      <w:r>
        <w:rPr>
          <w:spacing w:val="1"/>
        </w:rPr>
        <w:t> </w:t>
      </w:r>
      <w:r>
        <w:rPr/>
        <w:t>filariasis</w:t>
      </w:r>
      <w:r>
        <w:rPr>
          <w:spacing w:val="1"/>
        </w:rPr>
        <w:t> </w:t>
      </w:r>
      <w:r>
        <w:rPr/>
        <w:t>(Idoko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Harms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Feldmeier,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56" w:lineRule="auto" w:before="201"/>
        <w:ind w:left="700" w:right="464"/>
        <w:jc w:val="both"/>
      </w:pPr>
      <w:r>
        <w:rPr/>
        <w:t>Though, a prospective post-mortem study of FUGS-related schistosomiasis (involving</w:t>
      </w:r>
      <w:r>
        <w:rPr>
          <w:spacing w:val="1"/>
        </w:rPr>
        <w:t> </w:t>
      </w:r>
      <w:r>
        <w:rPr/>
        <w:t>vulva, vagina, cervix, ovaries), have been reported in Nigeria (Edington </w:t>
      </w:r>
      <w:r>
        <w:rPr>
          <w:i/>
        </w:rPr>
        <w:t>et al., </w:t>
      </w:r>
      <w:r>
        <w:rPr/>
        <w:t>1975a);</w:t>
      </w:r>
      <w:r>
        <w:rPr>
          <w:spacing w:val="1"/>
        </w:rPr>
        <w:t> </w:t>
      </w:r>
      <w:r>
        <w:rPr/>
        <w:t>recent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of FUGS in</w:t>
      </w:r>
      <w:r>
        <w:rPr>
          <w:spacing w:val="-1"/>
        </w:rPr>
        <w:t> </w:t>
      </w:r>
      <w:r>
        <w:rPr/>
        <w:t>HIV/AIDS is</w:t>
      </w:r>
      <w:r>
        <w:rPr>
          <w:spacing w:val="-1"/>
        </w:rPr>
        <w:t> </w:t>
      </w:r>
      <w:r>
        <w:rPr/>
        <w:t>still limited.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RATIONALE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00" w:right="465" w:firstLine="864"/>
        <w:jc w:val="both"/>
      </w:pPr>
      <w:r>
        <w:rPr/>
        <w:t>Schistosomiasis, an important public health challenge is second only to malaria</w:t>
      </w:r>
      <w:r>
        <w:rPr>
          <w:spacing w:val="1"/>
        </w:rPr>
        <w:t> </w:t>
      </w:r>
      <w:r>
        <w:rPr/>
        <w:t>in tropical countries and is estimated to affect 207 million people in 74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Caribbean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schistosomiasis-endemic</w:t>
      </w:r>
      <w:r>
        <w:rPr>
          <w:spacing w:val="13"/>
        </w:rPr>
        <w:t> </w:t>
      </w:r>
      <w:r>
        <w:rPr/>
        <w:t>country</w:t>
      </w:r>
      <w:r>
        <w:rPr>
          <w:spacing w:val="9"/>
        </w:rPr>
        <w:t> </w:t>
      </w:r>
      <w:r>
        <w:rPr/>
        <w:t>(Carter</w:t>
      </w:r>
      <w:r>
        <w:rPr>
          <w:spacing w:val="13"/>
        </w:rPr>
        <w:t> </w:t>
      </w:r>
      <w:r>
        <w:rPr/>
        <w:t>Center,</w:t>
      </w:r>
      <w:r>
        <w:rPr>
          <w:spacing w:val="13"/>
        </w:rPr>
        <w:t> </w:t>
      </w:r>
      <w:r>
        <w:rPr/>
        <w:t>2007;</w:t>
      </w:r>
      <w:r>
        <w:rPr>
          <w:spacing w:val="18"/>
        </w:rPr>
        <w:t> </w:t>
      </w:r>
      <w:r>
        <w:rPr/>
        <w:t>McIntosh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al.,</w:t>
      </w:r>
      <w:r>
        <w:rPr>
          <w:i/>
          <w:spacing w:val="16"/>
        </w:rPr>
        <w:t> </w:t>
      </w:r>
      <w:r>
        <w:rPr/>
        <w:t>2006;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Steinmann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shoulder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schistosomiasis'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communities already burdened by poverty and ravaged by scourges such as malaria and</w:t>
      </w:r>
      <w:r>
        <w:rPr>
          <w:spacing w:val="1"/>
        </w:rPr>
        <w:t> </w:t>
      </w:r>
      <w:r>
        <w:rPr/>
        <w:t>HIV/AIDS. Apart from children, the disease affects farmers, women and those who</w:t>
      </w:r>
      <w:r>
        <w:rPr>
          <w:spacing w:val="1"/>
        </w:rPr>
        <w:t> </w:t>
      </w:r>
      <w:r>
        <w:rPr/>
        <w:t>depend on daily water contact patterns for domestic and occupational activities. Of the</w:t>
      </w:r>
      <w:r>
        <w:rPr>
          <w:spacing w:val="1"/>
        </w:rPr>
        <w:t> </w:t>
      </w:r>
      <w:r>
        <w:rPr/>
        <w:t>207 million infected, 120 million (58%) are symptomatic with 20 million having severe</w:t>
      </w:r>
      <w:r>
        <w:rPr>
          <w:spacing w:val="1"/>
        </w:rPr>
        <w:t> </w:t>
      </w:r>
      <w:r>
        <w:rPr/>
        <w:t>manifestations and another 750 million at risk of infection. Sub-Saharan Africa accounts</w:t>
      </w:r>
      <w:r>
        <w:rPr>
          <w:spacing w:val="-57"/>
        </w:rPr>
        <w:t> </w:t>
      </w:r>
      <w:r>
        <w:rPr/>
        <w:t>for 85%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 people</w:t>
      </w:r>
      <w:r>
        <w:rPr>
          <w:spacing w:val="1"/>
        </w:rPr>
        <w:t> </w:t>
      </w:r>
      <w:r>
        <w:rPr/>
        <w:t>suffering from schistosomiasis and is home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 causative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including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mansoni; S.</w:t>
      </w:r>
      <w:r>
        <w:rPr>
          <w:i/>
          <w:spacing w:val="1"/>
        </w:rPr>
        <w:t> </w:t>
      </w:r>
      <w:r>
        <w:rPr>
          <w:i/>
        </w:rPr>
        <w:t>haematobium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intercalatum</w:t>
      </w:r>
      <w:r>
        <w:rPr>
          <w:i/>
          <w:spacing w:val="1"/>
        </w:rPr>
        <w:t> </w:t>
      </w:r>
      <w:r>
        <w:rPr/>
        <w:t>(Chitsulo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2000). The pathogenic effects of the species vary, intestinal schistosomiasis caused by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mansoni and S. intercalatum </w:t>
      </w:r>
      <w:r>
        <w:rPr/>
        <w:t>gives rise to hepatobiliary and gastrointestinal symptoms</w:t>
      </w:r>
      <w:r>
        <w:rPr>
          <w:spacing w:val="1"/>
        </w:rPr>
        <w:t> </w:t>
      </w:r>
      <w:r>
        <w:rPr/>
        <w:t>such as bloody diarrhoea, abdominal pain and hepatosplenomegaly. On the other hand,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symptoms such as haematuria, dysuria, bladder carcinoma and kidney failure (Danso-</w:t>
      </w:r>
      <w:r>
        <w:rPr>
          <w:spacing w:val="1"/>
        </w:rPr>
        <w:t> </w:t>
      </w:r>
      <w:r>
        <w:rPr/>
        <w:t>Appiah </w:t>
      </w:r>
      <w:r>
        <w:rPr>
          <w:i/>
        </w:rPr>
        <w:t>et al., </w:t>
      </w:r>
      <w:r>
        <w:rPr/>
        <w:t>2004). In addition, the involvement of gynecological organs such as the</w:t>
      </w:r>
      <w:r>
        <w:rPr>
          <w:spacing w:val="1"/>
        </w:rPr>
        <w:t> </w:t>
      </w:r>
      <w:r>
        <w:rPr/>
        <w:t>vulva,</w:t>
      </w:r>
      <w:r>
        <w:rPr>
          <w:spacing w:val="1"/>
        </w:rPr>
        <w:t> </w:t>
      </w:r>
      <w:r>
        <w:rPr/>
        <w:t>cervix,</w:t>
      </w:r>
      <w:r>
        <w:rPr>
          <w:spacing w:val="1"/>
        </w:rPr>
        <w:t> </w:t>
      </w:r>
      <w:r>
        <w:rPr/>
        <w:t>ovaries,</w:t>
      </w:r>
      <w:r>
        <w:rPr>
          <w:spacing w:val="1"/>
        </w:rPr>
        <w:t> </w:t>
      </w:r>
      <w:r>
        <w:rPr/>
        <w:t>fallopian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uterus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)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earned</w:t>
      </w:r>
      <w:r>
        <w:rPr>
          <w:spacing w:val="-2"/>
        </w:rPr>
        <w:t> </w:t>
      </w:r>
      <w:r>
        <w:rPr/>
        <w:t>itself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females,</w:t>
      </w:r>
      <w:r>
        <w:rPr>
          <w:spacing w:val="-3"/>
        </w:rPr>
        <w:t> </w:t>
      </w:r>
      <w:r>
        <w:rPr/>
        <w:t>‘Female</w:t>
      </w:r>
      <w:r>
        <w:rPr>
          <w:spacing w:val="-2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schistosomiasis’</w:t>
      </w:r>
      <w:r>
        <w:rPr>
          <w:spacing w:val="-2"/>
        </w:rPr>
        <w:t> </w:t>
      </w:r>
      <w:r>
        <w:rPr/>
        <w:t>(FUGS).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700" w:right="465" w:firstLine="540"/>
        <w:jc w:val="both"/>
      </w:pPr>
      <w:r>
        <w:rPr/>
        <w:t>This condition of schistosomiasis morbidity is characterized by the presence of</w:t>
      </w:r>
      <w:r>
        <w:rPr>
          <w:spacing w:val="1"/>
        </w:rPr>
        <w:t> </w:t>
      </w:r>
      <w:r>
        <w:rPr>
          <w:i/>
        </w:rPr>
        <w:t>Schistosoma </w:t>
      </w:r>
      <w:r>
        <w:rPr/>
        <w:t>eggs in the upper or lower organs of the reproductive tract (Poggensee and</w:t>
      </w:r>
      <w:r>
        <w:rPr>
          <w:spacing w:val="1"/>
        </w:rPr>
        <w:t> </w:t>
      </w:r>
      <w:r>
        <w:rPr/>
        <w:t>Feldmeier, 2001; Poggensee </w:t>
      </w:r>
      <w:r>
        <w:rPr>
          <w:i/>
        </w:rPr>
        <w:t>et al., </w:t>
      </w:r>
      <w:r>
        <w:rPr/>
        <w:t>1998). FUGS has been neglected despite reports of</w:t>
      </w:r>
      <w:r>
        <w:rPr>
          <w:spacing w:val="1"/>
        </w:rPr>
        <w:t> </w:t>
      </w:r>
      <w:r>
        <w:rPr/>
        <w:t>vaginal schistosomiasis which has been reported by Madden (1899) when he observed a</w:t>
      </w:r>
      <w:r>
        <w:rPr>
          <w:spacing w:val="1"/>
        </w:rPr>
        <w:t> </w:t>
      </w:r>
      <w:r>
        <w:rPr/>
        <w:t>tumorous growth with numerous egg granulomas in the vagina of a young Egyptian</w:t>
      </w:r>
      <w:r>
        <w:rPr>
          <w:spacing w:val="1"/>
        </w:rPr>
        <w:t> </w:t>
      </w:r>
      <w:r>
        <w:rPr/>
        <w:t>woman (Feldmeier </w:t>
      </w:r>
      <w:r>
        <w:rPr>
          <w:i/>
        </w:rPr>
        <w:t>et al., </w:t>
      </w:r>
      <w:r>
        <w:rPr/>
        <w:t>2001). FUGS commonly occur in </w:t>
      </w:r>
      <w:r>
        <w:rPr>
          <w:i/>
        </w:rPr>
        <w:t>S. haematobium </w:t>
      </w:r>
      <w:r>
        <w:rPr/>
        <w:t>endemic</w:t>
      </w:r>
      <w:r>
        <w:rPr>
          <w:spacing w:val="1"/>
        </w:rPr>
        <w:t> </w:t>
      </w:r>
      <w:r>
        <w:rPr/>
        <w:t>areas,</w:t>
      </w:r>
      <w:r>
        <w:rPr>
          <w:spacing w:val="59"/>
        </w:rPr>
        <w:t> </w:t>
      </w:r>
      <w:r>
        <w:rPr/>
        <w:t>with</w:t>
      </w:r>
      <w:r>
        <w:rPr>
          <w:spacing w:val="60"/>
        </w:rPr>
        <w:t> </w:t>
      </w:r>
      <w:r>
        <w:rPr/>
        <w:t>a</w:t>
      </w:r>
      <w:r>
        <w:rPr>
          <w:spacing w:val="57"/>
        </w:rPr>
        <w:t> </w:t>
      </w:r>
      <w:r>
        <w:rPr/>
        <w:t>prevalence</w:t>
      </w:r>
      <w:r>
        <w:rPr>
          <w:spacing w:val="58"/>
        </w:rPr>
        <w:t> </w:t>
      </w:r>
      <w:r>
        <w:rPr/>
        <w:t>rate</w:t>
      </w:r>
      <w:r>
        <w:rPr>
          <w:spacing w:val="58"/>
        </w:rPr>
        <w:t> </w:t>
      </w:r>
      <w:r>
        <w:rPr/>
        <w:t>ranging</w:t>
      </w:r>
      <w:r>
        <w:rPr>
          <w:spacing w:val="57"/>
        </w:rPr>
        <w:t> </w:t>
      </w:r>
      <w:r>
        <w:rPr/>
        <w:t>from</w:t>
      </w:r>
      <w:r>
        <w:rPr>
          <w:spacing w:val="58"/>
        </w:rPr>
        <w:t> </w:t>
      </w:r>
      <w:r>
        <w:rPr/>
        <w:t>30-75%</w:t>
      </w:r>
      <w:r>
        <w:rPr>
          <w:spacing w:val="59"/>
        </w:rPr>
        <w:t> </w:t>
      </w:r>
      <w:r>
        <w:rPr/>
        <w:t>(Poggensee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al.,  </w:t>
      </w:r>
      <w:r>
        <w:rPr/>
        <w:t>1999,</w:t>
      </w:r>
      <w:r>
        <w:rPr>
          <w:spacing w:val="58"/>
        </w:rPr>
        <w:t> </w:t>
      </w:r>
      <w:r>
        <w:rPr/>
        <w:t>2001;</w:t>
      </w:r>
      <w:r>
        <w:rPr>
          <w:spacing w:val="-58"/>
        </w:rPr>
        <w:t> </w:t>
      </w:r>
      <w:r>
        <w:rPr/>
        <w:t>Feldmeier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al.,</w:t>
      </w:r>
      <w:r>
        <w:rPr>
          <w:i/>
          <w:spacing w:val="20"/>
        </w:rPr>
        <w:t> </w:t>
      </w:r>
      <w:r>
        <w:rPr/>
        <w:t>1998).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Africa</w:t>
      </w:r>
      <w:r>
        <w:rPr>
          <w:spacing w:val="19"/>
        </w:rPr>
        <w:t> </w:t>
      </w:r>
      <w:r>
        <w:rPr/>
        <w:t>alone,</w:t>
      </w:r>
      <w:r>
        <w:rPr>
          <w:spacing w:val="19"/>
        </w:rPr>
        <w:t> </w:t>
      </w:r>
      <w:r>
        <w:rPr/>
        <w:t>more</w:t>
      </w:r>
      <w:r>
        <w:rPr>
          <w:spacing w:val="19"/>
        </w:rPr>
        <w:t> </w:t>
      </w:r>
      <w:r>
        <w:rPr/>
        <w:t>than</w:t>
      </w:r>
      <w:r>
        <w:rPr>
          <w:spacing w:val="20"/>
        </w:rPr>
        <w:t> </w:t>
      </w:r>
      <w:r>
        <w:rPr/>
        <w:t>13</w:t>
      </w:r>
      <w:r>
        <w:rPr>
          <w:spacing w:val="20"/>
        </w:rPr>
        <w:t> </w:t>
      </w:r>
      <w:r>
        <w:rPr/>
        <w:t>million</w:t>
      </w:r>
      <w:r>
        <w:rPr>
          <w:spacing w:val="20"/>
        </w:rPr>
        <w:t> </w:t>
      </w:r>
      <w:r>
        <w:rPr/>
        <w:t>women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estimated</w:t>
      </w:r>
      <w:r>
        <w:rPr>
          <w:spacing w:val="2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suffer from FUGS (Carey </w:t>
      </w:r>
      <w:r>
        <w:rPr>
          <w:i/>
        </w:rPr>
        <w:t>et al., </w:t>
      </w:r>
      <w:r>
        <w:rPr/>
        <w:t>2001). Unlike other sexually transmitted ulcerative</w:t>
      </w:r>
      <w:r>
        <w:rPr>
          <w:spacing w:val="1"/>
        </w:rPr>
        <w:t> </w:t>
      </w:r>
      <w:r>
        <w:rPr/>
        <w:t>diseases that leave the various genital organs intact, FUGS is associated with multiple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myriad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co-exist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epithelium (Mabey, 2000). Studies have shown that due to these alterations, disruptions</w:t>
      </w:r>
      <w:r>
        <w:rPr>
          <w:spacing w:val="1"/>
        </w:rPr>
        <w:t> </w:t>
      </w:r>
      <w:r>
        <w:rPr/>
        <w:t>and ulcerative lesions in the epithelium of FUGS infected individuals, HIV is easily</w:t>
      </w:r>
      <w:r>
        <w:rPr>
          <w:spacing w:val="1"/>
        </w:rPr>
        <w:t> </w:t>
      </w:r>
      <w:r>
        <w:rPr/>
        <w:t>transmitted (Poggensee </w:t>
      </w:r>
      <w:r>
        <w:rPr>
          <w:i/>
        </w:rPr>
        <w:t>et al., </w:t>
      </w:r>
      <w:r>
        <w:rPr/>
        <w:t>2000). Furthermore, inflammation around egg-associated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recruits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chemokines</w:t>
      </w:r>
      <w:r>
        <w:rPr>
          <w:spacing w:val="1"/>
        </w:rPr>
        <w:t> </w:t>
      </w:r>
      <w:r>
        <w:rPr/>
        <w:t>receptor CCR5 into the epithelium providing HIV virus the ample opportunity to bind</w:t>
      </w:r>
      <w:r>
        <w:rPr>
          <w:spacing w:val="1"/>
        </w:rPr>
        <w:t> </w:t>
      </w:r>
      <w:r>
        <w:rPr/>
        <w:t>(Rumbley</w:t>
      </w:r>
      <w:r>
        <w:rPr>
          <w:spacing w:val="-5"/>
        </w:rPr>
        <w:t> </w:t>
      </w:r>
      <w:r>
        <w:rPr/>
        <w:t>and Phillips, 2000).</w:t>
      </w:r>
    </w:p>
    <w:p>
      <w:pPr>
        <w:pStyle w:val="BodyText"/>
        <w:spacing w:line="480" w:lineRule="auto" w:before="201"/>
        <w:ind w:left="700" w:right="46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 is endemic and women have a high HIV prevalence (UNAIDS, 2007).</w:t>
      </w:r>
      <w:r>
        <w:rPr>
          <w:spacing w:val="1"/>
        </w:rPr>
        <w:t> </w:t>
      </w:r>
      <w:r>
        <w:rPr/>
        <w:t>These studies observed that </w:t>
      </w:r>
      <w:r>
        <w:rPr>
          <w:i/>
        </w:rPr>
        <w:t>S. haematobium </w:t>
      </w:r>
      <w:r>
        <w:rPr/>
        <w:t>infection; which is a rural phenomenon,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prevalence peaked in the younger rural women than in the urban women (Barongo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1992). This put together could have resulted to the unexplained gender quotient of HIV-</w:t>
      </w:r>
      <w:r>
        <w:rPr>
          <w:spacing w:val="1"/>
        </w:rPr>
        <w:t> </w:t>
      </w:r>
      <w:r>
        <w:rPr/>
        <w:t>1 infection</w:t>
      </w:r>
      <w:r>
        <w:rPr>
          <w:spacing w:val="1"/>
        </w:rPr>
        <w:t> </w:t>
      </w:r>
      <w:r>
        <w:rPr/>
        <w:t>which disfavors rural women,</w:t>
      </w:r>
      <w:r>
        <w:rPr>
          <w:spacing w:val="1"/>
        </w:rPr>
        <w:t> </w:t>
      </w:r>
      <w:r>
        <w:rPr/>
        <w:t>with a prevalence that is eight times higher in</w:t>
      </w:r>
      <w:r>
        <w:rPr>
          <w:spacing w:val="-57"/>
        </w:rPr>
        <w:t> </w:t>
      </w:r>
      <w:r>
        <w:rPr/>
        <w:t>young women than in the young men in these rural areas since both diseases meet in</w:t>
      </w:r>
      <w:r>
        <w:rPr>
          <w:spacing w:val="1"/>
        </w:rPr>
        <w:t> </w:t>
      </w:r>
      <w:r>
        <w:rPr/>
        <w:t>migrating populations, travelers, commuting spouses and roadside villages (UNAIDS,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Laga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 Central</w:t>
      </w:r>
      <w:r>
        <w:rPr>
          <w:spacing w:val="1"/>
        </w:rPr>
        <w:t> </w:t>
      </w:r>
      <w:r>
        <w:rPr/>
        <w:t>African</w:t>
      </w:r>
      <w:r>
        <w:rPr>
          <w:spacing w:val="60"/>
        </w:rPr>
        <w:t> </w:t>
      </w:r>
      <w:r>
        <w:rPr/>
        <w:t>Republic,</w:t>
      </w:r>
      <w:r>
        <w:rPr>
          <w:spacing w:val="-57"/>
        </w:rPr>
        <w:t> </w:t>
      </w:r>
      <w:r>
        <w:rPr/>
        <w:t>Kenya, Malawi and Uganda where HIV prevalence was at its peak and </w:t>
      </w:r>
      <w:r>
        <w:rPr>
          <w:i/>
        </w:rPr>
        <w:t>S. haematobium</w:t>
      </w:r>
      <w:r>
        <w:rPr>
          <w:i/>
          <w:spacing w:val="1"/>
        </w:rPr>
        <w:t> </w:t>
      </w:r>
      <w:r>
        <w:rPr/>
        <w:t>infection was 70%, HIV prevalence was observed to be 1.2 – 1.7 times higher in women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(Barongo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Feldmeier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attributed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social,</w:t>
      </w:r>
      <w:r>
        <w:rPr>
          <w:spacing w:val="32"/>
        </w:rPr>
        <w:t> </w:t>
      </w:r>
      <w:r>
        <w:rPr/>
        <w:t>behavioural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cultural</w:t>
      </w:r>
      <w:r>
        <w:rPr>
          <w:spacing w:val="32"/>
        </w:rPr>
        <w:t> </w:t>
      </w:r>
      <w:r>
        <w:rPr/>
        <w:t>norms,</w:t>
      </w:r>
      <w:r>
        <w:rPr>
          <w:spacing w:val="32"/>
        </w:rPr>
        <w:t> </w:t>
      </w:r>
      <w:r>
        <w:rPr/>
        <w:t>even</w:t>
      </w:r>
      <w:r>
        <w:rPr>
          <w:spacing w:val="31"/>
        </w:rPr>
        <w:t> </w:t>
      </w:r>
      <w:r>
        <w:rPr/>
        <w:t>though</w:t>
      </w:r>
      <w:r>
        <w:rPr>
          <w:spacing w:val="32"/>
        </w:rPr>
        <w:t> </w:t>
      </w:r>
      <w:r>
        <w:rPr/>
        <w:t>risk</w:t>
      </w:r>
      <w:r>
        <w:rPr>
          <w:spacing w:val="32"/>
        </w:rPr>
        <w:t> </w:t>
      </w:r>
      <w:r>
        <w:rPr/>
        <w:t>factors</w:t>
      </w:r>
      <w:r>
        <w:rPr>
          <w:spacing w:val="32"/>
        </w:rPr>
        <w:t> </w:t>
      </w:r>
      <w:r>
        <w:rPr/>
        <w:t>for</w:t>
      </w:r>
      <w:r>
        <w:rPr>
          <w:spacing w:val="29"/>
        </w:rPr>
        <w:t> </w:t>
      </w:r>
      <w:r>
        <w:rPr/>
        <w:t>HIV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acquisition are different</w:t>
      </w:r>
      <w:r>
        <w:rPr>
          <w:spacing w:val="1"/>
        </w:rPr>
        <w:t> </w:t>
      </w:r>
      <w:r>
        <w:rPr/>
        <w:t>for both rural and urban populations</w:t>
      </w:r>
      <w:r>
        <w:rPr>
          <w:spacing w:val="60"/>
        </w:rPr>
        <w:t> </w:t>
      </w:r>
      <w:r>
        <w:rPr/>
        <w:t>(Barongo </w:t>
      </w:r>
      <w:r>
        <w:rPr>
          <w:i/>
        </w:rPr>
        <w:t>et al., </w:t>
      </w:r>
      <w:r>
        <w:rPr/>
        <w:t>1992;</w:t>
      </w:r>
      <w:r>
        <w:rPr>
          <w:spacing w:val="1"/>
        </w:rPr>
        <w:t> </w:t>
      </w:r>
      <w:r>
        <w:rPr/>
        <w:t>Nunn</w:t>
      </w:r>
      <w:r>
        <w:rPr>
          <w:spacing w:val="-2"/>
        </w:rPr>
        <w:t> </w:t>
      </w:r>
      <w:r>
        <w:rPr>
          <w:i/>
        </w:rPr>
        <w:t>et al., </w:t>
      </w:r>
      <w:r>
        <w:rPr/>
        <w:t>1994;</w:t>
      </w:r>
      <w:r>
        <w:rPr>
          <w:spacing w:val="1"/>
        </w:rPr>
        <w:t> </w:t>
      </w:r>
      <w:r>
        <w:rPr/>
        <w:t>Quigley</w:t>
      </w:r>
      <w:r>
        <w:rPr>
          <w:spacing w:val="-3"/>
        </w:rPr>
        <w:t> </w:t>
      </w:r>
      <w:r>
        <w:rPr>
          <w:i/>
        </w:rPr>
        <w:t>et al., </w:t>
      </w:r>
      <w:r>
        <w:rPr/>
        <w:t>1997).</w:t>
      </w:r>
    </w:p>
    <w:p>
      <w:pPr>
        <w:pStyle w:val="BodyText"/>
        <w:spacing w:line="480" w:lineRule="auto"/>
        <w:ind w:left="700" w:right="462" w:firstLine="720"/>
        <w:jc w:val="both"/>
      </w:pPr>
      <w:r>
        <w:rPr/>
        <w:t>In Nigeria, studies on urinary schistosomiasis/HIV co-infection are scanty, with</w:t>
      </w:r>
      <w:r>
        <w:rPr>
          <w:spacing w:val="1"/>
        </w:rPr>
        <w:t> </w:t>
      </w:r>
      <w:r>
        <w:rPr/>
        <w:t>recent reports from Benin, Edo State and Otukpo, Benue State showing a 0.3% and 20%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(Olusegun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Okwori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Alao,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-57"/>
        </w:rPr>
        <w:t> </w:t>
      </w:r>
      <w:r>
        <w:rPr/>
        <w:t>prevalence of FUGS infection is rather difficult to estimate since only reports on urinary</w:t>
      </w:r>
      <w:r>
        <w:rPr>
          <w:spacing w:val="1"/>
        </w:rPr>
        <w:t> </w:t>
      </w:r>
      <w:r>
        <w:rPr/>
        <w:t>schistosomiasis abound which were based on parasitological observations in urine alone</w:t>
      </w:r>
      <w:r>
        <w:rPr>
          <w:spacing w:val="1"/>
        </w:rPr>
        <w:t> </w:t>
      </w:r>
      <w:r>
        <w:rPr/>
        <w:t>(Opara </w:t>
      </w:r>
      <w:r>
        <w:rPr>
          <w:i/>
        </w:rPr>
        <w:t>et al., </w:t>
      </w:r>
      <w:r>
        <w:rPr/>
        <w:t>2007; Anosike </w:t>
      </w:r>
      <w:r>
        <w:rPr>
          <w:i/>
        </w:rPr>
        <w:t>et al., </w:t>
      </w:r>
      <w:r>
        <w:rPr/>
        <w:t>2006; Agi and Okafor, 2005; Ukwandu and Nmorsi,</w:t>
      </w:r>
      <w:r>
        <w:rPr>
          <w:spacing w:val="1"/>
        </w:rPr>
        <w:t> </w:t>
      </w:r>
      <w:r>
        <w:rPr/>
        <w:t>2004; Dakul </w:t>
      </w:r>
      <w:r>
        <w:rPr>
          <w:i/>
        </w:rPr>
        <w:t>et al., </w:t>
      </w:r>
      <w:r>
        <w:rPr/>
        <w:t>1997; Akufongwe </w:t>
      </w:r>
      <w:r>
        <w:rPr>
          <w:i/>
        </w:rPr>
        <w:t>et al., </w:t>
      </w:r>
      <w:r>
        <w:rPr/>
        <w:t>1996). Thus, only the very early direct</w:t>
      </w:r>
      <w:r>
        <w:rPr>
          <w:spacing w:val="1"/>
        </w:rPr>
        <w:t> </w:t>
      </w:r>
      <w:r>
        <w:rPr/>
        <w:t>studies of Edington </w:t>
      </w:r>
      <w:r>
        <w:rPr>
          <w:i/>
        </w:rPr>
        <w:t>et al., </w:t>
      </w:r>
      <w:r>
        <w:rPr/>
        <w:t>(1975a) on FUGS detection were relied upon.</w:t>
      </w:r>
      <w:r>
        <w:rPr>
          <w:spacing w:val="60"/>
        </w:rPr>
        <w:t> </w:t>
      </w:r>
      <w:r>
        <w:rPr/>
        <w:t>However, in</w:t>
      </w:r>
      <w:r>
        <w:rPr>
          <w:spacing w:val="1"/>
        </w:rPr>
        <w:t> </w:t>
      </w:r>
      <w:r>
        <w:rPr/>
        <w:t>Jos,</w:t>
      </w:r>
      <w:r>
        <w:rPr>
          <w:spacing w:val="19"/>
        </w:rPr>
        <w:t> </w:t>
      </w:r>
      <w:r>
        <w:rPr/>
        <w:t>Plateau</w:t>
      </w:r>
      <w:r>
        <w:rPr>
          <w:spacing w:val="18"/>
        </w:rPr>
        <w:t> </w:t>
      </w:r>
      <w:r>
        <w:rPr/>
        <w:t>State;</w:t>
      </w:r>
      <w:r>
        <w:rPr>
          <w:spacing w:val="19"/>
        </w:rPr>
        <w:t> </w:t>
      </w:r>
      <w:r>
        <w:rPr/>
        <w:t>urinary</w:t>
      </w:r>
      <w:r>
        <w:rPr>
          <w:spacing w:val="16"/>
        </w:rPr>
        <w:t> </w:t>
      </w:r>
      <w:r>
        <w:rPr/>
        <w:t>schistosomiasis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still</w:t>
      </w:r>
      <w:r>
        <w:rPr>
          <w:spacing w:val="17"/>
        </w:rPr>
        <w:t> </w:t>
      </w:r>
      <w:r>
        <w:rPr/>
        <w:t>endemic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recent</w:t>
      </w:r>
      <w:r>
        <w:rPr>
          <w:spacing w:val="19"/>
        </w:rPr>
        <w:t> </w:t>
      </w:r>
      <w:r>
        <w:rPr/>
        <w:t>reports</w:t>
      </w:r>
      <w:r>
        <w:rPr>
          <w:spacing w:val="19"/>
        </w:rPr>
        <w:t> </w:t>
      </w:r>
      <w:r>
        <w:rPr/>
        <w:t>(Gutman</w:t>
      </w:r>
      <w:r>
        <w:rPr>
          <w:spacing w:val="-58"/>
        </w:rPr>
        <w:t> </w:t>
      </w:r>
      <w:r>
        <w:rPr>
          <w:i/>
        </w:rPr>
        <w:t>et al., </w:t>
      </w:r>
      <w:r>
        <w:rPr/>
        <w:t>2010, 2009, 2008, Njepuome </w:t>
      </w:r>
      <w:r>
        <w:rPr>
          <w:i/>
        </w:rPr>
        <w:t>et al., </w:t>
      </w:r>
      <w:r>
        <w:rPr/>
        <w:t>2009; Carter Centre, 2007).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studies on FUGS have been greatly impaired by the invasive nature of sample 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immunological markers. From previous studies on the seroprevalence of FUGS Njoku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(2004) confirmed the existence of known markers of FUGS prevalence in a small</w:t>
      </w:r>
      <w:r>
        <w:rPr>
          <w:spacing w:val="1"/>
        </w:rPr>
        <w:t> </w:t>
      </w:r>
      <w:r>
        <w:rPr/>
        <w:t>population (of apparently healthy and HIV-positive individuals) from schistosomiasis</w:t>
      </w:r>
      <w:r>
        <w:rPr>
          <w:spacing w:val="1"/>
        </w:rPr>
        <w:t> </w:t>
      </w:r>
      <w:r>
        <w:rPr/>
        <w:t>endemic</w:t>
      </w:r>
      <w:r>
        <w:rPr>
          <w:spacing w:val="-2"/>
        </w:rPr>
        <w:t> </w:t>
      </w:r>
      <w:r>
        <w:rPr/>
        <w:t>communities of</w:t>
      </w:r>
      <w:r>
        <w:rPr>
          <w:spacing w:val="1"/>
        </w:rPr>
        <w:t> </w:t>
      </w:r>
      <w:r>
        <w:rPr/>
        <w:t>Jos.</w:t>
      </w:r>
    </w:p>
    <w:p>
      <w:pPr>
        <w:pStyle w:val="Heading2"/>
        <w:tabs>
          <w:tab w:pos="1276" w:val="left" w:leader="none"/>
        </w:tabs>
        <w:spacing w:before="115"/>
        <w:ind w:left="700"/>
      </w:pPr>
      <w:r>
        <w:rPr/>
        <w:t>1. 3</w:t>
        <w:tab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700" w:right="468" w:firstLine="720"/>
        <w:jc w:val="both"/>
      </w:pPr>
      <w:r>
        <w:rPr/>
        <w:t>FUGS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causing significant morbidity and mortality (Mosunjac </w:t>
      </w:r>
      <w:r>
        <w:rPr>
          <w:i/>
        </w:rPr>
        <w:t>et al., </w:t>
      </w:r>
      <w:r>
        <w:rPr/>
        <w:t>2003). Recent data has</w:t>
      </w:r>
      <w:r>
        <w:rPr>
          <w:spacing w:val="1"/>
        </w:rPr>
        <w:t> </w:t>
      </w:r>
      <w:r>
        <w:rPr/>
        <w:t>shown that the disease is especially important in poor, rural areas, where attempts to</w:t>
      </w:r>
      <w:r>
        <w:rPr>
          <w:spacing w:val="1"/>
        </w:rPr>
        <w:t> </w:t>
      </w:r>
      <w:r>
        <w:rPr/>
        <w:t>alleviate poverty, has promoted small-to-large scale water-related development projects</w:t>
      </w:r>
      <w:r>
        <w:rPr>
          <w:spacing w:val="1"/>
        </w:rPr>
        <w:t> </w:t>
      </w:r>
      <w:r>
        <w:rPr/>
        <w:t>that may increase transmission (Danso-Appiah </w:t>
      </w:r>
      <w:r>
        <w:rPr>
          <w:i/>
        </w:rPr>
        <w:t>et al., </w:t>
      </w:r>
      <w:r>
        <w:rPr/>
        <w:t>2004).</w:t>
      </w:r>
      <w:r>
        <w:rPr>
          <w:spacing w:val="1"/>
        </w:rPr>
        <w:t> </w:t>
      </w:r>
      <w:r>
        <w:rPr/>
        <w:t>Diagnosis of FUGS has</w:t>
      </w:r>
      <w:r>
        <w:rPr>
          <w:spacing w:val="1"/>
        </w:rPr>
        <w:t> </w:t>
      </w:r>
      <w:r>
        <w:rPr/>
        <w:t>mainly</w:t>
      </w:r>
      <w:r>
        <w:rPr>
          <w:spacing w:val="21"/>
        </w:rPr>
        <w:t> </w:t>
      </w:r>
      <w:r>
        <w:rPr/>
        <w:t>been</w:t>
      </w:r>
      <w:r>
        <w:rPr>
          <w:spacing w:val="26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demonstration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eggs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tissues</w:t>
      </w:r>
      <w:r>
        <w:rPr>
          <w:spacing w:val="26"/>
        </w:rPr>
        <w:t> </w:t>
      </w:r>
      <w:r>
        <w:rPr/>
        <w:t>such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Quantitative</w:t>
      </w:r>
      <w:r>
        <w:rPr>
          <w:spacing w:val="27"/>
        </w:rPr>
        <w:t> </w:t>
      </w:r>
      <w:r>
        <w:rPr/>
        <w:t>Compressed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3"/>
        <w:jc w:val="both"/>
      </w:pPr>
      <w:r>
        <w:rPr/>
        <w:t>Biopsy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(QCBT),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cytological</w:t>
      </w:r>
      <w:r>
        <w:rPr>
          <w:spacing w:val="1"/>
        </w:rPr>
        <w:t> </w:t>
      </w:r>
      <w:r>
        <w:rPr/>
        <w:t>examination (Pap smear) (Poggensee </w:t>
      </w:r>
      <w:r>
        <w:rPr>
          <w:i/>
        </w:rPr>
        <w:t>et al., </w:t>
      </w:r>
      <w:r>
        <w:rPr/>
        <w:t>2001). These biopsy-based methods are</w:t>
      </w:r>
      <w:r>
        <w:rPr>
          <w:spacing w:val="1"/>
        </w:rPr>
        <w:t> </w:t>
      </w:r>
      <w:r>
        <w:rPr/>
        <w:t>invasive and not feasible in primary healthcare settings in developing countries like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cervical</w:t>
      </w:r>
      <w:r>
        <w:rPr>
          <w:spacing w:val="1"/>
        </w:rPr>
        <w:t> </w:t>
      </w:r>
      <w:r>
        <w:rPr/>
        <w:t>smears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gynecological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(Savioli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Ultrasonography,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sensitive and specific, is very expensive and needs a trained staff to operate it and this</w:t>
      </w:r>
      <w:r>
        <w:rPr>
          <w:spacing w:val="1"/>
        </w:rPr>
        <w:t> </w:t>
      </w:r>
      <w:r>
        <w:rPr/>
        <w:t>limits its large-scale applicability in many endemic areas (Hatz </w:t>
      </w:r>
      <w:r>
        <w:rPr>
          <w:i/>
        </w:rPr>
        <w:t>et al., </w:t>
      </w:r>
      <w:r>
        <w:rPr/>
        <w:t>1998). However, it</w:t>
      </w:r>
      <w:r>
        <w:rPr>
          <w:spacing w:val="-57"/>
        </w:rPr>
        <w:t> </w:t>
      </w:r>
      <w:r>
        <w:rPr/>
        <w:t>has a low sensitivity to mild lesions and early inflammatory changes which places it at a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(Vennervald </w:t>
      </w:r>
      <w:r>
        <w:rPr>
          <w:i/>
        </w:rPr>
        <w:t>et al., </w:t>
      </w:r>
      <w:r>
        <w:rPr/>
        <w:t>2000). The fact that the effects of the disease are varied (Feldmeier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1998),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contracting different STDs, but also plays a significant role in modifying the natural</w:t>
      </w:r>
      <w:r>
        <w:rPr>
          <w:spacing w:val="1"/>
        </w:rPr>
        <w:t> </w:t>
      </w:r>
      <w:r>
        <w:rPr/>
        <w:t>history and immunological response of the hosts to the infections, particularly HIV</w:t>
      </w:r>
      <w:r>
        <w:rPr>
          <w:spacing w:val="1"/>
        </w:rPr>
        <w:t> </w:t>
      </w:r>
      <w:r>
        <w:rPr/>
        <w:t>(Danso-Appiah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2004; Mosunjac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700" w:right="466" w:firstLine="720"/>
        <w:jc w:val="both"/>
      </w:pPr>
      <w:r>
        <w:rPr/>
        <w:t>In the same vein, HIV is endemic and a major cause of death in the world</w:t>
      </w:r>
      <w:r>
        <w:rPr>
          <w:spacing w:val="1"/>
        </w:rPr>
        <w:t> </w:t>
      </w:r>
      <w:r>
        <w:rPr/>
        <w:t>generally (UNAIDS, 2007), and more common in Africa, the same continent where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endemic.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antiretroviral</w:t>
      </w:r>
      <w:r>
        <w:rPr>
          <w:spacing w:val="1"/>
        </w:rPr>
        <w:t> </w:t>
      </w:r>
      <w:r>
        <w:rPr/>
        <w:t>medicines have reduced HIV disease and spread of the virus by half, the disease is still</w:t>
      </w:r>
      <w:r>
        <w:rPr>
          <w:spacing w:val="1"/>
        </w:rPr>
        <w:t> </w:t>
      </w:r>
      <w:r>
        <w:rPr/>
        <w:t>without a cure and preventive vaccine does not appear feasible in the very near future</w:t>
      </w:r>
      <w:r>
        <w:rPr>
          <w:spacing w:val="1"/>
        </w:rPr>
        <w:t> </w:t>
      </w:r>
      <w:r>
        <w:rPr/>
        <w:t>(UNAIDS,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heterosexual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(UNAIDS,</w:t>
      </w:r>
      <w:r>
        <w:rPr>
          <w:spacing w:val="1"/>
        </w:rPr>
        <w:t> </w:t>
      </w:r>
      <w:r>
        <w:rPr/>
        <w:t>2007).</w:t>
      </w:r>
      <w:r>
        <w:rPr>
          <w:spacing w:val="61"/>
        </w:rPr>
        <w:t> </w:t>
      </w:r>
      <w:r>
        <w:rPr/>
        <w:t>This</w:t>
      </w:r>
      <w:r>
        <w:rPr>
          <w:spacing w:val="60"/>
        </w:rPr>
        <w:t> </w:t>
      </w:r>
      <w:r>
        <w:rPr/>
        <w:t>then</w:t>
      </w:r>
      <w:r>
        <w:rPr>
          <w:spacing w:val="-57"/>
        </w:rPr>
        <w:t> </w:t>
      </w:r>
      <w:r>
        <w:rPr/>
        <w:t>means that FUGS is a major risk factor to HIV and STIs for more females. Thus, these</w:t>
      </w:r>
      <w:r>
        <w:rPr>
          <w:spacing w:val="1"/>
        </w:rPr>
        <w:t> </w:t>
      </w:r>
      <w:r>
        <w:rPr/>
        <w:t>relationships make case for the full understanding of opportunistic infections especially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occurrence.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3" w:firstLine="720"/>
        <w:jc w:val="both"/>
      </w:pPr>
      <w:r>
        <w:rPr/>
        <w:t>This study therefore, aspired to investigate the epidemiology of FUGS in Jos,</w:t>
      </w:r>
      <w:r>
        <w:rPr>
          <w:spacing w:val="1"/>
        </w:rPr>
        <w:t> </w:t>
      </w:r>
      <w:r>
        <w:rPr/>
        <w:t>Plateau State, with the aim of revealing the link of female populations and communities</w:t>
      </w:r>
      <w:r>
        <w:rPr>
          <w:spacing w:val="1"/>
        </w:rPr>
        <w:t> </w:t>
      </w:r>
      <w:r>
        <w:rPr/>
        <w:t>to urinary schistosomiasis/FUGS endemicity. At this stage, we have tried to establish the</w:t>
      </w:r>
      <w:r>
        <w:rPr>
          <w:spacing w:val="-57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parasitological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transmission of</w:t>
      </w:r>
      <w:r>
        <w:rPr>
          <w:spacing w:val="1"/>
        </w:rPr>
        <w:t> </w:t>
      </w:r>
      <w:r>
        <w:rPr/>
        <w:t>HIV in</w:t>
      </w:r>
      <w:r>
        <w:rPr>
          <w:spacing w:val="1"/>
        </w:rPr>
        <w:t> </w:t>
      </w:r>
      <w:r>
        <w:rPr/>
        <w:t>the population</w:t>
      </w:r>
      <w:r>
        <w:rPr>
          <w:spacing w:val="1"/>
        </w:rPr>
        <w:t> </w:t>
      </w:r>
      <w:r>
        <w:rPr/>
        <w:t>(Njoku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 Perhaps it may be justified to conclude that people living in the tropics not only</w:t>
      </w:r>
      <w:r>
        <w:rPr>
          <w:spacing w:val="1"/>
        </w:rPr>
        <w:t> </w:t>
      </w:r>
      <w:r>
        <w:rPr/>
        <w:t>face a health threat with the expanding HIV epidemic, they also have to fear that HIV</w:t>
      </w:r>
      <w:r>
        <w:rPr>
          <w:spacing w:val="1"/>
        </w:rPr>
        <w:t> </w:t>
      </w:r>
      <w:r>
        <w:rPr/>
        <w:t>infection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alter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natural</w:t>
      </w:r>
      <w:r>
        <w:rPr>
          <w:spacing w:val="17"/>
        </w:rPr>
        <w:t> </w:t>
      </w:r>
      <w:r>
        <w:rPr/>
        <w:t>history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parasitic</w:t>
      </w:r>
      <w:r>
        <w:rPr>
          <w:spacing w:val="15"/>
        </w:rPr>
        <w:t> </w:t>
      </w:r>
      <w:r>
        <w:rPr/>
        <w:t>infections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are</w:t>
      </w:r>
      <w:r>
        <w:rPr>
          <w:spacing w:val="14"/>
        </w:rPr>
        <w:t> </w:t>
      </w:r>
      <w:r>
        <w:rPr/>
        <w:t>exposed</w:t>
      </w:r>
      <w:r>
        <w:rPr>
          <w:spacing w:val="15"/>
        </w:rPr>
        <w:t> </w:t>
      </w:r>
      <w:r>
        <w:rPr/>
        <w:t>to,</w:t>
      </w:r>
      <w:r>
        <w:rPr>
          <w:spacing w:val="-57"/>
        </w:rPr>
        <w:t> </w:t>
      </w:r>
      <w:r>
        <w:rPr/>
        <w:t>in an unfavorable way. This is possible since the parasites, haboured in the host, impairs</w:t>
      </w:r>
      <w:r>
        <w:rPr>
          <w:spacing w:val="1"/>
        </w:rPr>
        <w:t> </w:t>
      </w:r>
      <w:r>
        <w:rPr/>
        <w:t>the immune response towards HIV, thus, making rapid progression from HIV to AIDS</w:t>
      </w:r>
      <w:r>
        <w:rPr>
          <w:spacing w:val="1"/>
        </w:rPr>
        <w:t> </w:t>
      </w:r>
      <w:r>
        <w:rPr/>
        <w:t>more likely (Harms and Feldmeier, 2002). In addition, recent pathophysiological and</w:t>
      </w:r>
      <w:r>
        <w:rPr>
          <w:spacing w:val="1"/>
        </w:rPr>
        <w:t> </w:t>
      </w:r>
      <w:r>
        <w:rPr/>
        <w:t>etiological evidences, suggest that FUGS is taking a life threatening course in HIV. This</w:t>
      </w:r>
      <w:r>
        <w:rPr>
          <w:spacing w:val="1"/>
        </w:rPr>
        <w:t> </w:t>
      </w:r>
      <w:r>
        <w:rPr/>
        <w:t>study, thus, adopted more sensitive and less invasive techniques in the diagnosis of FGS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simple molecular</w:t>
      </w:r>
      <w:r>
        <w:rPr>
          <w:spacing w:val="-2"/>
        </w:rPr>
        <w:t> </w:t>
      </w:r>
      <w:r>
        <w:rPr/>
        <w:t>diagnostics.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5"/>
        </w:numPr>
        <w:tabs>
          <w:tab w:pos="1261" w:val="left" w:leader="none"/>
          <w:tab w:pos="1262" w:val="left" w:leader="none"/>
        </w:tabs>
        <w:spacing w:line="240" w:lineRule="auto" w:before="0" w:after="0"/>
        <w:ind w:left="1262" w:right="0" w:hanging="562"/>
        <w:jc w:val="left"/>
      </w:pPr>
      <w:r>
        <w:rPr/>
        <w:t>HYPOTHESES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1061" w:val="left" w:leader="none"/>
        </w:tabs>
        <w:spacing w:line="276" w:lineRule="auto" w:before="0" w:after="0"/>
        <w:ind w:left="1060" w:right="463" w:hanging="360"/>
        <w:jc w:val="both"/>
        <w:rPr>
          <w:sz w:val="23"/>
        </w:rPr>
      </w:pPr>
      <w:r>
        <w:rPr>
          <w:b/>
          <w:sz w:val="22"/>
        </w:rPr>
        <w:t>Hypothesis I: </w:t>
      </w:r>
      <w:r>
        <w:rPr>
          <w:sz w:val="23"/>
        </w:rPr>
        <w:t>Epidemiological factors do not expose individuals to </w:t>
      </w:r>
      <w:r>
        <w:rPr>
          <w:i/>
          <w:sz w:val="23"/>
        </w:rPr>
        <w:t>S. haematobium</w:t>
      </w:r>
      <w:r>
        <w:rPr>
          <w:i/>
          <w:spacing w:val="1"/>
          <w:sz w:val="23"/>
        </w:rPr>
        <w:t> </w:t>
      </w:r>
      <w:r>
        <w:rPr>
          <w:sz w:val="23"/>
        </w:rPr>
        <w:t>infection and does not determine the transmission of urinary schistosomiasis in the study</w:t>
      </w:r>
      <w:r>
        <w:rPr>
          <w:spacing w:val="-55"/>
          <w:sz w:val="23"/>
        </w:rPr>
        <w:t> </w:t>
      </w:r>
      <w:r>
        <w:rPr>
          <w:sz w:val="23"/>
        </w:rPr>
        <w:t>communities.</w:t>
      </w:r>
    </w:p>
    <w:p>
      <w:pPr>
        <w:pStyle w:val="ListParagraph"/>
        <w:numPr>
          <w:ilvl w:val="0"/>
          <w:numId w:val="6"/>
        </w:numPr>
        <w:tabs>
          <w:tab w:pos="1061" w:val="left" w:leader="none"/>
        </w:tabs>
        <w:spacing w:line="240" w:lineRule="auto" w:before="201" w:after="0"/>
        <w:ind w:left="1060" w:right="464" w:hanging="360"/>
        <w:jc w:val="both"/>
        <w:rPr>
          <w:sz w:val="24"/>
        </w:rPr>
      </w:pPr>
      <w:r>
        <w:rPr>
          <w:b/>
          <w:sz w:val="24"/>
        </w:rPr>
        <w:t>Hypothesis II: </w:t>
      </w:r>
      <w:r>
        <w:rPr>
          <w:sz w:val="24"/>
        </w:rPr>
        <w:t>Schistosomiasis exposed subjects are not at risk of symptoms and</w:t>
      </w:r>
      <w:r>
        <w:rPr>
          <w:spacing w:val="1"/>
          <w:sz w:val="24"/>
        </w:rPr>
        <w:t> </w:t>
      </w:r>
      <w:r>
        <w:rPr>
          <w:sz w:val="24"/>
        </w:rPr>
        <w:t>indicators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female urogenital schistosomiasis.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061" w:val="left" w:leader="none"/>
        </w:tabs>
        <w:spacing w:line="242" w:lineRule="auto" w:before="0" w:after="0"/>
        <w:ind w:left="1060" w:right="464" w:hanging="360"/>
        <w:jc w:val="left"/>
        <w:rPr>
          <w:sz w:val="23"/>
        </w:rPr>
      </w:pPr>
      <w:r>
        <w:rPr>
          <w:b/>
          <w:sz w:val="24"/>
        </w:rPr>
        <w:t>Hypothesis III:</w:t>
      </w:r>
      <w:r>
        <w:rPr>
          <w:b/>
          <w:spacing w:val="1"/>
          <w:sz w:val="24"/>
        </w:rPr>
        <w:t> </w:t>
      </w:r>
      <w:r>
        <w:rPr>
          <w:sz w:val="24"/>
        </w:rPr>
        <w:t>Females who are infected with </w:t>
      </w:r>
      <w:r>
        <w:rPr>
          <w:i/>
          <w:sz w:val="24"/>
        </w:rPr>
        <w:t>S. haematobium </w:t>
      </w:r>
      <w:r>
        <w:rPr>
          <w:sz w:val="24"/>
        </w:rPr>
        <w:t>with </w:t>
      </w:r>
      <w:r>
        <w:rPr>
          <w:sz w:val="23"/>
        </w:rPr>
        <w:t>presence of</w:t>
      </w:r>
      <w:r>
        <w:rPr>
          <w:spacing w:val="1"/>
          <w:sz w:val="23"/>
        </w:rPr>
        <w:t> </w:t>
      </w:r>
      <w:r>
        <w:rPr>
          <w:sz w:val="23"/>
        </w:rPr>
        <w:t>FUGS</w:t>
      </w:r>
      <w:r>
        <w:rPr>
          <w:spacing w:val="15"/>
          <w:sz w:val="23"/>
        </w:rPr>
        <w:t> </w:t>
      </w:r>
      <w:r>
        <w:rPr>
          <w:sz w:val="23"/>
        </w:rPr>
        <w:t>indicators</w:t>
      </w:r>
      <w:r>
        <w:rPr>
          <w:spacing w:val="18"/>
          <w:sz w:val="23"/>
        </w:rPr>
        <w:t> </w:t>
      </w:r>
      <w:r>
        <w:rPr>
          <w:sz w:val="23"/>
        </w:rPr>
        <w:t>do</w:t>
      </w:r>
      <w:r>
        <w:rPr>
          <w:spacing w:val="14"/>
          <w:sz w:val="23"/>
        </w:rPr>
        <w:t> </w:t>
      </w:r>
      <w:r>
        <w:rPr>
          <w:sz w:val="23"/>
        </w:rPr>
        <w:t>not</w:t>
      </w:r>
      <w:r>
        <w:rPr>
          <w:spacing w:val="15"/>
          <w:sz w:val="23"/>
        </w:rPr>
        <w:t> </w:t>
      </w:r>
      <w:r>
        <w:rPr>
          <w:sz w:val="23"/>
        </w:rPr>
        <w:t>have</w:t>
      </w:r>
      <w:r>
        <w:rPr>
          <w:spacing w:val="17"/>
          <w:sz w:val="23"/>
        </w:rPr>
        <w:t> </w:t>
      </w:r>
      <w:r>
        <w:rPr>
          <w:sz w:val="23"/>
        </w:rPr>
        <w:t>immunological</w:t>
      </w:r>
      <w:r>
        <w:rPr>
          <w:spacing w:val="15"/>
          <w:sz w:val="23"/>
        </w:rPr>
        <w:t> </w:t>
      </w:r>
      <w:r>
        <w:rPr>
          <w:sz w:val="23"/>
        </w:rPr>
        <w:t>markers</w:t>
      </w:r>
      <w:r>
        <w:rPr>
          <w:spacing w:val="18"/>
          <w:sz w:val="23"/>
        </w:rPr>
        <w:t> </w:t>
      </w:r>
      <w:r>
        <w:rPr>
          <w:sz w:val="23"/>
        </w:rPr>
        <w:t>that</w:t>
      </w:r>
      <w:r>
        <w:rPr>
          <w:spacing w:val="17"/>
          <w:sz w:val="23"/>
        </w:rPr>
        <w:t> </w:t>
      </w:r>
      <w:r>
        <w:rPr>
          <w:sz w:val="23"/>
        </w:rPr>
        <w:t>may</w:t>
      </w:r>
      <w:r>
        <w:rPr>
          <w:spacing w:val="13"/>
          <w:sz w:val="23"/>
        </w:rPr>
        <w:t> </w:t>
      </w:r>
      <w:r>
        <w:rPr>
          <w:sz w:val="23"/>
        </w:rPr>
        <w:t>increase</w:t>
      </w:r>
      <w:r>
        <w:rPr>
          <w:spacing w:val="17"/>
          <w:sz w:val="23"/>
        </w:rPr>
        <w:t> </w:t>
      </w:r>
      <w:r>
        <w:rPr>
          <w:sz w:val="23"/>
        </w:rPr>
        <w:t>the</w:t>
      </w:r>
      <w:r>
        <w:rPr>
          <w:spacing w:val="20"/>
          <w:sz w:val="23"/>
        </w:rPr>
        <w:t> </w:t>
      </w:r>
      <w:r>
        <w:rPr>
          <w:sz w:val="23"/>
        </w:rPr>
        <w:t>subjects</w:t>
      </w:r>
      <w:r>
        <w:rPr>
          <w:spacing w:val="16"/>
          <w:sz w:val="23"/>
        </w:rPr>
        <w:t> </w:t>
      </w:r>
      <w:r>
        <w:rPr>
          <w:sz w:val="23"/>
        </w:rPr>
        <w:t>to</w:t>
      </w:r>
      <w:r>
        <w:rPr>
          <w:spacing w:val="-55"/>
          <w:sz w:val="23"/>
        </w:rPr>
        <w:t> </w:t>
      </w:r>
      <w:r>
        <w:rPr>
          <w:sz w:val="23"/>
        </w:rPr>
        <w:t>higher</w:t>
      </w:r>
      <w:r>
        <w:rPr>
          <w:spacing w:val="-1"/>
          <w:sz w:val="23"/>
        </w:rPr>
        <w:t> </w:t>
      </w:r>
      <w:r>
        <w:rPr>
          <w:sz w:val="23"/>
        </w:rPr>
        <w:t>risk of</w:t>
      </w:r>
      <w:r>
        <w:rPr>
          <w:spacing w:val="-3"/>
          <w:sz w:val="23"/>
        </w:rPr>
        <w:t> </w:t>
      </w:r>
      <w:r>
        <w:rPr>
          <w:sz w:val="23"/>
        </w:rPr>
        <w:t>HIV</w:t>
      </w:r>
      <w:r>
        <w:rPr>
          <w:spacing w:val="-1"/>
          <w:sz w:val="23"/>
        </w:rPr>
        <w:t> </w:t>
      </w:r>
      <w:r>
        <w:rPr>
          <w:sz w:val="23"/>
        </w:rPr>
        <w:t>transmission</w:t>
      </w:r>
    </w:p>
    <w:p>
      <w:pPr>
        <w:pStyle w:val="BodyText"/>
        <w:spacing w:before="6"/>
      </w:pPr>
    </w:p>
    <w:p>
      <w:pPr>
        <w:spacing w:line="67" w:lineRule="exact" w:before="1"/>
        <w:ind w:left="700" w:right="0" w:firstLine="0"/>
        <w:jc w:val="left"/>
        <w:rPr>
          <w:sz w:val="6"/>
        </w:rPr>
      </w:pPr>
      <w:r>
        <w:rPr>
          <w:sz w:val="6"/>
        </w:rPr>
        <w:t>4.</w:t>
      </w:r>
    </w:p>
    <w:p>
      <w:pPr>
        <w:pStyle w:val="ListParagraph"/>
        <w:numPr>
          <w:ilvl w:val="0"/>
          <w:numId w:val="7"/>
        </w:numPr>
        <w:tabs>
          <w:tab w:pos="1121" w:val="left" w:leader="none"/>
        </w:tabs>
        <w:spacing w:line="240" w:lineRule="auto" w:before="0" w:after="0"/>
        <w:ind w:left="1060" w:right="465" w:hanging="360"/>
        <w:jc w:val="both"/>
        <w:rPr>
          <w:sz w:val="24"/>
        </w:rPr>
      </w:pPr>
      <w:r>
        <w:rPr/>
        <w:tab/>
      </w:r>
      <w:r>
        <w:rPr>
          <w:b/>
          <w:sz w:val="24"/>
        </w:rPr>
        <w:t>Hypothesis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1"/>
          <w:sz w:val="24"/>
        </w:rPr>
        <w:t> </w:t>
      </w:r>
      <w:r>
        <w:rPr>
          <w:sz w:val="24"/>
        </w:rPr>
        <w:t>Schistosomiasis/HIV</w:t>
      </w:r>
      <w:r>
        <w:rPr>
          <w:spacing w:val="1"/>
          <w:sz w:val="24"/>
        </w:rPr>
        <w:t> </w:t>
      </w:r>
      <w:r>
        <w:rPr>
          <w:sz w:val="24"/>
        </w:rPr>
        <w:t>co-infected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61"/>
          <w:sz w:val="24"/>
        </w:rPr>
        <w:t> </w:t>
      </w:r>
      <w:r>
        <w:rPr>
          <w:sz w:val="24"/>
        </w:rPr>
        <w:t>exhibit</w:t>
      </w:r>
      <w:r>
        <w:rPr>
          <w:spacing w:val="1"/>
          <w:sz w:val="24"/>
        </w:rPr>
        <w:t> </w:t>
      </w:r>
      <w:r>
        <w:rPr>
          <w:sz w:val="24"/>
        </w:rPr>
        <w:t>distinctive immunological changes based on immunological responses of CD4 T cell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cytokines (IL-4,  TNF-γ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IFN-α)</w:t>
      </w:r>
    </w:p>
    <w:p>
      <w:pPr>
        <w:pStyle w:val="ListParagraph"/>
        <w:numPr>
          <w:ilvl w:val="0"/>
          <w:numId w:val="7"/>
        </w:numPr>
        <w:tabs>
          <w:tab w:pos="1061" w:val="left" w:leader="none"/>
        </w:tabs>
        <w:spacing w:line="240" w:lineRule="auto" w:before="223" w:after="0"/>
        <w:ind w:left="1060" w:right="466" w:hanging="360"/>
        <w:jc w:val="both"/>
        <w:rPr>
          <w:sz w:val="24"/>
        </w:rPr>
      </w:pPr>
      <w:r>
        <w:rPr>
          <w:b/>
          <w:sz w:val="24"/>
        </w:rPr>
        <w:t>Hypothesis V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S. haematobium </w:t>
      </w:r>
      <w:r>
        <w:rPr>
          <w:sz w:val="24"/>
        </w:rPr>
        <w:t>infected subjects will not demonstrate higher HIV</w:t>
      </w:r>
      <w:r>
        <w:rPr>
          <w:spacing w:val="1"/>
          <w:sz w:val="24"/>
        </w:rPr>
        <w:t> </w:t>
      </w:r>
      <w:r>
        <w:rPr>
          <w:sz w:val="24"/>
        </w:rPr>
        <w:t>risk exposure compared to normal population of individuals without S</w:t>
      </w:r>
      <w:r>
        <w:rPr>
          <w:i/>
          <w:sz w:val="24"/>
        </w:rPr>
        <w:t>. haematobium</w:t>
      </w:r>
      <w:r>
        <w:rPr>
          <w:i/>
          <w:spacing w:val="-57"/>
          <w:sz w:val="24"/>
        </w:rPr>
        <w:t> </w:t>
      </w:r>
      <w:r>
        <w:rPr>
          <w:sz w:val="24"/>
        </w:rPr>
        <w:t>infection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ListParagraph"/>
        <w:numPr>
          <w:ilvl w:val="0"/>
          <w:numId w:val="7"/>
        </w:numPr>
        <w:tabs>
          <w:tab w:pos="1061" w:val="left" w:leader="none"/>
        </w:tabs>
        <w:spacing w:line="240" w:lineRule="auto" w:before="117" w:after="0"/>
        <w:ind w:left="1060" w:right="464" w:hanging="360"/>
        <w:jc w:val="both"/>
        <w:rPr>
          <w:sz w:val="24"/>
        </w:rPr>
      </w:pPr>
      <w:r>
        <w:rPr>
          <w:b/>
          <w:sz w:val="24"/>
        </w:rPr>
        <w:t>Hypothesis VI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Praziquantel treatment will not exert a detectable influence on</w:t>
      </w:r>
      <w:r>
        <w:rPr>
          <w:spacing w:val="1"/>
          <w:sz w:val="24"/>
        </w:rPr>
        <w:t> </w:t>
      </w:r>
      <w:r>
        <w:rPr>
          <w:sz w:val="24"/>
        </w:rPr>
        <w:t>immunological response to schistosomiasis and will not show clear evidence of 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FUGS</w:t>
      </w:r>
      <w:r>
        <w:rPr>
          <w:spacing w:val="1"/>
          <w:sz w:val="24"/>
        </w:rPr>
        <w:t> </w:t>
      </w:r>
      <w:r>
        <w:rPr>
          <w:sz w:val="24"/>
        </w:rPr>
        <w:t>morbidity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HIV/schistosomiasis</w:t>
      </w:r>
      <w:r>
        <w:rPr>
          <w:spacing w:val="1"/>
          <w:sz w:val="24"/>
        </w:rPr>
        <w:t> </w:t>
      </w:r>
      <w:r>
        <w:rPr>
          <w:sz w:val="24"/>
        </w:rPr>
        <w:t>co-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5"/>
        </w:numPr>
        <w:tabs>
          <w:tab w:pos="1181" w:val="left" w:leader="none"/>
        </w:tabs>
        <w:spacing w:line="240" w:lineRule="auto" w:before="0" w:after="0"/>
        <w:ind w:left="1180" w:right="0" w:hanging="481"/>
        <w:jc w:val="left"/>
      </w:pPr>
      <w:r>
        <w:rPr/>
        <w:t>AIM</w:t>
      </w:r>
      <w:r>
        <w:rPr>
          <w:spacing w:val="-2"/>
        </w:rPr>
        <w:t> </w:t>
      </w:r>
      <w:r>
        <w:rPr/>
        <w:t>AND OBJECTIVES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78" w:lineRule="auto" w:before="0"/>
        <w:ind w:left="988" w:right="464" w:firstLine="432"/>
        <w:jc w:val="left"/>
        <w:rPr>
          <w:sz w:val="23"/>
        </w:rPr>
      </w:pP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main</w:t>
      </w:r>
      <w:r>
        <w:rPr>
          <w:spacing w:val="10"/>
          <w:sz w:val="23"/>
        </w:rPr>
        <w:t> </w:t>
      </w:r>
      <w:r>
        <w:rPr>
          <w:sz w:val="23"/>
        </w:rPr>
        <w:t>aim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study</w:t>
      </w:r>
      <w:r>
        <w:rPr>
          <w:spacing w:val="8"/>
          <w:sz w:val="23"/>
        </w:rPr>
        <w:t> </w:t>
      </w: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to</w:t>
      </w:r>
      <w:r>
        <w:rPr>
          <w:spacing w:val="16"/>
          <w:sz w:val="23"/>
        </w:rPr>
        <w:t> </w:t>
      </w:r>
      <w:r>
        <w:rPr>
          <w:sz w:val="23"/>
        </w:rPr>
        <w:t>determine</w:t>
      </w:r>
      <w:r>
        <w:rPr>
          <w:spacing w:val="10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status</w:t>
      </w:r>
      <w:r>
        <w:rPr>
          <w:spacing w:val="9"/>
          <w:sz w:val="23"/>
        </w:rPr>
        <w:t> </w:t>
      </w:r>
      <w:r>
        <w:rPr>
          <w:sz w:val="23"/>
        </w:rPr>
        <w:t>and</w:t>
      </w:r>
      <w:r>
        <w:rPr>
          <w:spacing w:val="10"/>
          <w:sz w:val="23"/>
        </w:rPr>
        <w:t> </w:t>
      </w:r>
      <w:r>
        <w:rPr>
          <w:sz w:val="23"/>
        </w:rPr>
        <w:t>characteristics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FUGS</w:t>
      </w:r>
      <w:r>
        <w:rPr>
          <w:spacing w:val="9"/>
          <w:sz w:val="23"/>
        </w:rPr>
        <w:t> </w:t>
      </w:r>
      <w:r>
        <w:rPr>
          <w:sz w:val="23"/>
        </w:rPr>
        <w:t>in</w:t>
      </w:r>
      <w:r>
        <w:rPr>
          <w:spacing w:val="-54"/>
          <w:sz w:val="23"/>
        </w:rPr>
        <w:t> </w:t>
      </w:r>
      <w:r>
        <w:rPr>
          <w:sz w:val="23"/>
        </w:rPr>
        <w:t>HIV</w:t>
      </w:r>
      <w:r>
        <w:rPr>
          <w:spacing w:val="-2"/>
          <w:sz w:val="23"/>
        </w:rPr>
        <w:t> </w:t>
      </w:r>
      <w:r>
        <w:rPr>
          <w:sz w:val="23"/>
        </w:rPr>
        <w:t>infected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apparently</w:t>
      </w:r>
      <w:r>
        <w:rPr>
          <w:spacing w:val="-4"/>
          <w:sz w:val="23"/>
        </w:rPr>
        <w:t> </w:t>
      </w:r>
      <w:r>
        <w:rPr>
          <w:sz w:val="23"/>
        </w:rPr>
        <w:t>healthy</w:t>
      </w:r>
      <w:r>
        <w:rPr>
          <w:spacing w:val="-4"/>
          <w:sz w:val="23"/>
        </w:rPr>
        <w:t> </w:t>
      </w:r>
      <w:r>
        <w:rPr>
          <w:sz w:val="23"/>
        </w:rPr>
        <w:t>females in</w:t>
      </w:r>
      <w:r>
        <w:rPr>
          <w:spacing w:val="-3"/>
          <w:sz w:val="23"/>
        </w:rPr>
        <w:t> </w:t>
      </w:r>
      <w:r>
        <w:rPr>
          <w:sz w:val="23"/>
        </w:rPr>
        <w:t>Jos.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758" w:right="0" w:firstLine="0"/>
        <w:jc w:val="left"/>
        <w:rPr>
          <w:sz w:val="23"/>
        </w:rPr>
      </w:pPr>
      <w:r>
        <w:rPr>
          <w:sz w:val="23"/>
        </w:rPr>
        <w:t>Specific</w:t>
      </w:r>
      <w:r>
        <w:rPr>
          <w:spacing w:val="-4"/>
          <w:sz w:val="23"/>
        </w:rPr>
        <w:t> </w:t>
      </w:r>
      <w:r>
        <w:rPr>
          <w:sz w:val="23"/>
        </w:rPr>
        <w:t>Objectives</w:t>
      </w:r>
      <w:r>
        <w:rPr>
          <w:spacing w:val="-5"/>
          <w:sz w:val="23"/>
        </w:rPr>
        <w:t> </w:t>
      </w:r>
      <w:r>
        <w:rPr>
          <w:sz w:val="23"/>
        </w:rPr>
        <w:t>include: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061" w:val="left" w:leader="none"/>
        </w:tabs>
        <w:spacing w:line="278" w:lineRule="auto" w:before="0" w:after="0"/>
        <w:ind w:left="988" w:right="472" w:hanging="288"/>
        <w:jc w:val="left"/>
        <w:rPr>
          <w:sz w:val="23"/>
        </w:rPr>
      </w:pPr>
      <w:r>
        <w:rPr/>
        <w:tab/>
      </w:r>
      <w:r>
        <w:rPr>
          <w:sz w:val="23"/>
        </w:rPr>
        <w:t>To</w:t>
      </w:r>
      <w:r>
        <w:rPr>
          <w:spacing w:val="13"/>
          <w:sz w:val="23"/>
        </w:rPr>
        <w:t> </w:t>
      </w:r>
      <w:r>
        <w:rPr>
          <w:sz w:val="23"/>
        </w:rPr>
        <w:t>determine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prevalence</w:t>
      </w:r>
      <w:r>
        <w:rPr>
          <w:spacing w:val="14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sz w:val="23"/>
        </w:rPr>
        <w:t>FUGS</w:t>
      </w:r>
      <w:r>
        <w:rPr>
          <w:spacing w:val="12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HIV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apparently</w:t>
      </w:r>
      <w:r>
        <w:rPr>
          <w:spacing w:val="11"/>
          <w:sz w:val="23"/>
        </w:rPr>
        <w:t> </w:t>
      </w:r>
      <w:r>
        <w:rPr>
          <w:sz w:val="23"/>
        </w:rPr>
        <w:t>healthy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immunosuppressed</w:t>
      </w:r>
      <w:r>
        <w:rPr>
          <w:spacing w:val="1"/>
          <w:sz w:val="23"/>
        </w:rPr>
        <w:t> </w:t>
      </w:r>
      <w:r>
        <w:rPr>
          <w:sz w:val="23"/>
        </w:rPr>
        <w:t>individuals.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994" w:val="left" w:leader="none"/>
        </w:tabs>
        <w:spacing w:line="276" w:lineRule="auto" w:before="1" w:after="0"/>
        <w:ind w:left="988" w:right="478" w:hanging="288"/>
        <w:jc w:val="left"/>
        <w:rPr>
          <w:sz w:val="23"/>
        </w:rPr>
      </w:pPr>
      <w:r>
        <w:rPr>
          <w:sz w:val="23"/>
        </w:rPr>
        <w:t>To study FUGS as a risk factor in HIV transmission by identifying and characterizing the</w:t>
      </w:r>
      <w:r>
        <w:rPr>
          <w:spacing w:val="-55"/>
          <w:sz w:val="23"/>
        </w:rPr>
        <w:t> </w:t>
      </w:r>
      <w:r>
        <w:rPr>
          <w:sz w:val="23"/>
        </w:rPr>
        <w:t>potential</w:t>
      </w:r>
      <w:r>
        <w:rPr>
          <w:spacing w:val="-1"/>
          <w:sz w:val="23"/>
        </w:rPr>
        <w:t> </w:t>
      </w:r>
      <w:r>
        <w:rPr>
          <w:sz w:val="23"/>
        </w:rPr>
        <w:t>agents.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156" w:val="left" w:leader="none"/>
          <w:tab w:pos="1157" w:val="left" w:leader="none"/>
        </w:tabs>
        <w:spacing w:line="278" w:lineRule="auto" w:before="1" w:after="0"/>
        <w:ind w:left="988" w:right="466" w:hanging="288"/>
        <w:jc w:val="left"/>
        <w:rPr>
          <w:sz w:val="23"/>
        </w:rPr>
      </w:pPr>
      <w:r>
        <w:rPr/>
        <w:tab/>
      </w:r>
      <w:r>
        <w:rPr>
          <w:sz w:val="23"/>
        </w:rPr>
        <w:t>To</w:t>
      </w:r>
      <w:r>
        <w:rPr>
          <w:spacing w:val="24"/>
          <w:sz w:val="23"/>
        </w:rPr>
        <w:t> </w:t>
      </w:r>
      <w:r>
        <w:rPr>
          <w:sz w:val="23"/>
        </w:rPr>
        <w:t>assess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association</w:t>
      </w:r>
      <w:r>
        <w:rPr>
          <w:spacing w:val="24"/>
          <w:sz w:val="23"/>
        </w:rPr>
        <w:t> </w:t>
      </w:r>
      <w:r>
        <w:rPr>
          <w:sz w:val="23"/>
        </w:rPr>
        <w:t>between</w:t>
      </w:r>
      <w:r>
        <w:rPr>
          <w:spacing w:val="24"/>
          <w:sz w:val="23"/>
        </w:rPr>
        <w:t> </w:t>
      </w:r>
      <w:r>
        <w:rPr>
          <w:sz w:val="23"/>
        </w:rPr>
        <w:t>FUGS</w:t>
      </w:r>
      <w:r>
        <w:rPr>
          <w:spacing w:val="25"/>
          <w:sz w:val="23"/>
        </w:rPr>
        <w:t> </w:t>
      </w:r>
      <w:r>
        <w:rPr>
          <w:sz w:val="23"/>
        </w:rPr>
        <w:t>and</w:t>
      </w:r>
      <w:r>
        <w:rPr>
          <w:spacing w:val="24"/>
          <w:sz w:val="23"/>
        </w:rPr>
        <w:t> </w:t>
      </w:r>
      <w:r>
        <w:rPr>
          <w:sz w:val="23"/>
        </w:rPr>
        <w:t>HIV</w:t>
      </w:r>
      <w:r>
        <w:rPr>
          <w:spacing w:val="23"/>
          <w:sz w:val="23"/>
        </w:rPr>
        <w:t> </w:t>
      </w:r>
      <w:r>
        <w:rPr>
          <w:sz w:val="23"/>
        </w:rPr>
        <w:t>seropositivity</w:t>
      </w:r>
      <w:r>
        <w:rPr>
          <w:spacing w:val="24"/>
          <w:sz w:val="23"/>
        </w:rPr>
        <w:t> </w:t>
      </w:r>
      <w:r>
        <w:rPr>
          <w:sz w:val="23"/>
        </w:rPr>
        <w:t>using</w:t>
      </w:r>
      <w:r>
        <w:rPr>
          <w:spacing w:val="23"/>
          <w:sz w:val="23"/>
        </w:rPr>
        <w:t> </w:t>
      </w:r>
      <w:r>
        <w:rPr>
          <w:sz w:val="23"/>
        </w:rPr>
        <w:t>specific</w:t>
      </w:r>
      <w:r>
        <w:rPr>
          <w:spacing w:val="-55"/>
          <w:sz w:val="23"/>
        </w:rPr>
        <w:t> </w:t>
      </w:r>
      <w:r>
        <w:rPr>
          <w:sz w:val="23"/>
        </w:rPr>
        <w:t>immunological</w:t>
      </w:r>
      <w:r>
        <w:rPr>
          <w:spacing w:val="1"/>
          <w:sz w:val="23"/>
        </w:rPr>
        <w:t> </w:t>
      </w:r>
      <w:r>
        <w:rPr>
          <w:sz w:val="23"/>
        </w:rPr>
        <w:t>markers.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022" w:val="left" w:leader="none"/>
        </w:tabs>
        <w:spacing w:line="276" w:lineRule="auto" w:before="1" w:after="0"/>
        <w:ind w:left="988" w:right="477" w:hanging="288"/>
        <w:jc w:val="left"/>
        <w:rPr>
          <w:sz w:val="23"/>
        </w:rPr>
      </w:pPr>
      <w:r>
        <w:rPr>
          <w:sz w:val="23"/>
        </w:rPr>
        <w:t>To</w:t>
      </w:r>
      <w:r>
        <w:rPr>
          <w:spacing w:val="14"/>
          <w:sz w:val="23"/>
        </w:rPr>
        <w:t> </w:t>
      </w:r>
      <w:r>
        <w:rPr>
          <w:sz w:val="23"/>
        </w:rPr>
        <w:t>study</w:t>
      </w:r>
      <w:r>
        <w:rPr>
          <w:spacing w:val="10"/>
          <w:sz w:val="23"/>
        </w:rPr>
        <w:t> </w:t>
      </w:r>
      <w:r>
        <w:rPr>
          <w:sz w:val="23"/>
        </w:rPr>
        <w:t>immune</w:t>
      </w:r>
      <w:r>
        <w:rPr>
          <w:spacing w:val="16"/>
          <w:sz w:val="23"/>
        </w:rPr>
        <w:t> </w:t>
      </w:r>
      <w:r>
        <w:rPr>
          <w:sz w:val="23"/>
        </w:rPr>
        <w:t>mechanisms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their</w:t>
      </w:r>
      <w:r>
        <w:rPr>
          <w:spacing w:val="15"/>
          <w:sz w:val="23"/>
        </w:rPr>
        <w:t> </w:t>
      </w:r>
      <w:r>
        <w:rPr>
          <w:sz w:val="23"/>
        </w:rPr>
        <w:t>potentials</w:t>
      </w:r>
      <w:r>
        <w:rPr>
          <w:spacing w:val="13"/>
          <w:sz w:val="23"/>
        </w:rPr>
        <w:t> </w:t>
      </w:r>
      <w:r>
        <w:rPr>
          <w:sz w:val="23"/>
        </w:rPr>
        <w:t>capable</w:t>
      </w:r>
      <w:r>
        <w:rPr>
          <w:spacing w:val="16"/>
          <w:sz w:val="23"/>
        </w:rPr>
        <w:t> </w:t>
      </w:r>
      <w:r>
        <w:rPr>
          <w:sz w:val="23"/>
        </w:rPr>
        <w:t>for</w:t>
      </w:r>
      <w:r>
        <w:rPr>
          <w:spacing w:val="15"/>
          <w:sz w:val="23"/>
        </w:rPr>
        <w:t> </w:t>
      </w:r>
      <w:r>
        <w:rPr>
          <w:sz w:val="23"/>
        </w:rPr>
        <w:t>use</w:t>
      </w:r>
      <w:r>
        <w:rPr>
          <w:spacing w:val="15"/>
          <w:sz w:val="23"/>
        </w:rPr>
        <w:t> </w:t>
      </w:r>
      <w:r>
        <w:rPr>
          <w:sz w:val="23"/>
        </w:rPr>
        <w:t>in</w:t>
      </w:r>
      <w:r>
        <w:rPr>
          <w:spacing w:val="15"/>
          <w:sz w:val="23"/>
        </w:rPr>
        <w:t> </w:t>
      </w:r>
      <w:r>
        <w:rPr>
          <w:sz w:val="23"/>
        </w:rPr>
        <w:t>serodiagnosis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disease</w:t>
      </w:r>
      <w:r>
        <w:rPr>
          <w:spacing w:val="-3"/>
          <w:sz w:val="23"/>
        </w:rPr>
        <w:t> </w:t>
      </w:r>
      <w:r>
        <w:rPr>
          <w:sz w:val="23"/>
        </w:rPr>
        <w:t>control.</w:t>
      </w:r>
    </w:p>
    <w:p>
      <w:pPr>
        <w:spacing w:after="0" w:line="276" w:lineRule="auto"/>
        <w:jc w:val="left"/>
        <w:rPr>
          <w:sz w:val="23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1"/>
        <w:spacing w:line="321" w:lineRule="exact" w:before="123"/>
        <w:ind w:right="112"/>
        <w:jc w:val="center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Heading2"/>
        <w:spacing w:line="275" w:lineRule="exact"/>
        <w:ind w:left="345" w:right="112"/>
        <w:jc w:val="center"/>
      </w:pPr>
      <w:r>
        <w:rPr/>
        <w:t>LITERATURE REVIEW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277" w:val="left" w:leader="none"/>
        </w:tabs>
        <w:spacing w:line="240" w:lineRule="auto" w:before="0" w:after="0"/>
        <w:ind w:left="1276" w:right="0" w:hanging="577"/>
        <w:jc w:val="both"/>
        <w:rPr>
          <w:b/>
          <w:sz w:val="23"/>
        </w:rPr>
      </w:pPr>
      <w:r>
        <w:rPr>
          <w:b/>
          <w:sz w:val="23"/>
        </w:rPr>
        <w:t>HISTORICAL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BACKGROUND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00" w:right="462" w:firstLine="480"/>
        <w:jc w:val="both"/>
      </w:pPr>
      <w:r>
        <w:rPr/>
        <w:t>The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long</w:t>
      </w:r>
      <w:r>
        <w:rPr>
          <w:spacing w:val="-57"/>
        </w:rPr>
        <w:t> </w:t>
      </w:r>
      <w:r>
        <w:rPr/>
        <w:t>schistosomiasis. As early as 1850, Egyptian pharaohs wrote of urinary disturbances,</w:t>
      </w:r>
      <w:r>
        <w:rPr>
          <w:spacing w:val="1"/>
        </w:rPr>
        <w:t> </w:t>
      </w:r>
      <w:r>
        <w:rPr/>
        <w:t>notably haematuria, which appeared in classically young boys and was once deemed to</w:t>
      </w:r>
      <w:r>
        <w:rPr>
          <w:spacing w:val="1"/>
        </w:rPr>
        <w:t> </w:t>
      </w:r>
      <w:r>
        <w:rPr/>
        <w:t>be a sign of puberty. It was not until 1851, when a young German pathologist, Theodore</w:t>
      </w:r>
      <w:r>
        <w:rPr>
          <w:spacing w:val="1"/>
        </w:rPr>
        <w:t> </w:t>
      </w:r>
      <w:r>
        <w:rPr/>
        <w:t>Bilharz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parasite;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(El-Khoby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“</w:t>
      </w:r>
      <w:r>
        <w:rPr>
          <w:i/>
        </w:rPr>
        <w:t>Distoma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”</w:t>
      </w:r>
      <w:r>
        <w:rPr>
          <w:spacing w:val="1"/>
        </w:rPr>
        <w:t> </w:t>
      </w:r>
      <w:r>
        <w:rPr/>
        <w:t>(subsequently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haematobium)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published his</w:t>
      </w:r>
      <w:r>
        <w:rPr>
          <w:spacing w:val="1"/>
        </w:rPr>
        <w:t> </w:t>
      </w:r>
      <w:r>
        <w:rPr/>
        <w:t>finding together 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Siegbold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Breslau.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 to urinary disease (haematuria) with presence of eggs in urine was made a</w:t>
      </w:r>
      <w:r>
        <w:rPr>
          <w:spacing w:val="1"/>
        </w:rPr>
        <w:t> </w:t>
      </w:r>
      <w:r>
        <w:rPr/>
        <w:t>year later (WHO, 2010). A few other studies reported Manson to have observed laterally</w:t>
      </w:r>
      <w:r>
        <w:rPr>
          <w:spacing w:val="-57"/>
        </w:rPr>
        <w:t> </w:t>
      </w:r>
      <w:r>
        <w:rPr/>
        <w:t>spined eggs in the feces of a patient in 1903, who had no haematuria and this further</w:t>
      </w:r>
      <w:r>
        <w:rPr>
          <w:spacing w:val="1"/>
        </w:rPr>
        <w:t> </w:t>
      </w:r>
      <w:r>
        <w:rPr/>
        <w:t>suggested that more than one species of the worm was involved.</w:t>
      </w:r>
      <w:r>
        <w:rPr>
          <w:spacing w:val="60"/>
        </w:rPr>
        <w:t> </w:t>
      </w:r>
      <w:r>
        <w:rPr/>
        <w:t>It took half a century</w:t>
      </w:r>
      <w:r>
        <w:rPr>
          <w:spacing w:val="1"/>
        </w:rPr>
        <w:t> </w:t>
      </w:r>
      <w:r>
        <w:rPr/>
        <w:t>for the controversy regarding terminal and laterally spined eggs to be resolved because</w:t>
      </w:r>
      <w:r>
        <w:rPr>
          <w:spacing w:val="1"/>
        </w:rPr>
        <w:t> </w:t>
      </w:r>
      <w:r>
        <w:rPr/>
        <w:t>double infections with </w:t>
      </w:r>
      <w:r>
        <w:rPr>
          <w:i/>
        </w:rPr>
        <w:t>S. haematobium </w:t>
      </w:r>
      <w:r>
        <w:rPr/>
        <w:t>and </w:t>
      </w:r>
      <w:r>
        <w:rPr>
          <w:i/>
        </w:rPr>
        <w:t>S. mansoni </w:t>
      </w:r>
      <w:r>
        <w:rPr/>
        <w:t>were so common in the Nile</w:t>
      </w:r>
      <w:r>
        <w:rPr>
          <w:spacing w:val="1"/>
        </w:rPr>
        <w:t> </w:t>
      </w:r>
      <w:r>
        <w:rPr/>
        <w:t>Delta, a situation persisting into this day. Eventually Learner, an English scientist gave</w:t>
      </w:r>
      <w:r>
        <w:rPr>
          <w:spacing w:val="1"/>
        </w:rPr>
        <w:t> </w:t>
      </w:r>
      <w:r>
        <w:rPr/>
        <w:t>definite proof that two species were in existence with different snail intermediate hosts</w:t>
      </w:r>
      <w:r>
        <w:rPr>
          <w:spacing w:val="1"/>
        </w:rPr>
        <w:t> </w:t>
      </w:r>
      <w:r>
        <w:rPr/>
        <w:t>(Sturrock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al.,</w:t>
      </w:r>
      <w:r>
        <w:rPr>
          <w:i/>
          <w:spacing w:val="6"/>
        </w:rPr>
        <w:t> </w:t>
      </w:r>
      <w:r>
        <w:rPr/>
        <w:t>1990;</w:t>
      </w:r>
      <w:r>
        <w:rPr>
          <w:spacing w:val="6"/>
        </w:rPr>
        <w:t> </w:t>
      </w:r>
      <w:r>
        <w:rPr/>
        <w:t>Frandsen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Christensen</w:t>
      </w:r>
      <w:r>
        <w:rPr>
          <w:spacing w:val="8"/>
        </w:rPr>
        <w:t> </w:t>
      </w:r>
      <w:r>
        <w:rPr/>
        <w:t>1984;</w:t>
      </w:r>
      <w:r>
        <w:rPr>
          <w:spacing w:val="9"/>
        </w:rPr>
        <w:t> </w:t>
      </w:r>
      <w:r>
        <w:rPr/>
        <w:t>Cridland,</w:t>
      </w:r>
      <w:r>
        <w:rPr>
          <w:spacing w:val="6"/>
        </w:rPr>
        <w:t> </w:t>
      </w:r>
      <w:r>
        <w:rPr/>
        <w:t>1955).</w:t>
      </w:r>
      <w:r>
        <w:rPr>
          <w:spacing w:val="5"/>
        </w:rPr>
        <w:t> </w:t>
      </w:r>
      <w:r>
        <w:rPr/>
        <w:t>More</w:t>
      </w:r>
      <w:r>
        <w:rPr>
          <w:spacing w:val="4"/>
        </w:rPr>
        <w:t> </w:t>
      </w:r>
      <w:r>
        <w:rPr/>
        <w:t>reports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line="482" w:lineRule="auto" w:before="1"/>
        <w:ind w:left="700" w:right="467"/>
        <w:jc w:val="both"/>
      </w:pPr>
      <w:r>
        <w:rPr>
          <w:i/>
        </w:rPr>
        <w:t>S. haematobium </w:t>
      </w:r>
      <w:r>
        <w:rPr/>
        <w:t>eggs detected in the kidneys of Egyptian Mummies and the detection of</w:t>
      </w:r>
      <w:r>
        <w:rPr>
          <w:spacing w:val="1"/>
        </w:rPr>
        <w:t> </w:t>
      </w:r>
      <w:r>
        <w:rPr/>
        <w:t>circulating schistosome antigens were also described (Deelder </w:t>
      </w:r>
      <w:r>
        <w:rPr>
          <w:i/>
        </w:rPr>
        <w:t>et al., </w:t>
      </w:r>
      <w:r>
        <w:rPr/>
        <w:t>1989; Reyman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1977; Ruffer, 1910).</w:t>
      </w:r>
    </w:p>
    <w:p>
      <w:pPr>
        <w:pStyle w:val="BodyText"/>
        <w:spacing w:line="480" w:lineRule="auto" w:before="192"/>
        <w:ind w:left="700" w:right="465" w:firstLine="420"/>
        <w:jc w:val="both"/>
      </w:pPr>
      <w:r>
        <w:rPr/>
        <w:t>Furthermore,</w:t>
      </w:r>
      <w:r>
        <w:rPr>
          <w:spacing w:val="1"/>
        </w:rPr>
        <w:t> </w:t>
      </w:r>
      <w:r>
        <w:rPr/>
        <w:t>Archeological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japonica has been present for more than 2200 years (Mao and Shao, 1982). The first</w:t>
      </w:r>
      <w:r>
        <w:rPr>
          <w:spacing w:val="1"/>
        </w:rPr>
        <w:t> </w:t>
      </w:r>
      <w:r>
        <w:rPr/>
        <w:t>detailed</w:t>
      </w:r>
      <w:r>
        <w:rPr>
          <w:spacing w:val="42"/>
        </w:rPr>
        <w:t> </w:t>
      </w:r>
      <w:r>
        <w:rPr/>
        <w:t>description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Katayama</w:t>
      </w:r>
      <w:r>
        <w:rPr>
          <w:spacing w:val="43"/>
        </w:rPr>
        <w:t> </w:t>
      </w:r>
      <w:r>
        <w:rPr/>
        <w:t>disease</w:t>
      </w:r>
      <w:r>
        <w:rPr>
          <w:spacing w:val="42"/>
        </w:rPr>
        <w:t> </w:t>
      </w:r>
      <w:r>
        <w:rPr/>
        <w:t>(acute</w:t>
      </w:r>
      <w:r>
        <w:rPr>
          <w:spacing w:val="42"/>
        </w:rPr>
        <w:t> </w:t>
      </w:r>
      <w:r>
        <w:rPr/>
        <w:t>schistosomiasis)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rice</w:t>
      </w:r>
      <w:r>
        <w:rPr>
          <w:spacing w:val="42"/>
        </w:rPr>
        <w:t> </w:t>
      </w:r>
      <w:r>
        <w:rPr/>
        <w:t>farmers</w:t>
      </w:r>
      <w:r>
        <w:rPr>
          <w:spacing w:val="42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made by a Japanese physician Dario Fuji in 1847. He also noted that cattle and horses</w:t>
      </w:r>
      <w:r>
        <w:rPr>
          <w:spacing w:val="1"/>
        </w:rPr>
        <w:t> </w:t>
      </w:r>
      <w:r>
        <w:rPr/>
        <w:t>could be affected. The connection of the disease, to the occurrence of schistosome eggs</w:t>
      </w:r>
      <w:r>
        <w:rPr>
          <w:spacing w:val="1"/>
        </w:rPr>
        <w:t> </w:t>
      </w:r>
      <w:r>
        <w:rPr/>
        <w:t>were made more than 60</w:t>
      </w:r>
      <w:r>
        <w:rPr>
          <w:spacing w:val="1"/>
        </w:rPr>
        <w:t> </w:t>
      </w:r>
      <w:r>
        <w:rPr/>
        <w:t>years later, when</w:t>
      </w:r>
      <w:r>
        <w:rPr>
          <w:spacing w:val="1"/>
        </w:rPr>
        <w:t> </w:t>
      </w:r>
      <w:r>
        <w:rPr/>
        <w:t>Schistosoma eggs</w:t>
      </w:r>
      <w:r>
        <w:rPr>
          <w:spacing w:val="60"/>
        </w:rPr>
        <w:t> </w:t>
      </w:r>
      <w:r>
        <w:rPr/>
        <w:t>were found in a patient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Katayama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(Mao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Shao,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Schistosoma mansoni </w:t>
      </w:r>
      <w:r>
        <w:rPr/>
        <w:t>and </w:t>
      </w:r>
      <w:r>
        <w:rPr>
          <w:i/>
        </w:rPr>
        <w:t>S. japonicum </w:t>
      </w:r>
      <w:r>
        <w:rPr/>
        <w:t>have been decoded revealing new ways for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(Zhou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Berriman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 that the genome of </w:t>
      </w:r>
      <w:r>
        <w:rPr>
          <w:i/>
        </w:rPr>
        <w:t>S. mansoni </w:t>
      </w:r>
      <w:r>
        <w:rPr/>
        <w:t>contain 11,809 genes which produces enzymes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down proteins which helps the</w:t>
      </w:r>
      <w:r>
        <w:rPr>
          <w:spacing w:val="-1"/>
        </w:rPr>
        <w:t> </w:t>
      </w:r>
      <w:r>
        <w:rPr/>
        <w:t>parasite</w:t>
      </w:r>
      <w:r>
        <w:rPr>
          <w:spacing w:val="-1"/>
        </w:rPr>
        <w:t> </w:t>
      </w:r>
      <w:r>
        <w:rPr/>
        <w:t>to bore</w:t>
      </w:r>
      <w:r>
        <w:rPr>
          <w:spacing w:val="-2"/>
        </w:rPr>
        <w:t> </w:t>
      </w:r>
      <w:r>
        <w:rPr/>
        <w:t>through tissue.</w:t>
      </w:r>
    </w:p>
    <w:p>
      <w:pPr>
        <w:pStyle w:val="ListParagraph"/>
        <w:numPr>
          <w:ilvl w:val="1"/>
          <w:numId w:val="9"/>
        </w:numPr>
        <w:tabs>
          <w:tab w:pos="1456" w:val="left" w:leader="none"/>
          <w:tab w:pos="1457" w:val="left" w:leader="none"/>
        </w:tabs>
        <w:spacing w:line="240" w:lineRule="auto" w:before="208" w:after="0"/>
        <w:ind w:left="1456" w:right="0" w:hanging="757"/>
        <w:jc w:val="left"/>
        <w:rPr>
          <w:b/>
          <w:sz w:val="24"/>
        </w:rPr>
      </w:pPr>
      <w:r>
        <w:rPr>
          <w:b/>
          <w:sz w:val="24"/>
        </w:rPr>
        <w:t>MORPHOLOGY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Schistosoma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700" w:right="466" w:firstLine="480"/>
        <w:jc w:val="both"/>
      </w:pPr>
      <w:r>
        <w:rPr/>
        <w:t>The Human </w:t>
      </w:r>
      <w:r>
        <w:rPr>
          <w:i/>
        </w:rPr>
        <w:t>Schistosoma </w:t>
      </w:r>
      <w:r>
        <w:rPr/>
        <w:t>and most of the other mammalian species belong to the</w:t>
      </w:r>
      <w:r>
        <w:rPr>
          <w:spacing w:val="1"/>
        </w:rPr>
        <w:t> </w:t>
      </w:r>
      <w:r>
        <w:rPr/>
        <w:t>phylum</w:t>
      </w:r>
      <w:r>
        <w:rPr>
          <w:spacing w:val="1"/>
        </w:rPr>
        <w:t> </w:t>
      </w:r>
      <w:r>
        <w:rPr/>
        <w:t>Platyhelminthes,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Schistosomatidae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digenetic,</w:t>
      </w:r>
      <w:r>
        <w:rPr>
          <w:spacing w:val="1"/>
        </w:rPr>
        <w:t> </w:t>
      </w:r>
      <w:r>
        <w:rPr/>
        <w:t>dioecious trematodes requiring definitive and intermediate hosts to complete their life</w:t>
      </w:r>
      <w:r>
        <w:rPr>
          <w:spacing w:val="1"/>
        </w:rPr>
        <w:t> </w:t>
      </w:r>
      <w:r>
        <w:rPr/>
        <w:t>cycles. They show affinity with strigeids and certain other flukes in having miracidia</w:t>
      </w:r>
      <w:r>
        <w:rPr>
          <w:spacing w:val="1"/>
        </w:rPr>
        <w:t> </w:t>
      </w:r>
      <w:r>
        <w:rPr/>
        <w:t>with two pairs of flame cells, daughter sporocysts instead of rediae, and cercariae with</w:t>
      </w:r>
      <w:r>
        <w:rPr>
          <w:spacing w:val="1"/>
        </w:rPr>
        <w:t> </w:t>
      </w:r>
      <w:r>
        <w:rPr/>
        <w:t>forked-tails.</w:t>
      </w:r>
      <w:r>
        <w:rPr>
          <w:spacing w:val="1"/>
        </w:rPr>
        <w:t> </w:t>
      </w:r>
      <w:r>
        <w:rPr/>
        <w:t>Schistosomes,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>
          <w:i/>
        </w:rPr>
        <w:t>Schistosoma,</w:t>
      </w:r>
      <w:r>
        <w:rPr>
          <w:i/>
          <w:spacing w:val="1"/>
        </w:rPr>
        <w:t> </w:t>
      </w:r>
      <w:r>
        <w:rPr>
          <w:i/>
        </w:rPr>
        <w:t>spp.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peculiarity in having separate males and females that are morphologically different. The</w:t>
      </w:r>
      <w:r>
        <w:rPr>
          <w:spacing w:val="1"/>
        </w:rPr>
        <w:t> </w:t>
      </w:r>
      <w:r>
        <w:rPr/>
        <w:t>male worm, usually about 8 to 16mm. long, has a unique cylindrical appearance that is</w:t>
      </w:r>
      <w:r>
        <w:rPr>
          <w:spacing w:val="1"/>
        </w:rPr>
        <w:t> </w:t>
      </w:r>
      <w:r>
        <w:rPr/>
        <w:t>actually flat, with the sides of the body which is posterior to the ventral sucker, rolled</w:t>
      </w:r>
      <w:r>
        <w:rPr>
          <w:spacing w:val="1"/>
        </w:rPr>
        <w:t> </w:t>
      </w:r>
      <w:r>
        <w:rPr/>
        <w:t>ventrally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“gynecophoric</w:t>
      </w:r>
      <w:r>
        <w:rPr>
          <w:spacing w:val="1"/>
        </w:rPr>
        <w:t> </w:t>
      </w:r>
      <w:r>
        <w:rPr/>
        <w:t>canal”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cylindrical</w:t>
      </w:r>
      <w:r>
        <w:rPr>
          <w:spacing w:val="1"/>
        </w:rPr>
        <w:t> </w:t>
      </w:r>
      <w:r>
        <w:rPr/>
        <w:t>female projecting free 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end, but</w:t>
      </w:r>
      <w:r>
        <w:rPr>
          <w:spacing w:val="1"/>
        </w:rPr>
        <w:t> </w:t>
      </w:r>
      <w:r>
        <w:rPr/>
        <w:t>enclosed in</w:t>
      </w:r>
      <w:r>
        <w:rPr>
          <w:spacing w:val="60"/>
        </w:rPr>
        <w:t> </w:t>
      </w:r>
      <w:r>
        <w:rPr/>
        <w:t>the middle, (lies safe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arms of</w:t>
      </w:r>
      <w:r>
        <w:rPr>
          <w:spacing w:val="-1"/>
        </w:rPr>
        <w:t> </w:t>
      </w:r>
      <w:r>
        <w:rPr/>
        <w:t>her spouse) (Garcia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Bruckner, 1993).</w:t>
      </w:r>
    </w:p>
    <w:p>
      <w:pPr>
        <w:pStyle w:val="BodyText"/>
        <w:spacing w:line="480" w:lineRule="auto" w:before="201"/>
        <w:ind w:left="700" w:right="466" w:firstLine="480"/>
        <w:jc w:val="both"/>
      </w:pPr>
      <w:r>
        <w:rPr/>
        <w:t>Most schistosomes seem to remain permanently wedded</w:t>
      </w:r>
      <w:r>
        <w:rPr>
          <w:spacing w:val="60"/>
        </w:rPr>
        <w:t> </w:t>
      </w:r>
      <w:r>
        <w:rPr/>
        <w:t>and monogamous,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the uncoupled females remaining spinsters. In </w:t>
      </w:r>
      <w:r>
        <w:rPr>
          <w:i/>
        </w:rPr>
        <w:t>S. mansoni</w:t>
      </w:r>
      <w:r>
        <w:rPr/>
        <w:t>, however, the union is of a</w:t>
      </w:r>
      <w:r>
        <w:rPr>
          <w:spacing w:val="1"/>
        </w:rPr>
        <w:t> </w:t>
      </w:r>
      <w:r>
        <w:rPr/>
        <w:t>more</w:t>
      </w:r>
      <w:r>
        <w:rPr>
          <w:spacing w:val="28"/>
        </w:rPr>
        <w:t> </w:t>
      </w:r>
      <w:r>
        <w:rPr/>
        <w:t>companionate</w:t>
      </w:r>
      <w:r>
        <w:rPr>
          <w:spacing w:val="30"/>
        </w:rPr>
        <w:t> </w:t>
      </w:r>
      <w:r>
        <w:rPr/>
        <w:t>nature.</w:t>
      </w:r>
      <w:r>
        <w:rPr>
          <w:spacing w:val="29"/>
        </w:rPr>
        <w:t> </w:t>
      </w:r>
      <w:r>
        <w:rPr/>
        <w:t>Oddly</w:t>
      </w:r>
      <w:r>
        <w:rPr>
          <w:spacing w:val="26"/>
        </w:rPr>
        <w:t> </w:t>
      </w:r>
      <w:r>
        <w:rPr/>
        <w:t>enough,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female</w:t>
      </w:r>
      <w:r>
        <w:rPr>
          <w:spacing w:val="30"/>
        </w:rPr>
        <w:t> </w:t>
      </w:r>
      <w:r>
        <w:rPr/>
        <w:t>worms</w:t>
      </w:r>
      <w:r>
        <w:rPr>
          <w:spacing w:val="31"/>
        </w:rPr>
        <w:t> </w:t>
      </w:r>
      <w:r>
        <w:rPr/>
        <w:t>do</w:t>
      </w:r>
      <w:r>
        <w:rPr>
          <w:spacing w:val="29"/>
        </w:rPr>
        <w:t> </w:t>
      </w:r>
      <w:r>
        <w:rPr/>
        <w:t>not</w:t>
      </w:r>
      <w:r>
        <w:rPr>
          <w:spacing w:val="31"/>
        </w:rPr>
        <w:t> </w:t>
      </w:r>
      <w:r>
        <w:rPr/>
        <w:t>become</w:t>
      </w:r>
      <w:r>
        <w:rPr>
          <w:spacing w:val="29"/>
        </w:rPr>
        <w:t> </w:t>
      </w:r>
      <w:r>
        <w:rPr/>
        <w:t>sexually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mature until they become associated with the males, although the males are capable of</w:t>
      </w:r>
      <w:r>
        <w:rPr>
          <w:spacing w:val="1"/>
        </w:rPr>
        <w:t> </w:t>
      </w:r>
      <w:r>
        <w:rPr/>
        <w:t>developing quite independently of the females (Ambroise-Thomas and Andrews, 1976).</w:t>
      </w:r>
      <w:r>
        <w:rPr>
          <w:spacing w:val="1"/>
        </w:rPr>
        <w:t> </w:t>
      </w:r>
      <w:r>
        <w:rPr/>
        <w:t>Both male and female worms are provided with oral and ventral suckers of which the</w:t>
      </w:r>
      <w:r>
        <w:rPr>
          <w:spacing w:val="1"/>
        </w:rPr>
        <w:t> </w:t>
      </w:r>
      <w:r>
        <w:rPr/>
        <w:t>ventral sucker in the males are large and powerful. Their digestive tract has no pharynx,</w:t>
      </w:r>
      <w:r>
        <w:rPr>
          <w:spacing w:val="1"/>
        </w:rPr>
        <w:t> </w:t>
      </w:r>
      <w:r>
        <w:rPr/>
        <w:t>and the esophagus forks, as usual, just anterior to the ventral sucker, but the forks reunite</w:t>
      </w:r>
      <w:r>
        <w:rPr>
          <w:spacing w:val="-57"/>
        </w:rPr>
        <w:t> </w:t>
      </w:r>
      <w:r>
        <w:rPr/>
        <w:t>in the middle portion of the body to be continued as a single tube. The male worm has</w:t>
      </w:r>
      <w:r>
        <w:rPr>
          <w:spacing w:val="1"/>
        </w:rPr>
        <w:t> </w:t>
      </w:r>
      <w:r>
        <w:rPr/>
        <w:t>several testes just behind the ventral sucker, and it is here that the genital pore opens</w:t>
      </w:r>
      <w:r>
        <w:rPr>
          <w:spacing w:val="1"/>
        </w:rPr>
        <w:t> </w:t>
      </w:r>
      <w:r>
        <w:rPr/>
        <w:t>(Plate 1). The female on the other hand, has an elongated ovary situated in the fork, from</w:t>
      </w:r>
      <w:r>
        <w:rPr>
          <w:spacing w:val="-57"/>
        </w:rPr>
        <w:t> </w:t>
      </w:r>
      <w:r>
        <w:rPr/>
        <w:t>where the intestinal cerca rejoin. Most of the posterior half of the worm is occupied by</w:t>
      </w:r>
      <w:r>
        <w:rPr>
          <w:spacing w:val="1"/>
        </w:rPr>
        <w:t> </w:t>
      </w:r>
      <w:r>
        <w:rPr/>
        <w:t>the yolk glands. Anterior to the ovary is a straight uterus; which contains a small number</w:t>
      </w:r>
      <w:r>
        <w:rPr>
          <w:spacing w:val="-57"/>
        </w:rPr>
        <w:t> </w:t>
      </w:r>
      <w:r>
        <w:rPr/>
        <w:t>of eggs, 1 to 50 or more in the different species. Unlike most flukes, the schistosomes do</w:t>
      </w:r>
      <w:r>
        <w:rPr>
          <w:spacing w:val="-57"/>
        </w:rPr>
        <w:t> </w:t>
      </w:r>
      <w:r>
        <w:rPr/>
        <w:t>not develop great numbers of eggs all at once but instead develop them gradually and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few in the oviduct at any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time (Garcia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Bruckner, 1993).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tabs>
          <w:tab w:pos="5043" w:val="left" w:leader="none"/>
        </w:tabs>
        <w:spacing w:line="240" w:lineRule="auto"/>
        <w:ind w:left="7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33482" cy="22799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82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430198" cy="226742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98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tabs>
          <w:tab w:pos="5013" w:val="left" w:leader="none"/>
        </w:tabs>
        <w:spacing w:before="90"/>
        <w:ind w:left="700" w:right="0" w:firstLine="0"/>
        <w:jc w:val="left"/>
        <w:rPr>
          <w:i/>
          <w:sz w:val="24"/>
        </w:rPr>
      </w:pPr>
      <w:r>
        <w:rPr>
          <w:i/>
          <w:sz w:val="24"/>
        </w:rPr>
        <w:t>a.</w:t>
        <w:tab/>
        <w:t>b.</w:t>
      </w:r>
    </w:p>
    <w:p>
      <w:pPr>
        <w:pStyle w:val="BodyText"/>
        <w:rPr>
          <w:i/>
        </w:rPr>
      </w:pPr>
    </w:p>
    <w:p>
      <w:pPr>
        <w:spacing w:before="0"/>
        <w:ind w:left="700" w:right="0" w:firstLine="0"/>
        <w:jc w:val="left"/>
        <w:rPr>
          <w:i/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1:</w:t>
      </w:r>
      <w:r>
        <w:rPr>
          <w:spacing w:val="-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worm</w:t>
      </w:r>
      <w:r>
        <w:rPr>
          <w:spacing w:val="-1"/>
          <w:sz w:val="24"/>
        </w:rPr>
        <w:t> </w:t>
      </w:r>
      <w:r>
        <w:rPr>
          <w:sz w:val="24"/>
        </w:rPr>
        <w:t>parasite.</w:t>
      </w:r>
      <w:r>
        <w:rPr>
          <w:spacing w:val="1"/>
          <w:sz w:val="24"/>
        </w:rPr>
        <w:t> </w:t>
      </w:r>
      <w:r>
        <w:rPr>
          <w:i/>
          <w:sz w:val="24"/>
        </w:rPr>
        <w:t>(Source: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CDC,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2012)</w:t>
      </w:r>
    </w:p>
    <w:p>
      <w:pPr>
        <w:spacing w:before="0"/>
        <w:ind w:left="1180" w:right="0" w:firstLine="0"/>
        <w:jc w:val="left"/>
        <w:rPr>
          <w:sz w:val="24"/>
        </w:rPr>
      </w:pPr>
      <w:r>
        <w:rPr>
          <w:sz w:val="24"/>
        </w:rPr>
        <w:t>1a:</w:t>
      </w:r>
      <w:r>
        <w:rPr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worm</w:t>
      </w:r>
    </w:p>
    <w:p>
      <w:pPr>
        <w:spacing w:before="0"/>
        <w:ind w:left="1180" w:right="0" w:firstLine="0"/>
        <w:jc w:val="left"/>
        <w:rPr>
          <w:sz w:val="24"/>
        </w:rPr>
      </w:pPr>
      <w:r>
        <w:rPr>
          <w:sz w:val="24"/>
        </w:rPr>
        <w:t>1b:</w:t>
      </w:r>
      <w:r>
        <w:rPr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worm</w:t>
      </w:r>
    </w:p>
    <w:p>
      <w:pPr>
        <w:spacing w:after="0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9"/>
        </w:numPr>
        <w:tabs>
          <w:tab w:pos="1396" w:val="left" w:leader="none"/>
          <w:tab w:pos="1397" w:val="left" w:leader="none"/>
        </w:tabs>
        <w:spacing w:line="240" w:lineRule="auto" w:before="124" w:after="0"/>
        <w:ind w:left="1396" w:right="0" w:hanging="697"/>
        <w:jc w:val="left"/>
      </w:pPr>
      <w:r>
        <w:rPr/>
        <w:t>TAXONOMY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700" w:right="464" w:firstLine="480"/>
        <w:jc w:val="both"/>
      </w:pPr>
      <w:r>
        <w:rPr>
          <w:i/>
        </w:rPr>
        <w:t>Schistosoma</w:t>
      </w:r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digenetic</w:t>
      </w:r>
      <w:r>
        <w:rPr>
          <w:spacing w:val="1"/>
        </w:rPr>
        <w:t> </w:t>
      </w:r>
      <w:r>
        <w:rPr/>
        <w:t>trematode,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Phylum</w:t>
      </w:r>
      <w:r>
        <w:rPr>
          <w:spacing w:val="1"/>
        </w:rPr>
        <w:t> </w:t>
      </w:r>
      <w:r>
        <w:rPr/>
        <w:t>Platyhelminthes,</w:t>
      </w:r>
      <w:r>
        <w:rPr>
          <w:spacing w:val="1"/>
        </w:rPr>
        <w:t> </w:t>
      </w:r>
      <w:r>
        <w:rPr/>
        <w:t>Superfamily - Schistosomatoida and Genus – </w:t>
      </w:r>
      <w:r>
        <w:rPr>
          <w:i/>
        </w:rPr>
        <w:t>Schistosoma</w:t>
      </w:r>
      <w:r>
        <w:rPr/>
        <w:t>. Ten species of schistosomes</w:t>
      </w:r>
      <w:r>
        <w:rPr>
          <w:spacing w:val="1"/>
        </w:rPr>
        <w:t> </w:t>
      </w:r>
      <w:r>
        <w:rPr/>
        <w:t>can infect man but a vast majority of infections are caused by </w:t>
      </w:r>
      <w:r>
        <w:rPr>
          <w:i/>
        </w:rPr>
        <w:t>S. haematobium</w:t>
      </w:r>
      <w:r>
        <w:rPr/>
        <w:t>,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mansoni, S. japonicum, </w:t>
      </w:r>
      <w:r>
        <w:rPr/>
        <w:t>and </w:t>
      </w:r>
      <w:r>
        <w:rPr>
          <w:i/>
        </w:rPr>
        <w:t>S. mekongi </w:t>
      </w:r>
      <w:r>
        <w:rPr/>
        <w:t>(Frandsen and Christensen, 1984), of which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haematobium, S. mansoni</w:t>
      </w:r>
      <w:r>
        <w:rPr/>
        <w:t>, and </w:t>
      </w:r>
      <w:r>
        <w:rPr>
          <w:i/>
        </w:rPr>
        <w:t>S. japonicum </w:t>
      </w:r>
      <w:r>
        <w:rPr/>
        <w:t>has a wide distribution. Moreover, within</w:t>
      </w:r>
      <w:r>
        <w:rPr>
          <w:spacing w:val="1"/>
        </w:rPr>
        <w:t> </w:t>
      </w:r>
      <w:r>
        <w:rPr/>
        <w:t>each of the three principal species of man, there are physiologic strain differences,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mollusk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adaptations.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schistosomes is presented (Table</w:t>
      </w:r>
      <w:r>
        <w:rPr>
          <w:spacing w:val="2"/>
        </w:rPr>
        <w:t> </w:t>
      </w:r>
      <w:r>
        <w:rPr/>
        <w:t>1and 2).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187"/>
        <w:ind w:left="700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Taxonomic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</w:t>
      </w:r>
      <w:r>
        <w:rPr>
          <w:i/>
        </w:rPr>
        <w:t>Schistosoma</w:t>
      </w:r>
      <w:r>
        <w:rPr>
          <w:i/>
          <w:spacing w:val="-1"/>
        </w:rPr>
        <w:t> </w:t>
      </w:r>
      <w:r>
        <w:rPr/>
        <w:t>Species.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786"/>
        <w:gridCol w:w="216"/>
        <w:gridCol w:w="1579"/>
        <w:gridCol w:w="216"/>
        <w:gridCol w:w="4714"/>
        <w:gridCol w:w="113"/>
      </w:tblGrid>
      <w:tr>
        <w:trPr>
          <w:trHeight w:val="478" w:hRule="atLeast"/>
        </w:trPr>
        <w:tc>
          <w:tcPr>
            <w:tcW w:w="108" w:type="dxa"/>
            <w:vMerge w:val="restart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72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216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72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16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  <w:tcBorders>
              <w:top w:val="double" w:sz="1" w:space="0" w:color="000000"/>
              <w:bottom w:val="single" w:sz="8" w:space="0" w:color="333333"/>
            </w:tcBorders>
          </w:tcPr>
          <w:p>
            <w:pPr>
              <w:pStyle w:val="TableParagraph"/>
              <w:spacing w:line="272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Biological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Characteristics</w:t>
            </w:r>
          </w:p>
        </w:tc>
        <w:tc>
          <w:tcPr>
            <w:tcW w:w="113" w:type="dxa"/>
            <w:vMerge w:val="restart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2" w:hRule="atLeast"/>
        </w:trPr>
        <w:tc>
          <w:tcPr>
            <w:tcW w:w="10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89.3pt;height:.95pt;mso-position-horizontal-relative:char;mso-position-vertical-relative:line" coordorigin="0,0" coordsize="1786,19">
                  <v:rect style="position:absolute;left:0;top:0;width:1786;height:19" filled="true" fillcolor="#333333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78.95pt;height:.95pt;mso-position-horizontal-relative:char;mso-position-vertical-relative:line" coordorigin="0,0" coordsize="1579,19">
                  <v:rect style="position:absolute;left:0;top:0;width:1579;height:19" filled="true" fillcolor="#333333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14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Sub-Kingdom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Metazoa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triploblastic,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possess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skin;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possess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mouth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sorts,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systems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mainly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alimentary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reproductive;</w:t>
            </w:r>
          </w:p>
        </w:tc>
        <w:tc>
          <w:tcPr>
            <w:tcW w:w="1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4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possess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primitive nervous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excretory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systems.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8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before="112"/>
              <w:ind w:left="-1"/>
              <w:rPr>
                <w:sz w:val="24"/>
              </w:rPr>
            </w:pPr>
            <w:r>
              <w:rPr>
                <w:sz w:val="24"/>
              </w:rPr>
              <w:t>Phylum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Platyhelminthes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line="260" w:lineRule="atLeast" w:before="83"/>
              <w:rPr>
                <w:sz w:val="20"/>
              </w:rPr>
            </w:pPr>
            <w:r>
              <w:rPr>
                <w:sz w:val="20"/>
              </w:rPr>
              <w:t>Are flattened, segmented or unsegmented; gut may or may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present;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cavity,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viscera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gelatinous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3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matrix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0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Trematoda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tabs>
                <w:tab w:pos="1486" w:val="left" w:leader="none"/>
                <w:tab w:pos="2718" w:val="left" w:leader="none"/>
                <w:tab w:pos="3797" w:val="left" w:leader="none"/>
                <w:tab w:pos="4253" w:val="left" w:leader="none"/>
              </w:tabs>
              <w:spacing w:line="260" w:lineRule="atLeast" w:before="82"/>
              <w:ind w:right="1"/>
              <w:rPr>
                <w:sz w:val="20"/>
              </w:rPr>
            </w:pPr>
            <w:r>
              <w:rPr>
                <w:sz w:val="20"/>
              </w:rPr>
              <w:t>Unsegmented,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leaf-like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cylindrical;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generally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hermaphroditic;</w:t>
              <w:tab/>
              <w:t>reproduction</w:t>
              <w:tab/>
              <w:t>(digenetic)</w:t>
              <w:tab/>
              <w:t>are</w:t>
              <w:tab/>
            </w:r>
            <w:r>
              <w:rPr>
                <w:spacing w:val="-1"/>
                <w:sz w:val="20"/>
              </w:rPr>
              <w:t>either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oviparous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multiply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larval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forms;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infection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mainly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larval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 entering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intestinal tract,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sometimes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64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skin.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8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before="112"/>
              <w:ind w:left="-1"/>
              <w:rPr>
                <w:sz w:val="24"/>
              </w:rPr>
            </w:pPr>
            <w:r>
              <w:rPr>
                <w:sz w:val="24"/>
              </w:rPr>
              <w:t>Subclass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Digenea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line="260" w:lineRule="atLeast" w:before="83"/>
              <w:ind w:right="-1"/>
              <w:rPr>
                <w:sz w:val="20"/>
              </w:rPr>
            </w:pPr>
            <w:r>
              <w:rPr>
                <w:sz w:val="20"/>
              </w:rPr>
              <w:t>Almost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species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endoparasitic;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organ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consisting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suckers,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which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3" w:hRule="atLeast"/>
        </w:trPr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one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is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circumoral.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Excretory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pores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open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posterior;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complicated,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alternation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three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or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more generations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alternation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hosts,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that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harboring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intermediate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stages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mollusk;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larva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1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4" w:type="dxa"/>
          </w:tcPr>
          <w:p>
            <w:pPr>
              <w:pStyle w:val="TableParagraph"/>
              <w:spacing w:line="210" w:lineRule="exact" w:before="12"/>
              <w:rPr>
                <w:sz w:val="20"/>
              </w:rPr>
            </w:pPr>
            <w:r>
              <w:rPr>
                <w:sz w:val="20"/>
              </w:rPr>
              <w:t>hatched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egg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ciliated epithelium.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532" w:lineRule="auto" w:before="90"/>
        <w:ind w:left="700" w:right="-4"/>
      </w:pPr>
      <w:r>
        <w:rPr/>
        <w:t>Super</w:t>
      </w:r>
      <w:r>
        <w:rPr>
          <w:spacing w:val="-11"/>
        </w:rPr>
        <w:t> </w:t>
      </w:r>
      <w:r>
        <w:rPr/>
        <w:t>order,</w:t>
      </w:r>
      <w:r>
        <w:rPr>
          <w:spacing w:val="-10"/>
        </w:rPr>
        <w:t> </w:t>
      </w:r>
      <w:r>
        <w:rPr/>
        <w:t>Anepitheliocystida</w:t>
      </w:r>
      <w:r>
        <w:rPr>
          <w:spacing w:val="-57"/>
        </w:rPr>
        <w:t> </w:t>
      </w:r>
      <w:r>
        <w:rPr/>
        <w:t>Order:</w:t>
      </w:r>
      <w:r>
        <w:rPr>
          <w:spacing w:val="-1"/>
        </w:rPr>
        <w:t> </w:t>
      </w:r>
      <w:r>
        <w:rPr/>
        <w:t>Strigeatoidea</w:t>
      </w:r>
    </w:p>
    <w:p>
      <w:pPr>
        <w:pStyle w:val="BodyText"/>
        <w:spacing w:before="2"/>
        <w:ind w:left="1060"/>
      </w:pPr>
      <w:r>
        <w:rPr/>
        <w:t>Suborder:</w:t>
      </w:r>
      <w:r>
        <w:rPr>
          <w:spacing w:val="56"/>
        </w:rPr>
        <w:t> </w:t>
      </w:r>
      <w:r>
        <w:rPr/>
        <w:t>Strigeata</w:t>
      </w:r>
    </w:p>
    <w:p>
      <w:pPr>
        <w:spacing w:line="276" w:lineRule="auto" w:before="92"/>
        <w:ind w:left="700" w:right="508" w:firstLine="0"/>
        <w:jc w:val="both"/>
        <w:rPr>
          <w:sz w:val="20"/>
        </w:rPr>
      </w:pPr>
      <w:r>
        <w:rPr/>
        <w:br w:type="column"/>
      </w:r>
      <w:r>
        <w:rPr>
          <w:sz w:val="20"/>
        </w:rPr>
        <w:t>Definitive stage monoecious or dioeciously, in intestine or</w:t>
      </w:r>
      <w:r>
        <w:rPr>
          <w:spacing w:val="-47"/>
          <w:sz w:val="20"/>
        </w:rPr>
        <w:t> </w:t>
      </w:r>
      <w:r>
        <w:rPr>
          <w:sz w:val="20"/>
        </w:rPr>
        <w:t>blood stream of vertebrates; anterior sucker almost always</w:t>
      </w:r>
      <w:r>
        <w:rPr>
          <w:spacing w:val="-47"/>
          <w:sz w:val="20"/>
        </w:rPr>
        <w:t> </w:t>
      </w:r>
      <w:r>
        <w:rPr>
          <w:sz w:val="20"/>
        </w:rPr>
        <w:t>present; one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more</w:t>
      </w:r>
      <w:r>
        <w:rPr>
          <w:spacing w:val="1"/>
          <w:sz w:val="20"/>
        </w:rPr>
        <w:t> </w:t>
      </w:r>
      <w:r>
        <w:rPr>
          <w:sz w:val="20"/>
        </w:rPr>
        <w:t>ventral</w:t>
      </w:r>
      <w:r>
        <w:rPr>
          <w:spacing w:val="1"/>
          <w:sz w:val="20"/>
        </w:rPr>
        <w:t> </w:t>
      </w:r>
      <w:r>
        <w:rPr>
          <w:sz w:val="20"/>
        </w:rPr>
        <w:t>acetabula</w:t>
      </w:r>
      <w:r>
        <w:rPr>
          <w:spacing w:val="1"/>
          <w:sz w:val="20"/>
        </w:rPr>
        <w:t> </w:t>
      </w:r>
      <w:r>
        <w:rPr>
          <w:sz w:val="20"/>
        </w:rPr>
        <w:t>usually</w:t>
      </w:r>
      <w:r>
        <w:rPr>
          <w:spacing w:val="1"/>
          <w:sz w:val="20"/>
        </w:rPr>
        <w:t> </w:t>
      </w:r>
      <w:r>
        <w:rPr>
          <w:sz w:val="20"/>
        </w:rPr>
        <w:t>present;</w:t>
      </w:r>
      <w:r>
        <w:rPr>
          <w:spacing w:val="-47"/>
          <w:sz w:val="20"/>
        </w:rPr>
        <w:t> </w:t>
      </w:r>
      <w:r>
        <w:rPr>
          <w:sz w:val="20"/>
        </w:rPr>
        <w:t>cercariae with a bi-forked tail; two pairs of flame cells 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miracidium.</w:t>
      </w:r>
    </w:p>
    <w:p>
      <w:pPr>
        <w:spacing w:after="0" w:line="276" w:lineRule="auto"/>
        <w:jc w:val="both"/>
        <w:rPr>
          <w:sz w:val="20"/>
        </w:rPr>
        <w:sectPr>
          <w:type w:val="continuous"/>
          <w:pgSz w:w="12240" w:h="15840"/>
          <w:pgMar w:top="1580" w:bottom="280" w:left="1640" w:right="880"/>
          <w:cols w:num="2" w:equalWidth="0">
            <w:col w:w="3755" w:space="42"/>
            <w:col w:w="5923"/>
          </w:cols>
        </w:sectPr>
      </w:pP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2329"/>
        <w:gridCol w:w="4888"/>
      </w:tblGrid>
      <w:tr>
        <w:trPr>
          <w:trHeight w:val="508" w:hRule="atLeas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Family</w:t>
            </w:r>
          </w:p>
        </w:tc>
        <w:tc>
          <w:tcPr>
            <w:tcW w:w="2329" w:type="dxa"/>
          </w:tcPr>
          <w:p>
            <w:pPr>
              <w:pStyle w:val="TableParagraph"/>
              <w:spacing w:line="244" w:lineRule="exact"/>
              <w:ind w:left="660"/>
              <w:rPr>
                <w:sz w:val="22"/>
              </w:rPr>
            </w:pPr>
            <w:r>
              <w:rPr>
                <w:sz w:val="22"/>
              </w:rPr>
              <w:t>Schistosomatidae</w:t>
            </w:r>
          </w:p>
        </w:tc>
        <w:tc>
          <w:tcPr>
            <w:tcW w:w="4888" w:type="dxa"/>
          </w:tcPr>
          <w:p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females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gynecophoric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canal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males;</w:t>
            </w:r>
          </w:p>
          <w:p>
            <w:pPr>
              <w:pStyle w:val="TableParagraph"/>
              <w:spacing w:before="34"/>
              <w:ind w:left="126"/>
              <w:rPr>
                <w:sz w:val="20"/>
              </w:rPr>
            </w:pPr>
            <w:r>
              <w:rPr>
                <w:sz w:val="20"/>
              </w:rPr>
              <w:t>Cercaria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adapted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penetrating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skin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hosts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by</w:t>
            </w:r>
          </w:p>
        </w:tc>
      </w:tr>
      <w:tr>
        <w:trPr>
          <w:trHeight w:val="363" w:hRule="atLeast"/>
        </w:trPr>
        <w:tc>
          <w:tcPr>
            <w:tcW w:w="13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</w:tcPr>
          <w:p>
            <w:pPr>
              <w:pStyle w:val="TableParagraph"/>
              <w:spacing w:before="12"/>
              <w:ind w:left="126"/>
              <w:rPr>
                <w:sz w:val="20"/>
              </w:rPr>
            </w:pPr>
            <w:r>
              <w:rPr>
                <w:sz w:val="20"/>
              </w:rPr>
              <w:t>cytolysis.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worms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parasitic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circulatory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system.</w:t>
            </w:r>
          </w:p>
        </w:tc>
      </w:tr>
      <w:tr>
        <w:trPr>
          <w:trHeight w:val="576" w:hRule="atLeast"/>
        </w:trPr>
        <w:tc>
          <w:tcPr>
            <w:tcW w:w="1392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Genus</w:t>
            </w:r>
          </w:p>
        </w:tc>
        <w:tc>
          <w:tcPr>
            <w:tcW w:w="2329" w:type="dxa"/>
          </w:tcPr>
          <w:p>
            <w:pPr>
              <w:pStyle w:val="TableParagraph"/>
              <w:spacing w:before="111"/>
              <w:ind w:left="660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</w:p>
        </w:tc>
        <w:tc>
          <w:tcPr>
            <w:tcW w:w="4888" w:type="dxa"/>
          </w:tcPr>
          <w:p>
            <w:pPr>
              <w:pStyle w:val="TableParagraph"/>
              <w:spacing w:line="230" w:lineRule="atLeast" w:before="96"/>
              <w:ind w:left="126" w:right="47"/>
              <w:rPr>
                <w:sz w:val="20"/>
              </w:rPr>
            </w:pPr>
            <w:r>
              <w:rPr>
                <w:sz w:val="20"/>
              </w:rPr>
              <w:t>Separate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males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females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morphologically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different.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Males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cylindrical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gynecophoric</w:t>
            </w:r>
          </w:p>
        </w:tc>
      </w:tr>
      <w:tr>
        <w:trPr>
          <w:trHeight w:val="229" w:hRule="atLeast"/>
        </w:trPr>
        <w:tc>
          <w:tcPr>
            <w:tcW w:w="13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canal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houses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longer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cylindrical</w:t>
            </w:r>
          </w:p>
        </w:tc>
      </w:tr>
      <w:tr>
        <w:trPr>
          <w:trHeight w:val="225" w:hRule="atLeast"/>
        </w:trPr>
        <w:tc>
          <w:tcPr>
            <w:tcW w:w="13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</w:tcPr>
          <w:p>
            <w:pPr>
              <w:pStyle w:val="TableParagraph"/>
              <w:spacing w:line="205" w:lineRule="exact"/>
              <w:ind w:left="126"/>
              <w:rPr>
                <w:sz w:val="20"/>
              </w:rPr>
            </w:pPr>
            <w:r>
              <w:rPr>
                <w:sz w:val="20"/>
              </w:rPr>
              <w:t>females.</w:t>
            </w:r>
          </w:p>
        </w:tc>
      </w:tr>
    </w:tbl>
    <w:p>
      <w:pPr>
        <w:pStyle w:val="BodyText"/>
        <w:spacing w:before="5"/>
        <w:rPr>
          <w:sz w:val="17"/>
        </w:rPr>
      </w:pPr>
      <w:r>
        <w:rPr/>
        <w:pict>
          <v:shape style="position:absolute;margin-left:110.900002pt;margin-top:12.006557pt;width:437.25pt;height:1.45pt;mso-position-horizontal-relative:page;mso-position-vertical-relative:paragraph;z-index:-15726080;mso-wrap-distance-left:0;mso-wrap-distance-right:0" coordorigin="2218,240" coordsize="8745,29" path="m10963,259l6047,259,6032,259,6018,259,4249,259,4234,259,4220,259,2218,259,2218,269,4220,269,4234,269,4249,269,6018,269,6032,269,6047,269,10963,269,10963,259xm10963,240l6047,240,6032,240,6018,240,4249,240,4234,240,4220,240,2218,240,2218,250,4220,250,4234,250,4249,250,6018,250,6032,250,6047,250,10963,250,10963,24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64" w:lineRule="exact"/>
        <w:ind w:left="6461"/>
        <w:rPr>
          <w:rFonts w:ascii="Calibri"/>
        </w:rPr>
      </w:pPr>
      <w:r>
        <w:rPr>
          <w:rFonts w:ascii="Calibri"/>
        </w:rPr>
        <w:t>Source:</w:t>
      </w:r>
      <w:r>
        <w:rPr>
          <w:rFonts w:ascii="Calibri"/>
          <w:spacing w:val="-1"/>
        </w:rPr>
        <w:t> </w:t>
      </w:r>
      <w:r>
        <w:rPr>
          <w:rFonts w:ascii="Calibri"/>
        </w:rPr>
        <w:t>Ukoli,</w:t>
      </w:r>
      <w:r>
        <w:rPr>
          <w:rFonts w:ascii="Calibri"/>
          <w:spacing w:val="-3"/>
        </w:rPr>
        <w:t> </w:t>
      </w:r>
      <w:r>
        <w:rPr>
          <w:rFonts w:ascii="Calibri"/>
        </w:rPr>
        <w:t>1984</w:t>
      </w:r>
    </w:p>
    <w:p>
      <w:pPr>
        <w:spacing w:after="0" w:line="264" w:lineRule="exact"/>
        <w:rPr>
          <w:rFonts w:ascii="Calibri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90"/>
        <w:ind w:left="1266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Species of</w:t>
      </w:r>
      <w:r>
        <w:rPr>
          <w:spacing w:val="-1"/>
          <w:sz w:val="24"/>
        </w:rPr>
        <w:t> </w:t>
      </w:r>
      <w:r>
        <w:rPr>
          <w:i/>
          <w:sz w:val="24"/>
        </w:rPr>
        <w:t>Schistosoma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Definitive</w:t>
      </w:r>
      <w:r>
        <w:rPr>
          <w:spacing w:val="-1"/>
          <w:sz w:val="24"/>
        </w:rPr>
        <w:t> </w:t>
      </w:r>
      <w:r>
        <w:rPr>
          <w:sz w:val="24"/>
        </w:rPr>
        <w:t>Hosts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1.620003pt;margin-top:10.249284pt;width:442.05pt;height:1.45pt;mso-position-horizontal-relative:page;mso-position-vertical-relative:paragraph;z-index:-15725568;mso-wrap-distance-left:0;mso-wrap-distance-right:0" coordorigin="2232,205" coordsize="8841,29" path="m5581,224l2232,224,2232,234,5581,234,5581,224xm5581,205l2232,205,2232,215,5581,215,5581,205xm11073,224l8310,224,8281,224,5610,224,5581,224,5581,234,5610,234,8281,234,8310,234,11073,234,11073,224xm11073,205l8310,205,8281,205,5610,205,5581,205,5581,215,5610,215,8281,215,8310,215,11073,215,11073,20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48" w:val="left" w:leader="none"/>
          <w:tab w:pos="6749" w:val="left" w:leader="none"/>
        </w:tabs>
        <w:ind w:left="700"/>
      </w:pPr>
      <w:r>
        <w:rPr/>
        <w:t>Species</w:t>
        <w:tab/>
        <w:t>Definitive</w:t>
      </w:r>
      <w:r>
        <w:rPr>
          <w:spacing w:val="-2"/>
        </w:rPr>
        <w:t> </w:t>
      </w:r>
      <w:r>
        <w:rPr/>
        <w:t>host(s)</w:t>
        <w:tab/>
        <w:t>Reference</w:t>
      </w:r>
    </w:p>
    <w:p>
      <w:pPr>
        <w:tabs>
          <w:tab w:pos="4048" w:val="left" w:leader="none"/>
          <w:tab w:pos="6749" w:val="left" w:leader="none"/>
        </w:tabs>
        <w:spacing w:before="208"/>
        <w:ind w:left="6749" w:right="725" w:hanging="6049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haematobium</w:t>
        <w:tab/>
      </w:r>
      <w:r>
        <w:rPr>
          <w:sz w:val="24"/>
        </w:rPr>
        <w:t>Man,</w:t>
      </w:r>
      <w:r>
        <w:rPr>
          <w:spacing w:val="57"/>
          <w:sz w:val="24"/>
        </w:rPr>
        <w:t> </w:t>
      </w:r>
      <w:r>
        <w:rPr>
          <w:sz w:val="24"/>
        </w:rPr>
        <w:t>monkeys,</w:t>
        <w:tab/>
        <w:t>Manson-Bahr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Bell,</w:t>
      </w:r>
      <w:r>
        <w:rPr>
          <w:spacing w:val="-57"/>
          <w:sz w:val="24"/>
        </w:rPr>
        <w:t> </w:t>
      </w:r>
      <w:r>
        <w:rPr>
          <w:sz w:val="24"/>
        </w:rPr>
        <w:t>1987</w:t>
      </w:r>
    </w:p>
    <w:p>
      <w:pPr>
        <w:pStyle w:val="BodyText"/>
        <w:spacing w:before="6"/>
        <w:rPr>
          <w:sz w:val="9"/>
        </w:rPr>
      </w:pPr>
    </w:p>
    <w:p>
      <w:pPr>
        <w:spacing w:before="91"/>
        <w:ind w:left="700" w:right="0" w:firstLine="0"/>
        <w:jc w:val="left"/>
        <w:rPr>
          <w:sz w:val="20"/>
        </w:rPr>
      </w:pPr>
      <w:r>
        <w:rPr>
          <w:sz w:val="20"/>
        </w:rPr>
        <w:t>Subspecies</w:t>
      </w:r>
    </w:p>
    <w:p>
      <w:pPr>
        <w:pStyle w:val="BodyText"/>
        <w:spacing w:before="4"/>
        <w:rPr>
          <w:sz w:val="17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2"/>
        </w:rPr>
      </w:pPr>
      <w:r>
        <w:rPr>
          <w:i/>
          <w:sz w:val="22"/>
        </w:rPr>
        <w:t>S.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bovis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curassoni, </w:t>
      </w:r>
      <w:hyperlink r:id="rId9">
        <w:r>
          <w:rPr>
            <w:i/>
            <w:sz w:val="22"/>
          </w:rPr>
          <w:t>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guineensis</w:t>
        </w:r>
      </w:hyperlink>
      <w:r>
        <w:rPr>
          <w:i/>
          <w:sz w:val="22"/>
        </w:rPr>
        <w:tab/>
      </w:r>
      <w:r>
        <w:rPr>
          <w:sz w:val="22"/>
        </w:rPr>
        <w:t>Cattle, goats and</w:t>
      </w:r>
      <w:r>
        <w:rPr>
          <w:spacing w:val="-2"/>
          <w:sz w:val="22"/>
        </w:rPr>
        <w:t> </w:t>
      </w:r>
      <w:r>
        <w:rPr>
          <w:sz w:val="22"/>
        </w:rPr>
        <w:t>sheep.</w:t>
        <w:tab/>
        <w:t>Kane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-1"/>
          <w:sz w:val="22"/>
        </w:rPr>
        <w:t> </w:t>
      </w:r>
      <w:r>
        <w:rPr>
          <w:sz w:val="22"/>
        </w:rPr>
        <w:t>2003</w:t>
      </w:r>
    </w:p>
    <w:p>
      <w:pPr>
        <w:pStyle w:val="BodyText"/>
        <w:spacing w:before="7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2"/>
        </w:rPr>
      </w:pPr>
      <w:r>
        <w:rPr>
          <w:i/>
          <w:sz w:val="22"/>
        </w:rPr>
        <w:t>S.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intercalatum</w:t>
        <w:tab/>
      </w:r>
      <w:r>
        <w:rPr>
          <w:sz w:val="22"/>
        </w:rPr>
        <w:t>Man</w:t>
        <w:tab/>
        <w:t>Pages</w:t>
      </w:r>
      <w:r>
        <w:rPr>
          <w:spacing w:val="1"/>
          <w:sz w:val="22"/>
        </w:rPr>
        <w:t> </w:t>
      </w:r>
      <w:r>
        <w:rPr>
          <w:i/>
          <w:sz w:val="22"/>
        </w:rPr>
        <w:t>et al.,</w:t>
      </w:r>
      <w:r>
        <w:rPr>
          <w:i/>
          <w:spacing w:val="-1"/>
          <w:sz w:val="22"/>
        </w:rPr>
        <w:t> </w:t>
      </w:r>
      <w:r>
        <w:rPr>
          <w:sz w:val="22"/>
        </w:rPr>
        <w:t>2001</w:t>
      </w:r>
    </w:p>
    <w:p>
      <w:pPr>
        <w:pStyle w:val="BodyText"/>
        <w:spacing w:before="9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2"/>
        </w:rPr>
      </w:pPr>
      <w:hyperlink r:id="rId10">
        <w:r>
          <w:rPr>
            <w:i/>
            <w:sz w:val="22"/>
          </w:rPr>
          <w:t>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kisumuensis</w:t>
        </w:r>
      </w:hyperlink>
      <w:r>
        <w:rPr>
          <w:i/>
          <w:sz w:val="22"/>
        </w:rPr>
        <w:tab/>
      </w:r>
      <w:r>
        <w:rPr>
          <w:sz w:val="22"/>
        </w:rPr>
        <w:t>Man</w:t>
        <w:tab/>
        <w:t>Manson-Bahr and</w:t>
      </w:r>
      <w:r>
        <w:rPr>
          <w:spacing w:val="-2"/>
          <w:sz w:val="22"/>
        </w:rPr>
        <w:t> </w:t>
      </w:r>
      <w:r>
        <w:rPr>
          <w:sz w:val="22"/>
        </w:rPr>
        <w:t>Bell,</w:t>
      </w:r>
      <w:r>
        <w:rPr>
          <w:spacing w:val="-1"/>
          <w:sz w:val="22"/>
        </w:rPr>
        <w:t> </w:t>
      </w:r>
      <w:r>
        <w:rPr>
          <w:sz w:val="22"/>
        </w:rPr>
        <w:t>1987</w:t>
      </w:r>
    </w:p>
    <w:p>
      <w:pPr>
        <w:pStyle w:val="BodyText"/>
        <w:spacing w:before="7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2"/>
        </w:rPr>
      </w:pPr>
      <w:hyperlink r:id="rId11">
        <w:r>
          <w:rPr>
            <w:i/>
            <w:sz w:val="22"/>
          </w:rPr>
          <w:t>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leiperi</w:t>
        </w:r>
        <w:r>
          <w:rPr>
            <w:sz w:val="22"/>
          </w:rPr>
          <w:t>,</w:t>
        </w:r>
      </w:hyperlink>
      <w:r>
        <w:rPr>
          <w:spacing w:val="53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matthei</w:t>
        <w:tab/>
      </w:r>
      <w:r>
        <w:rPr>
          <w:sz w:val="22"/>
        </w:rPr>
        <w:t>Ruminants</w:t>
        <w:tab/>
        <w:t>Kaukas </w:t>
      </w:r>
      <w:r>
        <w:rPr>
          <w:i/>
          <w:sz w:val="22"/>
        </w:rPr>
        <w:t>et al.,</w:t>
      </w:r>
      <w:r>
        <w:rPr>
          <w:i/>
          <w:spacing w:val="-1"/>
          <w:sz w:val="22"/>
        </w:rPr>
        <w:t> </w:t>
      </w:r>
      <w:r>
        <w:rPr>
          <w:sz w:val="22"/>
        </w:rPr>
        <w:t>1994</w:t>
      </w:r>
    </w:p>
    <w:p>
      <w:pPr>
        <w:pStyle w:val="BodyText"/>
        <w:spacing w:before="9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2"/>
        </w:rPr>
      </w:pPr>
      <w:r>
        <w:rPr>
          <w:i/>
          <w:sz w:val="22"/>
        </w:rPr>
        <w:t>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margrebowiei</w:t>
        <w:tab/>
      </w:r>
      <w:r>
        <w:rPr>
          <w:sz w:val="22"/>
        </w:rPr>
        <w:t>Man</w:t>
        <w:tab/>
        <w:t>Webster</w:t>
      </w:r>
      <w:r>
        <w:rPr>
          <w:spacing w:val="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-2"/>
          <w:sz w:val="22"/>
        </w:rPr>
        <w:t> </w:t>
      </w:r>
      <w:r>
        <w:rPr>
          <w:sz w:val="22"/>
        </w:rPr>
        <w:t>2006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tabs>
          <w:tab w:pos="4048" w:val="left" w:leader="none"/>
        </w:tabs>
        <w:spacing w:before="90"/>
        <w:ind w:left="4049" w:hanging="3349"/>
      </w:pPr>
      <w:r>
        <w:rPr>
          <w:i/>
        </w:rPr>
        <w:t>S. mansoni</w:t>
        <w:tab/>
      </w:r>
      <w:r>
        <w:rPr/>
        <w:t>Man,</w:t>
      </w:r>
      <w:r>
        <w:rPr>
          <w:spacing w:val="-10"/>
        </w:rPr>
        <w:t> </w:t>
      </w:r>
      <w:r>
        <w:rPr/>
        <w:t>baboons,</w:t>
      </w:r>
      <w:r>
        <w:rPr>
          <w:spacing w:val="-9"/>
        </w:rPr>
        <w:t> </w:t>
      </w:r>
      <w:r>
        <w:rPr/>
        <w:t>monkeys,</w:t>
      </w:r>
      <w:r>
        <w:rPr>
          <w:spacing w:val="-57"/>
        </w:rPr>
        <w:t> </w:t>
      </w:r>
      <w:r>
        <w:rPr/>
        <w:t>rodents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raccoons.</w:t>
      </w:r>
    </w:p>
    <w:p>
      <w:pPr>
        <w:pStyle w:val="BodyText"/>
        <w:spacing w:line="278" w:lineRule="auto" w:before="93"/>
        <w:ind w:left="256" w:right="722"/>
      </w:pPr>
      <w:r>
        <w:rPr/>
        <w:br w:type="column"/>
      </w:r>
      <w:r>
        <w:rPr/>
        <w:t>Manson-Bahr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Bell,</w:t>
      </w:r>
      <w:r>
        <w:rPr>
          <w:spacing w:val="-57"/>
        </w:rPr>
        <w:t> </w:t>
      </w:r>
      <w:r>
        <w:rPr/>
        <w:t>1987</w:t>
      </w:r>
    </w:p>
    <w:p>
      <w:pPr>
        <w:spacing w:after="0" w:line="278" w:lineRule="auto"/>
        <w:sectPr>
          <w:type w:val="continuous"/>
          <w:pgSz w:w="12240" w:h="15840"/>
          <w:pgMar w:top="1580" w:bottom="280" w:left="1640" w:right="880"/>
          <w:cols w:num="2" w:equalWidth="0">
            <w:col w:w="6453" w:space="40"/>
            <w:col w:w="3227"/>
          </w:cols>
        </w:sectPr>
      </w:pPr>
    </w:p>
    <w:p>
      <w:pPr>
        <w:spacing w:line="229" w:lineRule="exact" w:before="0"/>
        <w:ind w:left="700" w:right="0" w:firstLine="0"/>
        <w:jc w:val="left"/>
        <w:rPr>
          <w:b/>
          <w:sz w:val="20"/>
        </w:rPr>
      </w:pPr>
      <w:r>
        <w:rPr>
          <w:b/>
          <w:sz w:val="20"/>
        </w:rPr>
        <w:t>Subspecies</w:t>
      </w:r>
    </w:p>
    <w:p>
      <w:pPr>
        <w:tabs>
          <w:tab w:pos="4048" w:val="left" w:leader="none"/>
          <w:tab w:pos="6749" w:val="left" w:leader="none"/>
        </w:tabs>
        <w:spacing w:before="70"/>
        <w:ind w:left="700" w:right="0" w:firstLine="0"/>
        <w:jc w:val="left"/>
        <w:rPr>
          <w:sz w:val="22"/>
        </w:rPr>
      </w:pPr>
      <w:hyperlink r:id="rId12">
        <w:r>
          <w:rPr>
            <w:i/>
            <w:sz w:val="22"/>
          </w:rPr>
          <w:t>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hippotami,</w:t>
        </w:r>
      </w:hyperlink>
      <w:r>
        <w:rPr>
          <w:i/>
          <w:spacing w:val="108"/>
          <w:sz w:val="22"/>
        </w:rPr>
        <w:t> </w:t>
      </w:r>
      <w:hyperlink r:id="rId13">
        <w:r>
          <w:rPr>
            <w:i/>
            <w:sz w:val="22"/>
          </w:rPr>
          <w:t>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edwardiense</w:t>
        </w:r>
      </w:hyperlink>
      <w:r>
        <w:rPr>
          <w:i/>
          <w:sz w:val="22"/>
        </w:rPr>
        <w:tab/>
      </w:r>
      <w:r>
        <w:rPr>
          <w:sz w:val="22"/>
        </w:rPr>
        <w:t>Hippopotamus</w:t>
        <w:tab/>
        <w:t>Manson-Bahr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Bell,</w:t>
      </w:r>
      <w:r>
        <w:rPr>
          <w:spacing w:val="-2"/>
          <w:sz w:val="22"/>
        </w:rPr>
        <w:t> </w:t>
      </w:r>
      <w:r>
        <w:rPr>
          <w:sz w:val="22"/>
        </w:rPr>
        <w:t>1987</w:t>
      </w:r>
    </w:p>
    <w:p>
      <w:pPr>
        <w:pStyle w:val="BodyText"/>
        <w:spacing w:before="9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2"/>
        </w:rPr>
      </w:pPr>
      <w:r>
        <w:rPr>
          <w:i/>
          <w:sz w:val="22"/>
        </w:rPr>
        <w:t>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rodhaini</w:t>
        <w:tab/>
      </w:r>
      <w:r>
        <w:rPr>
          <w:sz w:val="22"/>
        </w:rPr>
        <w:t>Rodents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dogs</w:t>
        <w:tab/>
        <w:t>Manson-Bahr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Bell,</w:t>
      </w:r>
      <w:r>
        <w:rPr>
          <w:spacing w:val="-2"/>
          <w:sz w:val="22"/>
        </w:rPr>
        <w:t> </w:t>
      </w:r>
      <w:r>
        <w:rPr>
          <w:sz w:val="22"/>
        </w:rPr>
        <w:t>1987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tabs>
          <w:tab w:pos="4048" w:val="left" w:leader="none"/>
        </w:tabs>
        <w:spacing w:before="93"/>
        <w:ind w:left="4049" w:right="0" w:hanging="3349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japonicum,</w:t>
        <w:tab/>
      </w:r>
      <w:r>
        <w:rPr>
          <w:sz w:val="24"/>
        </w:rPr>
        <w:t>Man</w:t>
      </w:r>
      <w:r>
        <w:rPr>
          <w:spacing w:val="-5"/>
          <w:sz w:val="24"/>
        </w:rPr>
        <w:t> 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cats,</w:t>
      </w:r>
      <w:r>
        <w:rPr>
          <w:spacing w:val="-4"/>
          <w:sz w:val="24"/>
        </w:rPr>
        <w:t> </w:t>
      </w:r>
      <w:r>
        <w:rPr>
          <w:sz w:val="24"/>
        </w:rPr>
        <w:t>dogs,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buffalo, goats,</w:t>
      </w:r>
      <w:r>
        <w:rPr>
          <w:spacing w:val="-1"/>
          <w:sz w:val="24"/>
        </w:rPr>
        <w:t> </w:t>
      </w:r>
      <w:r>
        <w:rPr>
          <w:sz w:val="24"/>
        </w:rPr>
        <w:t>horses</w:t>
      </w:r>
    </w:p>
    <w:p>
      <w:pPr>
        <w:pStyle w:val="BodyText"/>
        <w:spacing w:line="242" w:lineRule="auto" w:before="90"/>
        <w:ind w:left="442" w:right="722"/>
      </w:pPr>
      <w:r>
        <w:rPr/>
        <w:br w:type="column"/>
      </w:r>
      <w:r>
        <w:rPr/>
        <w:t>Manson-Bahr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Bell,</w:t>
      </w:r>
      <w:r>
        <w:rPr>
          <w:spacing w:val="-57"/>
        </w:rPr>
        <w:t> </w:t>
      </w:r>
      <w:r>
        <w:rPr/>
        <w:t>1987</w:t>
      </w:r>
    </w:p>
    <w:p>
      <w:pPr>
        <w:spacing w:after="0" w:line="242" w:lineRule="auto"/>
        <w:sectPr>
          <w:type w:val="continuous"/>
          <w:pgSz w:w="12240" w:h="15840"/>
          <w:pgMar w:top="1580" w:bottom="280" w:left="1640" w:right="880"/>
          <w:cols w:num="2" w:equalWidth="0">
            <w:col w:w="6267" w:space="40"/>
            <w:col w:w="3413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before="92"/>
        <w:ind w:left="700" w:right="0" w:firstLine="0"/>
        <w:jc w:val="left"/>
        <w:rPr>
          <w:b/>
          <w:sz w:val="22"/>
        </w:rPr>
      </w:pPr>
      <w:r>
        <w:rPr>
          <w:b/>
          <w:sz w:val="22"/>
        </w:rPr>
        <w:t>Subspecies</w:t>
      </w:r>
    </w:p>
    <w:p>
      <w:pPr>
        <w:tabs>
          <w:tab w:pos="4048" w:val="left" w:leader="none"/>
          <w:tab w:pos="6749" w:val="left" w:leader="none"/>
        </w:tabs>
        <w:spacing w:before="194"/>
        <w:ind w:left="700" w:right="0" w:firstLine="0"/>
        <w:jc w:val="left"/>
        <w:rPr>
          <w:sz w:val="20"/>
        </w:rPr>
      </w:pPr>
      <w:r>
        <w:rPr>
          <w:i/>
          <w:sz w:val="22"/>
        </w:rPr>
        <w:t>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malayensis</w:t>
        <w:tab/>
      </w:r>
      <w:r>
        <w:rPr>
          <w:sz w:val="22"/>
        </w:rPr>
        <w:t>Rat (</w:t>
      </w:r>
      <w:hyperlink r:id="rId14">
        <w:r>
          <w:rPr>
            <w:i/>
            <w:sz w:val="22"/>
          </w:rPr>
          <w:t>Rattus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muelleri</w:t>
        </w:r>
      </w:hyperlink>
      <w:r>
        <w:rPr>
          <w:sz w:val="22"/>
        </w:rPr>
        <w:t>)</w:t>
        <w:tab/>
      </w:r>
      <w:r>
        <w:rPr>
          <w:position w:val="2"/>
          <w:sz w:val="20"/>
        </w:rPr>
        <w:t>Attwood</w:t>
      </w:r>
      <w:r>
        <w:rPr>
          <w:spacing w:val="1"/>
          <w:position w:val="2"/>
          <w:sz w:val="20"/>
        </w:rPr>
        <w:t> </w:t>
      </w:r>
      <w:r>
        <w:rPr>
          <w:i/>
          <w:position w:val="2"/>
          <w:sz w:val="20"/>
        </w:rPr>
        <w:t>et</w:t>
      </w:r>
      <w:r>
        <w:rPr>
          <w:i/>
          <w:spacing w:val="-1"/>
          <w:position w:val="2"/>
          <w:sz w:val="20"/>
        </w:rPr>
        <w:t> </w:t>
      </w:r>
      <w:r>
        <w:rPr>
          <w:i/>
          <w:position w:val="2"/>
          <w:sz w:val="20"/>
        </w:rPr>
        <w:t>al.</w:t>
      </w:r>
      <w:r>
        <w:rPr>
          <w:i/>
          <w:spacing w:val="1"/>
          <w:position w:val="2"/>
          <w:sz w:val="20"/>
        </w:rPr>
        <w:t> </w:t>
      </w:r>
      <w:r>
        <w:rPr>
          <w:position w:val="2"/>
          <w:sz w:val="20"/>
        </w:rPr>
        <w:t>2005</w:t>
      </w:r>
    </w:p>
    <w:p>
      <w:pPr>
        <w:tabs>
          <w:tab w:pos="4048" w:val="left" w:leader="none"/>
          <w:tab w:pos="6749" w:val="left" w:leader="none"/>
        </w:tabs>
        <w:spacing w:before="197"/>
        <w:ind w:left="700" w:right="0" w:firstLine="0"/>
        <w:jc w:val="left"/>
        <w:rPr>
          <w:sz w:val="20"/>
        </w:rPr>
      </w:pPr>
      <w:r>
        <w:rPr>
          <w:i/>
          <w:sz w:val="22"/>
        </w:rPr>
        <w:t>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mekongi</w:t>
        <w:tab/>
      </w:r>
      <w:r>
        <w:rPr>
          <w:sz w:val="22"/>
        </w:rPr>
        <w:t>Man and dogs</w:t>
        <w:tab/>
      </w:r>
      <w:r>
        <w:rPr>
          <w:position w:val="2"/>
          <w:sz w:val="20"/>
        </w:rPr>
        <w:t>Manson-Bahr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and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Bell,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1987</w:t>
      </w:r>
    </w:p>
    <w:p>
      <w:pPr>
        <w:tabs>
          <w:tab w:pos="4048" w:val="left" w:leader="none"/>
          <w:tab w:pos="6749" w:val="left" w:leader="none"/>
        </w:tabs>
        <w:spacing w:before="200"/>
        <w:ind w:left="700" w:right="0" w:firstLine="0"/>
        <w:jc w:val="left"/>
        <w:rPr>
          <w:sz w:val="20"/>
        </w:rPr>
      </w:pPr>
      <w:r>
        <w:rPr>
          <w:i/>
          <w:sz w:val="22"/>
        </w:rPr>
        <w:t>S. incognitum</w:t>
        <w:tab/>
      </w:r>
      <w:r>
        <w:rPr>
          <w:sz w:val="22"/>
        </w:rPr>
        <w:t>Man</w:t>
      </w:r>
      <w:r>
        <w:rPr>
          <w:spacing w:val="-1"/>
          <w:sz w:val="22"/>
        </w:rPr>
        <w:t> </w:t>
      </w:r>
      <w:r>
        <w:rPr>
          <w:sz w:val="22"/>
        </w:rPr>
        <w:t>and pigs</w:t>
        <w:tab/>
      </w:r>
      <w:r>
        <w:rPr>
          <w:position w:val="2"/>
          <w:sz w:val="20"/>
        </w:rPr>
        <w:t>Webster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and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Littlewoods,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2012</w:t>
      </w:r>
    </w:p>
    <w:p>
      <w:pPr>
        <w:tabs>
          <w:tab w:pos="4108" w:val="left" w:leader="none"/>
          <w:tab w:pos="6749" w:val="left" w:leader="none"/>
        </w:tabs>
        <w:spacing w:before="198"/>
        <w:ind w:left="700" w:right="0" w:firstLine="0"/>
        <w:jc w:val="left"/>
        <w:rPr>
          <w:sz w:val="20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indicum</w:t>
        <w:tab/>
      </w:r>
      <w:r>
        <w:rPr>
          <w:sz w:val="24"/>
        </w:rPr>
        <w:t>Horses,</w:t>
      </w:r>
      <w:r>
        <w:rPr>
          <w:spacing w:val="-1"/>
          <w:sz w:val="24"/>
        </w:rPr>
        <w:t> </w:t>
      </w:r>
      <w:r>
        <w:rPr>
          <w:sz w:val="24"/>
        </w:rPr>
        <w:t>ruminants</w:t>
        <w:tab/>
      </w:r>
      <w:r>
        <w:rPr>
          <w:position w:val="4"/>
          <w:sz w:val="20"/>
        </w:rPr>
        <w:t>Manson-Bahr</w:t>
      </w:r>
      <w:r>
        <w:rPr>
          <w:spacing w:val="-1"/>
          <w:position w:val="4"/>
          <w:sz w:val="20"/>
        </w:rPr>
        <w:t> </w:t>
      </w:r>
      <w:r>
        <w:rPr>
          <w:position w:val="4"/>
          <w:sz w:val="20"/>
        </w:rPr>
        <w:t>and</w:t>
      </w:r>
      <w:r>
        <w:rPr>
          <w:spacing w:val="-1"/>
          <w:position w:val="4"/>
          <w:sz w:val="20"/>
        </w:rPr>
        <w:t> </w:t>
      </w:r>
      <w:r>
        <w:rPr>
          <w:position w:val="4"/>
          <w:sz w:val="20"/>
        </w:rPr>
        <w:t>Bell,</w:t>
      </w:r>
      <w:r>
        <w:rPr>
          <w:spacing w:val="-2"/>
          <w:position w:val="4"/>
          <w:sz w:val="20"/>
        </w:rPr>
        <w:t> </w:t>
      </w:r>
      <w:r>
        <w:rPr>
          <w:position w:val="4"/>
          <w:sz w:val="20"/>
        </w:rPr>
        <w:t>1987</w:t>
      </w:r>
    </w:p>
    <w:p>
      <w:pPr>
        <w:tabs>
          <w:tab w:pos="4104" w:val="left" w:leader="none"/>
          <w:tab w:pos="6749" w:val="left" w:leader="none"/>
        </w:tabs>
        <w:spacing w:before="197"/>
        <w:ind w:left="700" w:right="0" w:firstLine="0"/>
        <w:jc w:val="left"/>
        <w:rPr>
          <w:sz w:val="20"/>
        </w:rPr>
      </w:pPr>
      <w:r>
        <w:rPr>
          <w:i/>
          <w:sz w:val="22"/>
        </w:rPr>
        <w:t>S. spindale</w:t>
        <w:tab/>
      </w:r>
      <w:r>
        <w:rPr>
          <w:sz w:val="22"/>
        </w:rPr>
        <w:t>Ruminants,</w:t>
      </w:r>
      <w:r>
        <w:rPr>
          <w:spacing w:val="-1"/>
          <w:sz w:val="22"/>
        </w:rPr>
        <w:t> </w:t>
      </w:r>
      <w:r>
        <w:rPr>
          <w:sz w:val="22"/>
        </w:rPr>
        <w:t>cattle</w:t>
        <w:tab/>
      </w:r>
      <w:r>
        <w:rPr>
          <w:position w:val="2"/>
          <w:sz w:val="20"/>
        </w:rPr>
        <w:t>Liu</w:t>
      </w:r>
      <w:r>
        <w:rPr>
          <w:spacing w:val="-1"/>
          <w:position w:val="2"/>
          <w:sz w:val="20"/>
        </w:rPr>
        <w:t> </w:t>
      </w:r>
      <w:r>
        <w:rPr>
          <w:i/>
          <w:position w:val="2"/>
          <w:sz w:val="20"/>
        </w:rPr>
        <w:t>et al.,</w:t>
      </w:r>
      <w:r>
        <w:rPr>
          <w:i/>
          <w:spacing w:val="1"/>
          <w:position w:val="2"/>
          <w:sz w:val="20"/>
        </w:rPr>
        <w:t> </w:t>
      </w:r>
      <w:r>
        <w:rPr>
          <w:position w:val="2"/>
          <w:sz w:val="20"/>
        </w:rPr>
        <w:t>2010</w:t>
      </w:r>
    </w:p>
    <w:p>
      <w:pPr>
        <w:pStyle w:val="BodyText"/>
        <w:spacing w:before="8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0"/>
        </w:rPr>
      </w:pPr>
      <w:hyperlink r:id="rId15">
        <w:r>
          <w:rPr>
            <w:i/>
            <w:sz w:val="22"/>
          </w:rPr>
          <w:t>S. nasale</w:t>
        </w:r>
      </w:hyperlink>
      <w:r>
        <w:rPr>
          <w:i/>
          <w:sz w:val="22"/>
        </w:rPr>
        <w:tab/>
      </w:r>
      <w:r>
        <w:rPr>
          <w:sz w:val="22"/>
        </w:rPr>
        <w:t>Ruminants</w:t>
        <w:tab/>
      </w:r>
      <w:r>
        <w:rPr>
          <w:position w:val="2"/>
          <w:sz w:val="20"/>
        </w:rPr>
        <w:t>Manson-Bahr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and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Bell,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1987</w:t>
      </w:r>
    </w:p>
    <w:p>
      <w:pPr>
        <w:pStyle w:val="BodyText"/>
        <w:spacing w:before="6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00" w:right="0" w:firstLine="0"/>
        <w:jc w:val="left"/>
        <w:rPr>
          <w:sz w:val="20"/>
        </w:rPr>
      </w:pPr>
      <w:r>
        <w:rPr>
          <w:i/>
          <w:sz w:val="22"/>
        </w:rPr>
        <w:t>New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spp.: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S. bomfordi, S. datta</w:t>
        <w:tab/>
      </w:r>
      <w:r>
        <w:rPr>
          <w:sz w:val="22"/>
        </w:rPr>
        <w:t>Ruminants</w:t>
        <w:tab/>
      </w:r>
      <w:r>
        <w:rPr>
          <w:position w:val="2"/>
          <w:sz w:val="20"/>
        </w:rPr>
        <w:t>Aldhoun</w:t>
      </w:r>
      <w:r>
        <w:rPr>
          <w:spacing w:val="-4"/>
          <w:position w:val="2"/>
          <w:sz w:val="20"/>
        </w:rPr>
        <w:t> </w:t>
      </w:r>
      <w:r>
        <w:rPr>
          <w:position w:val="2"/>
          <w:sz w:val="20"/>
        </w:rPr>
        <w:t>and Littlewood,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2012</w:t>
      </w:r>
    </w:p>
    <w:p>
      <w:pPr>
        <w:pStyle w:val="BodyText"/>
        <w:spacing w:before="8"/>
        <w:rPr>
          <w:sz w:val="20"/>
        </w:rPr>
      </w:pPr>
    </w:p>
    <w:p>
      <w:pPr>
        <w:tabs>
          <w:tab w:pos="4048" w:val="left" w:leader="none"/>
          <w:tab w:pos="6749" w:val="left" w:leader="none"/>
        </w:tabs>
        <w:spacing w:before="0"/>
        <w:ind w:left="755" w:right="0" w:firstLine="0"/>
        <w:jc w:val="left"/>
        <w:rPr>
          <w:sz w:val="20"/>
        </w:rPr>
      </w:pPr>
      <w:r>
        <w:rPr>
          <w:i/>
          <w:sz w:val="22"/>
        </w:rPr>
        <w:t>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turkestanicum,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harinasutai</w:t>
        <w:tab/>
      </w:r>
      <w:r>
        <w:rPr>
          <w:sz w:val="22"/>
        </w:rPr>
        <w:t>Ruminants</w:t>
        <w:tab/>
      </w:r>
      <w:r>
        <w:rPr>
          <w:position w:val="2"/>
          <w:sz w:val="20"/>
        </w:rPr>
        <w:t>Aldhoun</w:t>
      </w:r>
      <w:r>
        <w:rPr>
          <w:spacing w:val="-4"/>
          <w:position w:val="2"/>
          <w:sz w:val="20"/>
        </w:rPr>
        <w:t> </w:t>
      </w:r>
      <w:r>
        <w:rPr>
          <w:position w:val="2"/>
          <w:sz w:val="20"/>
        </w:rPr>
        <w:t>and Littlewood,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2012</w:t>
      </w: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110.900002pt;margin-top:12.225143pt;width:442.75pt;height:1.45pt;mso-position-horizontal-relative:page;mso-position-vertical-relative:paragraph;z-index:-15725056;mso-wrap-distance-left:0;mso-wrap-distance-right:0" coordorigin="2218,245" coordsize="8855,29" path="m11073,264l8296,264,8281,264,8267,264,5595,264,5581,264,5567,264,2218,264,2218,273,5567,273,5581,273,5595,273,8267,273,8281,273,8296,273,11073,273,11073,264xm11073,245l8296,245,8281,245,8267,245,5595,245,5581,245,5567,245,2218,245,2218,254,5567,254,5581,254,5595,254,8267,254,8281,254,8296,254,11073,254,11073,24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spacing w:line="480" w:lineRule="auto" w:before="117"/>
        <w:ind w:left="700" w:right="464" w:firstLine="720"/>
        <w:jc w:val="both"/>
        <w:rPr>
          <w:sz w:val="24"/>
        </w:rPr>
      </w:pPr>
      <w:r>
        <w:rPr>
          <w:sz w:val="24"/>
        </w:rPr>
        <w:t>These three principal species are representatives of groups of other schistosomes</w:t>
      </w:r>
      <w:r>
        <w:rPr>
          <w:spacing w:val="1"/>
          <w:sz w:val="24"/>
        </w:rPr>
        <w:t> </w:t>
      </w:r>
      <w:r>
        <w:rPr>
          <w:sz w:val="24"/>
        </w:rPr>
        <w:t>which some experts (Tsang </w:t>
      </w:r>
      <w:r>
        <w:rPr>
          <w:i/>
          <w:sz w:val="24"/>
        </w:rPr>
        <w:t>et al., </w:t>
      </w:r>
      <w:r>
        <w:rPr>
          <w:sz w:val="24"/>
        </w:rPr>
        <w:t>1984) consider as species while others refer them as</w:t>
      </w:r>
      <w:r>
        <w:rPr>
          <w:spacing w:val="1"/>
          <w:sz w:val="24"/>
        </w:rPr>
        <w:t> </w:t>
      </w:r>
      <w:r>
        <w:rPr>
          <w:sz w:val="24"/>
        </w:rPr>
        <w:t>subspecies and species complexes (Cridland, 1955). Related to </w:t>
      </w:r>
      <w:r>
        <w:rPr>
          <w:i/>
          <w:sz w:val="24"/>
        </w:rPr>
        <w:t>S. haematobium </w:t>
      </w:r>
      <w:r>
        <w:rPr>
          <w:sz w:val="24"/>
        </w:rPr>
        <w:t>are three</w:t>
      </w:r>
      <w:r>
        <w:rPr>
          <w:spacing w:val="-57"/>
          <w:sz w:val="24"/>
        </w:rPr>
        <w:t> </w:t>
      </w:r>
      <w:r>
        <w:rPr>
          <w:sz w:val="24"/>
        </w:rPr>
        <w:t>other African schistosomes and one in India, which differ in the shape of their eggs and</w:t>
      </w:r>
      <w:r>
        <w:rPr>
          <w:spacing w:val="1"/>
          <w:sz w:val="24"/>
        </w:rPr>
        <w:t> </w:t>
      </w:r>
      <w:r>
        <w:rPr>
          <w:sz w:val="24"/>
        </w:rPr>
        <w:t>in their definitive hosts, though all use </w:t>
      </w:r>
      <w:r>
        <w:rPr>
          <w:i/>
          <w:sz w:val="24"/>
        </w:rPr>
        <w:t>Bulinus </w:t>
      </w:r>
      <w:r>
        <w:rPr>
          <w:sz w:val="24"/>
        </w:rPr>
        <w:t>as intermediate hosts. These are the</w:t>
      </w:r>
      <w:r>
        <w:rPr>
          <w:spacing w:val="1"/>
          <w:sz w:val="24"/>
        </w:rPr>
        <w:t> </w:t>
      </w:r>
      <w:r>
        <w:rPr>
          <w:sz w:val="24"/>
        </w:rPr>
        <w:t>widely distributed </w:t>
      </w:r>
      <w:r>
        <w:rPr>
          <w:i/>
          <w:sz w:val="24"/>
        </w:rPr>
        <w:t>S. bovis </w:t>
      </w:r>
      <w:r>
        <w:rPr>
          <w:sz w:val="24"/>
        </w:rPr>
        <w:t>of cattle, sheep, and goats; </w:t>
      </w:r>
      <w:r>
        <w:rPr>
          <w:i/>
          <w:sz w:val="24"/>
        </w:rPr>
        <w:t>S</w:t>
      </w:r>
      <w:r>
        <w:rPr>
          <w:sz w:val="24"/>
        </w:rPr>
        <w:t>. </w:t>
      </w:r>
      <w:r>
        <w:rPr>
          <w:i/>
          <w:sz w:val="24"/>
        </w:rPr>
        <w:t>matthei </w:t>
      </w:r>
      <w:r>
        <w:rPr>
          <w:sz w:val="24"/>
        </w:rPr>
        <w:t>of sheep in South</w:t>
      </w:r>
      <w:r>
        <w:rPr>
          <w:spacing w:val="1"/>
          <w:sz w:val="24"/>
        </w:rPr>
        <w:t> </w:t>
      </w:r>
      <w:r>
        <w:rPr>
          <w:sz w:val="24"/>
        </w:rPr>
        <w:t>Africa; </w:t>
      </w:r>
      <w:r>
        <w:rPr>
          <w:i/>
          <w:sz w:val="24"/>
        </w:rPr>
        <w:t>S. intercalatum </w:t>
      </w:r>
      <w:r>
        <w:rPr>
          <w:sz w:val="24"/>
        </w:rPr>
        <w:t>of man in Belgian Congo; and </w:t>
      </w:r>
      <w:r>
        <w:rPr>
          <w:i/>
          <w:sz w:val="24"/>
        </w:rPr>
        <w:t>S. indicum </w:t>
      </w:r>
      <w:r>
        <w:rPr>
          <w:sz w:val="24"/>
        </w:rPr>
        <w:t>of horses and other</w:t>
      </w:r>
      <w:r>
        <w:rPr>
          <w:spacing w:val="1"/>
          <w:sz w:val="24"/>
        </w:rPr>
        <w:t> </w:t>
      </w:r>
      <w:r>
        <w:rPr>
          <w:sz w:val="24"/>
        </w:rPr>
        <w:t>animals in India. Those related to </w:t>
      </w:r>
      <w:r>
        <w:rPr>
          <w:i/>
          <w:sz w:val="24"/>
        </w:rPr>
        <w:t>S. mansoni </w:t>
      </w:r>
      <w:r>
        <w:rPr>
          <w:sz w:val="24"/>
        </w:rPr>
        <w:t>as subspecies include </w:t>
      </w:r>
      <w:r>
        <w:rPr>
          <w:i/>
          <w:sz w:val="24"/>
        </w:rPr>
        <w:t>S. mansoni var.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rodentorum </w:t>
      </w:r>
      <w:r>
        <w:rPr>
          <w:sz w:val="24"/>
        </w:rPr>
        <w:t>of rodents, and </w:t>
      </w:r>
      <w:r>
        <w:rPr>
          <w:i/>
          <w:sz w:val="24"/>
        </w:rPr>
        <w:t>S. rodhaini </w:t>
      </w:r>
      <w:r>
        <w:rPr>
          <w:sz w:val="24"/>
        </w:rPr>
        <w:t>of rodents and dogs, which have eggs with a sub-</w:t>
      </w:r>
      <w:r>
        <w:rPr>
          <w:spacing w:val="-57"/>
          <w:sz w:val="24"/>
        </w:rPr>
        <w:t> </w:t>
      </w:r>
      <w:r>
        <w:rPr>
          <w:sz w:val="24"/>
        </w:rPr>
        <w:t>terminal</w:t>
      </w:r>
      <w:r>
        <w:rPr>
          <w:spacing w:val="58"/>
          <w:sz w:val="24"/>
        </w:rPr>
        <w:t> </w:t>
      </w:r>
      <w:r>
        <w:rPr>
          <w:sz w:val="24"/>
        </w:rPr>
        <w:t>spine.</w:t>
      </w:r>
      <w:r>
        <w:rPr>
          <w:spacing w:val="58"/>
          <w:sz w:val="24"/>
        </w:rPr>
        <w:t> </w:t>
      </w:r>
      <w:r>
        <w:rPr>
          <w:sz w:val="24"/>
        </w:rPr>
        <w:t>Other</w:t>
      </w:r>
      <w:r>
        <w:rPr>
          <w:spacing w:val="57"/>
          <w:sz w:val="24"/>
        </w:rPr>
        <w:t> </w:t>
      </w:r>
      <w:r>
        <w:rPr>
          <w:sz w:val="24"/>
        </w:rPr>
        <w:t>subspecies</w:t>
      </w:r>
      <w:r>
        <w:rPr>
          <w:spacing w:val="58"/>
          <w:sz w:val="24"/>
        </w:rPr>
        <w:t> </w:t>
      </w:r>
      <w:r>
        <w:rPr>
          <w:sz w:val="24"/>
        </w:rPr>
        <w:t>that</w:t>
      </w:r>
      <w:r>
        <w:rPr>
          <w:spacing w:val="58"/>
          <w:sz w:val="24"/>
        </w:rPr>
        <w:t> </w:t>
      </w:r>
      <w:r>
        <w:rPr>
          <w:sz w:val="24"/>
        </w:rPr>
        <w:t>have</w:t>
      </w:r>
      <w:r>
        <w:rPr>
          <w:spacing w:val="56"/>
          <w:sz w:val="24"/>
        </w:rPr>
        <w:t> </w:t>
      </w:r>
      <w:r>
        <w:rPr>
          <w:sz w:val="24"/>
        </w:rPr>
        <w:t>been</w:t>
      </w:r>
      <w:r>
        <w:rPr>
          <w:spacing w:val="58"/>
          <w:sz w:val="24"/>
        </w:rPr>
        <w:t> </w:t>
      </w:r>
      <w:r>
        <w:rPr>
          <w:sz w:val="24"/>
        </w:rPr>
        <w:t>related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japonicum</w:t>
      </w:r>
      <w:r>
        <w:rPr>
          <w:i/>
          <w:spacing w:val="58"/>
          <w:sz w:val="24"/>
        </w:rPr>
        <w:t> </w:t>
      </w:r>
      <w:r>
        <w:rPr>
          <w:sz w:val="24"/>
        </w:rPr>
        <w:t>include</w:t>
      </w:r>
      <w:r>
        <w:rPr>
          <w:spacing w:val="58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margrebowiei </w:t>
      </w:r>
      <w:r>
        <w:rPr>
          <w:sz w:val="24"/>
        </w:rPr>
        <w:t>which is found in Congo and South Africa, and </w:t>
      </w:r>
      <w:r>
        <w:rPr>
          <w:i/>
          <w:sz w:val="24"/>
        </w:rPr>
        <w:t>S. incognitum </w:t>
      </w:r>
      <w:r>
        <w:rPr>
          <w:sz w:val="24"/>
        </w:rPr>
        <w:t>which is a</w:t>
      </w:r>
      <w:r>
        <w:rPr>
          <w:spacing w:val="1"/>
          <w:sz w:val="24"/>
        </w:rPr>
        <w:t> </w:t>
      </w:r>
      <w:r>
        <w:rPr>
          <w:sz w:val="24"/>
        </w:rPr>
        <w:t>pig schistosome, also</w:t>
      </w:r>
      <w:r>
        <w:rPr>
          <w:spacing w:val="1"/>
          <w:sz w:val="24"/>
        </w:rPr>
        <w:t> </w:t>
      </w:r>
      <w:r>
        <w:rPr>
          <w:sz w:val="24"/>
        </w:rPr>
        <w:t>found in the feces of a human being in</w:t>
      </w:r>
      <w:r>
        <w:rPr>
          <w:spacing w:val="1"/>
          <w:sz w:val="24"/>
        </w:rPr>
        <w:t> </w:t>
      </w:r>
      <w:r>
        <w:rPr>
          <w:sz w:val="24"/>
        </w:rPr>
        <w:t>India (Frandsen and</w:t>
      </w:r>
      <w:r>
        <w:rPr>
          <w:spacing w:val="1"/>
          <w:sz w:val="24"/>
        </w:rPr>
        <w:t> </w:t>
      </w:r>
      <w:r>
        <w:rPr>
          <w:sz w:val="24"/>
        </w:rPr>
        <w:t>Christensen, 1984). However, of all people suffering from schistosomiasis, 85% live in</w:t>
      </w:r>
      <w:r>
        <w:rPr>
          <w:spacing w:val="1"/>
          <w:sz w:val="24"/>
        </w:rPr>
        <w:t> </w:t>
      </w:r>
      <w:r>
        <w:rPr>
          <w:sz w:val="24"/>
        </w:rPr>
        <w:t>sub-Saharan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intercalatum</w:t>
      </w:r>
      <w:r>
        <w:rPr>
          <w:i/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prevalent (Chitsulo </w:t>
      </w:r>
      <w:r>
        <w:rPr>
          <w:i/>
          <w:sz w:val="24"/>
        </w:rPr>
        <w:t>et al., </w:t>
      </w:r>
      <w:r>
        <w:rPr>
          <w:sz w:val="24"/>
        </w:rPr>
        <w:t>2000). In Nigeria, the major species found are </w:t>
      </w:r>
      <w:r>
        <w:rPr>
          <w:i/>
          <w:sz w:val="24"/>
        </w:rPr>
        <w:t>S. mansoni</w:t>
      </w:r>
      <w:r>
        <w:rPr>
          <w:sz w:val="24"/>
        </w:rPr>
        <w:t>,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 intercalatum</w:t>
      </w:r>
      <w:r>
        <w:rPr>
          <w:sz w:val="24"/>
        </w:rPr>
        <w:t>.</w:t>
      </w:r>
    </w:p>
    <w:p>
      <w:pPr>
        <w:pStyle w:val="Heading2"/>
        <w:numPr>
          <w:ilvl w:val="1"/>
          <w:numId w:val="9"/>
        </w:numPr>
        <w:tabs>
          <w:tab w:pos="1276" w:val="left" w:leader="none"/>
          <w:tab w:pos="1277" w:val="left" w:leader="none"/>
        </w:tabs>
        <w:spacing w:line="240" w:lineRule="auto" w:before="208" w:after="0"/>
        <w:ind w:left="1276" w:right="0" w:hanging="577"/>
        <w:jc w:val="left"/>
      </w:pPr>
      <w:r>
        <w:rPr/>
        <w:t>LIFE</w:t>
      </w:r>
      <w:r>
        <w:rPr>
          <w:spacing w:val="-2"/>
        </w:rPr>
        <w:t> </w:t>
      </w:r>
      <w:r>
        <w:rPr/>
        <w:t>CYCLE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32" w:lineRule="auto"/>
        <w:ind w:left="700" w:right="464" w:firstLine="720"/>
        <w:jc w:val="both"/>
      </w:pPr>
      <w:r>
        <w:rPr/>
        <w:t>The Life Cycle of </w:t>
      </w:r>
      <w:r>
        <w:rPr>
          <w:i/>
        </w:rPr>
        <w:t>Schistosoma </w:t>
      </w:r>
      <w:r>
        <w:rPr/>
        <w:t>species is a complex one. It involves a phase of</w:t>
      </w:r>
      <w:r>
        <w:rPr>
          <w:spacing w:val="1"/>
        </w:rPr>
        <w:t> </w:t>
      </w:r>
      <w:r>
        <w:rPr/>
        <w:t>sexual reproduction by adult schistosomes in the definitive human host and an asexual</w:t>
      </w:r>
      <w:r>
        <w:rPr>
          <w:spacing w:val="1"/>
        </w:rPr>
        <w:t> </w:t>
      </w:r>
      <w:r>
        <w:rPr/>
        <w:t>phase in the intermediate host, usually a freshwater snail. Although the basic life cycles</w:t>
      </w:r>
      <w:r>
        <w:rPr>
          <w:spacing w:val="1"/>
        </w:rPr>
        <w:t> </w:t>
      </w:r>
      <w:r>
        <w:rPr/>
        <w:t>of schistosomes are similar, there are many species differences that allow one to easily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morphology,</w:t>
      </w:r>
      <w:r>
        <w:rPr>
          <w:spacing w:val="-57"/>
        </w:rPr>
        <w:t> </w:t>
      </w:r>
      <w:r>
        <w:rPr/>
        <w:t>development and differentiation, snail intermediate host species and pathology (Thors,</w:t>
      </w:r>
      <w:r>
        <w:rPr>
          <w:spacing w:val="1"/>
        </w:rPr>
        <w:t> </w:t>
      </w:r>
      <w:r>
        <w:rPr/>
        <w:t>2006;</w:t>
      </w:r>
      <w:r>
        <w:rPr>
          <w:spacing w:val="-1"/>
        </w:rPr>
        <w:t> </w:t>
      </w:r>
      <w:r>
        <w:rPr/>
        <w:t>Elias </w:t>
      </w:r>
      <w:r>
        <w:rPr>
          <w:i/>
        </w:rPr>
        <w:t>et al., </w:t>
      </w:r>
      <w:r>
        <w:rPr/>
        <w:t>2005).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32" w:lineRule="auto" w:before="117"/>
        <w:ind w:left="700" w:right="467"/>
        <w:jc w:val="both"/>
      </w:pPr>
      <w:r>
        <w:rPr/>
        <w:t>A succession of stages is involved; the egg, miracidium, first stage sporocyst, second</w:t>
      </w:r>
      <w:r>
        <w:rPr>
          <w:spacing w:val="1"/>
        </w:rPr>
        <w:t> </w:t>
      </w:r>
      <w:r>
        <w:rPr/>
        <w:t>stage sporocyst, cercariae, schistosomulae and adult. All species of schistosomes are</w:t>
      </w:r>
      <w:r>
        <w:rPr>
          <w:spacing w:val="1"/>
        </w:rPr>
        <w:t> </w:t>
      </w:r>
      <w:r>
        <w:rPr/>
        <w:t>contracted in the same way; by direct contact with infested surface water containing free</w:t>
      </w:r>
      <w:r>
        <w:rPr>
          <w:spacing w:val="-57"/>
        </w:rPr>
        <w:t> </w:t>
      </w:r>
      <w:r>
        <w:rPr/>
        <w:t>living</w:t>
      </w:r>
      <w:r>
        <w:rPr>
          <w:spacing w:val="-3"/>
        </w:rPr>
        <w:t> </w:t>
      </w:r>
      <w:r>
        <w:rPr/>
        <w:t>forms of the parasite known as cercariae.</w:t>
      </w:r>
    </w:p>
    <w:p>
      <w:pPr>
        <w:pStyle w:val="BodyText"/>
        <w:spacing w:line="480" w:lineRule="auto"/>
        <w:ind w:left="700" w:right="466" w:firstLine="566"/>
        <w:jc w:val="both"/>
      </w:pPr>
      <w:r>
        <w:rPr/>
        <w:t>These schistosome cercariae are non-feeding organisms that possess a short life</w:t>
      </w:r>
      <w:r>
        <w:rPr>
          <w:spacing w:val="1"/>
        </w:rPr>
        <w:t> </w:t>
      </w:r>
      <w:r>
        <w:rPr/>
        <w:t>span of between 36 and 48hrs. The cercariae consist of a tail, used for motility in the</w:t>
      </w:r>
      <w:r>
        <w:rPr>
          <w:spacing w:val="1"/>
        </w:rPr>
        <w:t> </w:t>
      </w:r>
      <w:r>
        <w:rPr/>
        <w:t>water, and a head region which is used for attachment to host skin and glands containing</w:t>
      </w:r>
      <w:r>
        <w:rPr>
          <w:spacing w:val="-57"/>
        </w:rPr>
        <w:t> </w:t>
      </w:r>
      <w:r>
        <w:rPr/>
        <w:t>proteolytic enzyme to facilitate penetration of the skin. When a human host is found, the</w:t>
      </w:r>
      <w:r>
        <w:rPr>
          <w:spacing w:val="1"/>
        </w:rPr>
        <w:t> </w:t>
      </w:r>
      <w:r>
        <w:rPr/>
        <w:t>cercariae are able to penetrate the skin while the human is in contact with the infested</w:t>
      </w:r>
      <w:r>
        <w:rPr>
          <w:spacing w:val="1"/>
        </w:rPr>
        <w:t> </w:t>
      </w:r>
      <w:r>
        <w:rPr/>
        <w:t>water during occupational and/or recreational activities. After penetration, the Cercaria</w:t>
      </w:r>
      <w:r>
        <w:rPr>
          <w:spacing w:val="1"/>
        </w:rPr>
        <w:t> </w:t>
      </w:r>
      <w:r>
        <w:rPr/>
        <w:t>sheds</w:t>
      </w:r>
      <w:r>
        <w:rPr>
          <w:spacing w:val="42"/>
        </w:rPr>
        <w:t> </w:t>
      </w:r>
      <w:r>
        <w:rPr/>
        <w:t>its</w:t>
      </w:r>
      <w:r>
        <w:rPr>
          <w:spacing w:val="43"/>
        </w:rPr>
        <w:t> </w:t>
      </w:r>
      <w:r>
        <w:rPr/>
        <w:t>tail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several</w:t>
      </w:r>
      <w:r>
        <w:rPr>
          <w:spacing w:val="43"/>
        </w:rPr>
        <w:t> </w:t>
      </w:r>
      <w:r>
        <w:rPr/>
        <w:t>other</w:t>
      </w:r>
      <w:r>
        <w:rPr>
          <w:spacing w:val="41"/>
        </w:rPr>
        <w:t> </w:t>
      </w:r>
      <w:r>
        <w:rPr/>
        <w:t>major</w:t>
      </w:r>
      <w:r>
        <w:rPr>
          <w:spacing w:val="45"/>
        </w:rPr>
        <w:t> </w:t>
      </w:r>
      <w:r>
        <w:rPr/>
        <w:t>changes</w:t>
      </w:r>
      <w:r>
        <w:rPr>
          <w:spacing w:val="43"/>
        </w:rPr>
        <w:t> </w:t>
      </w:r>
      <w:r>
        <w:rPr/>
        <w:t>accompany</w:t>
      </w:r>
      <w:r>
        <w:rPr>
          <w:spacing w:val="38"/>
        </w:rPr>
        <w:t> </w:t>
      </w:r>
      <w:r>
        <w:rPr/>
        <w:t>transformation</w:t>
      </w:r>
      <w:r>
        <w:rPr>
          <w:spacing w:val="42"/>
        </w:rPr>
        <w:t> </w:t>
      </w:r>
      <w:r>
        <w:rPr/>
        <w:t>into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new</w:t>
      </w:r>
      <w:r>
        <w:rPr>
          <w:spacing w:val="-57"/>
        </w:rPr>
        <w:t> </w:t>
      </w:r>
      <w:r>
        <w:rPr/>
        <w:t>form called the schistosomulum. Inside the walls of a nearby vein, schistosomulum is</w:t>
      </w:r>
      <w:r>
        <w:rPr>
          <w:spacing w:val="1"/>
        </w:rPr>
        <w:t> </w:t>
      </w:r>
      <w:r>
        <w:rPr/>
        <w:t>carried in the host blood flow, reaching the liver where they grow and reach sexual</w:t>
      </w:r>
      <w:r>
        <w:rPr>
          <w:spacing w:val="1"/>
        </w:rPr>
        <w:t> </w:t>
      </w:r>
      <w:r>
        <w:rPr/>
        <w:t>maturity. The mature male and female worms pair and then, depending on species,</w:t>
      </w:r>
      <w:r>
        <w:rPr>
          <w:spacing w:val="1"/>
        </w:rPr>
        <w:t> </w:t>
      </w:r>
      <w:r>
        <w:rPr/>
        <w:t>migrate to the vessels of the bowel or bladder where egg production occurs. Many eggs</w:t>
      </w:r>
      <w:r>
        <w:rPr>
          <w:spacing w:val="1"/>
        </w:rPr>
        <w:t> </w:t>
      </w:r>
      <w:r>
        <w:rPr/>
        <w:t>pass through the tissues to the intestinal or bladder wall where they are excreted in the</w:t>
      </w:r>
      <w:r>
        <w:rPr>
          <w:spacing w:val="1"/>
        </w:rPr>
        <w:t> </w:t>
      </w:r>
      <w:r>
        <w:rPr/>
        <w:t>feces or urine. </w:t>
      </w:r>
      <w:r>
        <w:rPr>
          <w:i/>
        </w:rPr>
        <w:t>Schistosoma </w:t>
      </w:r>
      <w:r>
        <w:rPr/>
        <w:t>species can be subdivided into three groups characterized 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size, shape</w:t>
      </w:r>
      <w:r>
        <w:rPr>
          <w:spacing w:val="-1"/>
        </w:rPr>
        <w:t> </w:t>
      </w:r>
      <w:r>
        <w:rPr/>
        <w:t>and appearance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eggs produced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worm:</w:t>
      </w:r>
    </w:p>
    <w:p>
      <w:pPr>
        <w:pStyle w:val="ListParagraph"/>
        <w:numPr>
          <w:ilvl w:val="2"/>
          <w:numId w:val="9"/>
        </w:numPr>
        <w:tabs>
          <w:tab w:pos="1421" w:val="left" w:leader="none"/>
        </w:tabs>
        <w:spacing w:line="276" w:lineRule="auto" w:before="204" w:after="0"/>
        <w:ind w:left="1693" w:right="467" w:hanging="814"/>
        <w:jc w:val="both"/>
        <w:rPr>
          <w:sz w:val="24"/>
        </w:rPr>
      </w:pPr>
      <w:r>
        <w:rPr>
          <w:i/>
          <w:sz w:val="24"/>
        </w:rPr>
        <w:t>S. haematobium </w:t>
      </w:r>
      <w:r>
        <w:rPr>
          <w:sz w:val="24"/>
        </w:rPr>
        <w:t>and </w:t>
      </w:r>
      <w:r>
        <w:rPr>
          <w:i/>
          <w:sz w:val="24"/>
        </w:rPr>
        <w:t>S. intercalatum </w:t>
      </w:r>
      <w:r>
        <w:rPr>
          <w:sz w:val="24"/>
        </w:rPr>
        <w:t>produce ovoid eggs with a size of 6 x 140 –</w:t>
      </w:r>
      <w:r>
        <w:rPr>
          <w:spacing w:val="1"/>
          <w:sz w:val="24"/>
        </w:rPr>
        <w:t> </w:t>
      </w:r>
      <w:r>
        <w:rPr>
          <w:sz w:val="24"/>
        </w:rPr>
        <w:t>170mm</w:t>
      </w:r>
      <w:r>
        <w:rPr>
          <w:spacing w:val="-1"/>
          <w:sz w:val="24"/>
        </w:rPr>
        <w:t> </w:t>
      </w:r>
      <w:r>
        <w:rPr>
          <w:sz w:val="24"/>
        </w:rPr>
        <w:t>and a</w:t>
      </w:r>
      <w:r>
        <w:rPr>
          <w:spacing w:val="-1"/>
          <w:sz w:val="24"/>
        </w:rPr>
        <w:t> </w:t>
      </w:r>
      <w:r>
        <w:rPr>
          <w:sz w:val="24"/>
        </w:rPr>
        <w:t>terminal spine.</w:t>
      </w:r>
    </w:p>
    <w:p>
      <w:pPr>
        <w:pStyle w:val="ListParagraph"/>
        <w:numPr>
          <w:ilvl w:val="2"/>
          <w:numId w:val="9"/>
        </w:numPr>
        <w:tabs>
          <w:tab w:pos="1693" w:val="left" w:leader="none"/>
          <w:tab w:pos="1694" w:val="left" w:leader="none"/>
        </w:tabs>
        <w:spacing w:line="240" w:lineRule="auto" w:before="201" w:after="0"/>
        <w:ind w:left="1694" w:right="0" w:hanging="814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mansoni </w:t>
      </w:r>
      <w:r>
        <w:rPr>
          <w:sz w:val="24"/>
        </w:rPr>
        <w:t>eggs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shape</w:t>
      </w:r>
      <w:r>
        <w:rPr>
          <w:spacing w:val="-2"/>
          <w:sz w:val="24"/>
        </w:rPr>
        <w:t> </w:t>
      </w:r>
      <w:r>
        <w:rPr>
          <w:sz w:val="24"/>
        </w:rPr>
        <w:t>and size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-2"/>
          <w:sz w:val="24"/>
        </w:rPr>
        <w:t> </w:t>
      </w:r>
      <w:r>
        <w:rPr>
          <w:sz w:val="24"/>
        </w:rPr>
        <w:t>lateral spine.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693" w:val="left" w:leader="none"/>
          <w:tab w:pos="1694" w:val="left" w:leader="none"/>
        </w:tabs>
        <w:spacing w:line="278" w:lineRule="auto" w:before="0" w:after="0"/>
        <w:ind w:left="1693" w:right="464" w:hanging="814"/>
        <w:jc w:val="both"/>
        <w:rPr>
          <w:sz w:val="24"/>
        </w:rPr>
      </w:pPr>
      <w:r>
        <w:rPr>
          <w:i/>
          <w:sz w:val="24"/>
        </w:rPr>
        <w:t>S. japonicum </w:t>
      </w:r>
      <w:r>
        <w:rPr>
          <w:sz w:val="24"/>
        </w:rPr>
        <w:t>and </w:t>
      </w:r>
      <w:r>
        <w:rPr>
          <w:i/>
          <w:sz w:val="24"/>
        </w:rPr>
        <w:t>S. mekongi </w:t>
      </w:r>
      <w:r>
        <w:rPr>
          <w:sz w:val="24"/>
        </w:rPr>
        <w:t>produce smaller rounded eggs with a size 50-</w:t>
      </w:r>
      <w:r>
        <w:rPr>
          <w:spacing w:val="1"/>
          <w:sz w:val="24"/>
        </w:rPr>
        <w:t> </w:t>
      </w:r>
      <w:r>
        <w:rPr>
          <w:sz w:val="24"/>
        </w:rPr>
        <w:t>90mm and a</w:t>
      </w:r>
      <w:r>
        <w:rPr>
          <w:spacing w:val="-1"/>
          <w:sz w:val="24"/>
        </w:rPr>
        <w:t> </w:t>
      </w:r>
      <w:r>
        <w:rPr>
          <w:sz w:val="24"/>
        </w:rPr>
        <w:t>rudimentary</w:t>
      </w:r>
      <w:r>
        <w:rPr>
          <w:spacing w:val="-3"/>
          <w:sz w:val="24"/>
        </w:rPr>
        <w:t> </w:t>
      </w:r>
      <w:r>
        <w:rPr>
          <w:sz w:val="24"/>
        </w:rPr>
        <w:t>spine</w:t>
      </w:r>
      <w:r>
        <w:rPr>
          <w:spacing w:val="-1"/>
          <w:sz w:val="24"/>
        </w:rPr>
        <w:t> </w:t>
      </w:r>
      <w:r>
        <w:rPr>
          <w:sz w:val="24"/>
        </w:rPr>
        <w:t>(WHO, 1994).</w:t>
      </w:r>
    </w:p>
    <w:p>
      <w:pPr>
        <w:pStyle w:val="BodyText"/>
        <w:spacing w:line="432" w:lineRule="auto" w:before="192"/>
        <w:ind w:left="880" w:right="466" w:firstLine="540"/>
        <w:jc w:val="both"/>
      </w:pPr>
      <w:r>
        <w:rPr/>
        <w:t>However, the schistosome life cycle (Fig.1), is completed when the eggs hatch,</w:t>
      </w:r>
      <w:r>
        <w:rPr>
          <w:spacing w:val="1"/>
        </w:rPr>
        <w:t> </w:t>
      </w:r>
      <w:r>
        <w:rPr/>
        <w:t>releasing</w:t>
      </w:r>
      <w:r>
        <w:rPr>
          <w:spacing w:val="1"/>
        </w:rPr>
        <w:t> </w:t>
      </w:r>
      <w:r>
        <w:rPr/>
        <w:t>free-swimming</w:t>
      </w:r>
      <w:r>
        <w:rPr>
          <w:spacing w:val="1"/>
        </w:rPr>
        <w:t> </w:t>
      </w:r>
      <w:r>
        <w:rPr/>
        <w:t>miracidia,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re-infect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snails.</w:t>
      </w:r>
      <w:r>
        <w:rPr>
          <w:spacing w:val="-57"/>
        </w:rPr>
        <w:t> </w:t>
      </w:r>
      <w:r>
        <w:rPr/>
        <w:t>Interestingly,</w:t>
      </w:r>
      <w:r>
        <w:rPr>
          <w:spacing w:val="34"/>
        </w:rPr>
        <w:t> </w:t>
      </w:r>
      <w:r>
        <w:rPr/>
        <w:t>there</w:t>
      </w:r>
      <w:r>
        <w:rPr>
          <w:spacing w:val="34"/>
        </w:rPr>
        <w:t> </w:t>
      </w:r>
      <w:r>
        <w:rPr/>
        <w:t>are</w:t>
      </w:r>
      <w:r>
        <w:rPr>
          <w:spacing w:val="31"/>
        </w:rPr>
        <w:t> </w:t>
      </w:r>
      <w:r>
        <w:rPr/>
        <w:t>only</w:t>
      </w:r>
      <w:r>
        <w:rPr>
          <w:spacing w:val="28"/>
        </w:rPr>
        <w:t> </w:t>
      </w:r>
      <w:r>
        <w:rPr/>
        <w:t>very</w:t>
      </w:r>
      <w:r>
        <w:rPr>
          <w:spacing w:val="27"/>
        </w:rPr>
        <w:t> </w:t>
      </w:r>
      <w:r>
        <w:rPr/>
        <w:t>few</w:t>
      </w:r>
      <w:r>
        <w:rPr>
          <w:spacing w:val="32"/>
        </w:rPr>
        <w:t> </w:t>
      </w:r>
      <w:r>
        <w:rPr/>
        <w:t>snail</w:t>
      </w:r>
      <w:r>
        <w:rPr>
          <w:spacing w:val="33"/>
        </w:rPr>
        <w:t> </w:t>
      </w:r>
      <w:r>
        <w:rPr/>
        <w:t>species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are</w:t>
      </w:r>
      <w:r>
        <w:rPr>
          <w:spacing w:val="38"/>
        </w:rPr>
        <w:t> </w:t>
      </w:r>
      <w:r>
        <w:rPr/>
        <w:t>compatible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species-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32" w:lineRule="auto" w:before="117"/>
        <w:ind w:left="880" w:right="461"/>
        <w:jc w:val="both"/>
      </w:pPr>
      <w:r>
        <w:rPr/>
        <w:t>specific. In Cote d’Ivoire, for instance, </w:t>
      </w:r>
      <w:r>
        <w:rPr>
          <w:i/>
        </w:rPr>
        <w:t>Biomphalaria pfeifferi </w:t>
      </w:r>
      <w:r>
        <w:rPr/>
        <w:t>was reported as the only</w:t>
      </w:r>
      <w:r>
        <w:rPr>
          <w:spacing w:val="-57"/>
        </w:rPr>
        <w:t> </w:t>
      </w:r>
      <w:r>
        <w:rPr/>
        <w:t>intermediate snail host for </w:t>
      </w:r>
      <w:r>
        <w:rPr>
          <w:i/>
        </w:rPr>
        <w:t>S. mansoni </w:t>
      </w:r>
      <w:r>
        <w:rPr/>
        <w:t>(Rollinson </w:t>
      </w:r>
      <w:r>
        <w:rPr>
          <w:i/>
        </w:rPr>
        <w:t>et al., </w:t>
      </w:r>
      <w:r>
        <w:rPr/>
        <w:t>2001), while both </w:t>
      </w:r>
      <w:r>
        <w:rPr>
          <w:i/>
        </w:rPr>
        <w:t>Bulinus</w:t>
      </w:r>
      <w:r>
        <w:rPr>
          <w:i/>
          <w:spacing w:val="1"/>
        </w:rPr>
        <w:t> </w:t>
      </w:r>
      <w:r>
        <w:rPr>
          <w:i/>
        </w:rPr>
        <w:t>globosus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truncatus</w:t>
      </w:r>
      <w:r>
        <w:rPr>
          <w:i/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hosts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 </w:t>
      </w:r>
      <w:r>
        <w:rPr/>
        <w:t>(Brown </w:t>
      </w:r>
      <w:r>
        <w:rPr>
          <w:i/>
        </w:rPr>
        <w:t>et al., </w:t>
      </w:r>
      <w:r>
        <w:rPr/>
        <w:t>1994, 1981; Southgate and Knowles, 1977; Sturrock,</w:t>
      </w:r>
      <w:r>
        <w:rPr>
          <w:spacing w:val="1"/>
        </w:rPr>
        <w:t> </w:t>
      </w:r>
      <w:r>
        <w:rPr/>
        <w:t>1965). The miracidia penetration into the intermediate snail host is predominantly via</w:t>
      </w:r>
      <w:r>
        <w:rPr>
          <w:spacing w:val="1"/>
        </w:rPr>
        <w:t> </w:t>
      </w:r>
      <w:r>
        <w:rPr/>
        <w:t>the foot of the snail. After penetration, they develop into mother sporocyst where an</w:t>
      </w:r>
      <w:r>
        <w:rPr>
          <w:spacing w:val="1"/>
        </w:rPr>
        <w:t> </w:t>
      </w:r>
      <w:r>
        <w:rPr/>
        <w:t>asexual multiplication phase of reproduction takes place and thousands of cercariae are</w:t>
      </w:r>
      <w:r>
        <w:rPr>
          <w:spacing w:val="-57"/>
        </w:rPr>
        <w:t> </w:t>
      </w:r>
      <w:r>
        <w:rPr/>
        <w:t>released back into the water. However, due to biological, environmental and physical</w:t>
      </w:r>
      <w:r>
        <w:rPr>
          <w:spacing w:val="1"/>
        </w:rPr>
        <w:t> </w:t>
      </w:r>
      <w:r>
        <w:rPr/>
        <w:t>determinants it takes between 4 and 6 weeks, from the penetration of a miracidium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mature</w:t>
      </w:r>
      <w:r>
        <w:rPr>
          <w:spacing w:val="1"/>
        </w:rPr>
        <w:t> </w:t>
      </w:r>
      <w:r>
        <w:rPr/>
        <w:t>cercariae</w:t>
      </w:r>
      <w:r>
        <w:rPr>
          <w:spacing w:val="-1"/>
        </w:rPr>
        <w:t> </w:t>
      </w:r>
      <w:r>
        <w:rPr/>
        <w:t>(Thors, 2006).</w:t>
      </w:r>
    </w:p>
    <w:p>
      <w:pPr>
        <w:pStyle w:val="BodyText"/>
        <w:spacing w:line="480" w:lineRule="auto" w:before="201"/>
        <w:ind w:left="880" w:right="466" w:firstLine="168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),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excreted, often lodge in the tissues of the host. It is the presence of these retained eggs</w:t>
      </w:r>
      <w:r>
        <w:rPr>
          <w:spacing w:val="1"/>
        </w:rPr>
        <w:t> </w:t>
      </w:r>
      <w:r>
        <w:rPr/>
        <w:t>that causes the pathology of schistosomiasis. In intestinal schistosomiasis, eggs lodged</w:t>
      </w:r>
      <w:r>
        <w:rPr>
          <w:spacing w:val="-57"/>
        </w:rPr>
        <w:t> </w:t>
      </w:r>
      <w:r>
        <w:rPr/>
        <w:t>in the mucosa or sub mucosa of the gut causes granulomatous reactions, which often</w:t>
      </w:r>
      <w:r>
        <w:rPr>
          <w:spacing w:val="1"/>
        </w:rPr>
        <w:t> </w:t>
      </w:r>
      <w:r>
        <w:rPr/>
        <w:t>extend into the gut lumen as pseudopapillomas resulting in colonic obstruction and</w:t>
      </w:r>
      <w:r>
        <w:rPr>
          <w:spacing w:val="1"/>
        </w:rPr>
        <w:t> </w:t>
      </w:r>
      <w:r>
        <w:rPr/>
        <w:t>blood loss. Booth </w:t>
      </w:r>
      <w:r>
        <w:rPr>
          <w:i/>
        </w:rPr>
        <w:t>et al., </w:t>
      </w:r>
      <w:r>
        <w:rPr/>
        <w:t>(2004) observed that eggs lodged in the liver result in portal</w:t>
      </w:r>
      <w:r>
        <w:rPr>
          <w:spacing w:val="1"/>
        </w:rPr>
        <w:t> </w:t>
      </w:r>
      <w:r>
        <w:rPr/>
        <w:t>fibrosis leading to portal hypertension, splenomegaly and ascites while esophageal and</w:t>
      </w:r>
      <w:r>
        <w:rPr>
          <w:spacing w:val="-57"/>
        </w:rPr>
        <w:t> </w:t>
      </w:r>
      <w:r>
        <w:rPr/>
        <w:t>gastric</w:t>
      </w:r>
      <w:r>
        <w:rPr>
          <w:spacing w:val="1"/>
        </w:rPr>
        <w:t> </w:t>
      </w:r>
      <w:r>
        <w:rPr/>
        <w:t>varices</w:t>
      </w:r>
      <w:r>
        <w:rPr>
          <w:spacing w:val="1"/>
        </w:rPr>
        <w:t> </w:t>
      </w:r>
      <w:r>
        <w:rPr/>
        <w:t>(exsanguinations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bleeding</w:t>
      </w:r>
      <w:r>
        <w:rPr>
          <w:spacing w:val="1"/>
        </w:rPr>
        <w:t> </w:t>
      </w:r>
      <w:r>
        <w:rPr/>
        <w:t>esophageal</w:t>
      </w:r>
      <w:r>
        <w:rPr>
          <w:spacing w:val="1"/>
        </w:rPr>
        <w:t> </w:t>
      </w:r>
      <w:r>
        <w:rPr/>
        <w:t>varices),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major</w:t>
      </w:r>
      <w:r>
        <w:rPr>
          <w:spacing w:val="-57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death.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3"/>
        </w:rPr>
      </w:pPr>
    </w:p>
    <w:p>
      <w:pPr>
        <w:pStyle w:val="BodyText"/>
        <w:ind w:left="1088"/>
        <w:rPr>
          <w:sz w:val="20"/>
        </w:rPr>
      </w:pPr>
      <w:r>
        <w:rPr>
          <w:sz w:val="20"/>
        </w:rPr>
        <w:drawing>
          <wp:inline distT="0" distB="0" distL="0" distR="0">
            <wp:extent cx="5075214" cy="451256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214" cy="451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1072" w:right="0" w:firstLine="0"/>
        <w:jc w:val="left"/>
        <w:rPr>
          <w:sz w:val="20"/>
        </w:rPr>
      </w:pPr>
      <w:r>
        <w:rPr>
          <w:i/>
          <w:sz w:val="22"/>
        </w:rPr>
        <w:t>Adapted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3"/>
          <w:sz w:val="22"/>
        </w:rPr>
        <w:t> </w:t>
      </w:r>
      <w:r>
        <w:rPr>
          <w:sz w:val="20"/>
        </w:rPr>
        <w:t>National</w:t>
      </w:r>
      <w:r>
        <w:rPr>
          <w:spacing w:val="-2"/>
          <w:sz w:val="20"/>
        </w:rPr>
        <w:t> </w:t>
      </w:r>
      <w:r>
        <w:rPr>
          <w:sz w:val="20"/>
        </w:rPr>
        <w:t>Communicable </w:t>
      </w:r>
      <w:r>
        <w:rPr>
          <w:i/>
          <w:sz w:val="20"/>
        </w:rPr>
        <w:t>Disease</w:t>
      </w:r>
      <w:r>
        <w:rPr>
          <w:i/>
          <w:spacing w:val="-1"/>
          <w:sz w:val="20"/>
        </w:rPr>
        <w:t> </w:t>
      </w:r>
      <w:r>
        <w:rPr>
          <w:sz w:val="20"/>
        </w:rPr>
        <w:t>Center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NCDC</w:t>
      </w:r>
      <w:r>
        <w:rPr>
          <w:sz w:val="20"/>
        </w:rPr>
        <w:t>)</w:t>
      </w:r>
      <w:r>
        <w:rPr>
          <w:spacing w:val="-1"/>
          <w:sz w:val="20"/>
        </w:rPr>
        <w:t> </w:t>
      </w:r>
      <w:r>
        <w:rPr>
          <w:i/>
          <w:sz w:val="20"/>
        </w:rPr>
        <w:t>USPHS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Atlanta,</w:t>
      </w:r>
      <w:r>
        <w:rPr>
          <w:spacing w:val="-2"/>
          <w:sz w:val="20"/>
        </w:rPr>
        <w:t> </w:t>
      </w:r>
      <w:r>
        <w:rPr>
          <w:sz w:val="20"/>
        </w:rPr>
        <w:t>Georgia,</w:t>
      </w:r>
      <w:r>
        <w:rPr>
          <w:spacing w:val="-2"/>
          <w:sz w:val="20"/>
        </w:rPr>
        <w:t> </w:t>
      </w:r>
      <w:r>
        <w:rPr>
          <w:sz w:val="20"/>
        </w:rPr>
        <w:t>USA</w:t>
      </w:r>
    </w:p>
    <w:p>
      <w:pPr>
        <w:pStyle w:val="BodyText"/>
        <w:rPr>
          <w:sz w:val="35"/>
        </w:rPr>
      </w:pPr>
    </w:p>
    <w:p>
      <w:pPr>
        <w:spacing w:before="0"/>
        <w:ind w:left="1266" w:right="0" w:firstLine="0"/>
        <w:jc w:val="left"/>
        <w:rPr>
          <w:sz w:val="22"/>
        </w:rPr>
      </w:pPr>
      <w:r>
        <w:rPr>
          <w:sz w:val="22"/>
        </w:rPr>
        <w:t>Fig.1:</w:t>
      </w:r>
      <w:r>
        <w:rPr>
          <w:spacing w:val="54"/>
          <w:sz w:val="22"/>
        </w:rPr>
        <w:t> </w:t>
      </w:r>
      <w:r>
        <w:rPr>
          <w:sz w:val="22"/>
        </w:rPr>
        <w:t>Life</w:t>
      </w:r>
      <w:r>
        <w:rPr>
          <w:spacing w:val="-1"/>
          <w:sz w:val="22"/>
        </w:rPr>
        <w:t> </w:t>
      </w:r>
      <w:r>
        <w:rPr>
          <w:sz w:val="22"/>
        </w:rPr>
        <w:t>Cycle of</w:t>
      </w:r>
      <w:r>
        <w:rPr>
          <w:spacing w:val="1"/>
          <w:sz w:val="22"/>
        </w:rPr>
        <w:t> </w:t>
      </w:r>
      <w:r>
        <w:rPr>
          <w:i/>
          <w:sz w:val="22"/>
        </w:rPr>
        <w:t>Schistosoma</w:t>
      </w:r>
      <w:r>
        <w:rPr>
          <w:i/>
          <w:spacing w:val="-2"/>
          <w:sz w:val="22"/>
        </w:rPr>
        <w:t> </w:t>
      </w:r>
      <w:r>
        <w:rPr>
          <w:sz w:val="22"/>
        </w:rPr>
        <w:t>Species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9"/>
        </w:numPr>
        <w:tabs>
          <w:tab w:pos="1181" w:val="left" w:leader="none"/>
        </w:tabs>
        <w:spacing w:line="240" w:lineRule="auto" w:before="124" w:after="0"/>
        <w:ind w:left="1180" w:right="0" w:hanging="481"/>
        <w:jc w:val="left"/>
      </w:pPr>
      <w:r>
        <w:rPr/>
        <w:t>DISTRIBUTION</w:t>
      </w:r>
    </w:p>
    <w:p>
      <w:pPr>
        <w:pStyle w:val="BodyText"/>
        <w:spacing w:line="480" w:lineRule="auto" w:before="193"/>
        <w:ind w:left="700" w:right="464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 schistosomiasis,</w:t>
      </w:r>
      <w:r>
        <w:rPr>
          <w:spacing w:val="1"/>
        </w:rPr>
        <w:t> </w:t>
      </w:r>
      <w:r>
        <w:rPr/>
        <w:t>one of the 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diseases, has changed significantly in the past 50 years with control successes achieved</w:t>
      </w:r>
      <w:r>
        <w:rPr>
          <w:spacing w:val="1"/>
        </w:rPr>
        <w:t> </w:t>
      </w:r>
      <w:r>
        <w:rPr/>
        <w:t>in Asia, the Americas, North Africa and Middle East. About 750 million people are</w:t>
      </w:r>
      <w:r>
        <w:rPr>
          <w:spacing w:val="1"/>
        </w:rPr>
        <w:t> </w:t>
      </w:r>
      <w:r>
        <w:rPr/>
        <w:t>reported to be at risk and of those infected; 120 million are symptomatic with 20 million</w:t>
      </w:r>
      <w:r>
        <w:rPr>
          <w:spacing w:val="1"/>
        </w:rPr>
        <w:t> </w:t>
      </w:r>
      <w:r>
        <w:rPr/>
        <w:t>having severe manifestations (Frandsen and Christensen, 1984). Recently, the concept of</w:t>
      </w:r>
      <w:r>
        <w:rPr>
          <w:spacing w:val="-57"/>
        </w:rPr>
        <w:t> </w:t>
      </w:r>
      <w:r>
        <w:rPr/>
        <w:t>disability-adjusted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(DALY)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refine</w:t>
      </w:r>
      <w:r>
        <w:rPr>
          <w:spacing w:val="1"/>
        </w:rPr>
        <w:t> </w:t>
      </w:r>
      <w:r>
        <w:rPr/>
        <w:t>estimates of the global burden of the disease (King </w:t>
      </w:r>
      <w:r>
        <w:rPr>
          <w:i/>
        </w:rPr>
        <w:t>et al., </w:t>
      </w:r>
      <w:r>
        <w:rPr/>
        <w:t>2005). For sub-Saharan Africa,</w:t>
      </w:r>
      <w:r>
        <w:rPr>
          <w:spacing w:val="-57"/>
        </w:rPr>
        <w:t> </w:t>
      </w:r>
      <w:r>
        <w:rPr/>
        <w:t>a morbidity burden due to schistosomiasis was estimated to be 3.5 million DALYs. 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communicable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ten,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respiratory infections (31.6 million DALYs), malaria (31.5 million), diarrhea diseases</w:t>
      </w:r>
      <w:r>
        <w:rPr>
          <w:spacing w:val="1"/>
        </w:rPr>
        <w:t> </w:t>
      </w:r>
      <w:r>
        <w:rPr/>
        <w:t>(30.4 million), HIV infections (18.4 million), measles (16.1 million), tuberculosis (13.7</w:t>
      </w:r>
      <w:r>
        <w:rPr>
          <w:spacing w:val="1"/>
        </w:rPr>
        <w:t> </w:t>
      </w:r>
      <w:r>
        <w:rPr/>
        <w:t>million), sexually transmitted diseases excluding HIV (7.5 million), tetanus (5.8 million)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pertussis</w:t>
      </w:r>
      <w:r>
        <w:rPr>
          <w:spacing w:val="-1"/>
        </w:rPr>
        <w:t> </w:t>
      </w:r>
      <w:r>
        <w:rPr/>
        <w:t>(4.8</w:t>
      </w:r>
      <w:r>
        <w:rPr>
          <w:spacing w:val="-1"/>
        </w:rPr>
        <w:t> </w:t>
      </w:r>
      <w:r>
        <w:rPr/>
        <w:t>million) DALYs</w:t>
      </w:r>
      <w:r>
        <w:rPr>
          <w:spacing w:val="-1"/>
        </w:rPr>
        <w:t> </w:t>
      </w:r>
      <w:r>
        <w:rPr/>
        <w:t>(King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2005,</w:t>
      </w:r>
      <w:r>
        <w:rPr>
          <w:spacing w:val="-1"/>
        </w:rPr>
        <w:t> </w:t>
      </w:r>
      <w:r>
        <w:rPr/>
        <w:t>Ejezie</w:t>
      </w:r>
      <w:r>
        <w:rPr>
          <w:spacing w:val="-1"/>
        </w:rPr>
        <w:t> </w:t>
      </w:r>
      <w:r>
        <w:rPr/>
        <w:t>and Ade-Serrano,</w:t>
      </w:r>
      <w:r>
        <w:rPr>
          <w:spacing w:val="-1"/>
        </w:rPr>
        <w:t> </w:t>
      </w:r>
      <w:r>
        <w:rPr/>
        <w:t>1981).</w:t>
      </w:r>
    </w:p>
    <w:p>
      <w:pPr>
        <w:pStyle w:val="BodyText"/>
        <w:spacing w:line="480" w:lineRule="auto" w:before="200"/>
        <w:ind w:left="700" w:right="465" w:firstLine="626"/>
        <w:jc w:val="both"/>
      </w:pPr>
      <w:r>
        <w:rPr>
          <w:i/>
        </w:rPr>
        <w:t>Schistosoma japonicum </w:t>
      </w:r>
      <w:r>
        <w:rPr/>
        <w:t>and </w:t>
      </w:r>
      <w:r>
        <w:rPr>
          <w:i/>
        </w:rPr>
        <w:t>S. mekongi</w:t>
      </w:r>
      <w:r>
        <w:rPr/>
        <w:t>, which causes intestinal schistosomiasis,</w:t>
      </w:r>
      <w:r>
        <w:rPr>
          <w:spacing w:val="1"/>
        </w:rPr>
        <w:t> </w:t>
      </w:r>
      <w:r>
        <w:rPr/>
        <w:t>are prevalent in 7 African countries and the pacific region. </w:t>
      </w:r>
      <w:r>
        <w:rPr>
          <w:i/>
        </w:rPr>
        <w:t>Schistosoma intercalatum </w:t>
      </w:r>
      <w:r>
        <w:rPr/>
        <w:t>on</w:t>
      </w:r>
      <w:r>
        <w:rPr>
          <w:spacing w:val="1"/>
        </w:rPr>
        <w:t> </w:t>
      </w:r>
      <w:r>
        <w:rPr/>
        <w:t>the other hand is found in 10 African countries while </w:t>
      </w:r>
      <w:r>
        <w:rPr>
          <w:i/>
        </w:rPr>
        <w:t>S. haematobium </w:t>
      </w:r>
      <w:r>
        <w:rPr/>
        <w:t>which causes</w:t>
      </w:r>
      <w:r>
        <w:rPr>
          <w:spacing w:val="1"/>
        </w:rPr>
        <w:t> </w:t>
      </w:r>
      <w:r>
        <w:rPr/>
        <w:t>urinary schistosomiasis affects 54 countries in Africa and Eastern Mediterranean. In</w:t>
      </w:r>
      <w:r>
        <w:rPr>
          <w:spacing w:val="1"/>
        </w:rPr>
        <w:t> </w:t>
      </w:r>
      <w:r>
        <w:rPr/>
        <w:t>Nigeria, however, up to 102 million people are said to be at risk of schistosomiasis with</w:t>
      </w:r>
      <w:r>
        <w:rPr>
          <w:spacing w:val="1"/>
        </w:rPr>
        <w:t> </w:t>
      </w:r>
      <w:r>
        <w:rPr/>
        <w:t>nearly 26 million infected (Chitsulo </w:t>
      </w:r>
      <w:r>
        <w:rPr>
          <w:i/>
        </w:rPr>
        <w:t>et al., </w:t>
      </w:r>
      <w:r>
        <w:rPr/>
        <w:t>2000). There is general agreement that the</w:t>
      </w:r>
      <w:r>
        <w:rPr>
          <w:spacing w:val="1"/>
        </w:rPr>
        <w:t> </w:t>
      </w:r>
      <w:r>
        <w:rPr/>
        <w:t>global prevalence of schistosomiasis will most likely increase due to the increasing</w:t>
      </w:r>
      <w:r>
        <w:rPr>
          <w:spacing w:val="1"/>
        </w:rPr>
        <w:t> </w:t>
      </w:r>
      <w:r>
        <w:rPr/>
        <w:t>numbers of irrigation systems for agriculture and cattle breeding. It is also believed that</w:t>
      </w:r>
      <w:r>
        <w:rPr>
          <w:spacing w:val="1"/>
        </w:rPr>
        <w:t> </w:t>
      </w:r>
      <w:r>
        <w:rPr/>
        <w:t>construction of dams</w:t>
      </w:r>
      <w:r>
        <w:rPr>
          <w:spacing w:val="1"/>
        </w:rPr>
        <w:t> </w:t>
      </w:r>
      <w:r>
        <w:rPr/>
        <w:t>and man-made lakes for</w:t>
      </w:r>
      <w:r>
        <w:rPr>
          <w:spacing w:val="60"/>
        </w:rPr>
        <w:t> </w:t>
      </w:r>
      <w:r>
        <w:rPr/>
        <w:t>hydroelectric power production, civil</w:t>
      </w:r>
      <w:r>
        <w:rPr>
          <w:spacing w:val="1"/>
        </w:rPr>
        <w:t> </w:t>
      </w:r>
      <w:r>
        <w:rPr/>
        <w:t>strife</w:t>
      </w:r>
      <w:r>
        <w:rPr>
          <w:spacing w:val="19"/>
        </w:rPr>
        <w:t> </w:t>
      </w:r>
      <w:r>
        <w:rPr/>
        <w:t>and</w:t>
      </w:r>
      <w:r>
        <w:rPr>
          <w:spacing w:val="23"/>
        </w:rPr>
        <w:t> </w:t>
      </w:r>
      <w:r>
        <w:rPr/>
        <w:t>war</w:t>
      </w:r>
      <w:r>
        <w:rPr>
          <w:spacing w:val="22"/>
        </w:rPr>
        <w:t> </w:t>
      </w:r>
      <w:r>
        <w:rPr/>
        <w:t>which</w:t>
      </w:r>
      <w:r>
        <w:rPr>
          <w:spacing w:val="20"/>
        </w:rPr>
        <w:t> </w:t>
      </w:r>
      <w:r>
        <w:rPr/>
        <w:t>contribute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additional</w:t>
      </w:r>
      <w:r>
        <w:rPr>
          <w:spacing w:val="21"/>
        </w:rPr>
        <w:t> </w:t>
      </w:r>
      <w:r>
        <w:rPr/>
        <w:t>human</w:t>
      </w:r>
      <w:r>
        <w:rPr>
          <w:spacing w:val="19"/>
        </w:rPr>
        <w:t> </w:t>
      </w:r>
      <w:r>
        <w:rPr/>
        <w:t>migration,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introduction</w:t>
      </w:r>
      <w:r>
        <w:rPr>
          <w:spacing w:val="2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2" w:lineRule="auto" w:before="117"/>
        <w:ind w:left="700" w:right="469"/>
      </w:pPr>
      <w:r>
        <w:rPr/>
        <w:t>the</w:t>
      </w:r>
      <w:r>
        <w:rPr>
          <w:spacing w:val="20"/>
        </w:rPr>
        <w:t> </w:t>
      </w:r>
      <w:r>
        <w:rPr/>
        <w:t>disease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endemic</w:t>
      </w:r>
      <w:r>
        <w:rPr>
          <w:spacing w:val="20"/>
        </w:rPr>
        <w:t> </w:t>
      </w:r>
      <w:r>
        <w:rPr/>
        <w:t>communities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non-endemic</w:t>
      </w:r>
      <w:r>
        <w:rPr>
          <w:spacing w:val="20"/>
        </w:rPr>
        <w:t> </w:t>
      </w:r>
      <w:r>
        <w:rPr/>
        <w:t>communities</w:t>
      </w:r>
      <w:r>
        <w:rPr>
          <w:spacing w:val="21"/>
        </w:rPr>
        <w:t> </w:t>
      </w:r>
      <w:r>
        <w:rPr/>
        <w:t>will</w:t>
      </w:r>
      <w:r>
        <w:rPr>
          <w:spacing w:val="22"/>
        </w:rPr>
        <w:t> </w:t>
      </w:r>
      <w:r>
        <w:rPr/>
        <w:t>aid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(Mott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3"/>
        </w:rPr>
        <w:t> </w:t>
      </w:r>
      <w:r>
        <w:rPr/>
        <w:t>1995).</w:t>
      </w:r>
    </w:p>
    <w:p>
      <w:pPr>
        <w:pStyle w:val="Heading2"/>
        <w:numPr>
          <w:ilvl w:val="1"/>
          <w:numId w:val="9"/>
        </w:numPr>
        <w:tabs>
          <w:tab w:pos="1301" w:val="left" w:leader="none"/>
        </w:tabs>
        <w:spacing w:line="240" w:lineRule="auto" w:before="201" w:after="0"/>
        <w:ind w:left="1300" w:right="0" w:hanging="601"/>
        <w:jc w:val="both"/>
      </w:pPr>
      <w:r>
        <w:rPr/>
        <w:t>EPIDEMIOLOGY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32" w:lineRule="auto" w:before="172"/>
        <w:ind w:left="700" w:right="466" w:firstLine="566"/>
        <w:jc w:val="both"/>
      </w:pPr>
      <w:r>
        <w:rPr/>
        <w:t>Humans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hosts,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monkeys, baboons and chimpanzees have been reported in endemic areas.</w:t>
      </w:r>
      <w:r>
        <w:rPr>
          <w:spacing w:val="60"/>
        </w:rPr>
        <w:t> </w:t>
      </w:r>
      <w:r>
        <w:rPr/>
        <w:t>For instance</w:t>
      </w:r>
      <w:r>
        <w:rPr>
          <w:spacing w:val="1"/>
        </w:rPr>
        <w:t> </w:t>
      </w:r>
      <w:r>
        <w:rPr/>
        <w:t>in Tanzania, a tribe of wild baboons have been reported as sustaining the life cycle of</w:t>
      </w:r>
      <w:r>
        <w:rPr>
          <w:spacing w:val="1"/>
        </w:rPr>
        <w:t> </w:t>
      </w:r>
      <w:r>
        <w:rPr/>
        <w:t>schistosomiasis without human intervention (King </w:t>
      </w:r>
      <w:r>
        <w:rPr>
          <w:i/>
        </w:rPr>
        <w:t>et al., </w:t>
      </w:r>
      <w:r>
        <w:rPr/>
        <w:t>2005, 2006, 2008; Kariuki and</w:t>
      </w:r>
      <w:r>
        <w:rPr>
          <w:spacing w:val="1"/>
        </w:rPr>
        <w:t> </w:t>
      </w:r>
      <w:r>
        <w:rPr/>
        <w:t>Farah,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schistosomiasis three major factors of the disease transmission are of central importance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 drives the epidemiology</w:t>
      </w:r>
      <w:r>
        <w:rPr>
          <w:spacing w:val="-5"/>
        </w:rPr>
        <w:t> </w:t>
      </w:r>
      <w:r>
        <w:rPr/>
        <w:t>of human schistosomiasis</w:t>
      </w:r>
      <w:r>
        <w:rPr>
          <w:spacing w:val="2"/>
        </w:rPr>
        <w:t> </w:t>
      </w:r>
      <w:r>
        <w:rPr/>
        <w:t>as follows: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207" w:after="0"/>
        <w:ind w:left="1240" w:right="0" w:hanging="541"/>
        <w:jc w:val="both"/>
      </w:pPr>
      <w:r>
        <w:rPr>
          <w:u w:val="thick"/>
        </w:rPr>
        <w:t>Environmental</w:t>
      </w:r>
      <w:r>
        <w:rPr>
          <w:spacing w:val="-3"/>
          <w:u w:val="thick"/>
        </w:rPr>
        <w:t> </w:t>
      </w:r>
      <w:r>
        <w:rPr>
          <w:u w:val="thick"/>
        </w:rPr>
        <w:t>Transmission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480" w:lineRule="auto" w:before="90"/>
        <w:ind w:left="700" w:right="464" w:firstLine="720"/>
        <w:jc w:val="both"/>
      </w:pP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infested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domestic</w:t>
      </w:r>
      <w:r>
        <w:rPr>
          <w:spacing w:val="1"/>
        </w:rPr>
        <w:t> </w:t>
      </w:r>
      <w:r>
        <w:rPr/>
        <w:t>(washing of utensils/laundry), recreational (swimming/bathing) or economic (irrigation</w:t>
      </w:r>
      <w:r>
        <w:rPr>
          <w:spacing w:val="1"/>
        </w:rPr>
        <w:t> </w:t>
      </w:r>
      <w:r>
        <w:rPr/>
        <w:t>farming/fishing)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schistosomiasis,</w:t>
      </w:r>
      <w:r>
        <w:rPr>
          <w:spacing w:val="1"/>
        </w:rPr>
        <w:t> </w:t>
      </w:r>
      <w:r>
        <w:rPr/>
        <w:t>lack of public health facilities plus the unsanitary conditions in which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daily lives,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contracting </w:t>
      </w:r>
      <w:r>
        <w:rPr>
          <w:i/>
        </w:rPr>
        <w:t>Schistosoma </w:t>
      </w:r>
      <w:r>
        <w:rPr/>
        <w:t>infection.</w:t>
      </w:r>
      <w:r>
        <w:rPr>
          <w:spacing w:val="1"/>
        </w:rPr>
        <w:t> </w:t>
      </w:r>
      <w:r>
        <w:rPr/>
        <w:t>Due to lack of information and insufficient attention</w:t>
      </w:r>
      <w:r>
        <w:rPr>
          <w:spacing w:val="1"/>
        </w:rPr>
        <w:t> </w:t>
      </w:r>
      <w:r>
        <w:rPr/>
        <w:t>to good hygiene practices, infected individuals contaminate their water supply with their</w:t>
      </w:r>
      <w:r>
        <w:rPr>
          <w:spacing w:val="1"/>
        </w:rPr>
        <w:t> </w:t>
      </w:r>
      <w:r>
        <w:rPr/>
        <w:t>feces and urine (Harms and Feldmeier, 2002). Sewage from homes in endemic foci,</w:t>
      </w:r>
      <w:r>
        <w:rPr>
          <w:spacing w:val="1"/>
        </w:rPr>
        <w:t> </w:t>
      </w:r>
      <w:r>
        <w:rPr/>
        <w:t>which are emptied into streams, with</w:t>
      </w:r>
      <w:r>
        <w:rPr>
          <w:spacing w:val="1"/>
        </w:rPr>
        <w:t> </w:t>
      </w:r>
      <w:r>
        <w:rPr/>
        <w:t>feces/urine</w:t>
      </w:r>
      <w:r>
        <w:rPr>
          <w:spacing w:val="60"/>
        </w:rPr>
        <w:t> </w:t>
      </w:r>
      <w:r>
        <w:rPr/>
        <w:t>found in or around water bodies, all</w:t>
      </w:r>
      <w:r>
        <w:rPr>
          <w:spacing w:val="1"/>
        </w:rPr>
        <w:t> </w:t>
      </w:r>
      <w:r>
        <w:rPr/>
        <w:t>add to the propagation of the infection. Thus, the eggs of schistosomes in the excreta or</w:t>
      </w:r>
      <w:r>
        <w:rPr>
          <w:spacing w:val="1"/>
        </w:rPr>
        <w:t> </w:t>
      </w:r>
      <w:r>
        <w:rPr/>
        <w:t>urine of an infected person hatch on contact with water and release the cercariae which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continues.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agriculture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creates</w:t>
      </w:r>
      <w:r>
        <w:rPr>
          <w:spacing w:val="15"/>
        </w:rPr>
        <w:t> </w:t>
      </w:r>
      <w:r>
        <w:rPr/>
        <w:t>permanent</w:t>
      </w:r>
      <w:r>
        <w:rPr>
          <w:spacing w:val="13"/>
        </w:rPr>
        <w:t> </w:t>
      </w:r>
      <w:r>
        <w:rPr/>
        <w:t>shallow</w:t>
      </w:r>
      <w:r>
        <w:rPr>
          <w:spacing w:val="12"/>
        </w:rPr>
        <w:t> </w:t>
      </w:r>
      <w:r>
        <w:rPr/>
        <w:t>freshwater</w:t>
      </w:r>
      <w:r>
        <w:rPr>
          <w:spacing w:val="15"/>
        </w:rPr>
        <w:t> </w:t>
      </w:r>
      <w:r>
        <w:rPr/>
        <w:t>channels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been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major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factor promoting the spread of schistosomiasis. According to WHO report in 1993, the</w:t>
      </w:r>
      <w:r>
        <w:rPr>
          <w:spacing w:val="1"/>
        </w:rPr>
        <w:t> </w:t>
      </w:r>
      <w:r>
        <w:rPr/>
        <w:t>reason for the increase of schistosomiasis, was the construction of large scale water</w:t>
      </w:r>
      <w:r>
        <w:rPr>
          <w:spacing w:val="1"/>
        </w:rPr>
        <w:t> </w:t>
      </w:r>
      <w:r>
        <w:rPr/>
        <w:t>projects, dams and irrigation canals, which when put together create ideal environment</w:t>
      </w:r>
      <w:r>
        <w:rPr>
          <w:spacing w:val="1"/>
        </w:rPr>
        <w:t> </w:t>
      </w:r>
      <w:r>
        <w:rPr/>
        <w:t>for snails hosts. These smaller water channels that run through rural lands, allow for a</w:t>
      </w:r>
      <w:r>
        <w:rPr>
          <w:spacing w:val="1"/>
        </w:rPr>
        <w:t> </w:t>
      </w:r>
      <w:r>
        <w:rPr/>
        <w:t>closer water contact and a high rate of infection, since people who live near these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chores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farming.</w:t>
      </w:r>
      <w:r>
        <w:rPr>
          <w:spacing w:val="60"/>
        </w:rPr>
        <w:t> </w:t>
      </w:r>
      <w:r>
        <w:rPr/>
        <w:t>Overall,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large-scale water projects in developing nations is on the rise and it has been</w:t>
      </w:r>
      <w:r>
        <w:rPr>
          <w:spacing w:val="1"/>
        </w:rPr>
        <w:t> </w:t>
      </w:r>
      <w:r>
        <w:rPr/>
        <w:t>noted that schistosomiasis is on the increase in these areas as well. Some of these water</w:t>
      </w:r>
      <w:r>
        <w:rPr>
          <w:spacing w:val="1"/>
        </w:rPr>
        <w:t> </w:t>
      </w:r>
      <w:r>
        <w:rPr/>
        <w:t>projects include dams, canals and man-made lakes which in all create ideal snail habitat.</w:t>
      </w:r>
      <w:r>
        <w:rPr>
          <w:spacing w:val="1"/>
        </w:rPr>
        <w:t> </w:t>
      </w:r>
      <w:r>
        <w:rPr/>
        <w:t>For instance, Lake Volta, the world’s largest artificial lake in Ghana has been reported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neighboring</w:t>
      </w:r>
      <w:r>
        <w:rPr>
          <w:spacing w:val="1"/>
        </w:rPr>
        <w:t> </w:t>
      </w:r>
      <w:r>
        <w:rPr/>
        <w:t>villages’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schistosomiasis (Youssef </w:t>
      </w:r>
      <w:r>
        <w:rPr>
          <w:i/>
        </w:rPr>
        <w:t>et al., </w:t>
      </w:r>
      <w:r>
        <w:rPr/>
        <w:t>1970). These children when infected contaminate their</w:t>
      </w:r>
      <w:r>
        <w:rPr>
          <w:spacing w:val="1"/>
        </w:rPr>
        <w:t> </w:t>
      </w:r>
      <w:r>
        <w:rPr/>
        <w:t>environment with urine and stool samples creating a continual cycle that leads to poor</w:t>
      </w:r>
      <w:r>
        <w:rPr>
          <w:spacing w:val="1"/>
        </w:rPr>
        <w:t> </w:t>
      </w:r>
      <w:r>
        <w:rPr/>
        <w:t>school performance and growth. Other dams such as the Diama dam in Senegal, the</w:t>
      </w:r>
      <w:r>
        <w:rPr>
          <w:spacing w:val="1"/>
        </w:rPr>
        <w:t> </w:t>
      </w:r>
      <w:r>
        <w:rPr/>
        <w:t>Akosombo dam in Ghana, Kainji Dam in Nigeria and Kariba dam in Zimbabwe as well</w:t>
      </w:r>
      <w:r>
        <w:rPr>
          <w:spacing w:val="1"/>
        </w:rPr>
        <w:t> </w:t>
      </w:r>
      <w:r>
        <w:rPr/>
        <w:t>as other smaller reservoirs have all been reported as major transmission foci, responsible</w:t>
      </w:r>
      <w:r>
        <w:rPr>
          <w:spacing w:val="-57"/>
        </w:rPr>
        <w:t> </w:t>
      </w:r>
      <w:r>
        <w:rPr/>
        <w:t>for the spread of schistosomiasis in Africa (Flok </w:t>
      </w:r>
      <w:r>
        <w:rPr>
          <w:i/>
        </w:rPr>
        <w:t>et al., </w:t>
      </w:r>
      <w:r>
        <w:rPr/>
        <w:t>2005; Scott </w:t>
      </w:r>
      <w:r>
        <w:rPr>
          <w:i/>
        </w:rPr>
        <w:t>et al., </w:t>
      </w:r>
      <w:r>
        <w:rPr/>
        <w:t>2003; Kloos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1988; Youssef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1970).</w:t>
      </w:r>
    </w:p>
    <w:p>
      <w:pPr>
        <w:pStyle w:val="Heading2"/>
        <w:numPr>
          <w:ilvl w:val="2"/>
          <w:numId w:val="10"/>
        </w:numPr>
        <w:tabs>
          <w:tab w:pos="1361" w:val="left" w:leader="none"/>
        </w:tabs>
        <w:spacing w:line="240" w:lineRule="auto" w:before="209" w:after="0"/>
        <w:ind w:left="1360" w:right="0" w:hanging="661"/>
        <w:jc w:val="both"/>
      </w:pPr>
      <w:r>
        <w:rPr>
          <w:u w:val="thick"/>
        </w:rPr>
        <w:t>Intermediate</w:t>
      </w:r>
      <w:r>
        <w:rPr>
          <w:spacing w:val="-2"/>
          <w:u w:val="thick"/>
        </w:rPr>
        <w:t> </w:t>
      </w:r>
      <w:r>
        <w:rPr>
          <w:u w:val="thick"/>
        </w:rPr>
        <w:t>Hosts</w:t>
      </w:r>
      <w:r>
        <w:rPr>
          <w:spacing w:val="-3"/>
          <w:u w:val="thick"/>
        </w:rPr>
        <w:t> </w:t>
      </w:r>
      <w:r>
        <w:rPr>
          <w:u w:val="thick"/>
        </w:rPr>
        <w:t>and</w:t>
      </w:r>
      <w:r>
        <w:rPr>
          <w:spacing w:val="-1"/>
          <w:u w:val="thick"/>
        </w:rPr>
        <w:t> </w:t>
      </w:r>
      <w:r>
        <w:rPr>
          <w:u w:val="thick"/>
        </w:rPr>
        <w:t>Transmission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Schistosomiasis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5" w:firstLine="288"/>
        <w:jc w:val="both"/>
      </w:pP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construction of numerous large-scale water projects, irrigation canals and other smaller</w:t>
      </w:r>
      <w:r>
        <w:rPr>
          <w:spacing w:val="1"/>
        </w:rPr>
        <w:t> </w:t>
      </w:r>
      <w:r>
        <w:rPr/>
        <w:t>water reservoirs create ideal vegetation/environment for snails to thrive. There are only a</w:t>
      </w:r>
      <w:r>
        <w:rPr>
          <w:spacing w:val="-57"/>
        </w:rPr>
        <w:t> </w:t>
      </w:r>
      <w:r>
        <w:rPr/>
        <w:t>few snails that can act as host, restricting the disease to tropical and subtropical areas. In</w:t>
      </w:r>
      <w:r>
        <w:rPr>
          <w:spacing w:val="1"/>
        </w:rPr>
        <w:t> </w:t>
      </w:r>
      <w:r>
        <w:rPr/>
        <w:t>most,</w:t>
      </w:r>
      <w:r>
        <w:rPr>
          <w:spacing w:val="6"/>
        </w:rPr>
        <w:t> </w:t>
      </w:r>
      <w:r>
        <w:rPr/>
        <w:t>schistosomiasis</w:t>
      </w:r>
      <w:r>
        <w:rPr>
          <w:spacing w:val="6"/>
        </w:rPr>
        <w:t> </w:t>
      </w:r>
      <w:r>
        <w:rPr/>
        <w:t>endemic</w:t>
      </w:r>
      <w:r>
        <w:rPr>
          <w:spacing w:val="6"/>
        </w:rPr>
        <w:t> </w:t>
      </w:r>
      <w:r>
        <w:rPr/>
        <w:t>areas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disease</w:t>
      </w:r>
      <w:r>
        <w:rPr>
          <w:spacing w:val="6"/>
        </w:rPr>
        <w:t> </w:t>
      </w:r>
      <w:r>
        <w:rPr/>
        <w:t>is,</w:t>
      </w:r>
      <w:r>
        <w:rPr>
          <w:spacing w:val="7"/>
        </w:rPr>
        <w:t> </w:t>
      </w:r>
      <w:r>
        <w:rPr/>
        <w:t>characterized</w:t>
      </w:r>
      <w:r>
        <w:rPr>
          <w:spacing w:val="9"/>
        </w:rPr>
        <w:t> </w:t>
      </w:r>
      <w:r>
        <w:rPr/>
        <w:t>by</w:t>
      </w:r>
      <w:r>
        <w:rPr>
          <w:spacing w:val="2"/>
        </w:rPr>
        <w:t> </w:t>
      </w:r>
      <w:r>
        <w:rPr/>
        <w:t>seasonal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/>
        <w:jc w:val="both"/>
      </w:pPr>
      <w:r>
        <w:rPr/>
        <w:t>transmission</w:t>
      </w:r>
      <w:r>
        <w:rPr>
          <w:spacing w:val="1"/>
        </w:rPr>
        <w:t> </w:t>
      </w:r>
      <w:r>
        <w:rPr/>
        <w:t>patterns;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 studies, it has been shown that the distribution and density of the intermediate</w:t>
      </w:r>
      <w:r>
        <w:rPr>
          <w:spacing w:val="1"/>
        </w:rPr>
        <w:t> </w:t>
      </w:r>
      <w:r>
        <w:rPr/>
        <w:t>snail host is an important determinant, accounting to a large extent for the observed</w:t>
      </w:r>
      <w:r>
        <w:rPr>
          <w:spacing w:val="1"/>
        </w:rPr>
        <w:t> </w:t>
      </w:r>
      <w:r>
        <w:rPr/>
        <w:t>variability in rates of schistosomiasis infection (WHO, 2011; Woolhouse </w:t>
      </w:r>
      <w:r>
        <w:rPr>
          <w:i/>
        </w:rPr>
        <w:t>et al., </w:t>
      </w:r>
      <w:r>
        <w:rPr/>
        <w:t>1991).</w:t>
      </w:r>
      <w:r>
        <w:rPr>
          <w:spacing w:val="1"/>
        </w:rPr>
        <w:t> </w:t>
      </w:r>
      <w:r>
        <w:rPr/>
        <w:t>There is firm evidence that in lotic environments, water current velocity is the key</w:t>
      </w:r>
      <w:r>
        <w:rPr>
          <w:spacing w:val="1"/>
        </w:rPr>
        <w:t> </w:t>
      </w:r>
      <w:r>
        <w:rPr/>
        <w:t>determinant influencing the distribution of snails, while the lentic environments, water</w:t>
      </w:r>
      <w:r>
        <w:rPr>
          <w:spacing w:val="1"/>
        </w:rPr>
        <w:t> </w:t>
      </w:r>
      <w:r>
        <w:rPr/>
        <w:t>temperature plays the key role for snail abundance. Both the water current velocity 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intermediate hosts exist depending on the </w:t>
      </w:r>
      <w:r>
        <w:rPr>
          <w:i/>
        </w:rPr>
        <w:t>Schistosoma species </w:t>
      </w:r>
      <w:r>
        <w:rPr/>
        <w:t>they harbour. The species</w:t>
      </w:r>
      <w:r>
        <w:rPr>
          <w:spacing w:val="-57"/>
        </w:rPr>
        <w:t> </w:t>
      </w:r>
      <w:r>
        <w:rPr/>
        <w:t>include; </w:t>
      </w:r>
      <w:r>
        <w:rPr>
          <w:i/>
        </w:rPr>
        <w:t>Bulinus </w:t>
      </w:r>
      <w:r>
        <w:rPr/>
        <w:t>species; which harbour </w:t>
      </w:r>
      <w:r>
        <w:rPr>
          <w:i/>
        </w:rPr>
        <w:t>S. haematobium (B. globosus; B. truncatus; B.</w:t>
      </w:r>
      <w:r>
        <w:rPr>
          <w:i/>
          <w:spacing w:val="1"/>
        </w:rPr>
        <w:t> </w:t>
      </w:r>
      <w:r>
        <w:rPr>
          <w:i/>
        </w:rPr>
        <w:t>africanus, B. nasutus; B. forskalii, B. senegalensis) </w:t>
      </w:r>
      <w:r>
        <w:rPr/>
        <w:t>(Scott </w:t>
      </w:r>
      <w:r>
        <w:rPr>
          <w:i/>
        </w:rPr>
        <w:t>et al., </w:t>
      </w:r>
      <w:r>
        <w:rPr/>
        <w:t>2003; Wright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1979; Sturrock, 1965) and </w:t>
      </w:r>
      <w:r>
        <w:rPr>
          <w:i/>
        </w:rPr>
        <w:t>Biomphalaria; </w:t>
      </w:r>
      <w:r>
        <w:rPr/>
        <w:t>which harbour </w:t>
      </w:r>
      <w:r>
        <w:rPr>
          <w:i/>
        </w:rPr>
        <w:t>S. mansoni </w:t>
      </w:r>
      <w:r>
        <w:rPr/>
        <w:t>(e. g. </w:t>
      </w:r>
      <w:r>
        <w:rPr>
          <w:i/>
        </w:rPr>
        <w:t>B. pfeifferi; B.</w:t>
      </w:r>
      <w:r>
        <w:rPr>
          <w:i/>
          <w:spacing w:val="-57"/>
        </w:rPr>
        <w:t> </w:t>
      </w:r>
      <w:r>
        <w:rPr>
          <w:i/>
        </w:rPr>
        <w:t>alenxanderi</w:t>
      </w:r>
      <w:r>
        <w:rPr/>
        <w:t>)</w:t>
      </w:r>
      <w:r>
        <w:rPr>
          <w:spacing w:val="-1"/>
        </w:rPr>
        <w:t> </w:t>
      </w:r>
      <w:r>
        <w:rPr/>
        <w:t>(Esterre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1994)</w:t>
      </w:r>
      <w:r>
        <w:rPr>
          <w:spacing w:val="-2"/>
        </w:rPr>
        <w:t> </w:t>
      </w:r>
      <w:r>
        <w:rPr/>
        <w:t>(Tables 3 and</w:t>
      </w:r>
      <w:r>
        <w:rPr>
          <w:spacing w:val="2"/>
        </w:rPr>
        <w:t> </w:t>
      </w:r>
      <w:r>
        <w:rPr/>
        <w:t>4;</w:t>
      </w:r>
      <w:r>
        <w:rPr>
          <w:spacing w:val="-1"/>
        </w:rPr>
        <w:t> </w:t>
      </w:r>
      <w:r>
        <w:rPr/>
        <w:t>Plate</w:t>
      </w:r>
      <w:r>
        <w:rPr>
          <w:spacing w:val="-1"/>
        </w:rPr>
        <w:t> </w:t>
      </w:r>
      <w:r>
        <w:rPr/>
        <w:t>2 and 3).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6"/>
        </w:rPr>
      </w:pPr>
    </w:p>
    <w:p>
      <w:pPr>
        <w:spacing w:before="90"/>
        <w:ind w:left="700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Snail Intermediate</w:t>
      </w:r>
      <w:r>
        <w:rPr>
          <w:spacing w:val="-1"/>
          <w:sz w:val="24"/>
        </w:rPr>
        <w:t> </w:t>
      </w:r>
      <w:r>
        <w:rPr>
          <w:sz w:val="24"/>
        </w:rPr>
        <w:t>Hosts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-1"/>
          <w:sz w:val="24"/>
        </w:rPr>
        <w:t> </w:t>
      </w:r>
      <w:r>
        <w:rPr>
          <w:sz w:val="24"/>
        </w:rPr>
        <w:t>species</w:t>
      </w: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2882"/>
        <w:gridCol w:w="2970"/>
      </w:tblGrid>
      <w:tr>
        <w:trPr>
          <w:trHeight w:val="522" w:hRule="atLeast"/>
        </w:trPr>
        <w:tc>
          <w:tcPr>
            <w:tcW w:w="282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2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322" w:lineRule="exact"/>
              <w:ind w:left="151"/>
              <w:rPr>
                <w:b/>
                <w:sz w:val="28"/>
              </w:rPr>
            </w:pPr>
            <w:r>
              <w:rPr>
                <w:b/>
                <w:sz w:val="28"/>
              </w:rPr>
              <w:t>Human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Schistosomes</w:t>
            </w:r>
          </w:p>
        </w:tc>
        <w:tc>
          <w:tcPr>
            <w:tcW w:w="297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2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Scientific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8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Intermediate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Host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Endemic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374" w:hRule="atLeast"/>
        </w:trPr>
        <w:tc>
          <w:tcPr>
            <w:tcW w:w="2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guineensis</w:t>
            </w:r>
          </w:p>
        </w:tc>
        <w:tc>
          <w:tcPr>
            <w:tcW w:w="2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Bulius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forskalii</w:t>
            </w:r>
          </w:p>
        </w:tc>
        <w:tc>
          <w:tcPr>
            <w:tcW w:w="2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</w:tr>
      <w:tr>
        <w:trPr>
          <w:trHeight w:val="476" w:hRule="atLeast"/>
        </w:trPr>
        <w:tc>
          <w:tcPr>
            <w:tcW w:w="2825" w:type="dxa"/>
          </w:tcPr>
          <w:p>
            <w:pPr>
              <w:pStyle w:val="TableParagraph"/>
              <w:spacing w:before="9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intercalatum</w:t>
            </w:r>
          </w:p>
        </w:tc>
        <w:tc>
          <w:tcPr>
            <w:tcW w:w="2882" w:type="dxa"/>
          </w:tcPr>
          <w:p>
            <w:pPr>
              <w:pStyle w:val="TableParagraph"/>
              <w:spacing w:before="94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Bulinus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spp.</w:t>
            </w:r>
          </w:p>
        </w:tc>
        <w:tc>
          <w:tcPr>
            <w:tcW w:w="2970" w:type="dxa"/>
          </w:tcPr>
          <w:p>
            <w:pPr>
              <w:pStyle w:val="TableParagraph"/>
              <w:spacing w:before="94"/>
              <w:ind w:left="185"/>
              <w:rPr>
                <w:sz w:val="24"/>
              </w:rPr>
            </w:pPr>
            <w:r>
              <w:rPr>
                <w:sz w:val="24"/>
              </w:rPr>
              <w:t>Africa</w:t>
            </w:r>
          </w:p>
        </w:tc>
      </w:tr>
      <w:tr>
        <w:trPr>
          <w:trHeight w:val="475" w:hRule="atLeast"/>
        </w:trPr>
        <w:tc>
          <w:tcPr>
            <w:tcW w:w="2825" w:type="dxa"/>
          </w:tcPr>
          <w:p>
            <w:pPr>
              <w:pStyle w:val="TableParagraph"/>
              <w:spacing w:before="9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haematobium</w:t>
            </w:r>
          </w:p>
        </w:tc>
        <w:tc>
          <w:tcPr>
            <w:tcW w:w="2882" w:type="dxa"/>
          </w:tcPr>
          <w:p>
            <w:pPr>
              <w:pStyle w:val="TableParagraph"/>
              <w:spacing w:before="95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Bulius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spp.</w:t>
            </w:r>
          </w:p>
        </w:tc>
        <w:tc>
          <w:tcPr>
            <w:tcW w:w="2970" w:type="dxa"/>
          </w:tcPr>
          <w:p>
            <w:pPr>
              <w:pStyle w:val="TableParagraph"/>
              <w:spacing w:before="95"/>
              <w:ind w:left="185"/>
              <w:rPr>
                <w:sz w:val="24"/>
              </w:rPr>
            </w:pPr>
            <w:r>
              <w:rPr>
                <w:sz w:val="24"/>
              </w:rPr>
              <w:t>Africa,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Middle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</w:tr>
      <w:tr>
        <w:trPr>
          <w:trHeight w:val="647" w:hRule="atLeast"/>
        </w:trPr>
        <w:tc>
          <w:tcPr>
            <w:tcW w:w="2825" w:type="dxa"/>
          </w:tcPr>
          <w:p>
            <w:pPr>
              <w:pStyle w:val="TableParagraph"/>
              <w:spacing w:before="9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japonicum</w:t>
            </w:r>
          </w:p>
        </w:tc>
        <w:tc>
          <w:tcPr>
            <w:tcW w:w="2882" w:type="dxa"/>
          </w:tcPr>
          <w:p>
            <w:pPr>
              <w:pStyle w:val="TableParagraph"/>
              <w:spacing w:before="95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Oncomelania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spp.</w:t>
            </w:r>
          </w:p>
        </w:tc>
        <w:tc>
          <w:tcPr>
            <w:tcW w:w="2970" w:type="dxa"/>
          </w:tcPr>
          <w:p>
            <w:pPr>
              <w:pStyle w:val="TableParagraph"/>
              <w:tabs>
                <w:tab w:pos="1382" w:val="left" w:leader="none"/>
                <w:tab w:pos="2359" w:val="left" w:leader="none"/>
              </w:tabs>
              <w:spacing w:line="280" w:lineRule="atLeast" w:before="69"/>
              <w:ind w:left="185" w:right="106"/>
              <w:rPr>
                <w:sz w:val="24"/>
              </w:rPr>
            </w:pPr>
            <w:r>
              <w:rPr>
                <w:sz w:val="24"/>
              </w:rPr>
              <w:t>China,</w:t>
              <w:tab/>
              <w:t>East</w:t>
              <w:tab/>
            </w:r>
            <w:r>
              <w:rPr>
                <w:spacing w:val="-1"/>
                <w:sz w:val="24"/>
              </w:rPr>
              <w:t>Asia,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Philippines</w:t>
            </w:r>
          </w:p>
        </w:tc>
      </w:tr>
      <w:tr>
        <w:trPr>
          <w:trHeight w:val="580" w:hRule="atLeast"/>
        </w:trPr>
        <w:tc>
          <w:tcPr>
            <w:tcW w:w="2825" w:type="dxa"/>
          </w:tcPr>
          <w:p>
            <w:pPr>
              <w:pStyle w:val="TableParagraph"/>
              <w:spacing w:before="20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malayensis</w:t>
            </w:r>
          </w:p>
        </w:tc>
        <w:tc>
          <w:tcPr>
            <w:tcW w:w="2882" w:type="dxa"/>
          </w:tcPr>
          <w:p>
            <w:pPr>
              <w:pStyle w:val="TableParagraph"/>
              <w:spacing w:before="200"/>
              <w:ind w:left="17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known</w:t>
            </w:r>
          </w:p>
        </w:tc>
        <w:tc>
          <w:tcPr>
            <w:tcW w:w="2970" w:type="dxa"/>
          </w:tcPr>
          <w:p>
            <w:pPr>
              <w:pStyle w:val="TableParagraph"/>
              <w:spacing w:before="200"/>
              <w:ind w:left="18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East Asia</w:t>
            </w:r>
          </w:p>
        </w:tc>
      </w:tr>
      <w:tr>
        <w:trPr>
          <w:trHeight w:val="753" w:hRule="atLeast"/>
        </w:trPr>
        <w:tc>
          <w:tcPr>
            <w:tcW w:w="2825" w:type="dxa"/>
          </w:tcPr>
          <w:p>
            <w:pPr>
              <w:pStyle w:val="TableParagraph"/>
              <w:spacing w:before="9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mansoni</w:t>
            </w:r>
          </w:p>
        </w:tc>
        <w:tc>
          <w:tcPr>
            <w:tcW w:w="2882" w:type="dxa"/>
          </w:tcPr>
          <w:p>
            <w:pPr>
              <w:pStyle w:val="TableParagraph"/>
              <w:spacing w:before="97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Biomphalaria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spp.</w:t>
            </w:r>
          </w:p>
        </w:tc>
        <w:tc>
          <w:tcPr>
            <w:tcW w:w="2970" w:type="dxa"/>
          </w:tcPr>
          <w:p>
            <w:pPr>
              <w:pStyle w:val="TableParagraph"/>
              <w:spacing w:line="242" w:lineRule="auto" w:before="94"/>
              <w:ind w:left="185"/>
              <w:rPr>
                <w:sz w:val="24"/>
              </w:rPr>
            </w:pPr>
            <w:r>
              <w:rPr>
                <w:sz w:val="24"/>
              </w:rPr>
              <w:t>Africa,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South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East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Asia,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Caribbean,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Middle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</w:tr>
      <w:tr>
        <w:trPr>
          <w:trHeight w:val="370" w:hRule="atLeast"/>
        </w:trPr>
        <w:tc>
          <w:tcPr>
            <w:tcW w:w="2825" w:type="dxa"/>
          </w:tcPr>
          <w:p>
            <w:pPr>
              <w:pStyle w:val="TableParagraph"/>
              <w:spacing w:line="256" w:lineRule="exact" w:before="9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Schistosoma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mekongi</w:t>
            </w:r>
          </w:p>
        </w:tc>
        <w:tc>
          <w:tcPr>
            <w:tcW w:w="2882" w:type="dxa"/>
          </w:tcPr>
          <w:p>
            <w:pPr>
              <w:pStyle w:val="TableParagraph"/>
              <w:spacing w:line="256" w:lineRule="exact" w:before="94"/>
              <w:ind w:left="175"/>
              <w:rPr>
                <w:i/>
                <w:sz w:val="24"/>
              </w:rPr>
            </w:pPr>
            <w:r>
              <w:rPr>
                <w:i/>
                <w:sz w:val="24"/>
              </w:rPr>
              <w:t>Neotricula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apertaz</w:t>
            </w:r>
          </w:p>
        </w:tc>
        <w:tc>
          <w:tcPr>
            <w:tcW w:w="2970" w:type="dxa"/>
          </w:tcPr>
          <w:p>
            <w:pPr>
              <w:pStyle w:val="TableParagraph"/>
              <w:spacing w:line="256" w:lineRule="exact" w:before="94"/>
              <w:ind w:left="18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East Asia</w:t>
            </w:r>
          </w:p>
        </w:tc>
      </w:tr>
    </w:tbl>
    <w:p>
      <w:pPr>
        <w:pStyle w:val="BodyText"/>
        <w:spacing w:before="7"/>
        <w:rPr>
          <w:sz w:val="14"/>
        </w:rPr>
      </w:pPr>
      <w:r>
        <w:rPr/>
        <w:pict>
          <v:shape style="position:absolute;margin-left:110.900002pt;margin-top:10.350275pt;width:434.6pt;height:1.45pt;mso-position-horizontal-relative:page;mso-position-vertical-relative:paragraph;z-index:-15724544;mso-wrap-distance-left:0;mso-wrap-distance-right:0" coordorigin="2218,207" coordsize="8692,29" path="m10910,226l8032,226,8017,226,8003,226,5139,226,5125,226,5111,226,2218,226,2218,236,5111,236,5125,236,5139,236,8003,236,8017,236,8032,236,10910,236,10910,226xm10910,207l8032,207,8017,207,8003,207,5139,207,5125,207,5111,207,2218,207,2218,217,5111,217,5125,217,5139,217,8003,217,8017,217,8032,217,10910,217,10910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4841"/>
      </w:pPr>
      <w:r>
        <w:rPr>
          <w:i/>
        </w:rPr>
        <w:t>Source</w:t>
      </w:r>
      <w:r>
        <w:rPr/>
        <w:t>:</w:t>
      </w:r>
      <w:r>
        <w:rPr>
          <w:spacing w:val="-2"/>
        </w:rPr>
        <w:t> </w:t>
      </w:r>
      <w:r>
        <w:rPr/>
        <w:t>Manson-Bahr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Bell, (1987)</w:t>
      </w:r>
    </w:p>
    <w:p>
      <w:pPr>
        <w:spacing w:after="0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7"/>
        </w:rPr>
      </w:pPr>
    </w:p>
    <w:p>
      <w:pPr>
        <w:tabs>
          <w:tab w:pos="2398" w:val="left" w:leader="none"/>
          <w:tab w:pos="5135" w:val="left" w:leader="none"/>
          <w:tab w:pos="7547" w:val="left" w:leader="none"/>
        </w:tabs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503" cy="10012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03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7"/>
          <w:sz w:val="20"/>
        </w:rPr>
        <w:drawing>
          <wp:inline distT="0" distB="0" distL="0" distR="0">
            <wp:extent cx="865390" cy="82524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90" cy="8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  <w:r>
        <w:rPr>
          <w:position w:val="27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797466" cy="97726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66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636861" cy="96926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763" w:footer="0" w:top="1120" w:bottom="280" w:left="1640" w:right="880"/>
        </w:sectPr>
      </w:pPr>
    </w:p>
    <w:p>
      <w:pPr>
        <w:spacing w:line="242" w:lineRule="auto" w:before="90"/>
        <w:ind w:left="863" w:right="85" w:firstLine="33"/>
        <w:jc w:val="left"/>
        <w:rPr>
          <w:i/>
          <w:sz w:val="24"/>
        </w:rPr>
      </w:pPr>
      <w:r>
        <w:rPr>
          <w:i/>
          <w:sz w:val="24"/>
        </w:rPr>
        <w:t>Bulinus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forskalii</w:t>
      </w:r>
    </w:p>
    <w:p>
      <w:pPr>
        <w:spacing w:before="92"/>
        <w:ind w:left="54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1"/>
          <w:sz w:val="24"/>
        </w:rPr>
        <w:t>Bulinus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wright</w:t>
      </w:r>
    </w:p>
    <w:p>
      <w:pPr>
        <w:pStyle w:val="BodyText"/>
        <w:spacing w:before="5"/>
        <w:rPr>
          <w:i/>
          <w:sz w:val="8"/>
        </w:rPr>
      </w:pPr>
      <w:r>
        <w:rPr/>
        <w:br w:type="column"/>
      </w:r>
      <w:r>
        <w:rPr>
          <w:i/>
          <w:sz w:val="8"/>
        </w:rPr>
      </w:r>
    </w:p>
    <w:p>
      <w:pPr>
        <w:pStyle w:val="BodyText"/>
        <w:ind w:left="640" w:right="-58"/>
        <w:rPr>
          <w:sz w:val="20"/>
        </w:rPr>
      </w:pPr>
      <w:r>
        <w:rPr>
          <w:sz w:val="20"/>
        </w:rPr>
        <w:drawing>
          <wp:inline distT="0" distB="0" distL="0" distR="0">
            <wp:extent cx="1668452" cy="88258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52" cy="88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1085" w:right="0" w:firstLine="0"/>
        <w:jc w:val="left"/>
        <w:rPr>
          <w:i/>
          <w:sz w:val="24"/>
        </w:rPr>
      </w:pPr>
      <w:r>
        <w:rPr>
          <w:i/>
          <w:sz w:val="24"/>
        </w:rPr>
        <w:t>Bulinus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truncatus</w:t>
      </w:r>
    </w:p>
    <w:p>
      <w:pPr>
        <w:spacing w:line="242" w:lineRule="auto" w:before="90"/>
        <w:ind w:left="468" w:right="1264" w:firstLine="6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Bulinus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globosus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2240" w:h="15840"/>
          <w:pgMar w:top="1580" w:bottom="280" w:left="1640" w:right="880"/>
          <w:cols w:num="4" w:equalWidth="0">
            <w:col w:w="1769" w:space="40"/>
            <w:col w:w="1967" w:space="39"/>
            <w:col w:w="3259" w:space="40"/>
            <w:col w:w="260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420" w:right="0" w:firstLine="0"/>
        <w:jc w:val="left"/>
        <w:rPr>
          <w:i/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Snail intermediate</w:t>
      </w:r>
      <w:r>
        <w:rPr>
          <w:spacing w:val="-2"/>
          <w:sz w:val="24"/>
        </w:rPr>
        <w:t> </w:t>
      </w:r>
      <w:r>
        <w:rPr>
          <w:sz w:val="24"/>
        </w:rPr>
        <w:t>hosts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Bulinus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spacing w:before="4"/>
        <w:rPr>
          <w:i/>
          <w:sz w:val="26"/>
        </w:rPr>
      </w:pPr>
    </w:p>
    <w:p>
      <w:pPr>
        <w:pStyle w:val="BodyText"/>
        <w:spacing w:before="90"/>
        <w:ind w:left="880"/>
      </w:pPr>
      <w:r>
        <w:rPr/>
        <w:t>Table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Snail</w:t>
      </w:r>
      <w:r>
        <w:rPr>
          <w:spacing w:val="2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Hosts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Bulinus</w:t>
      </w:r>
      <w:r>
        <w:rPr>
          <w:i/>
          <w:spacing w:val="-1"/>
        </w:rPr>
        <w:t> </w:t>
      </w:r>
      <w:r>
        <w:rPr/>
        <w:t>group</w:t>
      </w:r>
    </w:p>
    <w:p>
      <w:pPr>
        <w:pStyle w:val="BodyText"/>
        <w:spacing w:before="8"/>
      </w:pPr>
    </w:p>
    <w:p>
      <w:pPr>
        <w:pStyle w:val="BodyText"/>
        <w:spacing w:line="28" w:lineRule="exact"/>
        <w:ind w:left="1151"/>
        <w:rPr>
          <w:sz w:val="2"/>
        </w:rPr>
      </w:pPr>
      <w:r>
        <w:rPr>
          <w:position w:val="0"/>
          <w:sz w:val="2"/>
        </w:rPr>
        <w:pict>
          <v:group style="width:396.1pt;height:1.45pt;mso-position-horizontal-relative:char;mso-position-vertical-relative:line" coordorigin="0,0" coordsize="7922,29">
            <v:shape style="position:absolute;left:0;top:0;width:7922;height:29" coordorigin="0,0" coordsize="7922,29" path="m3600,19l0,19,0,29,3600,29,3600,19xm3600,0l0,0,0,10,3600,10,3600,0xm7922,19l3989,19,3961,19,3629,19,3601,19,3601,29,3629,29,3961,29,3989,29,7922,29,7922,19xm7922,0l3989,0,3961,0,3629,0,3601,0,3601,10,3629,10,3961,10,3989,10,7922,10,792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20" w:bottom="280" w:left="1640" w:right="880"/>
        </w:sectPr>
      </w:pPr>
    </w:p>
    <w:p>
      <w:pPr>
        <w:spacing w:line="240" w:lineRule="auto" w:before="0"/>
        <w:ind w:left="1257" w:right="0" w:firstLine="0"/>
        <w:jc w:val="both"/>
        <w:rPr>
          <w:b/>
          <w:sz w:val="24"/>
        </w:rPr>
      </w:pPr>
      <w:r>
        <w:rPr>
          <w:b/>
          <w:i/>
          <w:sz w:val="24"/>
        </w:rPr>
        <w:t>Bulinus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africanus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ind w:left="1257"/>
        <w:jc w:val="both"/>
      </w:pPr>
      <w:r>
        <w:rPr/>
        <w:t>Bulinus</w:t>
      </w:r>
      <w:r>
        <w:rPr>
          <w:spacing w:val="1"/>
        </w:rPr>
        <w:t> </w:t>
      </w:r>
      <w:r>
        <w:rPr/>
        <w:t>africanus,</w:t>
      </w:r>
      <w:r>
        <w:rPr>
          <w:spacing w:val="1"/>
        </w:rPr>
        <w:t> </w:t>
      </w:r>
      <w:hyperlink r:id="rId22">
        <w:r>
          <w:rPr/>
          <w:t>Bulinus</w:t>
        </w:r>
      </w:hyperlink>
      <w:r>
        <w:rPr>
          <w:spacing w:val="1"/>
        </w:rPr>
        <w:t> </w:t>
      </w:r>
      <w:hyperlink r:id="rId22">
        <w:r>
          <w:rPr/>
          <w:t>globosus,</w:t>
        </w:r>
      </w:hyperlink>
      <w:r>
        <w:rPr/>
        <w:t>   </w:t>
      </w:r>
      <w:hyperlink r:id="rId23">
        <w:r>
          <w:rPr/>
          <w:t>Bulinus nasutus</w:t>
        </w:r>
      </w:hyperlink>
      <w:r>
        <w:rPr/>
        <w:t> (Kane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2008; Brown, 1994)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257" w:right="0" w:firstLine="0"/>
        <w:jc w:val="both"/>
        <w:rPr>
          <w:b/>
          <w:sz w:val="24"/>
        </w:rPr>
      </w:pPr>
      <w:hyperlink r:id="rId24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ugandae</w:t>
        </w:r>
      </w:hyperlink>
      <w:r>
        <w:rPr>
          <w:sz w:val="24"/>
        </w:rPr>
        <w:t>,</w:t>
      </w:r>
      <w:r>
        <w:rPr>
          <w:spacing w:val="61"/>
          <w:sz w:val="24"/>
        </w:rPr>
        <w:t> </w:t>
      </w:r>
      <w:hyperlink r:id="rId25">
        <w:r>
          <w:rPr>
            <w:i/>
            <w:sz w:val="24"/>
          </w:rPr>
          <w:t>Bulinus</w:t>
        </w:r>
      </w:hyperlink>
      <w:r>
        <w:rPr>
          <w:i/>
          <w:spacing w:val="1"/>
          <w:sz w:val="24"/>
        </w:rPr>
        <w:t> </w:t>
      </w:r>
      <w:hyperlink r:id="rId25">
        <w:r>
          <w:rPr>
            <w:i/>
            <w:sz w:val="24"/>
          </w:rPr>
          <w:t>hightoni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26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jousseaumei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> </w:t>
      </w:r>
      <w:hyperlink r:id="rId27">
        <w:r>
          <w:rPr>
            <w:i/>
            <w:sz w:val="24"/>
          </w:rPr>
          <w:t>Bulinus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obtusus </w:t>
        </w:r>
      </w:hyperlink>
      <w:r>
        <w:rPr>
          <w:sz w:val="24"/>
        </w:rPr>
        <w:t>(Brown,</w:t>
      </w:r>
      <w:r>
        <w:rPr>
          <w:spacing w:val="2"/>
          <w:sz w:val="24"/>
        </w:rPr>
        <w:t> </w:t>
      </w:r>
      <w:r>
        <w:rPr>
          <w:sz w:val="24"/>
        </w:rPr>
        <w:t>1994</w:t>
      </w:r>
      <w:r>
        <w:rPr>
          <w:b/>
          <w:sz w:val="24"/>
        </w:rPr>
        <w:t>)</w:t>
      </w:r>
    </w:p>
    <w:p>
      <w:pPr>
        <w:spacing w:line="274" w:lineRule="exact" w:before="0"/>
        <w:ind w:left="533" w:right="0" w:firstLine="0"/>
        <w:jc w:val="both"/>
        <w:rPr>
          <w:b/>
          <w:sz w:val="24"/>
        </w:rPr>
      </w:pPr>
      <w:r>
        <w:rPr/>
        <w:br w:type="column"/>
      </w:r>
      <w:r>
        <w:rPr>
          <w:b/>
          <w:i/>
          <w:sz w:val="24"/>
        </w:rPr>
        <w:t>Bulinus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forskalii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rPr>
          <w:b/>
        </w:rPr>
      </w:pPr>
    </w:p>
    <w:p>
      <w:pPr>
        <w:spacing w:before="0"/>
        <w:ind w:left="533" w:right="753" w:firstLine="0"/>
        <w:jc w:val="both"/>
        <w:rPr>
          <w:b/>
          <w:sz w:val="24"/>
        </w:rPr>
      </w:pPr>
      <w:hyperlink r:id="rId28">
        <w:r>
          <w:rPr>
            <w:b/>
            <w:i/>
            <w:sz w:val="24"/>
          </w:rPr>
          <w:t>Bulinus</w:t>
        </w:r>
        <w:r>
          <w:rPr>
            <w:b/>
            <w:i/>
            <w:spacing w:val="1"/>
            <w:sz w:val="24"/>
          </w:rPr>
          <w:t> </w:t>
        </w:r>
        <w:r>
          <w:rPr>
            <w:b/>
            <w:i/>
            <w:sz w:val="24"/>
          </w:rPr>
          <w:t>canescens</w:t>
        </w:r>
      </w:hyperlink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(Brown,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1994;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1996)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533" w:right="755" w:firstLine="0"/>
        <w:jc w:val="both"/>
        <w:rPr>
          <w:sz w:val="24"/>
        </w:rPr>
      </w:pPr>
      <w:hyperlink r:id="rId29">
        <w:r>
          <w:rPr>
            <w:i/>
            <w:sz w:val="24"/>
          </w:rPr>
          <w:t>Bulinus browni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30">
        <w:r>
          <w:rPr>
            <w:i/>
            <w:sz w:val="24"/>
          </w:rPr>
          <w:t>Bulinus crystallinus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31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bavayi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> </w:t>
      </w:r>
      <w:hyperlink r:id="rId32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scalaris</w:t>
        </w:r>
      </w:hyperlink>
      <w:r>
        <w:rPr>
          <w:sz w:val="24"/>
        </w:rPr>
        <w:t>,</w:t>
      </w:r>
      <w:r>
        <w:rPr>
          <w:spacing w:val="-57"/>
          <w:sz w:val="24"/>
        </w:rPr>
        <w:t> </w:t>
      </w:r>
      <w:hyperlink r:id="rId33">
        <w:r>
          <w:rPr>
            <w:i/>
            <w:sz w:val="24"/>
          </w:rPr>
          <w:t>Bulinus senegalensis</w:t>
        </w:r>
      </w:hyperlink>
      <w:r>
        <w:rPr>
          <w:sz w:val="24"/>
        </w:rPr>
        <w:t>- the </w:t>
      </w:r>
      <w:hyperlink r:id="rId34">
        <w:r>
          <w:rPr>
            <w:sz w:val="24"/>
          </w:rPr>
          <w:t>type species</w:t>
        </w:r>
      </w:hyperlink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genus (Brown, 1994)</w:t>
      </w:r>
    </w:p>
    <w:p>
      <w:pPr>
        <w:spacing w:after="0"/>
        <w:jc w:val="both"/>
        <w:rPr>
          <w:sz w:val="24"/>
        </w:rPr>
        <w:sectPr>
          <w:type w:val="continuous"/>
          <w:pgSz w:w="12240" w:h="15840"/>
          <w:pgMar w:top="1580" w:bottom="280" w:left="1640" w:right="880"/>
          <w:cols w:num="2" w:equalWidth="0">
            <w:col w:w="4645" w:space="40"/>
            <w:col w:w="5035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spacing w:before="94"/>
        <w:ind w:left="1257" w:right="0" w:firstLine="0"/>
        <w:jc w:val="both"/>
        <w:rPr>
          <w:b/>
          <w:sz w:val="24"/>
        </w:rPr>
      </w:pPr>
      <w:hyperlink r:id="rId35">
        <w:r>
          <w:rPr>
            <w:b/>
            <w:i/>
            <w:sz w:val="24"/>
          </w:rPr>
          <w:t>Bulinus</w:t>
        </w:r>
        <w:r>
          <w:rPr>
            <w:b/>
            <w:i/>
            <w:spacing w:val="1"/>
            <w:sz w:val="24"/>
          </w:rPr>
          <w:t> </w:t>
        </w:r>
        <w:r>
          <w:rPr>
            <w:b/>
            <w:i/>
            <w:sz w:val="24"/>
          </w:rPr>
          <w:t>obtusispira</w:t>
        </w:r>
      </w:hyperlink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Bulinus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umbilicatus,</w:t>
      </w:r>
      <w:r>
        <w:rPr>
          <w:b/>
          <w:i/>
          <w:spacing w:val="1"/>
          <w:sz w:val="24"/>
        </w:rPr>
        <w:t> </w:t>
      </w:r>
      <w:hyperlink r:id="rId36">
        <w:r>
          <w:rPr>
            <w:b/>
            <w:i/>
            <w:sz w:val="24"/>
          </w:rPr>
          <w:t>Bulinus</w:t>
        </w:r>
        <w:r>
          <w:rPr>
            <w:b/>
            <w:i/>
            <w:spacing w:val="1"/>
            <w:sz w:val="24"/>
          </w:rPr>
          <w:t> </w:t>
        </w:r>
        <w:r>
          <w:rPr>
            <w:b/>
            <w:i/>
            <w:sz w:val="24"/>
          </w:rPr>
          <w:t>abyssinicus</w:t>
        </w:r>
      </w:hyperlink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(Brown, 1994)</w:t>
      </w:r>
    </w:p>
    <w:p>
      <w:pPr>
        <w:spacing w:before="90"/>
        <w:ind w:left="534" w:right="753" w:firstLine="0"/>
        <w:jc w:val="both"/>
        <w:rPr>
          <w:sz w:val="24"/>
        </w:rPr>
      </w:pPr>
      <w:r>
        <w:rPr/>
        <w:br w:type="column"/>
      </w:r>
      <w:hyperlink r:id="rId37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camerunensis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hyperlink r:id="rId38">
        <w:r>
          <w:rPr>
            <w:i/>
            <w:sz w:val="24"/>
          </w:rPr>
          <w:t>Bulinus</w:t>
        </w:r>
      </w:hyperlink>
      <w:r>
        <w:rPr>
          <w:i/>
          <w:spacing w:val="1"/>
          <w:sz w:val="24"/>
        </w:rPr>
        <w:t> </w:t>
      </w:r>
      <w:hyperlink r:id="rId38">
        <w:r>
          <w:rPr>
            <w:i/>
            <w:sz w:val="24"/>
          </w:rPr>
          <w:t>cernicus,</w:t>
        </w:r>
      </w:hyperlink>
      <w:r>
        <w:rPr>
          <w:i/>
          <w:spacing w:val="1"/>
          <w:sz w:val="24"/>
        </w:rPr>
        <w:t> </w:t>
      </w:r>
      <w:hyperlink r:id="rId39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forskalii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hyperlink r:id="rId40">
        <w:r>
          <w:rPr>
            <w:i/>
            <w:sz w:val="24"/>
          </w:rPr>
          <w:t>Bulinus</w:t>
        </w:r>
      </w:hyperlink>
      <w:r>
        <w:rPr>
          <w:i/>
          <w:spacing w:val="-57"/>
          <w:sz w:val="24"/>
        </w:rPr>
        <w:t> </w:t>
      </w:r>
      <w:hyperlink r:id="rId40">
        <w:r>
          <w:rPr>
            <w:i/>
            <w:sz w:val="24"/>
          </w:rPr>
          <w:t>barthi</w:t>
        </w:r>
      </w:hyperlink>
      <w:r>
        <w:rPr>
          <w:i/>
          <w:sz w:val="24"/>
        </w:rPr>
        <w:t>, </w:t>
      </w:r>
      <w:hyperlink r:id="rId41">
        <w:r>
          <w:rPr>
            <w:i/>
            <w:sz w:val="24"/>
          </w:rPr>
          <w:t>Bulinus beccarii</w:t>
        </w:r>
      </w:hyperlink>
      <w:r>
        <w:rPr>
          <w:i/>
          <w:sz w:val="24"/>
        </w:rPr>
        <w:t> </w:t>
      </w:r>
      <w:r>
        <w:rPr>
          <w:sz w:val="24"/>
        </w:rPr>
        <w:t>(Kane </w:t>
      </w:r>
      <w:r>
        <w:rPr>
          <w:i/>
          <w:sz w:val="22"/>
        </w:rPr>
        <w:t>et al.,</w:t>
      </w:r>
      <w:r>
        <w:rPr>
          <w:i/>
          <w:spacing w:val="1"/>
          <w:sz w:val="22"/>
        </w:rPr>
        <w:t> </w:t>
      </w:r>
      <w:r>
        <w:rPr>
          <w:sz w:val="24"/>
        </w:rPr>
        <w:t>2008;</w:t>
      </w:r>
      <w:r>
        <w:rPr>
          <w:spacing w:val="-1"/>
          <w:sz w:val="24"/>
        </w:rPr>
        <w:t> </w:t>
      </w:r>
      <w:r>
        <w:rPr>
          <w:sz w:val="24"/>
        </w:rPr>
        <w:t>Brown, 1994)</w:t>
      </w:r>
    </w:p>
    <w:p>
      <w:pPr>
        <w:spacing w:after="0"/>
        <w:jc w:val="both"/>
        <w:rPr>
          <w:sz w:val="24"/>
        </w:rPr>
        <w:sectPr>
          <w:type w:val="continuous"/>
          <w:pgSz w:w="12240" w:h="15840"/>
          <w:pgMar w:top="1580" w:bottom="280" w:left="1640" w:right="880"/>
          <w:cols w:num="2" w:equalWidth="0">
            <w:col w:w="4643" w:space="40"/>
            <w:col w:w="5037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spacing w:before="90"/>
        <w:ind w:left="1257" w:right="0" w:firstLine="0"/>
        <w:jc w:val="both"/>
        <w:rPr>
          <w:b/>
          <w:sz w:val="24"/>
        </w:rPr>
      </w:pPr>
      <w:r>
        <w:rPr>
          <w:b/>
          <w:i/>
          <w:sz w:val="24"/>
        </w:rPr>
        <w:t>Bulinus reticulates </w:t>
      </w:r>
      <w:r>
        <w:rPr>
          <w:b/>
          <w:sz w:val="24"/>
        </w:rPr>
        <w:t>group – two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species</w:t>
      </w:r>
    </w:p>
    <w:p>
      <w:pPr>
        <w:spacing w:line="240" w:lineRule="auto" w:before="0"/>
        <w:ind w:left="1257" w:right="0" w:firstLine="0"/>
        <w:jc w:val="both"/>
        <w:rPr>
          <w:sz w:val="24"/>
        </w:rPr>
      </w:pPr>
      <w:hyperlink r:id="rId42">
        <w:r>
          <w:rPr>
            <w:i/>
            <w:sz w:val="24"/>
          </w:rPr>
          <w:t>Bulinus reticulatus</w:t>
        </w:r>
      </w:hyperlink>
      <w:r>
        <w:rPr>
          <w:sz w:val="24"/>
        </w:rPr>
        <w:t>, (Brown, 1994;</w:t>
      </w:r>
      <w:r>
        <w:rPr>
          <w:spacing w:val="-57"/>
          <w:sz w:val="24"/>
        </w:rPr>
        <w:t> </w:t>
      </w:r>
      <w:r>
        <w:rPr>
          <w:sz w:val="24"/>
        </w:rPr>
        <w:t>Appleton </w:t>
      </w:r>
      <w:r>
        <w:rPr>
          <w:i/>
          <w:sz w:val="22"/>
        </w:rPr>
        <w:t>et al., </w:t>
      </w:r>
      <w:r>
        <w:rPr>
          <w:sz w:val="24"/>
        </w:rPr>
        <w:t>2009; Kane </w:t>
      </w:r>
      <w:r>
        <w:rPr>
          <w:i/>
          <w:sz w:val="22"/>
        </w:rPr>
        <w:t>et al.,</w:t>
      </w:r>
      <w:r>
        <w:rPr>
          <w:i/>
          <w:spacing w:val="1"/>
          <w:sz w:val="22"/>
        </w:rPr>
        <w:t> </w:t>
      </w:r>
      <w:r>
        <w:rPr>
          <w:sz w:val="24"/>
        </w:rPr>
        <w:t>2008)</w:t>
      </w:r>
    </w:p>
    <w:p>
      <w:pPr>
        <w:spacing w:before="90"/>
        <w:ind w:left="533" w:right="754" w:firstLine="0"/>
        <w:jc w:val="both"/>
        <w:rPr>
          <w:b/>
          <w:sz w:val="24"/>
        </w:rPr>
      </w:pPr>
      <w:r>
        <w:rPr/>
        <w:br w:type="column"/>
      </w:r>
      <w:r>
        <w:rPr>
          <w:b/>
          <w:i/>
          <w:sz w:val="24"/>
        </w:rPr>
        <w:t>Bulinus truncatus/tropicus </w:t>
      </w:r>
      <w:r>
        <w:rPr>
          <w:b/>
          <w:sz w:val="24"/>
        </w:rPr>
        <w:t>complex 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14-15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species</w:t>
      </w:r>
    </w:p>
    <w:p>
      <w:pPr>
        <w:spacing w:line="240" w:lineRule="auto" w:before="0"/>
        <w:ind w:left="533" w:right="752" w:firstLine="0"/>
        <w:jc w:val="both"/>
        <w:rPr>
          <w:sz w:val="24"/>
        </w:rPr>
      </w:pPr>
      <w:hyperlink r:id="rId43">
        <w:r>
          <w:rPr>
            <w:i/>
            <w:sz w:val="24"/>
          </w:rPr>
          <w:t>Bulinus angolensis</w:t>
        </w:r>
      </w:hyperlink>
      <w:r>
        <w:rPr>
          <w:sz w:val="24"/>
        </w:rPr>
        <w:t>, </w:t>
      </w:r>
      <w:hyperlink r:id="rId44">
        <w:r>
          <w:rPr>
            <w:i/>
            <w:sz w:val="24"/>
          </w:rPr>
          <w:t>Bulinus depressus</w:t>
        </w:r>
      </w:hyperlink>
      <w:r>
        <w:rPr>
          <w:sz w:val="24"/>
        </w:rPr>
        <w:t>,</w:t>
      </w:r>
      <w:r>
        <w:rPr>
          <w:spacing w:val="-57"/>
          <w:sz w:val="24"/>
        </w:rPr>
        <w:t> </w:t>
      </w:r>
      <w:hyperlink r:id="rId45">
        <w:r>
          <w:rPr>
            <w:i/>
            <w:sz w:val="24"/>
          </w:rPr>
          <w:t>Bulinus hexaploidus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46">
        <w:r>
          <w:rPr>
            <w:i/>
            <w:sz w:val="24"/>
          </w:rPr>
          <w:t>Bulinus liratus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47">
        <w:r>
          <w:rPr>
            <w:i/>
            <w:sz w:val="24"/>
          </w:rPr>
          <w:t>Bulinus octoploidus</w:t>
        </w:r>
      </w:hyperlink>
      <w:r>
        <w:rPr>
          <w:sz w:val="24"/>
        </w:rPr>
        <w:t>, </w:t>
      </w:r>
      <w:hyperlink r:id="rId48">
        <w:r>
          <w:rPr>
            <w:i/>
            <w:sz w:val="24"/>
          </w:rPr>
          <w:t>Bulinus trigonus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49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permembranaceus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50">
        <w:r>
          <w:rPr>
            <w:i/>
            <w:sz w:val="24"/>
          </w:rPr>
          <w:t>Bulinus</w:t>
        </w:r>
      </w:hyperlink>
      <w:r>
        <w:rPr>
          <w:i/>
          <w:spacing w:val="1"/>
          <w:sz w:val="24"/>
        </w:rPr>
        <w:t> </w:t>
      </w:r>
      <w:hyperlink r:id="rId50">
        <w:r>
          <w:rPr>
            <w:i/>
            <w:sz w:val="24"/>
          </w:rPr>
          <w:t>succinoides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> </w:t>
      </w:r>
      <w:hyperlink r:id="rId51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transversalis</w:t>
        </w:r>
      </w:hyperlink>
      <w:r>
        <w:rPr>
          <w:sz w:val="24"/>
        </w:rPr>
        <w:t>,</w:t>
      </w:r>
      <w:r>
        <w:rPr>
          <w:spacing w:val="-57"/>
          <w:sz w:val="24"/>
        </w:rPr>
        <w:t> </w:t>
      </w:r>
      <w:hyperlink r:id="rId52">
        <w:r>
          <w:rPr>
            <w:i/>
            <w:sz w:val="24"/>
          </w:rPr>
          <w:t>Bulinus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yemenensis</w:t>
        </w:r>
        <w:r>
          <w:rPr>
            <w:sz w:val="24"/>
          </w:rPr>
          <w:t>,</w:t>
        </w:r>
      </w:hyperlink>
      <w:r>
        <w:rPr>
          <w:sz w:val="24"/>
        </w:rPr>
        <w:t> (Brown,</w:t>
      </w:r>
      <w:r>
        <w:rPr>
          <w:spacing w:val="-1"/>
          <w:sz w:val="24"/>
        </w:rPr>
        <w:t> </w:t>
      </w:r>
      <w:r>
        <w:rPr>
          <w:sz w:val="24"/>
        </w:rPr>
        <w:t>1994)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2240" w:h="15840"/>
          <w:pgMar w:top="1580" w:bottom="280" w:left="1640" w:right="880"/>
          <w:cols w:num="2" w:equalWidth="0">
            <w:col w:w="4644" w:space="40"/>
            <w:col w:w="5036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spacing w:before="90"/>
        <w:ind w:left="1257" w:right="0" w:firstLine="0"/>
        <w:jc w:val="left"/>
        <w:rPr>
          <w:sz w:val="24"/>
        </w:rPr>
      </w:pPr>
      <w:hyperlink r:id="rId53">
        <w:r>
          <w:rPr>
            <w:i/>
            <w:sz w:val="24"/>
          </w:rPr>
          <w:t>Bulinus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wrighti</w:t>
        </w:r>
        <w:r>
          <w:rPr>
            <w:i/>
            <w:spacing w:val="15"/>
            <w:sz w:val="24"/>
          </w:rPr>
          <w:t> </w:t>
        </w:r>
      </w:hyperlink>
      <w:r>
        <w:rPr>
          <w:sz w:val="24"/>
        </w:rPr>
        <w:t>(Kane</w:t>
      </w:r>
      <w:r>
        <w:rPr>
          <w:spacing w:val="13"/>
          <w:sz w:val="24"/>
        </w:rPr>
        <w:t> </w:t>
      </w:r>
      <w:r>
        <w:rPr>
          <w:i/>
          <w:sz w:val="22"/>
        </w:rPr>
        <w:t>et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20"/>
          <w:sz w:val="22"/>
        </w:rPr>
        <w:t> </w:t>
      </w:r>
      <w:r>
        <w:rPr>
          <w:sz w:val="24"/>
        </w:rPr>
        <w:t>2008;</w:t>
      </w:r>
      <w:r>
        <w:rPr>
          <w:spacing w:val="-57"/>
          <w:sz w:val="24"/>
        </w:rPr>
        <w:t> </w:t>
      </w:r>
      <w:r>
        <w:rPr>
          <w:sz w:val="24"/>
        </w:rPr>
        <w:t>Brown,</w:t>
      </w:r>
      <w:r>
        <w:rPr>
          <w:spacing w:val="-1"/>
          <w:sz w:val="24"/>
        </w:rPr>
        <w:t> </w:t>
      </w:r>
      <w:r>
        <w:rPr>
          <w:sz w:val="24"/>
        </w:rPr>
        <w:t>1994)</w:t>
      </w:r>
    </w:p>
    <w:p>
      <w:pPr>
        <w:tabs>
          <w:tab w:pos="1524" w:val="left" w:leader="none"/>
          <w:tab w:pos="2982" w:val="left" w:leader="none"/>
        </w:tabs>
        <w:spacing w:before="90"/>
        <w:ind w:left="536" w:right="758" w:firstLine="0"/>
        <w:jc w:val="left"/>
        <w:rPr>
          <w:sz w:val="24"/>
        </w:rPr>
      </w:pPr>
      <w:r>
        <w:rPr/>
        <w:br w:type="column"/>
      </w:r>
      <w:hyperlink r:id="rId54">
        <w:r>
          <w:rPr>
            <w:i/>
            <w:sz w:val="24"/>
          </w:rPr>
          <w:t>Bulinus</w:t>
          <w:tab/>
          <w:t>mutandensis</w:t>
        </w:r>
      </w:hyperlink>
      <w:r>
        <w:rPr>
          <w:i/>
          <w:sz w:val="24"/>
        </w:rPr>
        <w:tab/>
      </w:r>
      <w:r>
        <w:rPr>
          <w:spacing w:val="-1"/>
          <w:sz w:val="24"/>
        </w:rPr>
        <w:t>(Kyambadde,</w:t>
      </w:r>
      <w:r>
        <w:rPr>
          <w:spacing w:val="-57"/>
          <w:sz w:val="24"/>
        </w:rPr>
        <w:t> </w:t>
      </w:r>
      <w:r>
        <w:rPr>
          <w:sz w:val="24"/>
        </w:rPr>
        <w:t>2004)</w:t>
      </w:r>
    </w:p>
    <w:p>
      <w:pPr>
        <w:tabs>
          <w:tab w:pos="2768" w:val="left" w:leader="none"/>
        </w:tabs>
        <w:spacing w:before="164"/>
        <w:ind w:left="536" w:right="753" w:firstLine="0"/>
        <w:jc w:val="left"/>
        <w:rPr>
          <w:sz w:val="24"/>
        </w:rPr>
      </w:pPr>
      <w:hyperlink r:id="rId55">
        <w:r>
          <w:rPr>
            <w:i/>
            <w:sz w:val="24"/>
          </w:rPr>
          <w:t>Bulinus</w:t>
        </w:r>
        <w:r>
          <w:rPr>
            <w:i/>
            <w:spacing w:val="114"/>
            <w:sz w:val="24"/>
          </w:rPr>
          <w:t> </w:t>
        </w:r>
        <w:r>
          <w:rPr>
            <w:i/>
            <w:sz w:val="24"/>
          </w:rPr>
          <w:t>natalensis</w:t>
        </w:r>
      </w:hyperlink>
      <w:r>
        <w:rPr>
          <w:i/>
          <w:sz w:val="24"/>
        </w:rPr>
        <w:tab/>
      </w:r>
      <w:r>
        <w:rPr>
          <w:sz w:val="24"/>
        </w:rPr>
        <w:t>(Brown,</w:t>
      </w:r>
      <w:r>
        <w:rPr>
          <w:spacing w:val="47"/>
          <w:sz w:val="24"/>
        </w:rPr>
        <w:t> </w:t>
      </w:r>
      <w:r>
        <w:rPr>
          <w:sz w:val="24"/>
        </w:rPr>
        <w:t>1994;</w:t>
      </w:r>
      <w:r>
        <w:rPr>
          <w:spacing w:val="-57"/>
          <w:sz w:val="24"/>
        </w:rPr>
        <w:t> </w:t>
      </w:r>
      <w:r>
        <w:rPr>
          <w:sz w:val="24"/>
        </w:rPr>
        <w:t>Curtis </w:t>
      </w:r>
      <w:r>
        <w:rPr>
          <w:i/>
          <w:sz w:val="22"/>
        </w:rPr>
        <w:t>et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5"/>
          <w:sz w:val="22"/>
        </w:rPr>
        <w:t> </w:t>
      </w:r>
      <w:r>
        <w:rPr>
          <w:sz w:val="24"/>
        </w:rPr>
        <w:t>2009; Kane</w:t>
      </w:r>
      <w:r>
        <w:rPr>
          <w:spacing w:val="-1"/>
          <w:sz w:val="24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5"/>
          <w:sz w:val="22"/>
        </w:rPr>
        <w:t> </w:t>
      </w:r>
      <w:r>
        <w:rPr>
          <w:sz w:val="24"/>
        </w:rPr>
        <w:t>2008)</w:t>
      </w:r>
      <w:r>
        <w:rPr>
          <w:spacing w:val="1"/>
          <w:sz w:val="24"/>
        </w:rPr>
        <w:t> </w:t>
      </w:r>
      <w:hyperlink r:id="rId56">
        <w:r>
          <w:rPr>
            <w:i/>
            <w:sz w:val="24"/>
          </w:rPr>
          <w:t>Bulinus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nyassanus</w:t>
        </w:r>
      </w:hyperlink>
      <w:r>
        <w:rPr>
          <w:sz w:val="24"/>
        </w:rPr>
        <w:t>,</w:t>
      </w:r>
      <w:r>
        <w:rPr>
          <w:spacing w:val="4"/>
          <w:sz w:val="24"/>
        </w:rPr>
        <w:t> </w:t>
      </w:r>
      <w:hyperlink r:id="rId57">
        <w:r>
          <w:rPr>
            <w:i/>
            <w:sz w:val="24"/>
          </w:rPr>
          <w:t>Bulinus</w:t>
        </w:r>
        <w:r>
          <w:rPr>
            <w:i/>
            <w:spacing w:val="4"/>
            <w:sz w:val="24"/>
          </w:rPr>
          <w:t> </w:t>
        </w:r>
        <w:r>
          <w:rPr>
            <w:i/>
            <w:sz w:val="24"/>
          </w:rPr>
          <w:t>tropicus</w:t>
        </w:r>
      </w:hyperlink>
      <w:r>
        <w:rPr>
          <w:sz w:val="24"/>
        </w:rPr>
        <w:t>,</w:t>
      </w:r>
      <w:r>
        <w:rPr>
          <w:spacing w:val="-57"/>
          <w:sz w:val="24"/>
        </w:rPr>
        <w:t> </w:t>
      </w:r>
      <w:hyperlink r:id="rId58">
        <w:r>
          <w:rPr>
            <w:i/>
            <w:sz w:val="24"/>
          </w:rPr>
          <w:t>Bulinus</w:t>
        </w:r>
        <w:r>
          <w:rPr>
            <w:i/>
            <w:spacing w:val="34"/>
            <w:sz w:val="24"/>
          </w:rPr>
          <w:t> </w:t>
        </w:r>
        <w:r>
          <w:rPr>
            <w:i/>
            <w:sz w:val="24"/>
          </w:rPr>
          <w:t>truncatus</w:t>
        </w:r>
      </w:hyperlink>
      <w:r>
        <w:rPr>
          <w:i/>
          <w:spacing w:val="36"/>
          <w:sz w:val="24"/>
        </w:rPr>
        <w:t> </w:t>
      </w:r>
      <w:r>
        <w:rPr>
          <w:sz w:val="24"/>
        </w:rPr>
        <w:t>(Kane</w:t>
      </w:r>
      <w:r>
        <w:rPr>
          <w:spacing w:val="3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36"/>
          <w:sz w:val="24"/>
        </w:rPr>
        <w:t> </w:t>
      </w:r>
      <w:r>
        <w:rPr>
          <w:sz w:val="24"/>
        </w:rPr>
        <w:t>2008;</w:t>
      </w:r>
      <w:r>
        <w:rPr>
          <w:spacing w:val="-57"/>
          <w:sz w:val="24"/>
        </w:rPr>
        <w:t> </w:t>
      </w:r>
      <w:r>
        <w:rPr>
          <w:sz w:val="24"/>
        </w:rPr>
        <w:t>Brown,</w:t>
      </w:r>
      <w:r>
        <w:rPr>
          <w:spacing w:val="-1"/>
          <w:sz w:val="24"/>
        </w:rPr>
        <w:t> </w:t>
      </w:r>
      <w:r>
        <w:rPr>
          <w:sz w:val="24"/>
        </w:rPr>
        <w:t>1994)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80" w:bottom="280" w:left="1640" w:right="880"/>
          <w:cols w:num="2" w:equalWidth="0">
            <w:col w:w="4642" w:space="40"/>
            <w:col w:w="5038"/>
          </w:cols>
        </w:sectPr>
      </w:pPr>
    </w:p>
    <w:p>
      <w:pPr>
        <w:pStyle w:val="BodyText"/>
        <w:spacing w:line="28" w:lineRule="exact"/>
        <w:ind w:left="1137"/>
        <w:rPr>
          <w:sz w:val="2"/>
        </w:rPr>
      </w:pPr>
      <w:r>
        <w:rPr>
          <w:position w:val="0"/>
          <w:sz w:val="2"/>
        </w:rPr>
        <w:pict>
          <v:group style="width:396.8pt;height:1.45pt;mso-position-horizontal-relative:char;mso-position-vertical-relative:line" coordorigin="0,0" coordsize="7936,29">
            <v:shape style="position:absolute;left:0;top:0;width:7936;height:29" coordorigin="0,0" coordsize="7936,29" path="m7936,19l3989,19,3975,19,3961,19,3629,19,3615,19,3601,19,0,19,0,29,3601,29,3615,29,3629,29,3961,29,3975,29,3989,29,7936,29,7936,19xm7936,0l3989,0,3975,0,3961,0,3629,0,3615,0,3601,0,0,0,0,10,3601,10,3615,10,3629,10,3961,10,3975,10,3989,10,7936,10,7936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1"/>
        </w:rPr>
      </w:pPr>
    </w:p>
    <w:tbl>
      <w:tblPr>
        <w:tblW w:w="0" w:type="auto"/>
        <w:jc w:val="left"/>
        <w:tblInd w:w="1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4233"/>
      </w:tblGrid>
      <w:tr>
        <w:trPr>
          <w:trHeight w:val="2664" w:hRule="atLeast"/>
        </w:trPr>
        <w:tc>
          <w:tcPr>
            <w:tcW w:w="3709" w:type="dxa"/>
          </w:tcPr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3372" cy="1670208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72" cy="167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33" w:type="dxa"/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3229" cy="1682210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29" cy="168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0" w:hRule="atLeast"/>
        </w:trPr>
        <w:tc>
          <w:tcPr>
            <w:tcW w:w="3709" w:type="dxa"/>
          </w:tcPr>
          <w:p>
            <w:pPr>
              <w:pStyle w:val="TableParagraph"/>
              <w:spacing w:line="210" w:lineRule="exact"/>
              <w:ind w:left="82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a</w:t>
            </w:r>
          </w:p>
        </w:tc>
        <w:tc>
          <w:tcPr>
            <w:tcW w:w="4233" w:type="dxa"/>
          </w:tcPr>
          <w:p>
            <w:pPr>
              <w:pStyle w:val="TableParagraph"/>
              <w:spacing w:line="210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B</w:t>
            </w:r>
          </w:p>
        </w:tc>
      </w:tr>
      <w:tr>
        <w:trPr>
          <w:trHeight w:val="3780" w:hRule="atLeast"/>
        </w:trPr>
        <w:tc>
          <w:tcPr>
            <w:tcW w:w="3709" w:type="dxa"/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1677" cy="2380297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677" cy="238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33" w:type="dxa"/>
          </w:tcPr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9696" cy="2346960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696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37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2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32"/>
        <w:ind w:left="1420"/>
      </w:pPr>
      <w:r>
        <w:rPr/>
        <w:t>Plate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snail</w:t>
      </w:r>
      <w:r>
        <w:rPr>
          <w:spacing w:val="-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hosts</w:t>
      </w:r>
    </w:p>
    <w:p>
      <w:pPr>
        <w:pStyle w:val="ListParagraph"/>
        <w:numPr>
          <w:ilvl w:val="3"/>
          <w:numId w:val="10"/>
        </w:numPr>
        <w:tabs>
          <w:tab w:pos="1781" w:val="left" w:leader="none"/>
        </w:tabs>
        <w:spacing w:line="240" w:lineRule="auto" w:before="197" w:after="0"/>
        <w:ind w:left="1780" w:right="0" w:hanging="361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snail</w:t>
      </w:r>
      <w:r>
        <w:rPr>
          <w:spacing w:val="-1"/>
          <w:sz w:val="24"/>
        </w:rPr>
        <w:t> </w:t>
      </w:r>
      <w:r>
        <w:rPr>
          <w:sz w:val="24"/>
        </w:rPr>
        <w:t>species</w:t>
      </w:r>
    </w:p>
    <w:p>
      <w:pPr>
        <w:pStyle w:val="ListParagraph"/>
        <w:numPr>
          <w:ilvl w:val="3"/>
          <w:numId w:val="10"/>
        </w:numPr>
        <w:tabs>
          <w:tab w:pos="1781" w:val="left" w:leader="none"/>
        </w:tabs>
        <w:spacing w:line="240" w:lineRule="auto" w:before="0" w:after="0"/>
        <w:ind w:left="1780" w:right="0" w:hanging="361"/>
        <w:jc w:val="left"/>
        <w:rPr>
          <w:i/>
          <w:sz w:val="24"/>
        </w:rPr>
      </w:pPr>
      <w:r>
        <w:rPr>
          <w:i/>
          <w:sz w:val="24"/>
        </w:rPr>
        <w:t>Biomphalaria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species</w:t>
      </w:r>
    </w:p>
    <w:p>
      <w:pPr>
        <w:pStyle w:val="ListParagraph"/>
        <w:numPr>
          <w:ilvl w:val="3"/>
          <w:numId w:val="10"/>
        </w:numPr>
        <w:tabs>
          <w:tab w:pos="1586" w:val="left" w:leader="none"/>
        </w:tabs>
        <w:spacing w:line="240" w:lineRule="auto" w:before="1" w:after="0"/>
        <w:ind w:left="1586" w:right="0" w:hanging="226"/>
        <w:jc w:val="left"/>
        <w:rPr>
          <w:sz w:val="24"/>
        </w:rPr>
      </w:pPr>
      <w:r>
        <w:rPr>
          <w:sz w:val="24"/>
        </w:rPr>
        <w:t>Ancient</w:t>
      </w:r>
      <w:r>
        <w:rPr>
          <w:spacing w:val="-1"/>
          <w:sz w:val="24"/>
        </w:rPr>
        <w:t> </w:t>
      </w:r>
      <w:r>
        <w:rPr>
          <w:sz w:val="24"/>
        </w:rPr>
        <w:t>snail</w:t>
      </w:r>
      <w:r>
        <w:rPr>
          <w:spacing w:val="-1"/>
          <w:sz w:val="24"/>
        </w:rPr>
        <w:t> </w:t>
      </w:r>
      <w:r>
        <w:rPr>
          <w:sz w:val="24"/>
        </w:rPr>
        <w:t>intermediate</w:t>
      </w:r>
      <w:r>
        <w:rPr>
          <w:spacing w:val="-1"/>
          <w:sz w:val="24"/>
        </w:rPr>
        <w:t> </w:t>
      </w:r>
      <w:r>
        <w:rPr>
          <w:sz w:val="24"/>
        </w:rPr>
        <w:t>hosts</w:t>
      </w:r>
    </w:p>
    <w:p>
      <w:pPr>
        <w:pStyle w:val="ListParagraph"/>
        <w:numPr>
          <w:ilvl w:val="3"/>
          <w:numId w:val="10"/>
        </w:numPr>
        <w:tabs>
          <w:tab w:pos="1723" w:val="left" w:leader="none"/>
        </w:tabs>
        <w:spacing w:line="242" w:lineRule="auto" w:before="0" w:after="0"/>
        <w:ind w:left="1420" w:right="468" w:firstLine="0"/>
        <w:jc w:val="left"/>
        <w:rPr>
          <w:i/>
          <w:sz w:val="24"/>
        </w:rPr>
      </w:pP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snail</w:t>
      </w:r>
      <w:r>
        <w:rPr>
          <w:spacing w:val="2"/>
          <w:sz w:val="24"/>
        </w:rPr>
        <w:t> </w:t>
      </w:r>
      <w:r>
        <w:rPr>
          <w:sz w:val="24"/>
        </w:rPr>
        <w:t>intermediate</w:t>
      </w:r>
      <w:r>
        <w:rPr>
          <w:spacing w:val="1"/>
          <w:sz w:val="24"/>
        </w:rPr>
        <w:t> </w:t>
      </w:r>
      <w:r>
        <w:rPr>
          <w:sz w:val="24"/>
        </w:rPr>
        <w:t>hosts</w:t>
      </w:r>
      <w:r>
        <w:rPr>
          <w:spacing w:val="2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i/>
          <w:sz w:val="24"/>
        </w:rPr>
        <w:t>Lymnaea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natalensis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Physa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acuta,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Cleopatra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oridlandi, Melanoides tuberculata,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Gabbiella humerosa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spacing w:line="480" w:lineRule="auto" w:before="117"/>
        <w:ind w:left="700" w:right="462" w:firstLine="0"/>
        <w:jc w:val="both"/>
        <w:rPr>
          <w:sz w:val="24"/>
        </w:rPr>
      </w:pPr>
      <w:r>
        <w:rPr>
          <w:i/>
          <w:sz w:val="24"/>
        </w:rPr>
        <w:t>Bulinus truncatus </w:t>
      </w:r>
      <w:r>
        <w:rPr>
          <w:sz w:val="24"/>
        </w:rPr>
        <w:t>have been implicated as the major snail host involved in urinary</w:t>
      </w:r>
      <w:r>
        <w:rPr>
          <w:spacing w:val="1"/>
          <w:sz w:val="24"/>
        </w:rPr>
        <w:t> </w:t>
      </w:r>
      <w:r>
        <w:rPr>
          <w:sz w:val="24"/>
        </w:rPr>
        <w:t>schistosomiasis in Senegal (Scott </w:t>
      </w:r>
      <w:r>
        <w:rPr>
          <w:i/>
          <w:sz w:val="24"/>
        </w:rPr>
        <w:t>et al., </w:t>
      </w:r>
      <w:r>
        <w:rPr>
          <w:sz w:val="24"/>
        </w:rPr>
        <w:t>2003), while in Zambia and USA, </w:t>
      </w:r>
      <w:r>
        <w:rPr>
          <w:i/>
          <w:sz w:val="24"/>
        </w:rPr>
        <w:t>B. globosus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B. abyssinicus </w:t>
      </w:r>
      <w:r>
        <w:rPr>
          <w:sz w:val="24"/>
        </w:rPr>
        <w:t>were implicated as the snail host for </w:t>
      </w:r>
      <w:r>
        <w:rPr>
          <w:i/>
          <w:sz w:val="24"/>
        </w:rPr>
        <w:t>S. haematobium </w:t>
      </w:r>
      <w:r>
        <w:rPr>
          <w:sz w:val="24"/>
        </w:rPr>
        <w:t>respectively</w:t>
      </w:r>
      <w:r>
        <w:rPr>
          <w:spacing w:val="1"/>
          <w:sz w:val="24"/>
        </w:rPr>
        <w:t> </w:t>
      </w:r>
      <w:r>
        <w:rPr>
          <w:sz w:val="24"/>
        </w:rPr>
        <w:t>(Kane </w:t>
      </w:r>
      <w:r>
        <w:rPr>
          <w:i/>
          <w:sz w:val="24"/>
        </w:rPr>
        <w:t>et al., </w:t>
      </w:r>
      <w:r>
        <w:rPr>
          <w:sz w:val="24"/>
        </w:rPr>
        <w:t>2008; Brown, 1994). </w:t>
      </w:r>
      <w:r>
        <w:rPr>
          <w:i/>
          <w:sz w:val="24"/>
        </w:rPr>
        <w:t>Oncomelania hupensis robertsoni </w:t>
      </w:r>
      <w:r>
        <w:rPr>
          <w:sz w:val="24"/>
        </w:rPr>
        <w:t>has been identified</w:t>
      </w:r>
      <w:r>
        <w:rPr>
          <w:spacing w:val="1"/>
          <w:sz w:val="24"/>
        </w:rPr>
        <w:t> </w:t>
      </w:r>
      <w:r>
        <w:rPr>
          <w:sz w:val="24"/>
        </w:rPr>
        <w:t>as a subspecies of the </w:t>
      </w:r>
      <w:r>
        <w:rPr>
          <w:i/>
          <w:sz w:val="24"/>
        </w:rPr>
        <w:t>S. japonicum </w:t>
      </w:r>
      <w:r>
        <w:rPr>
          <w:sz w:val="24"/>
        </w:rPr>
        <w:t>snail host and is found near Xi Chang, China.</w:t>
      </w:r>
      <w:r>
        <w:rPr>
          <w:spacing w:val="1"/>
          <w:sz w:val="24"/>
        </w:rPr>
        <w:t> </w:t>
      </w:r>
      <w:r>
        <w:rPr>
          <w:sz w:val="24"/>
        </w:rPr>
        <w:t>Interestingly, the snail host for </w:t>
      </w:r>
      <w:r>
        <w:rPr>
          <w:i/>
          <w:sz w:val="24"/>
        </w:rPr>
        <w:t>S. japonicum </w:t>
      </w:r>
      <w:r>
        <w:rPr>
          <w:sz w:val="24"/>
        </w:rPr>
        <w:t>is so small compared to the vectors of other</w:t>
      </w:r>
      <w:r>
        <w:rPr>
          <w:spacing w:val="-57"/>
          <w:sz w:val="24"/>
        </w:rPr>
        <w:t> </w:t>
      </w:r>
      <w:r>
        <w:rPr>
          <w:sz w:val="24"/>
        </w:rPr>
        <w:t>species of </w:t>
      </w:r>
      <w:r>
        <w:rPr>
          <w:i/>
          <w:sz w:val="24"/>
        </w:rPr>
        <w:t>Schistosoma </w:t>
      </w:r>
      <w:r>
        <w:rPr>
          <w:sz w:val="24"/>
        </w:rPr>
        <w:t>(Spear </w:t>
      </w:r>
      <w:r>
        <w:rPr>
          <w:i/>
          <w:sz w:val="24"/>
        </w:rPr>
        <w:t>et al., </w:t>
      </w:r>
      <w:r>
        <w:rPr>
          <w:sz w:val="24"/>
        </w:rPr>
        <w:t>2004). In Kano state, Nigeria for instance, </w:t>
      </w:r>
      <w:r>
        <w:rPr>
          <w:i/>
          <w:sz w:val="24"/>
        </w:rPr>
        <w:t>Bulinus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forskalii,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globosus,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rohlfsi</w:t>
      </w:r>
      <w:r>
        <w:rPr>
          <w:i/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intermediate</w:t>
      </w:r>
      <w:r>
        <w:rPr>
          <w:spacing w:val="1"/>
          <w:sz w:val="24"/>
        </w:rPr>
        <w:t> </w:t>
      </w:r>
      <w:r>
        <w:rPr>
          <w:sz w:val="24"/>
        </w:rPr>
        <w:t>hosts</w:t>
      </w:r>
      <w:r>
        <w:rPr>
          <w:spacing w:val="1"/>
          <w:sz w:val="24"/>
        </w:rPr>
        <w:t> </w:t>
      </w:r>
      <w:r>
        <w:rPr>
          <w:sz w:val="24"/>
        </w:rPr>
        <w:t>associated with </w:t>
      </w:r>
      <w:r>
        <w:rPr>
          <w:i/>
          <w:sz w:val="24"/>
        </w:rPr>
        <w:t>S. haematobium </w:t>
      </w:r>
      <w:r>
        <w:rPr>
          <w:sz w:val="24"/>
        </w:rPr>
        <w:t>transmission while </w:t>
      </w:r>
      <w:r>
        <w:rPr>
          <w:i/>
          <w:sz w:val="24"/>
        </w:rPr>
        <w:t>Biomphalaria pfeifferi </w:t>
      </w:r>
      <w:r>
        <w:rPr>
          <w:sz w:val="24"/>
        </w:rPr>
        <w:t>was the only</w:t>
      </w:r>
      <w:r>
        <w:rPr>
          <w:spacing w:val="1"/>
          <w:sz w:val="24"/>
        </w:rPr>
        <w:t> </w:t>
      </w:r>
      <w:r>
        <w:rPr>
          <w:sz w:val="24"/>
        </w:rPr>
        <w:t>intermediate host for </w:t>
      </w:r>
      <w:r>
        <w:rPr>
          <w:i/>
          <w:sz w:val="24"/>
        </w:rPr>
        <w:t>S. mansoni </w:t>
      </w:r>
      <w:r>
        <w:rPr>
          <w:sz w:val="24"/>
        </w:rPr>
        <w:t>(Anosike </w:t>
      </w:r>
      <w:r>
        <w:rPr>
          <w:i/>
          <w:sz w:val="24"/>
        </w:rPr>
        <w:t>et al., </w:t>
      </w:r>
      <w:r>
        <w:rPr>
          <w:sz w:val="24"/>
        </w:rPr>
        <w:t>(1992). In another study, in Bauchi</w:t>
      </w:r>
      <w:r>
        <w:rPr>
          <w:spacing w:val="1"/>
          <w:sz w:val="24"/>
        </w:rPr>
        <w:t> </w:t>
      </w:r>
      <w:r>
        <w:rPr>
          <w:sz w:val="24"/>
        </w:rPr>
        <w:t>State of Nigeria, Anosike </w:t>
      </w:r>
      <w:r>
        <w:rPr>
          <w:i/>
          <w:sz w:val="24"/>
        </w:rPr>
        <w:t>et al., </w:t>
      </w:r>
      <w:r>
        <w:rPr>
          <w:sz w:val="24"/>
        </w:rPr>
        <w:t>(1992) reported </w:t>
      </w:r>
      <w:r>
        <w:rPr>
          <w:i/>
          <w:sz w:val="24"/>
        </w:rPr>
        <w:t>Bulinus truncatus, B. globosus, 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forskalii,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Biomphalaria pfeifferi,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Lymnea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natalensis,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Lanistes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ovum, Lanistes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libycus</w:t>
      </w:r>
      <w:r>
        <w:rPr>
          <w:i/>
          <w:spacing w:val="-57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Melanoides tuberculata </w:t>
      </w:r>
      <w:r>
        <w:rPr>
          <w:sz w:val="24"/>
        </w:rPr>
        <w:t>collected in the area, as intermediate hosts of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sz w:val="24"/>
        </w:rPr>
        <w:t>species.</w:t>
      </w:r>
    </w:p>
    <w:p>
      <w:pPr>
        <w:pStyle w:val="Heading2"/>
        <w:numPr>
          <w:ilvl w:val="2"/>
          <w:numId w:val="10"/>
        </w:numPr>
        <w:tabs>
          <w:tab w:pos="1277" w:val="left" w:leader="none"/>
        </w:tabs>
        <w:spacing w:line="240" w:lineRule="auto" w:before="208" w:after="0"/>
        <w:ind w:left="1276" w:right="0" w:hanging="577"/>
        <w:jc w:val="both"/>
      </w:pPr>
      <w:r>
        <w:rPr>
          <w:u w:val="thick"/>
        </w:rPr>
        <w:t>Human</w:t>
      </w:r>
      <w:r>
        <w:rPr>
          <w:spacing w:val="-1"/>
          <w:u w:val="thick"/>
        </w:rPr>
        <w:t> </w:t>
      </w:r>
      <w:r>
        <w:rPr>
          <w:u w:val="thick"/>
        </w:rPr>
        <w:t>Infection</w:t>
      </w:r>
      <w:r>
        <w:rPr>
          <w:spacing w:val="-2"/>
          <w:u w:val="thick"/>
        </w:rPr>
        <w:t> </w:t>
      </w:r>
      <w:r>
        <w:rPr>
          <w:u w:val="thick"/>
        </w:rPr>
        <w:t>Pattern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71" w:firstLine="720"/>
        <w:jc w:val="both"/>
      </w:pPr>
      <w:r>
        <w:rPr/>
        <w:t>Schistosomiasis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either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 or the fresh water fishing sector (WHO, 1999). Children, farmers and women</w:t>
      </w:r>
      <w:r>
        <w:rPr>
          <w:spacing w:val="-57"/>
        </w:rPr>
        <w:t> </w:t>
      </w:r>
      <w:r>
        <w:rPr/>
        <w:t>who depend on daily water contact for domestic and occupational activities are the most</w:t>
      </w:r>
      <w:r>
        <w:rPr>
          <w:spacing w:val="1"/>
        </w:rPr>
        <w:t> </w:t>
      </w:r>
      <w:r>
        <w:rPr/>
        <w:t>affected (Danso-Appiah </w:t>
      </w:r>
      <w:r>
        <w:rPr>
          <w:i/>
        </w:rPr>
        <w:t>et al., </w:t>
      </w:r>
      <w:r>
        <w:rPr/>
        <w:t>2004). In most endemic foci, children have been reported</w:t>
      </w:r>
      <w:r>
        <w:rPr>
          <w:spacing w:val="1"/>
        </w:rPr>
        <w:t> </w:t>
      </w:r>
      <w:r>
        <w:rPr/>
        <w:t>as more frequently and more heavily exposed and infected than the adults. The disease is</w:t>
      </w:r>
      <w:r>
        <w:rPr>
          <w:spacing w:val="-57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poor,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alleviate</w:t>
      </w:r>
      <w:r>
        <w:rPr>
          <w:spacing w:val="1"/>
        </w:rPr>
        <w:t> </w:t>
      </w:r>
      <w:r>
        <w:rPr/>
        <w:t>poverty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small-to-large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transmission. In many endemic areas, a high proportion of children between the ages of</w:t>
      </w:r>
      <w:r>
        <w:rPr>
          <w:spacing w:val="1"/>
        </w:rPr>
        <w:t> </w:t>
      </w:r>
      <w:r>
        <w:rPr/>
        <w:t>10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14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infected.</w:t>
      </w:r>
      <w:r>
        <w:rPr>
          <w:spacing w:val="17"/>
        </w:rPr>
        <w:t> </w:t>
      </w:r>
      <w:r>
        <w:rPr/>
        <w:t>Urinary</w:t>
      </w:r>
      <w:r>
        <w:rPr>
          <w:spacing w:val="10"/>
        </w:rPr>
        <w:t> </w:t>
      </w:r>
      <w:r>
        <w:rPr/>
        <w:t>schistosomiasis</w:t>
      </w:r>
      <w:r>
        <w:rPr>
          <w:spacing w:val="17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7"/>
        </w:rPr>
        <w:t> </w:t>
      </w:r>
      <w:r>
        <w:rPr/>
        <w:t>estimated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affect</w:t>
      </w:r>
      <w:r>
        <w:rPr>
          <w:spacing w:val="16"/>
        </w:rPr>
        <w:t> </w:t>
      </w:r>
      <w:r>
        <w:rPr/>
        <w:t>66</w:t>
      </w:r>
      <w:r>
        <w:rPr>
          <w:spacing w:val="15"/>
        </w:rPr>
        <w:t> </w:t>
      </w:r>
      <w:r>
        <w:rPr/>
        <w:t>million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children throughout 54 countries (Anosike </w:t>
      </w:r>
      <w:r>
        <w:rPr>
          <w:i/>
        </w:rPr>
        <w:t>et al., </w:t>
      </w:r>
      <w:r>
        <w:rPr/>
        <w:t>2006; UNAIDS, 2007). As with other</w:t>
      </w:r>
      <w:r>
        <w:rPr>
          <w:spacing w:val="1"/>
        </w:rPr>
        <w:t> </w:t>
      </w:r>
      <w:r>
        <w:rPr/>
        <w:t>tropical</w:t>
      </w:r>
      <w:r>
        <w:rPr>
          <w:spacing w:val="31"/>
        </w:rPr>
        <w:t> </w:t>
      </w:r>
      <w:r>
        <w:rPr/>
        <w:t>diseases,</w:t>
      </w:r>
      <w:r>
        <w:rPr>
          <w:spacing w:val="32"/>
        </w:rPr>
        <w:t> </w:t>
      </w:r>
      <w:r>
        <w:rPr/>
        <w:t>population</w:t>
      </w:r>
      <w:r>
        <w:rPr>
          <w:spacing w:val="31"/>
        </w:rPr>
        <w:t> </w:t>
      </w:r>
      <w:r>
        <w:rPr/>
        <w:t>movements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refuges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unstable</w:t>
      </w:r>
      <w:r>
        <w:rPr>
          <w:spacing w:val="30"/>
        </w:rPr>
        <w:t> </w:t>
      </w:r>
      <w:r>
        <w:rPr/>
        <w:t>regions</w:t>
      </w:r>
      <w:r>
        <w:rPr>
          <w:spacing w:val="33"/>
        </w:rPr>
        <w:t> </w:t>
      </w:r>
      <w:r>
        <w:rPr/>
        <w:t>contribute</w:t>
      </w:r>
      <w:r>
        <w:rPr>
          <w:spacing w:val="31"/>
        </w:rPr>
        <w:t> </w:t>
      </w:r>
      <w:r>
        <w:rPr/>
        <w:t>to</w:t>
      </w:r>
      <w:r>
        <w:rPr>
          <w:spacing w:val="-58"/>
        </w:rPr>
        <w:t> </w:t>
      </w:r>
      <w:r>
        <w:rPr/>
        <w:t>the transmission of schistosomiasis. Rapid urbanization, migration and tourist activities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transmission. For</w:t>
      </w:r>
      <w:r>
        <w:rPr>
          <w:spacing w:val="1"/>
        </w:rPr>
        <w:t> </w:t>
      </w:r>
      <w:r>
        <w:rPr/>
        <w:t>instance,</w:t>
      </w:r>
      <w:r>
        <w:rPr>
          <w:spacing w:val="-57"/>
        </w:rPr>
        <w:t> </w:t>
      </w:r>
      <w:r>
        <w:rPr/>
        <w:t>refugee movements, population displacement in the Horn of Africa, introduced intestinal</w:t>
      </w:r>
      <w:r>
        <w:rPr>
          <w:spacing w:val="-57"/>
        </w:rPr>
        <w:t> </w:t>
      </w:r>
      <w:r>
        <w:rPr/>
        <w:t>schistosomiasis to Somalia, where adequate knowledge and healthcare was not available</w:t>
      </w:r>
      <w:r>
        <w:rPr>
          <w:spacing w:val="-57"/>
        </w:rPr>
        <w:t> </w:t>
      </w:r>
      <w:r>
        <w:rPr/>
        <w:t>(WHO, 1993). In addition, WHO (1999), noted the impact of the disease on economic</w:t>
      </w:r>
      <w:r>
        <w:rPr>
          <w:spacing w:val="1"/>
        </w:rPr>
        <w:t> </w:t>
      </w:r>
      <w:r>
        <w:rPr/>
        <w:t>conditions and the general health situation of majority of infected rural workers in</w:t>
      </w:r>
      <w:r>
        <w:rPr>
          <w:spacing w:val="1"/>
        </w:rPr>
        <w:t> </w:t>
      </w:r>
      <w:r>
        <w:rPr/>
        <w:t>affected areas, such as north-east Brazil, Egypt and Sudan. Furthermore, they added that</w:t>
      </w:r>
      <w:r>
        <w:rPr>
          <w:spacing w:val="1"/>
        </w:rPr>
        <w:t> </w:t>
      </w:r>
      <w:r>
        <w:rPr/>
        <w:t>areas</w:t>
      </w:r>
      <w:r>
        <w:rPr>
          <w:spacing w:val="53"/>
        </w:rPr>
        <w:t> </w:t>
      </w:r>
      <w:r>
        <w:rPr/>
        <w:t>confirmed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2"/>
        </w:rPr>
        <w:t> </w:t>
      </w:r>
      <w:r>
        <w:rPr/>
        <w:t>free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schistosomiasis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particular</w:t>
      </w:r>
      <w:r>
        <w:rPr>
          <w:spacing w:val="52"/>
        </w:rPr>
        <w:t> </w:t>
      </w:r>
      <w:r>
        <w:rPr/>
        <w:t>point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time</w:t>
      </w:r>
      <w:r>
        <w:rPr>
          <w:spacing w:val="52"/>
        </w:rPr>
        <w:t> </w:t>
      </w:r>
      <w:r>
        <w:rPr/>
        <w:t>could</w:t>
      </w:r>
      <w:r>
        <w:rPr>
          <w:spacing w:val="-57"/>
        </w:rPr>
        <w:t> </w:t>
      </w:r>
      <w:r>
        <w:rPr/>
        <w:t>rapidly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foci,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unexposed populations. Often times environmental alterations, such as caused by water</w:t>
      </w:r>
      <w:r>
        <w:rPr>
          <w:spacing w:val="1"/>
        </w:rPr>
        <w:t> </w:t>
      </w:r>
      <w:r>
        <w:rPr/>
        <w:t>resource development projects (damming and irrigation); have also been implicated as</w:t>
      </w:r>
      <w:r>
        <w:rPr>
          <w:spacing w:val="1"/>
        </w:rPr>
        <w:t> </w:t>
      </w:r>
      <w:r>
        <w:rPr/>
        <w:t>causes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onset of</w:t>
      </w:r>
      <w:r>
        <w:rPr>
          <w:spacing w:val="-1"/>
        </w:rPr>
        <w:t> </w:t>
      </w:r>
      <w:r>
        <w:rPr/>
        <w:t>schistosomiasis endemicity</w:t>
      </w:r>
      <w:r>
        <w:rPr>
          <w:spacing w:val="-6"/>
        </w:rPr>
        <w:t> </w:t>
      </w:r>
      <w:r>
        <w:rPr/>
        <w:t>(Mott, 1982).</w:t>
      </w: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0" w:lineRule="auto" w:before="208" w:after="0"/>
        <w:ind w:left="1276" w:right="0" w:hanging="577"/>
        <w:jc w:val="both"/>
      </w:pPr>
      <w:r>
        <w:rPr/>
        <w:t>CLINICAL</w:t>
      </w:r>
      <w:r>
        <w:rPr>
          <w:spacing w:val="-2"/>
        </w:rPr>
        <w:t> </w:t>
      </w:r>
      <w:r>
        <w:rPr/>
        <w:t>MANIFESTATIONS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SCHISTOSOMIASIS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700" w:right="467" w:firstLine="720"/>
        <w:jc w:val="both"/>
      </w:pPr>
      <w:r>
        <w:rPr/>
        <w:t>Schistosomiasis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Vennervald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Dunne</w:t>
      </w:r>
      <w:r>
        <w:rPr>
          <w:spacing w:val="1"/>
        </w:rPr>
        <w:t> </w:t>
      </w:r>
      <w:r>
        <w:rPr/>
        <w:t>(2004);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involved,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 of infection, the topographic site affected by sequestered eggs and the immune</w:t>
      </w:r>
      <w:r>
        <w:rPr>
          <w:spacing w:val="1"/>
        </w:rPr>
        <w:t> </w:t>
      </w:r>
      <w:r>
        <w:rPr/>
        <w:t>responsiveness of the host. The clinical manifestations reflect developmental stages of</w:t>
      </w:r>
      <w:r>
        <w:rPr>
          <w:spacing w:val="1"/>
        </w:rPr>
        <w:t> </w:t>
      </w:r>
      <w:r>
        <w:rPr/>
        <w:t>the parasite and host responses to toxic or antigenic substances derived from the parasite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eggs.</w:t>
      </w:r>
      <w:r>
        <w:rPr>
          <w:spacing w:val="7"/>
        </w:rPr>
        <w:t> </w:t>
      </w:r>
      <w:r>
        <w:rPr/>
        <w:t>During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early</w:t>
      </w:r>
      <w:r>
        <w:rPr>
          <w:spacing w:val="3"/>
        </w:rPr>
        <w:t> </w:t>
      </w:r>
      <w:r>
        <w:rPr/>
        <w:t>stage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intestinal</w:t>
      </w:r>
      <w:r>
        <w:rPr>
          <w:spacing w:val="6"/>
        </w:rPr>
        <w:t> </w:t>
      </w:r>
      <w:r>
        <w:rPr/>
        <w:t>schistosomiasis</w:t>
      </w:r>
      <w:r>
        <w:rPr>
          <w:spacing w:val="7"/>
        </w:rPr>
        <w:t> </w:t>
      </w:r>
      <w:r>
        <w:rPr/>
        <w:t>(caused</w:t>
      </w:r>
      <w:r>
        <w:rPr>
          <w:spacing w:val="5"/>
        </w:rPr>
        <w:t> </w:t>
      </w:r>
      <w:r>
        <w:rPr/>
        <w:t>by</w:t>
      </w:r>
      <w:r>
        <w:rPr>
          <w:spacing w:val="8"/>
        </w:rPr>
        <w:t> </w:t>
      </w:r>
      <w:r>
        <w:rPr>
          <w:i/>
        </w:rPr>
        <w:t>S.</w:t>
      </w:r>
      <w:r>
        <w:rPr>
          <w:i/>
          <w:spacing w:val="6"/>
        </w:rPr>
        <w:t> </w:t>
      </w:r>
      <w:r>
        <w:rPr>
          <w:i/>
        </w:rPr>
        <w:t>mansoni</w:t>
      </w:r>
      <w:r>
        <w:rPr>
          <w:i/>
          <w:spacing w:val="7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700" w:right="467"/>
        <w:jc w:val="both"/>
      </w:pPr>
      <w:r>
        <w:rPr>
          <w:i/>
        </w:rPr>
        <w:t>S.</w:t>
      </w:r>
      <w:r>
        <w:rPr>
          <w:i/>
          <w:spacing w:val="10"/>
        </w:rPr>
        <w:t> </w:t>
      </w:r>
      <w:r>
        <w:rPr>
          <w:i/>
        </w:rPr>
        <w:t>japonicum</w:t>
      </w:r>
      <w:r>
        <w:rPr/>
        <w:t>),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patient</w:t>
      </w:r>
      <w:r>
        <w:rPr>
          <w:spacing w:val="11"/>
        </w:rPr>
        <w:t> </w:t>
      </w:r>
      <w:r>
        <w:rPr/>
        <w:t>may</w:t>
      </w:r>
      <w:r>
        <w:rPr>
          <w:spacing w:val="5"/>
        </w:rPr>
        <w:t> </w:t>
      </w:r>
      <w:r>
        <w:rPr/>
        <w:t>present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signs</w:t>
      </w:r>
      <w:r>
        <w:rPr>
          <w:spacing w:val="11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cercarial</w:t>
      </w:r>
      <w:r>
        <w:rPr>
          <w:spacing w:val="11"/>
        </w:rPr>
        <w:t> </w:t>
      </w:r>
      <w:r>
        <w:rPr/>
        <w:t>dermatitis,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as</w:t>
      </w:r>
      <w:r>
        <w:rPr>
          <w:spacing w:val="-58"/>
        </w:rPr>
        <w:t> </w:t>
      </w:r>
      <w:r>
        <w:rPr/>
        <w:t>a result of cercarial penetration of the host skin. This is followed by more dramatic</w:t>
      </w:r>
      <w:r>
        <w:rPr>
          <w:spacing w:val="1"/>
        </w:rPr>
        <w:t> </w:t>
      </w:r>
      <w:r>
        <w:rPr/>
        <w:t>symptoms often known as Katayama disease. It presents itself as malaise, weight loss,</w:t>
      </w:r>
      <w:r>
        <w:rPr>
          <w:spacing w:val="1"/>
        </w:rPr>
        <w:t> </w:t>
      </w:r>
      <w:r>
        <w:rPr/>
        <w:t>gastrointestinal</w:t>
      </w:r>
      <w:r>
        <w:rPr>
          <w:spacing w:val="27"/>
        </w:rPr>
        <w:t> </w:t>
      </w:r>
      <w:r>
        <w:rPr/>
        <w:t>symptoms,</w:t>
      </w:r>
      <w:r>
        <w:rPr>
          <w:spacing w:val="27"/>
        </w:rPr>
        <w:t> </w:t>
      </w:r>
      <w:r>
        <w:rPr/>
        <w:t>eosinophilia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fever</w:t>
      </w:r>
      <w:r>
        <w:rPr>
          <w:spacing w:val="29"/>
        </w:rPr>
        <w:t> </w:t>
      </w:r>
      <w:r>
        <w:rPr/>
        <w:t>(Danso-Appiah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al.,</w:t>
      </w:r>
      <w:r>
        <w:rPr>
          <w:i/>
          <w:spacing w:val="26"/>
        </w:rPr>
        <w:t> </w:t>
      </w:r>
      <w:r>
        <w:rPr/>
        <w:t>2004).</w:t>
      </w:r>
      <w:r>
        <w:rPr>
          <w:spacing w:val="27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female worms lay eggs that develop into miracidia, antigenic substances are excreted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miracidia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elicits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60"/>
        </w:rPr>
        <w:t> </w:t>
      </w:r>
      <w:r>
        <w:rPr/>
        <w:t>tissues</w:t>
      </w:r>
      <w:r>
        <w:rPr>
          <w:spacing w:val="1"/>
        </w:rPr>
        <w:t> </w:t>
      </w:r>
      <w:r>
        <w:rPr/>
        <w:t>resulting in the rupture of the vascular wall, escape of the eggs into the mucosa and sub</w:t>
      </w:r>
      <w:r>
        <w:rPr>
          <w:spacing w:val="1"/>
        </w:rPr>
        <w:t> </w:t>
      </w:r>
      <w:r>
        <w:rPr/>
        <w:t>mucosa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lumen.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inflammations,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fever,</w:t>
      </w:r>
      <w:r>
        <w:rPr>
          <w:spacing w:val="-57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enlarged</w:t>
      </w:r>
      <w:r>
        <w:rPr>
          <w:spacing w:val="1"/>
        </w:rPr>
        <w:t> </w:t>
      </w:r>
      <w:r>
        <w:rPr/>
        <w:t>tender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spleen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dysentery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diarrhea</w:t>
      </w:r>
      <w:r>
        <w:rPr>
          <w:spacing w:val="60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(Booth </w:t>
      </w:r>
      <w:r>
        <w:rPr>
          <w:i/>
        </w:rPr>
        <w:t>et al., </w:t>
      </w:r>
      <w:r>
        <w:rPr/>
        <w:t>2006). Blood chemistry has revealed a transient elevation of glutamic</w:t>
      </w:r>
      <w:r>
        <w:rPr>
          <w:spacing w:val="1"/>
        </w:rPr>
        <w:t> </w:t>
      </w:r>
      <w:r>
        <w:rPr/>
        <w:t>pyruvic</w:t>
      </w:r>
      <w:r>
        <w:rPr>
          <w:spacing w:val="1"/>
        </w:rPr>
        <w:t> </w:t>
      </w:r>
      <w:r>
        <w:rPr/>
        <w:t>transaminase</w:t>
      </w:r>
      <w:r>
        <w:rPr>
          <w:spacing w:val="1"/>
        </w:rPr>
        <w:t> </w:t>
      </w:r>
      <w:r>
        <w:rPr/>
        <w:t>(GPT),</w:t>
      </w:r>
      <w:r>
        <w:rPr>
          <w:spacing w:val="1"/>
        </w:rPr>
        <w:t> </w:t>
      </w:r>
      <w:r>
        <w:rPr/>
        <w:t>glutamic oxaloacetic transaminase</w:t>
      </w:r>
      <w:r>
        <w:rPr>
          <w:spacing w:val="1"/>
        </w:rPr>
        <w:t> </w:t>
      </w:r>
      <w:r>
        <w:rPr/>
        <w:t>(GOT) and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phosphatase, 5 - 6 weeks after infestation. Increase in eosinophilia production and IgE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in serum have also</w:t>
      </w:r>
      <w:r>
        <w:rPr>
          <w:spacing w:val="-1"/>
        </w:rPr>
        <w:t> </w:t>
      </w:r>
      <w:r>
        <w:rPr/>
        <w:t>been reported (Booth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1"/>
        <w:ind w:left="700" w:right="468" w:firstLine="720"/>
        <w:jc w:val="both"/>
      </w:pPr>
      <w:r>
        <w:rPr/>
        <w:t>The chronic form of intestinal schistosomiasis on the other hand is characterized</w:t>
      </w:r>
      <w:r>
        <w:rPr>
          <w:spacing w:val="1"/>
        </w:rPr>
        <w:t> </w:t>
      </w:r>
      <w:r>
        <w:rPr/>
        <w:t>by hepatosplenomegaly, although development of polyps or mucosal proliferation of the</w:t>
      </w:r>
      <w:r>
        <w:rPr>
          <w:spacing w:val="1"/>
        </w:rPr>
        <w:t> </w:t>
      </w:r>
      <w:r>
        <w:rPr/>
        <w:t>intestine is observed in most cases. Egg granulomas are replaced by fibrotic tissues</w:t>
      </w:r>
      <w:r>
        <w:rPr>
          <w:spacing w:val="1"/>
        </w:rPr>
        <w:t> </w:t>
      </w:r>
      <w:r>
        <w:rPr/>
        <w:t>which are prominent in the periportal areas that lead to the development of periportal</w:t>
      </w:r>
      <w:r>
        <w:rPr>
          <w:spacing w:val="1"/>
        </w:rPr>
        <w:t> </w:t>
      </w:r>
      <w:r>
        <w:rPr/>
        <w:t>fibrosis (Oliveira and Andrade, 2001; Rumbley and Phillips, 2001). Enlargement of the</w:t>
      </w:r>
      <w:r>
        <w:rPr>
          <w:spacing w:val="1"/>
        </w:rPr>
        <w:t> </w:t>
      </w:r>
      <w:r>
        <w:rPr/>
        <w:t>liver and spleen have also been experienced by these patients. However, the extents of</w:t>
      </w:r>
      <w:r>
        <w:rPr>
          <w:spacing w:val="1"/>
        </w:rPr>
        <w:t> </w:t>
      </w:r>
      <w:r>
        <w:rPr/>
        <w:t>liver involvement in intestinal schistosomiasis have been reported to depend mainly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 of</w:t>
      </w:r>
      <w:r>
        <w:rPr>
          <w:spacing w:val="1"/>
        </w:rPr>
        <w:t> </w:t>
      </w:r>
      <w:r>
        <w:rPr/>
        <w:t>infestation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gradually 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increases in hardness as fibrosis extends into parenchyma resulting eventually in liver</w:t>
      </w:r>
      <w:r>
        <w:rPr>
          <w:spacing w:val="1"/>
        </w:rPr>
        <w:t> </w:t>
      </w:r>
      <w:r>
        <w:rPr/>
        <w:t>cirrhosis in severe cases and the enlarged spleen expanding to fill most of the abdomen,</w:t>
      </w:r>
      <w:r>
        <w:rPr>
          <w:spacing w:val="1"/>
        </w:rPr>
        <w:t> </w:t>
      </w:r>
      <w:r>
        <w:rPr/>
        <w:t>fibrotic and progressive lesions have been observed to occlude the portal system, leading</w:t>
      </w:r>
      <w:r>
        <w:rPr>
          <w:spacing w:val="-57"/>
        </w:rPr>
        <w:t> </w:t>
      </w:r>
      <w:r>
        <w:rPr/>
        <w:t>to portal hypertension that may precipitate haematimesis from ruptured oesophageal</w:t>
      </w:r>
      <w:r>
        <w:rPr>
          <w:spacing w:val="1"/>
        </w:rPr>
        <w:t> </w:t>
      </w:r>
      <w:r>
        <w:rPr/>
        <w:t>varices at</w:t>
      </w:r>
      <w:r>
        <w:rPr>
          <w:spacing w:val="-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(Danso-Appiah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2004;</w:t>
      </w:r>
      <w:r>
        <w:rPr>
          <w:spacing w:val="-1"/>
        </w:rPr>
        <w:t> </w:t>
      </w:r>
      <w:r>
        <w:rPr/>
        <w:t>Poggensee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2001).</w:t>
      </w:r>
    </w:p>
    <w:p>
      <w:pPr>
        <w:pStyle w:val="BodyText"/>
        <w:spacing w:line="432" w:lineRule="auto" w:before="200"/>
        <w:ind w:left="700" w:right="467" w:firstLine="720"/>
        <w:jc w:val="both"/>
      </w:pPr>
      <w:r>
        <w:rPr/>
        <w:t>Urinary schistosomiasis caused by </w:t>
      </w:r>
      <w:r>
        <w:rPr>
          <w:i/>
        </w:rPr>
        <w:t>S. haematobium </w:t>
      </w:r>
      <w:r>
        <w:rPr/>
        <w:t>affects the urogenital system.</w:t>
      </w:r>
      <w:r>
        <w:rPr>
          <w:spacing w:val="-57"/>
        </w:rPr>
        <w:t> </w:t>
      </w:r>
      <w:r>
        <w:rPr/>
        <w:t>The</w:t>
      </w:r>
      <w:r>
        <w:rPr>
          <w:spacing w:val="70"/>
        </w:rPr>
        <w:t> </w:t>
      </w:r>
      <w:r>
        <w:rPr/>
        <w:t>stage</w:t>
      </w:r>
      <w:r>
        <w:rPr>
          <w:spacing w:val="71"/>
        </w:rPr>
        <w:t> </w:t>
      </w:r>
      <w:r>
        <w:rPr/>
        <w:t>of</w:t>
      </w:r>
      <w:r>
        <w:rPr>
          <w:spacing w:val="72"/>
        </w:rPr>
        <w:t> </w:t>
      </w:r>
      <w:r>
        <w:rPr/>
        <w:t>oviposition</w:t>
      </w:r>
      <w:r>
        <w:rPr>
          <w:spacing w:val="73"/>
        </w:rPr>
        <w:t> </w:t>
      </w:r>
      <w:r>
        <w:rPr/>
        <w:t>manifest</w:t>
      </w:r>
      <w:r>
        <w:rPr>
          <w:spacing w:val="73"/>
        </w:rPr>
        <w:t> </w:t>
      </w:r>
      <w:r>
        <w:rPr/>
        <w:t>into</w:t>
      </w:r>
      <w:r>
        <w:rPr>
          <w:spacing w:val="73"/>
        </w:rPr>
        <w:t> </w:t>
      </w:r>
      <w:r>
        <w:rPr/>
        <w:t>genito-urinary</w:t>
      </w:r>
      <w:r>
        <w:rPr>
          <w:spacing w:val="68"/>
        </w:rPr>
        <w:t> </w:t>
      </w:r>
      <w:r>
        <w:rPr/>
        <w:t>symptoms,</w:t>
      </w:r>
      <w:r>
        <w:rPr>
          <w:spacing w:val="73"/>
        </w:rPr>
        <w:t> </w:t>
      </w:r>
      <w:r>
        <w:rPr/>
        <w:t>such</w:t>
      </w:r>
      <w:r>
        <w:rPr>
          <w:spacing w:val="74"/>
        </w:rPr>
        <w:t> </w:t>
      </w:r>
      <w:r>
        <w:rPr/>
        <w:t>as:</w:t>
      </w:r>
      <w:r>
        <w:rPr>
          <w:spacing w:val="73"/>
        </w:rPr>
        <w:t> </w:t>
      </w:r>
      <w:r>
        <w:rPr/>
        <w:t>cystitis,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32" w:lineRule="auto" w:before="117"/>
        <w:ind w:left="700" w:right="465"/>
        <w:jc w:val="both"/>
      </w:pPr>
      <w:r>
        <w:rPr/>
        <w:t>haematuria, leukocyturia, dysuria (painful urination), tender abdomen and supra-pubic</w:t>
      </w:r>
      <w:r>
        <w:rPr>
          <w:spacing w:val="1"/>
        </w:rPr>
        <w:t> </w:t>
      </w:r>
      <w:r>
        <w:rPr/>
        <w:t>tenderness.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deficiency and anemia, to scarring and deformity of the ureters and bladder, calcification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bladder</w:t>
      </w:r>
      <w:r>
        <w:rPr>
          <w:spacing w:val="1"/>
        </w:rPr>
        <w:t> </w:t>
      </w:r>
      <w:r>
        <w:rPr/>
        <w:t>wall,</w:t>
      </w:r>
      <w:r>
        <w:rPr>
          <w:spacing w:val="1"/>
        </w:rPr>
        <w:t> </w:t>
      </w:r>
      <w:r>
        <w:rPr/>
        <w:t>bladder</w:t>
      </w:r>
      <w:r>
        <w:rPr>
          <w:spacing w:val="1"/>
        </w:rPr>
        <w:t> </w:t>
      </w:r>
      <w:r>
        <w:rPr/>
        <w:t>stones,</w:t>
      </w:r>
      <w:r>
        <w:rPr>
          <w:spacing w:val="1"/>
        </w:rPr>
        <w:t> </w:t>
      </w:r>
      <w:r>
        <w:rPr/>
        <w:t>bladder</w:t>
      </w:r>
      <w:r>
        <w:rPr>
          <w:spacing w:val="1"/>
        </w:rPr>
        <w:t> </w:t>
      </w:r>
      <w:r>
        <w:rPr/>
        <w:t>carcinoma,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hydronephrosis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 to renal failure have been observed (Danso-Appiah </w:t>
      </w:r>
      <w:r>
        <w:rPr>
          <w:i/>
        </w:rPr>
        <w:t>et al., </w:t>
      </w:r>
      <w:r>
        <w:rPr/>
        <w:t>2004; Schwartz,</w:t>
      </w:r>
      <w:r>
        <w:rPr>
          <w:spacing w:val="1"/>
        </w:rPr>
        <w:t> </w:t>
      </w:r>
      <w:r>
        <w:rPr/>
        <w:t>1981). The involvement of gynecological organs has also been reported and as a result,</w:t>
      </w:r>
      <w:r>
        <w:rPr>
          <w:spacing w:val="1"/>
        </w:rPr>
        <w:t> </w:t>
      </w:r>
      <w:r>
        <w:rPr/>
        <w:t>its peculiar pathology has become so significant particularly in women, and contributed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classification of</w:t>
      </w:r>
      <w:r>
        <w:rPr>
          <w:spacing w:val="-1"/>
        </w:rPr>
        <w:t> </w:t>
      </w:r>
      <w:r>
        <w:rPr/>
        <w:t>female urogenital schistosomiasis.</w:t>
      </w:r>
    </w:p>
    <w:p>
      <w:pPr>
        <w:pStyle w:val="Heading2"/>
        <w:numPr>
          <w:ilvl w:val="1"/>
          <w:numId w:val="9"/>
        </w:numPr>
        <w:tabs>
          <w:tab w:pos="1276" w:val="left" w:leader="none"/>
          <w:tab w:pos="1277" w:val="left" w:leader="none"/>
        </w:tabs>
        <w:spacing w:line="240" w:lineRule="auto" w:before="208" w:after="0"/>
        <w:ind w:left="1276" w:right="0" w:hanging="577"/>
        <w:jc w:val="left"/>
      </w:pPr>
      <w:r>
        <w:rPr/>
        <w:t>FEMALE</w:t>
      </w:r>
      <w:r>
        <w:rPr>
          <w:spacing w:val="-3"/>
        </w:rPr>
        <w:t> </w:t>
      </w:r>
      <w:r>
        <w:rPr/>
        <w:t>UROGENITAL</w:t>
      </w:r>
      <w:r>
        <w:rPr>
          <w:spacing w:val="-3"/>
        </w:rPr>
        <w:t> </w:t>
      </w:r>
      <w:r>
        <w:rPr/>
        <w:t>SCHISTOSOMIASIS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700" w:right="464" w:firstLine="720"/>
        <w:jc w:val="both"/>
      </w:pPr>
      <w:r>
        <w:rPr/>
        <w:t>Female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(FUGS),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infection is described as the presence of</w:t>
      </w:r>
      <w:r>
        <w:rPr>
          <w:spacing w:val="60"/>
        </w:rPr>
        <w:t> </w:t>
      </w:r>
      <w:r>
        <w:rPr>
          <w:i/>
        </w:rPr>
        <w:t>Schistosoma </w:t>
      </w:r>
      <w:r>
        <w:rPr/>
        <w:t>eggs in the upper and/or lower</w:t>
      </w:r>
      <w:r>
        <w:rPr>
          <w:spacing w:val="1"/>
        </w:rPr>
        <w:t> </w:t>
      </w:r>
      <w:r>
        <w:rPr/>
        <w:t>parts of the reproductive tract. According to Madden 1899 (in: Midzi </w:t>
      </w:r>
      <w:r>
        <w:rPr>
          <w:i/>
        </w:rPr>
        <w:t>et al., </w:t>
      </w:r>
      <w:r>
        <w:rPr/>
        <w:t>2003), it was</w:t>
      </w:r>
      <w:r>
        <w:rPr>
          <w:spacing w:val="-57"/>
        </w:rPr>
        <w:t> </w:t>
      </w:r>
      <w:r>
        <w:rPr/>
        <w:t>first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Egyptian</w:t>
      </w:r>
      <w:r>
        <w:rPr>
          <w:spacing w:val="1"/>
        </w:rPr>
        <w:t> </w:t>
      </w:r>
      <w:r>
        <w:rPr/>
        <w:t>woman.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 (Mosunjac </w:t>
      </w:r>
      <w:r>
        <w:rPr>
          <w:i/>
        </w:rPr>
        <w:t>et al., </w:t>
      </w:r>
      <w:r>
        <w:rPr/>
        <w:t>2003). A prevalence ranging from 30-75% has been recorded</w:t>
      </w:r>
      <w:r>
        <w:rPr>
          <w:spacing w:val="-57"/>
        </w:rPr>
        <w:t> </w:t>
      </w:r>
      <w:r>
        <w:rPr/>
        <w:t>(Poggensee </w:t>
      </w:r>
      <w:r>
        <w:rPr>
          <w:i/>
        </w:rPr>
        <w:t>et al., </w:t>
      </w:r>
      <w:r>
        <w:rPr/>
        <w:t>2001).</w:t>
      </w:r>
      <w:r>
        <w:rPr>
          <w:spacing w:val="1"/>
        </w:rPr>
        <w:t> </w:t>
      </w:r>
      <w:r>
        <w:rPr/>
        <w:t>In Africa alone, about 9-13 million women, suffer from FUGS</w:t>
      </w:r>
      <w:r>
        <w:rPr>
          <w:spacing w:val="-57"/>
        </w:rPr>
        <w:t> </w:t>
      </w:r>
      <w:r>
        <w:rPr/>
        <w:t>(Carey et al., 2001).</w:t>
      </w:r>
      <w:r>
        <w:rPr>
          <w:spacing w:val="1"/>
        </w:rPr>
        <w:t> </w:t>
      </w:r>
      <w:r>
        <w:rPr/>
        <w:t>However, recent studies indicate that the figure may be quite</w:t>
      </w:r>
      <w:r>
        <w:rPr>
          <w:spacing w:val="60"/>
        </w:rPr>
        <w:t> </w:t>
      </w:r>
      <w:r>
        <w:rPr/>
        <w:t>too</w:t>
      </w:r>
      <w:r>
        <w:rPr>
          <w:spacing w:val="1"/>
        </w:rPr>
        <w:t> </w:t>
      </w:r>
      <w:r>
        <w:rPr/>
        <w:t>low (Van Der Warf, 2003). In Jos, Plateau State, north-central part of the country, Njoku</w:t>
      </w:r>
      <w:r>
        <w:rPr>
          <w:spacing w:val="-57"/>
        </w:rPr>
        <w:t> </w:t>
      </w:r>
      <w:r>
        <w:rPr>
          <w:i/>
        </w:rPr>
        <w:t>et al., </w:t>
      </w:r>
      <w:r>
        <w:rPr/>
        <w:t>(2004) reported 4.3% prevalence among the women. Other reports include a post</w:t>
      </w:r>
      <w:r>
        <w:rPr>
          <w:spacing w:val="1"/>
        </w:rPr>
        <w:t> </w:t>
      </w:r>
      <w:r>
        <w:rPr/>
        <w:t>mortem study of the reproductive tract (Edington </w:t>
      </w:r>
      <w:r>
        <w:rPr>
          <w:i/>
        </w:rPr>
        <w:t>et al., </w:t>
      </w:r>
      <w:r>
        <w:rPr/>
        <w:t>1975b) in Ibadan. Here, he</w:t>
      </w:r>
      <w:r>
        <w:rPr>
          <w:spacing w:val="1"/>
        </w:rPr>
        <w:t> </w:t>
      </w:r>
      <w:r>
        <w:rPr/>
        <w:t>reported the distribution of </w:t>
      </w:r>
      <w:r>
        <w:rPr>
          <w:i/>
        </w:rPr>
        <w:t>S. haematobium </w:t>
      </w:r>
      <w:r>
        <w:rPr/>
        <w:t>eggs in all the pelvic organs with the cervix</w:t>
      </w:r>
      <w:r>
        <w:rPr>
          <w:spacing w:val="1"/>
        </w:rPr>
        <w:t> </w:t>
      </w:r>
      <w:r>
        <w:rPr/>
        <w:t>as the most common site (30-100%), followed by the vagina (12-100%), ovaries (5-</w:t>
      </w:r>
      <w:r>
        <w:rPr>
          <w:spacing w:val="1"/>
        </w:rPr>
        <w:t> </w:t>
      </w:r>
      <w:r>
        <w:rPr/>
        <w:t>57%),</w:t>
      </w:r>
      <w:r>
        <w:rPr>
          <w:spacing w:val="-1"/>
        </w:rPr>
        <w:t> </w:t>
      </w:r>
      <w:r>
        <w:rPr/>
        <w:t>fallopian tubes (3-36%), vulva (7-17%),</w:t>
      </w:r>
      <w:r>
        <w:rPr>
          <w:spacing w:val="-1"/>
        </w:rPr>
        <w:t> </w:t>
      </w:r>
      <w:r>
        <w:rPr/>
        <w:t>and uterus (0-11%).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9"/>
        </w:numPr>
        <w:tabs>
          <w:tab w:pos="1181" w:val="left" w:leader="none"/>
        </w:tabs>
        <w:spacing w:line="240" w:lineRule="auto" w:before="124" w:after="0"/>
        <w:ind w:left="1180" w:right="0" w:hanging="481"/>
        <w:jc w:val="both"/>
      </w:pPr>
      <w:r>
        <w:rPr/>
        <w:t>PATHOGENESIS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PATHOLOGY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700" w:right="464" w:firstLine="720"/>
        <w:jc w:val="both"/>
      </w:pPr>
      <w:r>
        <w:rPr/>
        <w:t>The pathology experienced with schistosome infestation is caused mainly by the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granulomas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tubercles are formed around them. In primary infestations, the granulomas formed are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aggregations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mononuclear</w:t>
      </w:r>
      <w:r>
        <w:rPr>
          <w:spacing w:val="1"/>
        </w:rPr>
        <w:t> </w:t>
      </w:r>
      <w:r>
        <w:rPr/>
        <w:t>phagocytes,</w:t>
      </w:r>
      <w:r>
        <w:rPr>
          <w:spacing w:val="1"/>
        </w:rPr>
        <w:t> </w:t>
      </w:r>
      <w:r>
        <w:rPr/>
        <w:t>neutrophils,</w:t>
      </w:r>
      <w:r>
        <w:rPr>
          <w:spacing w:val="60"/>
        </w:rPr>
        <w:t> </w:t>
      </w:r>
      <w:r>
        <w:rPr/>
        <w:t>lymphocytes,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fibroblasts.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granulomas. Granulomas may vary in size and cellular components, for example, a</w:t>
      </w:r>
      <w:r>
        <w:rPr>
          <w:spacing w:val="1"/>
        </w:rPr>
        <w:t> </w:t>
      </w:r>
      <w:r>
        <w:rPr/>
        <w:t>dominant cellular infiltration of eosinophils and lymphocytes observed in smaller egg</w:t>
      </w:r>
      <w:r>
        <w:rPr>
          <w:spacing w:val="1"/>
        </w:rPr>
        <w:t> </w:t>
      </w:r>
      <w:r>
        <w:rPr/>
        <w:t>granulomas (Booth </w:t>
      </w:r>
      <w:r>
        <w:rPr>
          <w:i/>
        </w:rPr>
        <w:t>et al., </w:t>
      </w:r>
      <w:r>
        <w:rPr/>
        <w:t>1998, 2006). Granuloma formation around schistosome eggs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delayed-type</w:t>
      </w:r>
      <w:r>
        <w:rPr>
          <w:spacing w:val="1"/>
        </w:rPr>
        <w:t> </w:t>
      </w:r>
      <w:r>
        <w:rPr/>
        <w:t>hypersensitivity</w:t>
      </w:r>
      <w:r>
        <w:rPr>
          <w:spacing w:val="60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mediated through a T-cell mediated immune response to soluble egg antigens (Warren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1978). From recent studies, T helper cells have been demonstrated to be of two types</w:t>
      </w:r>
      <w:r>
        <w:rPr>
          <w:spacing w:val="-57"/>
        </w:rPr>
        <w:t> </w:t>
      </w:r>
      <w:r>
        <w:rPr/>
        <w:t>with a CD4 phenotype, termed Th1 and Th2 cells, which can only be distinguished from</w:t>
      </w:r>
      <w:r>
        <w:rPr>
          <w:spacing w:val="1"/>
        </w:rPr>
        <w:t> </w:t>
      </w:r>
      <w:r>
        <w:rPr/>
        <w:t>each other by their cytokine production (Mossman, 1989). The cytokines derived from</w:t>
      </w:r>
      <w:r>
        <w:rPr>
          <w:spacing w:val="1"/>
        </w:rPr>
        <w:t> </w:t>
      </w:r>
      <w:r>
        <w:rPr/>
        <w:t>Th1 cells are the IL-2, Interferon or Tumor Necrosis Factor (TNF) which are responsible</w:t>
      </w:r>
      <w:r>
        <w:rPr>
          <w:spacing w:val="-57"/>
        </w:rPr>
        <w:t> </w:t>
      </w:r>
      <w:r>
        <w:rPr/>
        <w:t>for the activation of macrophages and cell mediated immunity, whereas IL-4 or IL-5, the</w:t>
      </w:r>
      <w:r>
        <w:rPr>
          <w:spacing w:val="-57"/>
        </w:rPr>
        <w:t> </w:t>
      </w:r>
      <w:r>
        <w:rPr/>
        <w:t>cytokine produced by Th2 cells, stimulates IgE or eosinophilia production, respectively</w:t>
      </w:r>
      <w:r>
        <w:rPr>
          <w:spacing w:val="1"/>
        </w:rPr>
        <w:t> </w:t>
      </w:r>
      <w:r>
        <w:rPr/>
        <w:t>(Burdin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1999; Mwatha </w:t>
      </w:r>
      <w:r>
        <w:rPr>
          <w:i/>
        </w:rPr>
        <w:t>et al., </w:t>
      </w:r>
      <w:r>
        <w:rPr/>
        <w:t>1998).</w:t>
      </w:r>
    </w:p>
    <w:p>
      <w:pPr>
        <w:pStyle w:val="ListParagraph"/>
        <w:numPr>
          <w:ilvl w:val="2"/>
          <w:numId w:val="11"/>
        </w:numPr>
        <w:tabs>
          <w:tab w:pos="1421" w:val="left" w:leader="none"/>
        </w:tabs>
        <w:spacing w:line="240" w:lineRule="auto" w:before="208" w:after="0"/>
        <w:ind w:left="1420" w:right="0" w:hanging="721"/>
        <w:jc w:val="both"/>
        <w:rPr>
          <w:b/>
          <w:sz w:val="24"/>
        </w:rPr>
      </w:pPr>
      <w:r>
        <w:rPr>
          <w:b/>
          <w:sz w:val="24"/>
          <w:u w:val="thick"/>
        </w:rPr>
        <w:t>Definitive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Host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Response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to</w:t>
      </w:r>
      <w:r>
        <w:rPr>
          <w:b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Schistosoma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Infection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39"/>
        <w:ind w:left="700" w:right="466" w:firstLine="720"/>
        <w:jc w:val="both"/>
      </w:pPr>
      <w:r>
        <w:rPr/>
        <w:t>Granuloma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mainly</w:t>
      </w:r>
      <w:r>
        <w:rPr>
          <w:spacing w:val="60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antigens.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granulomas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(Thors,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Elias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granulomatous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tissue-trapped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macrophages,</w:t>
      </w:r>
      <w:r>
        <w:rPr>
          <w:spacing w:val="1"/>
        </w:rPr>
        <w:t> </w:t>
      </w:r>
      <w:r>
        <w:rPr/>
        <w:t>eosinophils,</w:t>
      </w:r>
      <w:r>
        <w:rPr>
          <w:spacing w:val="39"/>
        </w:rPr>
        <w:t> </w:t>
      </w:r>
      <w:r>
        <w:rPr/>
        <w:t>CD4</w:t>
      </w:r>
      <w:r>
        <w:rPr>
          <w:vertAlign w:val="superscript"/>
        </w:rPr>
        <w:t>+</w:t>
      </w:r>
      <w:r>
        <w:rPr>
          <w:spacing w:val="40"/>
          <w:vertAlign w:val="baseline"/>
        </w:rPr>
        <w:t> </w:t>
      </w:r>
      <w:r>
        <w:rPr>
          <w:vertAlign w:val="baseline"/>
        </w:rPr>
        <w:t>T</w:t>
      </w:r>
      <w:r>
        <w:rPr>
          <w:spacing w:val="36"/>
          <w:vertAlign w:val="baseline"/>
        </w:rPr>
        <w:t> </w:t>
      </w:r>
      <w:r>
        <w:rPr>
          <w:vertAlign w:val="baseline"/>
        </w:rPr>
        <w:t>cells,</w:t>
      </w:r>
      <w:r>
        <w:rPr>
          <w:spacing w:val="39"/>
          <w:vertAlign w:val="baseline"/>
        </w:rPr>
        <w:t> </w:t>
      </w:r>
      <w:r>
        <w:rPr>
          <w:vertAlign w:val="baseline"/>
        </w:rPr>
        <w:t>fibronectin,</w:t>
      </w:r>
      <w:r>
        <w:rPr>
          <w:spacing w:val="39"/>
          <w:vertAlign w:val="baseline"/>
        </w:rPr>
        <w:t> </w:t>
      </w:r>
      <w:r>
        <w:rPr>
          <w:vertAlign w:val="baseline"/>
        </w:rPr>
        <w:t>fibrin,</w:t>
      </w:r>
      <w:r>
        <w:rPr>
          <w:spacing w:val="40"/>
          <w:vertAlign w:val="baseline"/>
        </w:rPr>
        <w:t> </w:t>
      </w:r>
      <w:r>
        <w:rPr>
          <w:vertAlign w:val="baseline"/>
        </w:rPr>
        <w:t>plasmin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39"/>
          <w:vertAlign w:val="baseline"/>
        </w:rPr>
        <w:t> </w:t>
      </w:r>
      <w:r>
        <w:rPr>
          <w:vertAlign w:val="baseline"/>
        </w:rPr>
        <w:t>collagen</w:t>
      </w:r>
      <w:r>
        <w:rPr>
          <w:spacing w:val="44"/>
          <w:vertAlign w:val="baseline"/>
        </w:rPr>
        <w:t> </w:t>
      </w:r>
      <w:r>
        <w:rPr>
          <w:vertAlign w:val="baseline"/>
        </w:rPr>
        <w:t>fibers.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granulomas resolve as the eggs die and leave fibrotic nodules (Pearce, 2005; Secor,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already 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infections</w:t>
      </w:r>
      <w:r>
        <w:rPr>
          <w:spacing w:val="-57"/>
        </w:rPr>
        <w:t> </w:t>
      </w:r>
      <w:r>
        <w:rPr/>
        <w:t>(concomitant immunity). One hypothesis, that newly transformed schistosomule, may be</w:t>
      </w:r>
      <w:r>
        <w:rPr>
          <w:spacing w:val="-57"/>
        </w:rPr>
        <w:t> </w:t>
      </w:r>
      <w:r>
        <w:rPr/>
        <w:t>more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provoked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partly</w:t>
      </w:r>
      <w:r>
        <w:rPr>
          <w:spacing w:val="1"/>
        </w:rPr>
        <w:t> </w:t>
      </w:r>
      <w:r>
        <w:rPr/>
        <w:t>protective immunity could be true. This is because the hepatic shunt theory which states</w:t>
      </w:r>
      <w:r>
        <w:rPr>
          <w:spacing w:val="1"/>
        </w:rPr>
        <w:t> </w:t>
      </w:r>
      <w:r>
        <w:rPr/>
        <w:t>that eggs clog the intra-hepatic circulatory system which forces the schistosomulae to</w:t>
      </w:r>
      <w:r>
        <w:rPr>
          <w:spacing w:val="1"/>
        </w:rPr>
        <w:t> </w:t>
      </w:r>
      <w:r>
        <w:rPr/>
        <w:t>by-pass the liver via a collateral circulation, results therefore to hepatic damage and</w:t>
      </w:r>
      <w:r>
        <w:rPr>
          <w:spacing w:val="1"/>
        </w:rPr>
        <w:t> </w:t>
      </w:r>
      <w:r>
        <w:rPr/>
        <w:t>fibrosis. Consequently, the maturation of schistosomulae into adult worms, which takes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hepatic</w:t>
      </w:r>
      <w:r>
        <w:rPr>
          <w:spacing w:val="-1"/>
        </w:rPr>
        <w:t> </w:t>
      </w:r>
      <w:r>
        <w:rPr/>
        <w:t>environment,</w:t>
      </w:r>
      <w:r>
        <w:rPr>
          <w:spacing w:val="-1"/>
        </w:rPr>
        <w:t> </w:t>
      </w:r>
      <w:r>
        <w:rPr/>
        <w:t>is inhibited (McHugh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1987).</w:t>
      </w:r>
    </w:p>
    <w:p>
      <w:pPr>
        <w:pStyle w:val="Heading2"/>
        <w:numPr>
          <w:ilvl w:val="2"/>
          <w:numId w:val="11"/>
        </w:numPr>
        <w:tabs>
          <w:tab w:pos="1277" w:val="left" w:leader="none"/>
        </w:tabs>
        <w:spacing w:line="240" w:lineRule="auto" w:before="205" w:after="0"/>
        <w:ind w:left="1276" w:right="0" w:hanging="577"/>
        <w:jc w:val="both"/>
      </w:pPr>
      <w:r>
        <w:rPr>
          <w:u w:val="thick"/>
        </w:rPr>
        <w:t>Clinical</w:t>
      </w:r>
      <w:r>
        <w:rPr>
          <w:spacing w:val="-3"/>
          <w:u w:val="thick"/>
        </w:rPr>
        <w:t> </w:t>
      </w:r>
      <w:r>
        <w:rPr>
          <w:u w:val="thick"/>
        </w:rPr>
        <w:t>Manifestation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Female</w:t>
      </w:r>
      <w:r>
        <w:rPr>
          <w:spacing w:val="-1"/>
          <w:u w:val="thick"/>
        </w:rPr>
        <w:t> </w:t>
      </w:r>
      <w:r>
        <w:rPr>
          <w:u w:val="thick"/>
        </w:rPr>
        <w:t>Urogenital</w:t>
      </w:r>
      <w:r>
        <w:rPr>
          <w:spacing w:val="-3"/>
          <w:u w:val="thick"/>
        </w:rPr>
        <w:t> </w:t>
      </w:r>
      <w:r>
        <w:rPr>
          <w:u w:val="thick"/>
        </w:rPr>
        <w:t>Schistosomiasis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700" w:right="465" w:firstLine="720"/>
        <w:jc w:val="both"/>
      </w:pPr>
      <w:r>
        <w:rPr/>
        <w:t>Clinical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 that are rather non-specific and may be compounded by those of other pelvic</w:t>
      </w:r>
      <w:r>
        <w:rPr>
          <w:spacing w:val="1"/>
        </w:rPr>
        <w:t> </w:t>
      </w:r>
      <w:r>
        <w:rPr/>
        <w:t>diseases (Poggensee </w:t>
      </w:r>
      <w:r>
        <w:rPr>
          <w:i/>
        </w:rPr>
        <w:t>et al., </w:t>
      </w:r>
      <w:r>
        <w:rPr/>
        <w:t>2001). The close relation between vessels in the genital</w:t>
      </w:r>
      <w:r>
        <w:rPr>
          <w:spacing w:val="1"/>
        </w:rPr>
        <w:t> </w:t>
      </w:r>
      <w:r>
        <w:rPr/>
        <w:t>organs and the urinary bladder enables the parasite to easily change locations to virtually</w:t>
      </w:r>
      <w:r>
        <w:rPr>
          <w:spacing w:val="-57"/>
        </w:rPr>
        <w:t> </w:t>
      </w:r>
      <w:r>
        <w:rPr/>
        <w:t>any organ in the female pelvic area (Helling-Giese </w:t>
      </w:r>
      <w:r>
        <w:rPr>
          <w:i/>
        </w:rPr>
        <w:t>et al., </w:t>
      </w:r>
      <w:r>
        <w:rPr/>
        <w:t>1996). These symptoms concur</w:t>
      </w:r>
      <w:r>
        <w:rPr>
          <w:spacing w:val="-57"/>
        </w:rPr>
        <w:t> </w:t>
      </w:r>
      <w:r>
        <w:rPr/>
        <w:t>with the anatomical location of worm pairs and their eggs, and the pathological findings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ovaries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 with bleeding disorder, lower abdominal pains with varying intensity and</w:t>
      </w:r>
      <w:r>
        <w:rPr>
          <w:spacing w:val="1"/>
        </w:rPr>
        <w:t> </w:t>
      </w:r>
      <w:r>
        <w:rPr/>
        <w:t>duration, hypogonadism, delayed puberty and infertility (Swai </w:t>
      </w:r>
      <w:r>
        <w:rPr>
          <w:i/>
        </w:rPr>
        <w:t>et al., </w:t>
      </w:r>
      <w:r>
        <w:rPr/>
        <w:t>2006; Feldmeier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2001; Crump </w:t>
      </w:r>
      <w:r>
        <w:rPr>
          <w:i/>
        </w:rPr>
        <w:t>et al., </w:t>
      </w:r>
      <w:r>
        <w:rPr/>
        <w:t>2000). In the fallopian tube, the clinical features include primary</w:t>
      </w:r>
      <w:r>
        <w:rPr>
          <w:spacing w:val="-57"/>
        </w:rPr>
        <w:t> </w:t>
      </w:r>
      <w:r>
        <w:rPr/>
        <w:t>or secondary infertility. A high tissue egg burden located at this site is associated with</w:t>
      </w:r>
      <w:r>
        <w:rPr>
          <w:spacing w:val="1"/>
        </w:rPr>
        <w:t> </w:t>
      </w:r>
      <w:r>
        <w:rPr/>
        <w:t>generalized inflammation and fibrosis, which mechanically leads to an impaired tubal</w:t>
      </w:r>
      <w:r>
        <w:rPr>
          <w:spacing w:val="1"/>
        </w:rPr>
        <w:t> </w:t>
      </w:r>
      <w:r>
        <w:rPr/>
        <w:t>motility or tubal occlusion (Reimert </w:t>
      </w:r>
      <w:r>
        <w:rPr>
          <w:i/>
        </w:rPr>
        <w:t>et al., </w:t>
      </w:r>
      <w:r>
        <w:rPr/>
        <w:t>2008; Andrade </w:t>
      </w:r>
      <w:r>
        <w:rPr>
          <w:i/>
        </w:rPr>
        <w:t>et al., </w:t>
      </w:r>
      <w:r>
        <w:rPr/>
        <w:t>2004, 1991). The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infertility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ectopic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peristalsis</w:t>
      </w:r>
      <w:r>
        <w:rPr>
          <w:spacing w:val="20"/>
        </w:rPr>
        <w:t> </w:t>
      </w:r>
      <w:r>
        <w:rPr/>
        <w:t>(Feldmeier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al.,</w:t>
      </w:r>
      <w:r>
        <w:rPr>
          <w:i/>
          <w:spacing w:val="19"/>
        </w:rPr>
        <w:t> </w:t>
      </w:r>
      <w:r>
        <w:rPr/>
        <w:t>1998).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addition,</w:t>
      </w:r>
      <w:r>
        <w:rPr>
          <w:spacing w:val="22"/>
        </w:rPr>
        <w:t> </w:t>
      </w:r>
      <w:r>
        <w:rPr/>
        <w:t>granulomatous</w:t>
      </w:r>
      <w:r>
        <w:rPr>
          <w:spacing w:val="20"/>
        </w:rPr>
        <w:t> </w:t>
      </w:r>
      <w:r>
        <w:rPr/>
        <w:t>reactions</w:t>
      </w:r>
      <w:r>
        <w:rPr>
          <w:spacing w:val="22"/>
        </w:rPr>
        <w:t> </w:t>
      </w:r>
      <w:r>
        <w:rPr/>
        <w:t>observed</w:t>
      </w:r>
      <w:r>
        <w:rPr>
          <w:spacing w:val="19"/>
        </w:rPr>
        <w:t> </w:t>
      </w:r>
      <w:r>
        <w:rPr/>
        <w:t>near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the hilus, resulted to hilar obstruction and par ovarian adhesions leading to an ovulation</w:t>
      </w:r>
      <w:r>
        <w:rPr>
          <w:spacing w:val="1"/>
        </w:rPr>
        <w:t> </w:t>
      </w:r>
      <w:r>
        <w:rPr/>
        <w:t>(Helling-Giese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confirmed,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sectioning of a fallopian tube, eggs of </w:t>
      </w:r>
      <w:r>
        <w:rPr>
          <w:i/>
        </w:rPr>
        <w:t>S. haematobium </w:t>
      </w:r>
      <w:r>
        <w:rPr/>
        <w:t>were discovered in all layers of</w:t>
      </w:r>
      <w:r>
        <w:rPr>
          <w:spacing w:val="1"/>
        </w:rPr>
        <w:t> </w:t>
      </w:r>
      <w:r>
        <w:rPr/>
        <w:t>the tube wall accompanied with generalized salpingitis and fibrosis (Crump </w:t>
      </w:r>
      <w:r>
        <w:rPr>
          <w:i/>
        </w:rPr>
        <w:t>et al., </w:t>
      </w:r>
      <w:r>
        <w:rPr/>
        <w:t>2000).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nodular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mesosalpinx,</w:t>
      </w:r>
      <w:r>
        <w:rPr>
          <w:spacing w:val="1"/>
        </w:rPr>
        <w:t> </w:t>
      </w:r>
      <w:r>
        <w:rPr/>
        <w:t>adhesions (Leutscher </w:t>
      </w:r>
      <w:r>
        <w:rPr>
          <w:i/>
        </w:rPr>
        <w:t>et al., </w:t>
      </w:r>
      <w:r>
        <w:rPr/>
        <w:t>1997) which has also been linked with haematosalpinx and</w:t>
      </w:r>
      <w:r>
        <w:rPr>
          <w:spacing w:val="1"/>
        </w:rPr>
        <w:t> </w:t>
      </w:r>
      <w:r>
        <w:rPr/>
        <w:t>hydrosalpinx. </w:t>
      </w:r>
      <w:r>
        <w:rPr>
          <w:i/>
        </w:rPr>
        <w:t>Schistosoma haematobium </w:t>
      </w:r>
      <w:r>
        <w:rPr/>
        <w:t>eggs or adult worms have been detected in</w:t>
      </w:r>
      <w:r>
        <w:rPr>
          <w:spacing w:val="1"/>
        </w:rPr>
        <w:t> </w:t>
      </w:r>
      <w:r>
        <w:rPr/>
        <w:t>endometrial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curettage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(Teasdale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Chitsulo,</w:t>
      </w:r>
      <w:r>
        <w:rPr>
          <w:spacing w:val="-1"/>
        </w:rPr>
        <w:t> </w:t>
      </w:r>
      <w:r>
        <w:rPr/>
        <w:t>1985;</w:t>
      </w:r>
      <w:r>
        <w:rPr>
          <w:spacing w:val="-2"/>
        </w:rPr>
        <w:t> </w:t>
      </w:r>
      <w:r>
        <w:rPr/>
        <w:t>Sheehan</w:t>
      </w:r>
      <w:r>
        <w:rPr>
          <w:spacing w:val="3"/>
        </w:rPr>
        <w:t> </w:t>
      </w:r>
      <w:r>
        <w:rPr>
          <w:i/>
        </w:rPr>
        <w:t>et al., 1984;</w:t>
      </w:r>
      <w:r>
        <w:rPr>
          <w:i/>
          <w:spacing w:val="-1"/>
        </w:rPr>
        <w:t> </w:t>
      </w:r>
      <w:r>
        <w:rPr>
          <w:i/>
        </w:rPr>
        <w:t>Harris </w:t>
      </w:r>
      <w:r>
        <w:rPr/>
        <w:t>and</w:t>
      </w:r>
      <w:r>
        <w:rPr>
          <w:spacing w:val="-1"/>
        </w:rPr>
        <w:t> </w:t>
      </w:r>
      <w:r>
        <w:rPr/>
        <w:t>Markl, 1999).</w:t>
      </w:r>
    </w:p>
    <w:p>
      <w:pPr>
        <w:pStyle w:val="BodyText"/>
        <w:spacing w:line="480" w:lineRule="auto" w:before="201"/>
        <w:ind w:left="700" w:right="463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infestation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placenta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birth,</w:t>
      </w:r>
      <w:r>
        <w:rPr>
          <w:spacing w:val="1"/>
        </w:rPr>
        <w:t> </w:t>
      </w:r>
      <w:r>
        <w:rPr/>
        <w:t>miscarriage,</w:t>
      </w:r>
      <w:r>
        <w:rPr>
          <w:spacing w:val="1"/>
        </w:rPr>
        <w:t> </w:t>
      </w:r>
      <w:r>
        <w:rPr/>
        <w:t>premature onset of</w:t>
      </w:r>
      <w:r>
        <w:rPr>
          <w:spacing w:val="1"/>
        </w:rPr>
        <w:t> </w:t>
      </w:r>
      <w:r>
        <w:rPr/>
        <w:t>labor and low birth weight</w:t>
      </w:r>
      <w:r>
        <w:rPr>
          <w:spacing w:val="1"/>
        </w:rPr>
        <w:t> </w:t>
      </w:r>
      <w:r>
        <w:rPr/>
        <w:t>(Feldmeier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1998). Clinically,</w:t>
      </w:r>
      <w:r>
        <w:rPr>
          <w:spacing w:val="1"/>
        </w:rPr>
        <w:t> </w:t>
      </w:r>
      <w:r>
        <w:rPr/>
        <w:t>schistosomiasis of cervix shows diverse features, all of which result from granulomatous</w:t>
      </w:r>
      <w:r>
        <w:rPr>
          <w:spacing w:val="-57"/>
        </w:rPr>
        <w:t> </w:t>
      </w:r>
      <w:r>
        <w:rPr/>
        <w:t>inflammation. Cauliflower-like growth, nodular hypertrophy, ulcerative and polyploidy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resemble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malignancy. They also present with sandy-patches, which are pathologic and may exist</w:t>
      </w:r>
      <w:r>
        <w:rPr>
          <w:spacing w:val="1"/>
        </w:rPr>
        <w:t> </w:t>
      </w:r>
      <w:r>
        <w:rPr/>
        <w:t>on a macroscopically normal cervix but are found often in the vicinity of ulcer and</w:t>
      </w:r>
      <w:r>
        <w:rPr>
          <w:spacing w:val="1"/>
        </w:rPr>
        <w:t> </w:t>
      </w:r>
      <w:r>
        <w:rPr/>
        <w:t>erosions</w:t>
      </w:r>
      <w:r>
        <w:rPr>
          <w:spacing w:val="-1"/>
        </w:rPr>
        <w:t> </w:t>
      </w:r>
      <w:r>
        <w:rPr/>
        <w:t>(Kjetland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2005; Poggensee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0" w:lineRule="auto" w:before="207" w:after="0"/>
        <w:ind w:left="1276" w:right="0" w:hanging="577"/>
        <w:jc w:val="left"/>
      </w:pPr>
      <w:r>
        <w:rPr/>
        <w:t>EPIDEMIOLOGY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FEMALE UROGENITAL</w:t>
      </w:r>
      <w:r>
        <w:rPr>
          <w:spacing w:val="-3"/>
        </w:rPr>
        <w:t> </w:t>
      </w:r>
      <w:r>
        <w:rPr/>
        <w:t>SCHISTOSOMIASIS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700" w:right="467" w:firstLine="288"/>
        <w:jc w:val="both"/>
      </w:pPr>
      <w:r>
        <w:rPr/>
        <w:t>The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communities and countries or comparable between countries. The factors that predispose</w:t>
      </w:r>
      <w:r>
        <w:rPr>
          <w:spacing w:val="-57"/>
        </w:rPr>
        <w:t> </w:t>
      </w:r>
      <w:r>
        <w:rPr/>
        <w:t>women to develop genital lesions are not completely known. So far, the frequency of</w:t>
      </w:r>
      <w:r>
        <w:rPr>
          <w:spacing w:val="1"/>
        </w:rPr>
        <w:t> </w:t>
      </w:r>
      <w:r>
        <w:rPr/>
        <w:t>genital involvement can only be inferred from histopathological, post-mortem and a few</w:t>
      </w:r>
      <w:r>
        <w:rPr>
          <w:spacing w:val="1"/>
        </w:rPr>
        <w:t> </w:t>
      </w:r>
      <w:r>
        <w:rPr/>
        <w:t>population based studies where it may be assumed that the intensity of infection played a</w:t>
      </w:r>
      <w:r>
        <w:rPr>
          <w:spacing w:val="-57"/>
        </w:rPr>
        <w:t> </w:t>
      </w:r>
      <w:r>
        <w:rPr/>
        <w:t>pivotal</w:t>
      </w:r>
      <w:r>
        <w:rPr>
          <w:spacing w:val="46"/>
        </w:rPr>
        <w:t> </w:t>
      </w:r>
      <w:r>
        <w:rPr/>
        <w:t>role</w:t>
      </w:r>
      <w:r>
        <w:rPr>
          <w:spacing w:val="44"/>
        </w:rPr>
        <w:t> </w:t>
      </w:r>
      <w:r>
        <w:rPr/>
        <w:t>(Poggensee</w:t>
      </w:r>
      <w:r>
        <w:rPr>
          <w:spacing w:val="49"/>
        </w:rPr>
        <w:t> </w:t>
      </w:r>
      <w:r>
        <w:rPr>
          <w:i/>
        </w:rPr>
        <w:t>et</w:t>
      </w:r>
      <w:r>
        <w:rPr>
          <w:i/>
          <w:spacing w:val="46"/>
        </w:rPr>
        <w:t> </w:t>
      </w:r>
      <w:r>
        <w:rPr>
          <w:i/>
        </w:rPr>
        <w:t>al.,</w:t>
      </w:r>
      <w:r>
        <w:rPr>
          <w:i/>
          <w:spacing w:val="47"/>
        </w:rPr>
        <w:t> </w:t>
      </w:r>
      <w:r>
        <w:rPr/>
        <w:t>2001).</w:t>
      </w:r>
      <w:r>
        <w:rPr>
          <w:spacing w:val="32"/>
        </w:rPr>
        <w:t> </w:t>
      </w:r>
      <w:r>
        <w:rPr/>
        <w:t>In</w:t>
      </w:r>
      <w:r>
        <w:rPr>
          <w:spacing w:val="45"/>
        </w:rPr>
        <w:t> </w:t>
      </w:r>
      <w:r>
        <w:rPr/>
        <w:t>post-mortem</w:t>
      </w:r>
      <w:r>
        <w:rPr>
          <w:spacing w:val="46"/>
        </w:rPr>
        <w:t> </w:t>
      </w:r>
      <w:r>
        <w:rPr/>
        <w:t>studies,</w:t>
      </w:r>
      <w:r>
        <w:rPr>
          <w:spacing w:val="46"/>
        </w:rPr>
        <w:t> </w:t>
      </w:r>
      <w:r>
        <w:rPr/>
        <w:t>observed</w:t>
      </w:r>
      <w:r>
        <w:rPr>
          <w:spacing w:val="46"/>
        </w:rPr>
        <w:t> </w:t>
      </w:r>
      <w:r>
        <w:rPr/>
        <w:t>frequencies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were 7-100% for lesions in the lower reproductive tract, and 2-83% for lesion of 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(Feldmeier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autopsies</w:t>
      </w:r>
      <w:r>
        <w:rPr>
          <w:spacing w:val="1"/>
        </w:rPr>
        <w:t> </w:t>
      </w:r>
      <w:r>
        <w:rPr/>
        <w:t>revealed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FUGS can affect any genital organ with the cervix as the most common site, followed 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vagina and the</w:t>
      </w:r>
      <w:r>
        <w:rPr>
          <w:spacing w:val="1"/>
        </w:rPr>
        <w:t> </w:t>
      </w:r>
      <w:r>
        <w:rPr/>
        <w:t>fallopian tubes</w:t>
      </w:r>
      <w:r>
        <w:rPr>
          <w:spacing w:val="-1"/>
        </w:rPr>
        <w:t> </w:t>
      </w:r>
      <w:r>
        <w:rPr/>
        <w:t>(Poggensee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480" w:lineRule="auto" w:before="200"/>
        <w:ind w:left="700" w:right="462" w:firstLine="720"/>
        <w:jc w:val="both"/>
      </w:pPr>
      <w:r>
        <w:rPr/>
        <w:t>Occurrence of FUGS varies widely due to different methodologies used. Four</w:t>
      </w:r>
      <w:r>
        <w:rPr>
          <w:spacing w:val="1"/>
        </w:rPr>
        <w:t> </w:t>
      </w:r>
      <w:r>
        <w:rPr/>
        <w:t>population- based studies were performed to determine the point prevalence of FUGS of</w:t>
      </w:r>
      <w:r>
        <w:rPr>
          <w:spacing w:val="1"/>
        </w:rPr>
        <w:t> </w:t>
      </w:r>
      <w:r>
        <w:rPr/>
        <w:t>the lower reproductive tract (Leutscher </w:t>
      </w:r>
      <w:r>
        <w:rPr>
          <w:i/>
        </w:rPr>
        <w:t>et al., </w:t>
      </w:r>
      <w:r>
        <w:rPr/>
        <w:t>1998; Kjetland </w:t>
      </w:r>
      <w:r>
        <w:rPr>
          <w:i/>
        </w:rPr>
        <w:t>et al., </w:t>
      </w:r>
      <w:r>
        <w:rPr/>
        <w:t>1996). Generally, in</w:t>
      </w:r>
      <w:r>
        <w:rPr>
          <w:spacing w:val="1"/>
        </w:rPr>
        <w:t> </w:t>
      </w:r>
      <w:r>
        <w:rPr/>
        <w:t>all these studies, diagnosis of FUGS was achieved by the detection of eggs in the</w:t>
      </w:r>
      <w:r>
        <w:rPr>
          <w:spacing w:val="1"/>
        </w:rPr>
        <w:t> </w:t>
      </w:r>
      <w:r>
        <w:rPr/>
        <w:t>biopsies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tissue.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different,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manifestation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infection, with a prevalence range of 30-75% (Poggensee </w:t>
      </w:r>
      <w:r>
        <w:rPr>
          <w:i/>
        </w:rPr>
        <w:t>et al., </w:t>
      </w:r>
      <w:r>
        <w:rPr/>
        <w:t>1999). For instance, in a</w:t>
      </w:r>
      <w:r>
        <w:rPr>
          <w:spacing w:val="1"/>
        </w:rPr>
        <w:t> </w:t>
      </w:r>
      <w:r>
        <w:rPr/>
        <w:t>recent extensive Tanzanian study, more than half of the female populations of child</w:t>
      </w:r>
      <w:r>
        <w:rPr>
          <w:spacing w:val="1"/>
        </w:rPr>
        <w:t> </w:t>
      </w:r>
      <w:r>
        <w:rPr/>
        <w:t>bearing age living in the study area were screened for FUGS of the lower reproductive</w:t>
      </w:r>
      <w:r>
        <w:rPr>
          <w:spacing w:val="1"/>
        </w:rPr>
        <w:t> </w:t>
      </w:r>
      <w:r>
        <w:rPr/>
        <w:t>tract. About 40% and more, of the women had urinary schistosomiasis (Swai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(Feldmeier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Methodologies employed for these studies underestimated the true occurrence of FUGS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gynecological examination were reported to show higher frequencies of FUGS (with</w:t>
      </w:r>
      <w:r>
        <w:rPr>
          <w:spacing w:val="1"/>
        </w:rPr>
        <w:t> </w:t>
      </w:r>
      <w:r>
        <w:rPr/>
        <w:t>symptoms like discharge, lower abdominal pain, inter-menstrual bleeding and infertility)</w:t>
      </w:r>
      <w:r>
        <w:rPr>
          <w:spacing w:val="-57"/>
        </w:rPr>
        <w:t> </w:t>
      </w:r>
      <w:r>
        <w:rPr/>
        <w:t>than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specimens.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bias,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underestimated,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unlikely that the women who presented only their urine specimen were not totally free</w:t>
      </w:r>
      <w:r>
        <w:rPr>
          <w:spacing w:val="1"/>
        </w:rPr>
        <w:t> </w:t>
      </w:r>
      <w:r>
        <w:rPr/>
        <w:t>from genital manifestations of schistosomiasis (Poggensee </w:t>
      </w:r>
      <w:r>
        <w:rPr>
          <w:i/>
        </w:rPr>
        <w:t>et al., </w:t>
      </w:r>
      <w:r>
        <w:rPr/>
        <w:t>2000; WHO, 1999).</w:t>
      </w:r>
      <w:r>
        <w:rPr>
          <w:spacing w:val="1"/>
        </w:rPr>
        <w:t> </w:t>
      </w:r>
      <w:r>
        <w:rPr/>
        <w:t>Other histopathological data have also revealed that underestimation of true occurrence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FUGS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when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technique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low</w:t>
      </w:r>
      <w:r>
        <w:rPr>
          <w:spacing w:val="11"/>
        </w:rPr>
        <w:t> </w:t>
      </w:r>
      <w:r>
        <w:rPr/>
        <w:t>sensitivity</w:t>
      </w:r>
      <w:r>
        <w:rPr>
          <w:spacing w:val="4"/>
        </w:rPr>
        <w:t> </w:t>
      </w:r>
      <w:r>
        <w:rPr/>
        <w:t>is</w:t>
      </w:r>
      <w:r>
        <w:rPr>
          <w:spacing w:val="12"/>
        </w:rPr>
        <w:t> </w:t>
      </w:r>
      <w:r>
        <w:rPr/>
        <w:t>used.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demonstration</w:t>
      </w:r>
      <w:r>
        <w:rPr>
          <w:spacing w:val="11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70"/>
        <w:jc w:val="both"/>
      </w:pPr>
      <w:r>
        <w:rPr/>
        <w:t>Renaud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al.,</w:t>
      </w:r>
      <w:r>
        <w:rPr>
          <w:i/>
          <w:spacing w:val="8"/>
        </w:rPr>
        <w:t> </w:t>
      </w:r>
      <w:r>
        <w:rPr/>
        <w:t>(1989),</w:t>
      </w:r>
      <w:r>
        <w:rPr>
          <w:spacing w:val="7"/>
        </w:rPr>
        <w:t> </w:t>
      </w:r>
      <w:r>
        <w:rPr/>
        <w:t>who</w:t>
      </w:r>
      <w:r>
        <w:rPr>
          <w:spacing w:val="7"/>
        </w:rPr>
        <w:t> </w:t>
      </w:r>
      <w:r>
        <w:rPr/>
        <w:t>reported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22%</w:t>
      </w:r>
      <w:r>
        <w:rPr>
          <w:spacing w:val="7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placental</w:t>
      </w:r>
      <w:r>
        <w:rPr>
          <w:spacing w:val="8"/>
        </w:rPr>
        <w:t> </w:t>
      </w:r>
      <w:r>
        <w:rPr/>
        <w:t>schistosome</w:t>
      </w:r>
      <w:r>
        <w:rPr>
          <w:spacing w:val="9"/>
        </w:rPr>
        <w:t> </w:t>
      </w:r>
      <w:r>
        <w:rPr/>
        <w:t>eggs</w:t>
      </w:r>
      <w:r>
        <w:rPr>
          <w:spacing w:val="8"/>
        </w:rPr>
        <w:t> </w:t>
      </w:r>
      <w:r>
        <w:rPr/>
        <w:t>and</w:t>
      </w:r>
      <w:r>
        <w:rPr>
          <w:spacing w:val="-58"/>
        </w:rPr>
        <w:t> </w:t>
      </w:r>
      <w:r>
        <w:rPr/>
        <w:t>a single case of</w:t>
      </w:r>
      <w:r>
        <w:rPr>
          <w:spacing w:val="1"/>
        </w:rPr>
        <w:t> </w:t>
      </w:r>
      <w:r>
        <w:rPr/>
        <w:t>0.3% eggs were detected in the histological section of the placenta,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systematically</w:t>
      </w:r>
      <w:r>
        <w:rPr>
          <w:spacing w:val="-6"/>
        </w:rPr>
        <w:t> </w:t>
      </w:r>
      <w:r>
        <w:rPr/>
        <w:t>biased (Poggensee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480" w:lineRule="auto" w:before="200"/>
        <w:ind w:left="700" w:right="465" w:firstLine="720"/>
        <w:jc w:val="both"/>
      </w:pPr>
      <w:r>
        <w:rPr/>
        <w:t>False diagnosis, another cause of underestimation of the occurrence of FUGS has</w:t>
      </w:r>
      <w:r>
        <w:rPr>
          <w:spacing w:val="-57"/>
        </w:rPr>
        <w:t> </w:t>
      </w:r>
      <w:r>
        <w:rPr/>
        <w:t>been mentioned. This, some studies observed, were related to the unspecific nature of</w:t>
      </w:r>
      <w:r>
        <w:rPr>
          <w:spacing w:val="1"/>
        </w:rPr>
        <w:t> </w:t>
      </w:r>
      <w:r>
        <w:rPr/>
        <w:t>FUGS signs and symptoms, which make false diagnosis highly probable (Stoller and</w:t>
      </w:r>
      <w:r>
        <w:rPr>
          <w:spacing w:val="1"/>
        </w:rPr>
        <w:t> </w:t>
      </w:r>
      <w:r>
        <w:rPr/>
        <w:t>Carrol,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Joesoef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Swart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Merwe,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features of FUGS, some studies further revealed, resemble cervical cancer, resulting</w:t>
      </w:r>
      <w:r>
        <w:rPr>
          <w:spacing w:val="1"/>
        </w:rPr>
        <w:t> </w:t>
      </w:r>
      <w:r>
        <w:rPr/>
        <w:t>therefore to numerous case reports of unnecessary surgery carried out in women with</w:t>
      </w:r>
      <w:r>
        <w:rPr>
          <w:spacing w:val="1"/>
        </w:rPr>
        <w:t> </w:t>
      </w:r>
      <w:r>
        <w:rPr/>
        <w:t>clinical schistosomiasis mistaken for malignancy (Flok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2005, Kjetland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However, few population based studies have provided reliable data on the point</w:t>
      </w:r>
      <w:r>
        <w:rPr>
          <w:spacing w:val="1"/>
        </w:rPr>
        <w:t> </w:t>
      </w:r>
      <w:r>
        <w:rPr/>
        <w:t>prevalence for FUGS of the cervix/vagina which ranged between 50-80% (Kjetland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1996). Some of these women without sexually transmitted diseases but with FUGS</w:t>
      </w:r>
      <w:r>
        <w:rPr>
          <w:spacing w:val="1"/>
        </w:rPr>
        <w:t> </w:t>
      </w:r>
      <w:r>
        <w:rPr/>
        <w:t>accounted for about 38%, while 24% of them expressed clinically detected inflammatory</w:t>
      </w:r>
      <w:r>
        <w:rPr>
          <w:spacing w:val="-57"/>
        </w:rPr>
        <w:t> </w:t>
      </w:r>
      <w:r>
        <w:rPr/>
        <w:t>lesions. Furthermore, about 42% had histopathologically assessed moderate to severe</w:t>
      </w:r>
      <w:r>
        <w:rPr>
          <w:spacing w:val="1"/>
        </w:rPr>
        <w:t> </w:t>
      </w:r>
      <w:r>
        <w:rPr/>
        <w:t>cervical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cytologically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inflammation,</w:t>
      </w:r>
      <w:r>
        <w:rPr>
          <w:spacing w:val="-1"/>
        </w:rPr>
        <w:t> </w:t>
      </w:r>
      <w:r>
        <w:rPr/>
        <w:t>which they</w:t>
      </w:r>
      <w:r>
        <w:rPr>
          <w:spacing w:val="-5"/>
        </w:rPr>
        <w:t> </w:t>
      </w:r>
      <w:r>
        <w:rPr/>
        <w:t>concluded were</w:t>
      </w:r>
      <w:r>
        <w:rPr>
          <w:spacing w:val="-1"/>
        </w:rPr>
        <w:t> </w:t>
      </w:r>
      <w:r>
        <w:rPr/>
        <w:t>all attributed to</w:t>
      </w:r>
      <w:r>
        <w:rPr>
          <w:spacing w:val="-1"/>
        </w:rPr>
        <w:t> </w:t>
      </w:r>
      <w:r>
        <w:rPr/>
        <w:t>FUGS (Ouma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2000).</w:t>
      </w: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0" w:lineRule="auto" w:before="205" w:after="0"/>
        <w:ind w:left="1276" w:right="0" w:hanging="577"/>
        <w:jc w:val="left"/>
      </w:pPr>
      <w:r>
        <w:rPr/>
        <w:t>DIAGNOSIS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700" w:right="467" w:firstLine="720"/>
        <w:jc w:val="both"/>
      </w:pPr>
      <w:r>
        <w:rPr/>
        <w:t>Diagnosis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pivotal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schistosomiasis</w:t>
      </w:r>
      <w:r>
        <w:rPr>
          <w:spacing w:val="-57"/>
        </w:rPr>
        <w:t> </w:t>
      </w:r>
      <w:r>
        <w:rPr/>
        <w:t>(Feldmeier </w:t>
      </w:r>
      <w:r>
        <w:rPr>
          <w:i/>
        </w:rPr>
        <w:t>et al., </w:t>
      </w:r>
      <w:r>
        <w:rPr/>
        <w:t>1998). This is because it directly affects treatment, assessment of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groups/communities</w:t>
      </w:r>
      <w:r>
        <w:rPr>
          <w:spacing w:val="1"/>
        </w:rPr>
        <w:t> </w:t>
      </w:r>
      <w:r>
        <w:rPr/>
        <w:t>(Ejezie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Ade-Serrano,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diagnostic</w:t>
      </w:r>
      <w:r>
        <w:rPr>
          <w:spacing w:val="19"/>
        </w:rPr>
        <w:t> </w:t>
      </w:r>
      <w:r>
        <w:rPr/>
        <w:t>tests.</w:t>
      </w:r>
      <w:r>
        <w:rPr>
          <w:spacing w:val="21"/>
        </w:rPr>
        <w:t> </w:t>
      </w:r>
      <w:r>
        <w:rPr/>
        <w:t>Many</w:t>
      </w:r>
      <w:r>
        <w:rPr>
          <w:spacing w:val="15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techniques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approaches</w:t>
      </w:r>
      <w:r>
        <w:rPr>
          <w:spacing w:val="23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21"/>
        </w:rPr>
        <w:t> </w:t>
      </w:r>
      <w:r>
        <w:rPr/>
        <w:t>identified</w:t>
      </w:r>
      <w:r>
        <w:rPr>
          <w:spacing w:val="21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can be used both at the</w:t>
      </w:r>
      <w:r>
        <w:rPr>
          <w:spacing w:val="1"/>
        </w:rPr>
        <w:t> </w:t>
      </w:r>
      <w:r>
        <w:rPr/>
        <w:t>individual and community levels</w:t>
      </w:r>
      <w:r>
        <w:rPr>
          <w:spacing w:val="1"/>
        </w:rPr>
        <w:t> </w:t>
      </w:r>
      <w:r>
        <w:rPr/>
        <w:t>(WHO, 1999).</w:t>
      </w:r>
      <w:r>
        <w:rPr>
          <w:spacing w:val="60"/>
        </w:rPr>
        <w:t> </w:t>
      </w:r>
      <w:r>
        <w:rPr/>
        <w:t>The selection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 available. Two major diagnostic techniques have been described as methods</w:t>
      </w:r>
      <w:r>
        <w:rPr>
          <w:spacing w:val="1"/>
        </w:rPr>
        <w:t> </w:t>
      </w:r>
      <w:r>
        <w:rPr/>
        <w:t>mostly used in the diagnosis of genital schistosomiasis of the lower reproductive tracts.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(urine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method)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techniques which includes symptoms, clinical examination, serology and immunological</w:t>
      </w:r>
      <w:r>
        <w:rPr>
          <w:spacing w:val="-57"/>
        </w:rPr>
        <w:t> </w:t>
      </w:r>
      <w:r>
        <w:rPr/>
        <w:t>methods (Utzinger </w:t>
      </w:r>
      <w:r>
        <w:rPr>
          <w:i/>
        </w:rPr>
        <w:t>et al., </w:t>
      </w:r>
      <w:r>
        <w:rPr/>
        <w:t>2001; Van Etten </w:t>
      </w:r>
      <w:r>
        <w:rPr>
          <w:i/>
        </w:rPr>
        <w:t>et al., </w:t>
      </w:r>
      <w:r>
        <w:rPr/>
        <w:t>1997). Furthermore, diagnosis using</w:t>
      </w:r>
      <w:r>
        <w:rPr>
          <w:spacing w:val="1"/>
        </w:rPr>
        <w:t> </w:t>
      </w:r>
      <w:r>
        <w:rPr/>
        <w:t>imaging techniques to detect pathology due to genital schistosomiasis has also been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(Kabatereine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1998,</w:t>
      </w:r>
      <w:r>
        <w:rPr>
          <w:spacing w:val="-1"/>
        </w:rPr>
        <w:t> </w:t>
      </w:r>
      <w:r>
        <w:rPr/>
        <w:t>Edington </w:t>
      </w:r>
      <w:r>
        <w:rPr>
          <w:i/>
        </w:rPr>
        <w:t>et al., </w:t>
      </w:r>
      <w:r>
        <w:rPr/>
        <w:t>1975a).</w:t>
      </w:r>
    </w:p>
    <w:p>
      <w:pPr>
        <w:pStyle w:val="Heading2"/>
        <w:numPr>
          <w:ilvl w:val="2"/>
          <w:numId w:val="12"/>
        </w:numPr>
        <w:tabs>
          <w:tab w:pos="1565" w:val="left" w:leader="none"/>
        </w:tabs>
        <w:spacing w:line="240" w:lineRule="auto" w:before="208" w:after="0"/>
        <w:ind w:left="1564" w:right="0" w:hanging="865"/>
        <w:jc w:val="both"/>
      </w:pPr>
      <w:r>
        <w:rPr>
          <w:u w:val="thick"/>
        </w:rPr>
        <w:t>Direct</w:t>
      </w:r>
      <w:r>
        <w:rPr>
          <w:spacing w:val="-1"/>
          <w:u w:val="thick"/>
        </w:rPr>
        <w:t> </w:t>
      </w:r>
      <w:r>
        <w:rPr>
          <w:u w:val="thick"/>
        </w:rPr>
        <w:t>Methods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98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Urine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filtration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technique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 w:before="90"/>
        <w:ind w:left="700" w:right="465" w:firstLine="720"/>
        <w:jc w:val="both"/>
      </w:pPr>
      <w:r>
        <w:rPr/>
        <w:t>The detection of excreted eggs in both feces and urine is the most widely used</w:t>
      </w:r>
      <w:r>
        <w:rPr>
          <w:spacing w:val="1"/>
        </w:rPr>
        <w:t> </w:t>
      </w:r>
      <w:r>
        <w:rPr/>
        <w:t>diagnostic method for schistosome infections. The urine filtration as described by WHO,</w:t>
      </w:r>
      <w:r>
        <w:rPr>
          <w:spacing w:val="-57"/>
        </w:rPr>
        <w:t> </w:t>
      </w:r>
      <w:r>
        <w:rPr/>
        <w:t>(1983) has been used to demonstrate the presence of </w:t>
      </w:r>
      <w:r>
        <w:rPr>
          <w:i/>
        </w:rPr>
        <w:t>Schistosoma </w:t>
      </w:r>
      <w:r>
        <w:rPr/>
        <w:t>eggs in urine. 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epidemiological surveys (WHO, 1999). The specificity is very high, but the sensitivity is</w:t>
      </w:r>
      <w:r>
        <w:rPr>
          <w:spacing w:val="-57"/>
        </w:rPr>
        <w:t> </w:t>
      </w:r>
      <w:r>
        <w:rPr/>
        <w:t>low due to large day-to-day variations in excretion of eggs (Utzinger </w:t>
      </w:r>
      <w:r>
        <w:rPr>
          <w:i/>
        </w:rPr>
        <w:t>et al., </w:t>
      </w:r>
      <w:r>
        <w:rPr/>
        <w:t>2001; Yu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substitute the gynecological examination in the case of genital schistosomiasis because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Helling-Giese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Mosunjac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frequently been reported in women with scanty or even no egg excretion in their urine.</w:t>
      </w:r>
      <w:r>
        <w:rPr>
          <w:spacing w:val="1"/>
        </w:rPr>
        <w:t> </w:t>
      </w:r>
      <w:r>
        <w:rPr/>
        <w:t>This was confirmed, when in a community based study in Tanzania, urinary and genital</w:t>
      </w:r>
      <w:r>
        <w:rPr>
          <w:spacing w:val="1"/>
        </w:rPr>
        <w:t> </w:t>
      </w:r>
      <w:r>
        <w:rPr/>
        <w:t>schistosomiasis</w:t>
      </w:r>
      <w:r>
        <w:rPr>
          <w:spacing w:val="28"/>
        </w:rPr>
        <w:t> </w:t>
      </w:r>
      <w:r>
        <w:rPr/>
        <w:t>coexisted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62%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women</w:t>
      </w:r>
      <w:r>
        <w:rPr>
          <w:spacing w:val="30"/>
        </w:rPr>
        <w:t> </w:t>
      </w:r>
      <w:r>
        <w:rPr/>
        <w:t>while</w:t>
      </w:r>
      <w:r>
        <w:rPr>
          <w:spacing w:val="27"/>
        </w:rPr>
        <w:t> </w:t>
      </w:r>
      <w:r>
        <w:rPr/>
        <w:t>23%</w:t>
      </w:r>
      <w:r>
        <w:rPr>
          <w:spacing w:val="30"/>
        </w:rPr>
        <w:t> </w:t>
      </w:r>
      <w:r>
        <w:rPr/>
        <w:t>had</w:t>
      </w:r>
      <w:r>
        <w:rPr>
          <w:spacing w:val="36"/>
        </w:rPr>
        <w:t> </w:t>
      </w:r>
      <w:r>
        <w:rPr>
          <w:i/>
        </w:rPr>
        <w:t>S.</w:t>
      </w:r>
      <w:r>
        <w:rPr>
          <w:i/>
          <w:spacing w:val="28"/>
        </w:rPr>
        <w:t> </w:t>
      </w:r>
      <w:r>
        <w:rPr>
          <w:i/>
        </w:rPr>
        <w:t>haematobium</w:t>
      </w:r>
      <w:r>
        <w:rPr>
          <w:i/>
          <w:spacing w:val="29"/>
        </w:rPr>
        <w:t> </w:t>
      </w:r>
      <w:r>
        <w:rPr/>
        <w:t>eggs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117"/>
        <w:ind w:left="700"/>
        <w:rPr>
          <w:i/>
        </w:rPr>
      </w:pPr>
      <w:r>
        <w:rPr/>
        <w:t>detected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their</w:t>
      </w:r>
      <w:r>
        <w:rPr>
          <w:spacing w:val="7"/>
        </w:rPr>
        <w:t> </w:t>
      </w:r>
      <w:r>
        <w:rPr/>
        <w:t>cervix</w:t>
      </w:r>
      <w:r>
        <w:rPr>
          <w:spacing w:val="7"/>
        </w:rPr>
        <w:t> </w:t>
      </w:r>
      <w:r>
        <w:rPr/>
        <w:t>without</w:t>
      </w:r>
      <w:r>
        <w:rPr>
          <w:spacing w:val="6"/>
        </w:rPr>
        <w:t> </w:t>
      </w:r>
      <w:r>
        <w:rPr/>
        <w:t>detectable</w:t>
      </w:r>
      <w:r>
        <w:rPr>
          <w:spacing w:val="5"/>
        </w:rPr>
        <w:t> </w:t>
      </w:r>
      <w:r>
        <w:rPr/>
        <w:t>egg</w:t>
      </w:r>
      <w:r>
        <w:rPr>
          <w:spacing w:val="6"/>
        </w:rPr>
        <w:t> </w:t>
      </w:r>
      <w:r>
        <w:rPr/>
        <w:t>excretion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urine</w:t>
      </w:r>
      <w:r>
        <w:rPr>
          <w:spacing w:val="5"/>
        </w:rPr>
        <w:t> </w:t>
      </w:r>
      <w:r>
        <w:rPr/>
        <w:t>(Poggensee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al.,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700"/>
      </w:pP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2"/>
        </w:numPr>
        <w:tabs>
          <w:tab w:pos="1540" w:val="left" w:leader="none"/>
          <w:tab w:pos="1541" w:val="left" w:leader="none"/>
        </w:tabs>
        <w:spacing w:line="240" w:lineRule="auto" w:before="181" w:after="0"/>
        <w:ind w:left="1540" w:right="0" w:hanging="841"/>
        <w:jc w:val="left"/>
      </w:pPr>
      <w:r>
        <w:rPr>
          <w:u w:val="thick"/>
        </w:rPr>
        <w:t>Indirect</w:t>
      </w:r>
      <w:r>
        <w:rPr>
          <w:spacing w:val="-2"/>
          <w:u w:val="thick"/>
        </w:rPr>
        <w:t> </w:t>
      </w:r>
      <w:r>
        <w:rPr>
          <w:u w:val="thick"/>
        </w:rPr>
        <w:t>Methods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124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Symptoms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4" w:firstLine="540"/>
        <w:jc w:val="both"/>
      </w:pPr>
      <w:r>
        <w:rPr/>
        <w:t>Many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dyspareunia,</w:t>
      </w:r>
      <w:r>
        <w:rPr>
          <w:spacing w:val="1"/>
        </w:rPr>
        <w:t> </w:t>
      </w:r>
      <w:r>
        <w:rPr/>
        <w:t>intermittent-</w:t>
      </w:r>
      <w:r>
        <w:rPr>
          <w:spacing w:val="1"/>
        </w:rPr>
        <w:t> </w:t>
      </w:r>
      <w:r>
        <w:rPr/>
        <w:t>menstrual bleeding and bloody vaginal discharge as reliable indicator of vulvae, vaginal</w:t>
      </w:r>
      <w:r>
        <w:rPr>
          <w:spacing w:val="1"/>
        </w:rPr>
        <w:t> </w:t>
      </w:r>
      <w:r>
        <w:rPr/>
        <w:t>or cervical lesions (Naniwadekar, 2008, Poggensee </w:t>
      </w:r>
      <w:r>
        <w:rPr>
          <w:i/>
        </w:rPr>
        <w:t>et al., </w:t>
      </w:r>
      <w:r>
        <w:rPr/>
        <w:t>2001; Szela </w:t>
      </w:r>
      <w:r>
        <w:rPr>
          <w:i/>
        </w:rPr>
        <w:t>et al., </w:t>
      </w:r>
      <w:r>
        <w:rPr/>
        <w:t>1993,).</w:t>
      </w:r>
      <w:r>
        <w:rPr>
          <w:spacing w:val="1"/>
        </w:rPr>
        <w:t> </w:t>
      </w:r>
      <w:r>
        <w:rPr/>
        <w:t>Poggensee </w:t>
      </w:r>
      <w:r>
        <w:rPr>
          <w:i/>
        </w:rPr>
        <w:t>et al., </w:t>
      </w:r>
      <w:r>
        <w:rPr/>
        <w:t>(2000a) in a community-based study in Tanzania further explained that</w:t>
      </w:r>
      <w:r>
        <w:rPr>
          <w:spacing w:val="-57"/>
        </w:rPr>
        <w:t> </w:t>
      </w:r>
      <w:r>
        <w:rPr/>
        <w:t>perhaps, except post-coital bleeding; self-reported symptoms were neither sensitive nor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for FUGS diagnosis.</w:t>
      </w:r>
    </w:p>
    <w:p>
      <w:pPr>
        <w:pStyle w:val="Heading2"/>
        <w:spacing w:before="207"/>
        <w:ind w:left="988"/>
        <w:jc w:val="both"/>
      </w:pPr>
      <w:r>
        <w:rPr>
          <w:u w:val="thick"/>
        </w:rPr>
        <w:t>Clinical</w:t>
      </w:r>
      <w:r>
        <w:rPr>
          <w:spacing w:val="-2"/>
          <w:u w:val="thick"/>
        </w:rPr>
        <w:t> </w:t>
      </w:r>
      <w:r>
        <w:rPr>
          <w:u w:val="thick"/>
        </w:rPr>
        <w:t>examination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4" w:firstLine="720"/>
        <w:jc w:val="both"/>
      </w:pPr>
      <w:r>
        <w:rPr/>
        <w:t>Macroscopically, studies have observed that lesions in the lower reproductive</w:t>
      </w:r>
      <w:r>
        <w:rPr>
          <w:spacing w:val="1"/>
        </w:rPr>
        <w:t> </w:t>
      </w:r>
      <w:r>
        <w:rPr/>
        <w:t>tract often mimic almost any type of infections or malignant condition found in the</w:t>
      </w:r>
      <w:r>
        <w:rPr>
          <w:spacing w:val="1"/>
        </w:rPr>
        <w:t> </w:t>
      </w:r>
      <w:r>
        <w:rPr/>
        <w:t>vagina or cervix, therefore making it impossible to be pathogenic (Feldmeier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2001; Poggensee </w:t>
      </w:r>
      <w:r>
        <w:rPr>
          <w:i/>
        </w:rPr>
        <w:t>et al., </w:t>
      </w:r>
      <w:r>
        <w:rPr/>
        <w:t>2000b). At a population level, sandy-patches, leukoplakia and</w:t>
      </w:r>
      <w:r>
        <w:rPr>
          <w:spacing w:val="1"/>
        </w:rPr>
        <w:t> </w:t>
      </w:r>
      <w:r>
        <w:rPr/>
        <w:t>erosions are alterations that are significantly associated with the presence of schistosome</w:t>
      </w:r>
      <w:r>
        <w:rPr>
          <w:spacing w:val="-57"/>
        </w:rPr>
        <w:t> </w:t>
      </w:r>
      <w:r>
        <w:rPr/>
        <w:t>eggs in the epithelial tissues (Crump </w:t>
      </w:r>
      <w:r>
        <w:rPr>
          <w:i/>
        </w:rPr>
        <w:t>et al., </w:t>
      </w:r>
      <w:r>
        <w:rPr/>
        <w:t>2000; Poggensee </w:t>
      </w:r>
      <w:r>
        <w:rPr>
          <w:i/>
        </w:rPr>
        <w:t>et al., </w:t>
      </w:r>
      <w:r>
        <w:rPr/>
        <w:t>2001). Thus, 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colposcopy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gynecological</w:t>
      </w:r>
      <w:r>
        <w:rPr>
          <w:spacing w:val="1"/>
        </w:rPr>
        <w:t> </w:t>
      </w:r>
      <w:r>
        <w:rPr/>
        <w:t>examination as lesions would be examined more clearly as unseen disrupted areas of the</w:t>
      </w:r>
      <w:r>
        <w:rPr>
          <w:spacing w:val="1"/>
        </w:rPr>
        <w:t> </w:t>
      </w:r>
      <w:r>
        <w:rPr/>
        <w:t>epithelium</w:t>
      </w:r>
      <w:r>
        <w:rPr>
          <w:spacing w:val="-1"/>
        </w:rPr>
        <w:t> </w:t>
      </w:r>
      <w:r>
        <w:rPr/>
        <w:t>become more</w:t>
      </w:r>
      <w:r>
        <w:rPr>
          <w:spacing w:val="1"/>
        </w:rPr>
        <w:t> </w:t>
      </w:r>
      <w:r>
        <w:rPr/>
        <w:t>visible (Hamilton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1998).</w:t>
      </w:r>
    </w:p>
    <w:p>
      <w:pPr>
        <w:pStyle w:val="Heading2"/>
        <w:spacing w:before="207"/>
        <w:ind w:left="1108"/>
        <w:jc w:val="both"/>
      </w:pPr>
      <w:r>
        <w:rPr>
          <w:u w:val="thick"/>
        </w:rPr>
        <w:t>Demonstration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eggs</w:t>
      </w:r>
      <w:r>
        <w:rPr>
          <w:spacing w:val="-2"/>
          <w:u w:val="thick"/>
        </w:rPr>
        <w:t> </w:t>
      </w:r>
      <w:r>
        <w:rPr>
          <w:u w:val="thick"/>
        </w:rPr>
        <w:t>in tissues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700" w:right="469" w:firstLine="408"/>
      </w:pPr>
      <w:r>
        <w:rPr/>
        <w:t>This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includes</w:t>
      </w:r>
      <w:r>
        <w:rPr>
          <w:spacing w:val="2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Compressed</w:t>
      </w:r>
      <w:r>
        <w:rPr>
          <w:spacing w:val="2"/>
        </w:rPr>
        <w:t> </w:t>
      </w:r>
      <w:r>
        <w:rPr/>
        <w:t>Biopsy</w:t>
      </w:r>
      <w:r>
        <w:rPr>
          <w:spacing w:val="56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(QCBT),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histopathological</w:t>
      </w:r>
      <w:r>
        <w:rPr>
          <w:spacing w:val="58"/>
        </w:rPr>
        <w:t> </w:t>
      </w:r>
      <w:r>
        <w:rPr/>
        <w:t>examination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cytological</w:t>
      </w:r>
      <w:r>
        <w:rPr>
          <w:spacing w:val="58"/>
        </w:rPr>
        <w:t> </w:t>
      </w:r>
      <w:r>
        <w:rPr/>
        <w:t>examination</w:t>
      </w:r>
      <w:r>
        <w:rPr>
          <w:spacing w:val="57"/>
        </w:rPr>
        <w:t> </w:t>
      </w:r>
      <w:r>
        <w:rPr/>
        <w:t>(i.e.</w:t>
      </w:r>
      <w:r>
        <w:rPr>
          <w:spacing w:val="55"/>
        </w:rPr>
        <w:t> </w:t>
      </w:r>
      <w:r>
        <w:rPr/>
        <w:t>Pap</w:t>
      </w:r>
      <w:r>
        <w:rPr>
          <w:spacing w:val="57"/>
        </w:rPr>
        <w:t> </w:t>
      </w:r>
      <w:r>
        <w:rPr/>
        <w:t>smear)</w:t>
      </w:r>
    </w:p>
    <w:p>
      <w:pPr>
        <w:spacing w:after="0" w:line="480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(Poggensee </w:t>
      </w:r>
      <w:r>
        <w:rPr>
          <w:i/>
        </w:rPr>
        <w:t>et al., </w:t>
      </w:r>
      <w:r>
        <w:rPr/>
        <w:t>2001; Kjetland </w:t>
      </w:r>
      <w:r>
        <w:rPr>
          <w:i/>
        </w:rPr>
        <w:t>et al., </w:t>
      </w:r>
      <w:r>
        <w:rPr/>
        <w:t>1996). The QCBT involves the use of forceps in</w:t>
      </w:r>
      <w:r>
        <w:rPr>
          <w:spacing w:val="1"/>
        </w:rPr>
        <w:t> </w:t>
      </w:r>
      <w:r>
        <w:rPr/>
        <w:t>collecting biopsy from suspicious lesions or from the anterior lip of the cervix and 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slides.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method,</w:t>
      </w:r>
      <w:r>
        <w:rPr>
          <w:spacing w:val="-57"/>
        </w:rPr>
        <w:t> </w:t>
      </w:r>
      <w:r>
        <w:rPr/>
        <w:t>several biopsies of patients with presumptive diagnosis of FUGS are easily and rapidly</w:t>
      </w:r>
      <w:r>
        <w:rPr>
          <w:spacing w:val="1"/>
        </w:rPr>
        <w:t> </w:t>
      </w:r>
      <w:r>
        <w:rPr/>
        <w:t>screened for the presence of schistosome eggs. Though invasive, QCBT is sensitive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cervical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(Poggensee </w:t>
      </w:r>
      <w:r>
        <w:rPr>
          <w:i/>
        </w:rPr>
        <w:t>et al., </w:t>
      </w:r>
      <w:r>
        <w:rPr/>
        <w:t>2001). For the histopathological examination of cervical biopsies, the</w:t>
      </w:r>
      <w:r>
        <w:rPr>
          <w:spacing w:val="1"/>
        </w:rPr>
        <w:t> </w:t>
      </w:r>
      <w:r>
        <w:rPr/>
        <w:t>method of collection is similar to that of the QCBT, except that it has a very low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QCBT.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examination depends on the number of eggs found in the tissues. The higher the egg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cervix,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likely,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diagnosed histopathologically. Biopsy-based methods may not be feasible in primary</w:t>
      </w:r>
      <w:r>
        <w:rPr>
          <w:spacing w:val="1"/>
        </w:rPr>
        <w:t> </w:t>
      </w:r>
      <w:r>
        <w:rPr/>
        <w:t>healthcare settings in developing countries except for cervical smears which are methods</w:t>
      </w:r>
      <w:r>
        <w:rPr>
          <w:spacing w:val="-57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routinely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gynecology</w:t>
      </w:r>
      <w:r>
        <w:rPr>
          <w:spacing w:val="-5"/>
        </w:rPr>
        <w:t> </w:t>
      </w:r>
      <w:r>
        <w:rPr/>
        <w:t>(Poggensee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480" w:lineRule="auto" w:before="201"/>
        <w:ind w:left="700" w:right="462" w:firstLine="720"/>
        <w:jc w:val="both"/>
      </w:pPr>
      <w:r>
        <w:rPr/>
        <w:t>Cervical smear or Pap smear is a cytological examination of biopsy collected</w:t>
      </w:r>
      <w:r>
        <w:rPr>
          <w:spacing w:val="1"/>
        </w:rPr>
        <w:t> </w:t>
      </w:r>
      <w:r>
        <w:rPr/>
        <w:t>from cervical tissues with the corner of a glass slide (Feldmeier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2001). The</w:t>
      </w:r>
      <w:r>
        <w:rPr>
          <w:spacing w:val="1"/>
        </w:rPr>
        <w:t> </w:t>
      </w:r>
      <w:r>
        <w:rPr/>
        <w:t>cervical smears are fixed in 95% alcohol and stained by a routine papanicolaou method.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disappointingly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sensitivity and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(Savioli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cervix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diagnosis of cervical genital lesions, the QCBT is the diagnostic method of choice.</w:t>
      </w:r>
      <w:r>
        <w:rPr>
          <w:spacing w:val="1"/>
        </w:rPr>
        <w:t> </w:t>
      </w:r>
      <w:r>
        <w:rPr/>
        <w:t>However, it could be complemented with histopathology and cytology, if other clinical</w:t>
      </w:r>
      <w:r>
        <w:rPr>
          <w:spacing w:val="1"/>
        </w:rPr>
        <w:t> </w:t>
      </w:r>
      <w:r>
        <w:rPr/>
        <w:t>conditions such as pre-malignant or malignant alterations of the cervix are excluded</w:t>
      </w:r>
      <w:r>
        <w:rPr>
          <w:spacing w:val="1"/>
        </w:rPr>
        <w:t> </w:t>
      </w:r>
      <w:r>
        <w:rPr/>
        <w:t>(Poggensee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2001;</w:t>
      </w:r>
      <w:r>
        <w:rPr>
          <w:spacing w:val="2"/>
        </w:rPr>
        <w:t> </w:t>
      </w:r>
      <w:r>
        <w:rPr/>
        <w:t>Leutscher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1998).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spacing w:before="124"/>
        <w:ind w:left="988"/>
      </w:pPr>
      <w:r>
        <w:rPr>
          <w:u w:val="thick"/>
        </w:rPr>
        <w:t>Indirect</w:t>
      </w:r>
      <w:r>
        <w:rPr>
          <w:spacing w:val="-3"/>
          <w:u w:val="thick"/>
        </w:rPr>
        <w:t> </w:t>
      </w:r>
      <w:r>
        <w:rPr>
          <w:u w:val="thick"/>
        </w:rPr>
        <w:t>diseases</w:t>
      </w:r>
      <w:r>
        <w:rPr>
          <w:spacing w:val="-2"/>
          <w:u w:val="thick"/>
        </w:rPr>
        <w:t> </w:t>
      </w:r>
      <w:r>
        <w:rPr>
          <w:u w:val="thick"/>
        </w:rPr>
        <w:t>markers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5" w:firstLine="576"/>
        <w:jc w:val="both"/>
      </w:pPr>
      <w:r>
        <w:rPr/>
        <w:t>Till now, diagnosis of schistosomiasis has been dependent on the detection of</w:t>
      </w:r>
      <w:r>
        <w:rPr>
          <w:spacing w:val="1"/>
        </w:rPr>
        <w:t> </w:t>
      </w:r>
      <w:r>
        <w:rPr/>
        <w:t>schistosome eggs in either urine (or stool) and tissue. Because of low sporadic egg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diagnosing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continues.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10</w:t>
      </w:r>
      <w:r>
        <w:rPr>
          <w:spacing w:val="60"/>
        </w:rPr>
        <w:t> </w:t>
      </w:r>
      <w:r>
        <w:rPr/>
        <w:t>years,</w:t>
      </w:r>
      <w:r>
        <w:rPr>
          <w:spacing w:val="60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progress has been achieved with serology and understanding of immunological disease</w:t>
      </w:r>
      <w:r>
        <w:rPr>
          <w:spacing w:val="1"/>
        </w:rPr>
        <w:t> </w:t>
      </w:r>
      <w:r>
        <w:rPr/>
        <w:t>markers (Diallo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2004; Kjetland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1996; Poggensee </w:t>
      </w:r>
      <w:r>
        <w:rPr>
          <w:i/>
        </w:rPr>
        <w:t>et al., </w:t>
      </w:r>
      <w:r>
        <w:rPr/>
        <w:t>1996; Kahama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1998). The existence of detectable amounts of circulating antigens, eosinophils in</w:t>
      </w:r>
      <w:r>
        <w:rPr>
          <w:spacing w:val="1"/>
        </w:rPr>
        <w:t> </w:t>
      </w:r>
      <w:r>
        <w:rPr/>
        <w:t>schistosomiasis-infected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immunodiagnosis. Subsequently, a variety of assay methods were</w:t>
      </w:r>
      <w:r>
        <w:rPr>
          <w:spacing w:val="1"/>
        </w:rPr>
        <w:t> </w:t>
      </w:r>
      <w:r>
        <w:rPr/>
        <w:t>developed and these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Cop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Antigens</w:t>
      </w:r>
      <w:r>
        <w:rPr>
          <w:spacing w:val="60"/>
        </w:rPr>
        <w:t> </w:t>
      </w:r>
      <w:r>
        <w:rPr/>
        <w:t>(GAA),</w:t>
      </w:r>
      <w:r>
        <w:rPr>
          <w:spacing w:val="1"/>
        </w:rPr>
        <w:t> </w:t>
      </w:r>
      <w:r>
        <w:rPr/>
        <w:t>Somatic Antigens (SA), CAA and CCA, Eosinophil Cationic Proteins (ECP), Keyhole</w:t>
      </w:r>
      <w:r>
        <w:rPr>
          <w:spacing w:val="1"/>
        </w:rPr>
        <w:t> </w:t>
      </w:r>
      <w:r>
        <w:rPr/>
        <w:t>Limpet Hemocyanin (KLH) antigens and other diagnostic methods (Thors, 2003, 2006;</w:t>
      </w:r>
      <w:r>
        <w:rPr>
          <w:spacing w:val="1"/>
        </w:rPr>
        <w:t> </w:t>
      </w:r>
      <w:r>
        <w:rPr/>
        <w:t>Elias </w:t>
      </w:r>
      <w:r>
        <w:rPr>
          <w:i/>
        </w:rPr>
        <w:t>et al., </w:t>
      </w:r>
      <w:r>
        <w:rPr/>
        <w:t>2005; Poggensee </w:t>
      </w:r>
      <w:r>
        <w:rPr>
          <w:i/>
        </w:rPr>
        <w:t>et al., </w:t>
      </w:r>
      <w:r>
        <w:rPr/>
        <w:t>2001; van Lieshout </w:t>
      </w:r>
      <w:r>
        <w:rPr>
          <w:i/>
        </w:rPr>
        <w:t>et al., </w:t>
      </w:r>
      <w:r>
        <w:rPr/>
        <w:t>2000). The determination</w:t>
      </w:r>
      <w:r>
        <w:rPr>
          <w:spacing w:val="1"/>
        </w:rPr>
        <w:t> </w:t>
      </w:r>
      <w:r>
        <w:rPr/>
        <w:t>of these specific antibodies may be used diagnostically only in special situations such as,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originating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non-endemic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prevalence in not previously treated populations. However, the antigens utilized in most</w:t>
      </w:r>
      <w:r>
        <w:rPr>
          <w:spacing w:val="1"/>
        </w:rPr>
        <w:t> </w:t>
      </w:r>
      <w:r>
        <w:rPr/>
        <w:t>serological assays have generally been crude preparations. Therefore, they continue to</w:t>
      </w:r>
      <w:r>
        <w:rPr>
          <w:spacing w:val="1"/>
        </w:rPr>
        <w:t> </w:t>
      </w:r>
      <w:r>
        <w:rPr/>
        <w:t>suffer from criticisms of specificity (Midzi, </w:t>
      </w:r>
      <w:r>
        <w:rPr>
          <w:i/>
        </w:rPr>
        <w:t>et al., </w:t>
      </w:r>
      <w:r>
        <w:rPr/>
        <w:t>2003; Joseph, </w:t>
      </w:r>
      <w:r>
        <w:rPr>
          <w:i/>
        </w:rPr>
        <w:t>et al., </w:t>
      </w:r>
      <w:r>
        <w:rPr/>
        <w:t>2004; Secor,</w:t>
      </w:r>
      <w:r>
        <w:rPr>
          <w:spacing w:val="1"/>
        </w:rPr>
        <w:t> </w:t>
      </w:r>
      <w:r>
        <w:rPr/>
        <w:t>2005).</w:t>
      </w:r>
    </w:p>
    <w:p>
      <w:pPr>
        <w:pStyle w:val="Heading2"/>
        <w:spacing w:before="68"/>
        <w:ind w:left="1420"/>
        <w:jc w:val="both"/>
      </w:pPr>
      <w:r>
        <w:rPr>
          <w:u w:val="thick"/>
        </w:rPr>
        <w:t>Soluble</w:t>
      </w:r>
      <w:r>
        <w:rPr>
          <w:spacing w:val="-2"/>
          <w:u w:val="thick"/>
        </w:rPr>
        <w:t> </w:t>
      </w:r>
      <w:r>
        <w:rPr>
          <w:u w:val="thick"/>
        </w:rPr>
        <w:t>egg</w:t>
      </w:r>
      <w:r>
        <w:rPr>
          <w:spacing w:val="-1"/>
          <w:u w:val="thick"/>
        </w:rPr>
        <w:t> </w:t>
      </w:r>
      <w:r>
        <w:rPr>
          <w:u w:val="thick"/>
        </w:rPr>
        <w:t>antigen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 w:before="90"/>
        <w:ind w:left="700" w:right="46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Immunosorbent Assay (ELISA) is a non-invasive urine analysis method. It is used to</w:t>
      </w:r>
      <w:r>
        <w:rPr>
          <w:spacing w:val="1"/>
        </w:rPr>
        <w:t> </w:t>
      </w:r>
      <w:r>
        <w:rPr/>
        <w:t>assess live </w:t>
      </w:r>
      <w:r>
        <w:rPr>
          <w:i/>
        </w:rPr>
        <w:t>Schistosoma </w:t>
      </w:r>
      <w:r>
        <w:rPr/>
        <w:t>eggs in urine of FUGS positive subjects (Kahama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Six</w:t>
      </w:r>
      <w:r>
        <w:rPr>
          <w:spacing w:val="9"/>
        </w:rPr>
        <w:t> </w:t>
      </w:r>
      <w:r>
        <w:rPr/>
        <w:t>monoclonal</w:t>
      </w:r>
      <w:r>
        <w:rPr>
          <w:spacing w:val="7"/>
        </w:rPr>
        <w:t> </w:t>
      </w:r>
      <w:r>
        <w:rPr/>
        <w:t>antibodies</w:t>
      </w:r>
      <w:r>
        <w:rPr>
          <w:spacing w:val="7"/>
        </w:rPr>
        <w:t> </w:t>
      </w:r>
      <w:r>
        <w:rPr/>
        <w:t>produced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characterized</w:t>
      </w:r>
      <w:r>
        <w:rPr>
          <w:spacing w:val="7"/>
        </w:rPr>
        <w:t> </w:t>
      </w:r>
      <w:r>
        <w:rPr/>
        <w:t>against</w:t>
      </w:r>
      <w:r>
        <w:rPr>
          <w:spacing w:val="13"/>
        </w:rPr>
        <w:t> </w:t>
      </w:r>
      <w:r>
        <w:rPr>
          <w:i/>
        </w:rPr>
        <w:t>S.</w:t>
      </w:r>
      <w:r>
        <w:rPr>
          <w:i/>
          <w:spacing w:val="7"/>
        </w:rPr>
        <w:t> </w:t>
      </w:r>
      <w:r>
        <w:rPr>
          <w:i/>
        </w:rPr>
        <w:t>haematobium</w:t>
      </w:r>
      <w:r>
        <w:rPr>
          <w:i/>
          <w:spacing w:val="8"/>
        </w:rPr>
        <w:t> </w:t>
      </w:r>
      <w:r>
        <w:rPr/>
        <w:t>antigens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6"/>
        <w:jc w:val="both"/>
      </w:pPr>
      <w:r>
        <w:rPr/>
        <w:t>only, had three that detected SEA in the infected subjects (Nibbeling </w:t>
      </w:r>
      <w:r>
        <w:rPr>
          <w:i/>
        </w:rPr>
        <w:t>et al., </w:t>
      </w:r>
      <w:r>
        <w:rPr/>
        <w:t>1998; De</w:t>
      </w:r>
      <w:r>
        <w:rPr>
          <w:spacing w:val="1"/>
        </w:rPr>
        <w:t> </w:t>
      </w:r>
      <w:r>
        <w:rPr/>
        <w:t>Jonge </w:t>
      </w:r>
      <w:r>
        <w:rPr>
          <w:i/>
        </w:rPr>
        <w:t>et al., </w:t>
      </w:r>
      <w:r>
        <w:rPr/>
        <w:t>1990). In addition, Kahama </w:t>
      </w:r>
      <w:r>
        <w:rPr>
          <w:i/>
        </w:rPr>
        <w:t>et al., </w:t>
      </w:r>
      <w:r>
        <w:rPr/>
        <w:t>(1998) reported SEA to be very stable in</w:t>
      </w:r>
      <w:r>
        <w:rPr>
          <w:spacing w:val="1"/>
        </w:rPr>
        <w:t> </w:t>
      </w:r>
      <w:r>
        <w:rPr/>
        <w:t>urine together with the fact that diurnal or day to day variation were less, compared to</w:t>
      </w:r>
      <w:r>
        <w:rPr>
          <w:spacing w:val="1"/>
        </w:rPr>
        <w:t> </w:t>
      </w:r>
      <w:r>
        <w:rPr/>
        <w:t>that seen in egg counts. The SEA ELISA also provides a good quantitative measurement</w:t>
      </w:r>
      <w:r>
        <w:rPr>
          <w:spacing w:val="-57"/>
        </w:rPr>
        <w:t> </w:t>
      </w:r>
      <w:r>
        <w:rPr/>
        <w:t>of tissue egg load, compared to that obtained from egg counts (Vennervald and Dunne,</w:t>
      </w:r>
      <w:r>
        <w:rPr>
          <w:spacing w:val="1"/>
        </w:rPr>
        <w:t> </w:t>
      </w:r>
      <w:r>
        <w:rPr/>
        <w:t>2004; Vennervald </w:t>
      </w:r>
      <w:r>
        <w:rPr>
          <w:i/>
        </w:rPr>
        <w:t>et al., </w:t>
      </w:r>
      <w:r>
        <w:rPr/>
        <w:t>2000). This was confirmed in a field study in Kaldeni district of</w:t>
      </w:r>
      <w:r>
        <w:rPr>
          <w:spacing w:val="-57"/>
        </w:rPr>
        <w:t> </w:t>
      </w:r>
      <w:r>
        <w:rPr/>
        <w:t>Kenya where Vennervald </w:t>
      </w:r>
      <w:r>
        <w:rPr>
          <w:i/>
        </w:rPr>
        <w:t>et al., </w:t>
      </w:r>
      <w:r>
        <w:rPr/>
        <w:t>(2000) observed a parallel slower reduction in urinary</w:t>
      </w:r>
      <w:r>
        <w:rPr>
          <w:spacing w:val="1"/>
        </w:rPr>
        <w:t> </w:t>
      </w:r>
      <w:r>
        <w:rPr/>
        <w:t>tract pathology and levels of SEA in infected patients whereas egg counts declined much</w:t>
      </w:r>
      <w:r>
        <w:rPr>
          <w:spacing w:val="-57"/>
        </w:rPr>
        <w:t> </w:t>
      </w:r>
      <w:r>
        <w:rPr/>
        <w:t>faster</w:t>
      </w:r>
      <w:r>
        <w:rPr>
          <w:spacing w:val="-2"/>
        </w:rPr>
        <w:t> </w:t>
      </w:r>
      <w:r>
        <w:rPr/>
        <w:t>in infected patients</w:t>
      </w:r>
      <w:r>
        <w:rPr>
          <w:spacing w:val="2"/>
        </w:rPr>
        <w:t> </w:t>
      </w:r>
      <w:r>
        <w:rPr/>
        <w:t>treated with Praziquantel.</w:t>
      </w:r>
    </w:p>
    <w:p>
      <w:pPr>
        <w:pStyle w:val="Heading2"/>
        <w:spacing w:before="208"/>
        <w:ind w:left="1420"/>
        <w:jc w:val="both"/>
      </w:pPr>
      <w:r>
        <w:rPr>
          <w:u w:val="thick"/>
        </w:rPr>
        <w:t>Circulating</w:t>
      </w:r>
      <w:r>
        <w:rPr>
          <w:spacing w:val="-1"/>
          <w:u w:val="thick"/>
        </w:rPr>
        <w:t> </w:t>
      </w:r>
      <w:r>
        <w:rPr>
          <w:u w:val="thick"/>
        </w:rPr>
        <w:t>adult</w:t>
      </w:r>
      <w:r>
        <w:rPr>
          <w:spacing w:val="-4"/>
          <w:u w:val="thick"/>
        </w:rPr>
        <w:t> </w:t>
      </w:r>
      <w:r>
        <w:rPr>
          <w:u w:val="thick"/>
        </w:rPr>
        <w:t>worm</w:t>
      </w:r>
      <w:r>
        <w:rPr>
          <w:spacing w:val="-2"/>
          <w:u w:val="thick"/>
        </w:rPr>
        <w:t> </w:t>
      </w:r>
      <w:r>
        <w:rPr>
          <w:u w:val="thick"/>
        </w:rPr>
        <w:t>antigens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 w:before="90"/>
        <w:ind w:left="700" w:right="467" w:firstLine="720"/>
        <w:jc w:val="both"/>
      </w:pPr>
      <w:r>
        <w:rPr/>
        <w:t>These are assays that have been developed to target freely circulating parasite</w:t>
      </w:r>
      <w:r>
        <w:rPr>
          <w:spacing w:val="1"/>
        </w:rPr>
        <w:t> </w:t>
      </w:r>
      <w:r>
        <w:rPr/>
        <w:t>antigens in serum, urine, saliva and breast milk to adequately differentiate between past</w:t>
      </w:r>
      <w:r>
        <w:rPr>
          <w:spacing w:val="1"/>
        </w:rPr>
        <w:t> </w:t>
      </w:r>
      <w:r>
        <w:rPr/>
        <w:t>and current infections. Circulating antigens are produced due to regular regurgitation of</w:t>
      </w:r>
      <w:r>
        <w:rPr>
          <w:spacing w:val="1"/>
        </w:rPr>
        <w:t> </w:t>
      </w:r>
      <w:r>
        <w:rPr/>
        <w:t>ingested contents of parasite’s gut into host’s body circulation. They are predominantly</w:t>
      </w:r>
      <w:r>
        <w:rPr>
          <w:spacing w:val="1"/>
        </w:rPr>
        <w:t> </w:t>
      </w:r>
      <w:r>
        <w:rPr/>
        <w:t>polysaccharides. Two major proteoglycans used are the Circulating Anodic Antigen</w:t>
      </w:r>
      <w:r>
        <w:rPr>
          <w:spacing w:val="1"/>
        </w:rPr>
        <w:t> </w:t>
      </w:r>
      <w:r>
        <w:rPr/>
        <w:t>(CAA) and Circulating Cathodic Antigens (CCA) (Deelder </w:t>
      </w:r>
      <w:r>
        <w:rPr>
          <w:i/>
        </w:rPr>
        <w:t>et al., </w:t>
      </w:r>
      <w:r>
        <w:rPr/>
        <w:t>1989). These two</w:t>
      </w:r>
      <w:r>
        <w:rPr>
          <w:spacing w:val="1"/>
        </w:rPr>
        <w:t> </w:t>
      </w:r>
      <w:r>
        <w:rPr/>
        <w:t>proteoglycans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antigen,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 chains consisting of multiple disaccharide units (which contain N-acetyl</w:t>
      </w:r>
      <w:r>
        <w:rPr>
          <w:spacing w:val="1"/>
        </w:rPr>
        <w:t> </w:t>
      </w:r>
      <w:r>
        <w:rPr/>
        <w:t>galactosamine and glucuronic acid) (van Leishout, 1993). The detection of these two</w:t>
      </w:r>
      <w:r>
        <w:rPr>
          <w:spacing w:val="1"/>
        </w:rPr>
        <w:t> </w:t>
      </w:r>
      <w:r>
        <w:rPr/>
        <w:t>antigens, CCA and CAA in a sensitive and highly specific manner involves the use of a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(MAb)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sandwich</w:t>
      </w:r>
      <w:r>
        <w:rPr>
          <w:spacing w:val="1"/>
        </w:rPr>
        <w:t> </w:t>
      </w:r>
      <w:r>
        <w:rPr/>
        <w:t>ELISA.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two</w:t>
      </w:r>
      <w:r>
        <w:rPr>
          <w:spacing w:val="1"/>
        </w:rPr>
        <w:t> </w:t>
      </w:r>
      <w:r>
        <w:rPr/>
        <w:t>antigens in schistosomiasis patients correlates well with actual infection (De Jonge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1990).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advantage</w:t>
      </w:r>
      <w:r>
        <w:rPr>
          <w:spacing w:val="22"/>
        </w:rPr>
        <w:t> </w:t>
      </w:r>
      <w:r>
        <w:rPr/>
        <w:t>with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antigen</w:t>
      </w:r>
      <w:r>
        <w:rPr>
          <w:spacing w:val="21"/>
        </w:rPr>
        <w:t> </w:t>
      </w:r>
      <w:r>
        <w:rPr/>
        <w:t>detection</w:t>
      </w:r>
      <w:r>
        <w:rPr>
          <w:spacing w:val="21"/>
        </w:rPr>
        <w:t> </w:t>
      </w:r>
      <w:r>
        <w:rPr/>
        <w:t>assay</w:t>
      </w:r>
      <w:r>
        <w:rPr>
          <w:spacing w:val="16"/>
        </w:rPr>
        <w:t> </w:t>
      </w:r>
      <w:r>
        <w:rPr/>
        <w:t>is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prove</w:t>
      </w:r>
      <w:r>
        <w:rPr>
          <w:spacing w:val="19"/>
        </w:rPr>
        <w:t> </w:t>
      </w:r>
      <w:r>
        <w:rPr/>
        <w:t>an</w:t>
      </w:r>
      <w:r>
        <w:rPr>
          <w:spacing w:val="22"/>
        </w:rPr>
        <w:t> </w:t>
      </w:r>
      <w:r>
        <w:rPr/>
        <w:t>ongoing</w:t>
      </w:r>
      <w:r>
        <w:rPr>
          <w:spacing w:val="19"/>
        </w:rPr>
        <w:t> </w:t>
      </w:r>
      <w:r>
        <w:rPr/>
        <w:t>infection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sandwich ELISA have been achieved since its first description by further, optimizing the</w:t>
      </w:r>
      <w:r>
        <w:rPr>
          <w:spacing w:val="-57"/>
        </w:rPr>
        <w:t> </w:t>
      </w:r>
      <w:r>
        <w:rPr/>
        <w:t>assay and</w:t>
      </w:r>
      <w:r>
        <w:rPr>
          <w:spacing w:val="1"/>
        </w:rPr>
        <w:t> </w:t>
      </w:r>
      <w:r>
        <w:rPr/>
        <w:t>making available highly standardized mass</w:t>
      </w:r>
      <w:r>
        <w:rPr>
          <w:spacing w:val="1"/>
        </w:rPr>
        <w:t> </w:t>
      </w:r>
      <w:r>
        <w:rPr>
          <w:i/>
        </w:rPr>
        <w:t>in vitro </w:t>
      </w:r>
      <w:r>
        <w:rPr/>
        <w:t>culture</w:t>
      </w:r>
      <w:r>
        <w:rPr>
          <w:spacing w:val="1"/>
        </w:rPr>
        <w:t> </w:t>
      </w:r>
      <w:r>
        <w:rPr/>
        <w:t>of the MAbs</w:t>
      </w:r>
      <w:r>
        <w:rPr>
          <w:spacing w:val="1"/>
        </w:rPr>
        <w:t> </w:t>
      </w:r>
      <w:r>
        <w:rPr/>
        <w:t>(Polman </w:t>
      </w:r>
      <w:r>
        <w:rPr>
          <w:i/>
        </w:rPr>
        <w:t>et al., </w:t>
      </w:r>
      <w:r>
        <w:rPr/>
        <w:t>1998; van Leishout, 2000). Secondly, the antigen levels are expressed as</w:t>
      </w:r>
      <w:r>
        <w:rPr>
          <w:spacing w:val="1"/>
        </w:rPr>
        <w:t> </w:t>
      </w:r>
      <w:r>
        <w:rPr/>
        <w:t>concentrations instead of titers, thereby allowing for a more statistical analysis of data.</w:t>
      </w:r>
      <w:r>
        <w:rPr>
          <w:spacing w:val="1"/>
        </w:rPr>
        <w:t> </w:t>
      </w:r>
      <w:r>
        <w:rPr/>
        <w:t>Furthermore, a specificity of virtually 100% has been reported, using CAA ELISA in</w:t>
      </w:r>
      <w:r>
        <w:rPr>
          <w:spacing w:val="1"/>
        </w:rPr>
        <w:t> </w:t>
      </w:r>
      <w:r>
        <w:rPr/>
        <w:t>serum (Polman </w:t>
      </w:r>
      <w:r>
        <w:rPr>
          <w:i/>
        </w:rPr>
        <w:t>et al., </w:t>
      </w:r>
      <w:r>
        <w:rPr/>
        <w:t>1998). Many false results were occasionally observed when CCA</w:t>
      </w:r>
      <w:r>
        <w:rPr>
          <w:spacing w:val="1"/>
        </w:rPr>
        <w:t> </w:t>
      </w:r>
      <w:r>
        <w:rPr/>
        <w:t>ELISA was applied in urine. Thus, in order to secure an optimal specificity using the</w:t>
      </w:r>
      <w:r>
        <w:rPr>
          <w:spacing w:val="1"/>
        </w:rPr>
        <w:t> </w:t>
      </w:r>
      <w:r>
        <w:rPr/>
        <w:t>CCA ELISA, a much higher cut off level than the actual detection limit for the assay has</w:t>
      </w:r>
      <w:r>
        <w:rPr>
          <w:spacing w:val="-57"/>
        </w:rPr>
        <w:t> </w:t>
      </w:r>
      <w:r>
        <w:rPr/>
        <w:t>to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utilized</w:t>
      </w:r>
      <w:r>
        <w:rPr>
          <w:spacing w:val="50"/>
        </w:rPr>
        <w:t> </w:t>
      </w:r>
      <w:r>
        <w:rPr/>
        <w:t>(van</w:t>
      </w:r>
      <w:r>
        <w:rPr>
          <w:spacing w:val="51"/>
        </w:rPr>
        <w:t> </w:t>
      </w:r>
      <w:r>
        <w:rPr/>
        <w:t>Leishout,</w:t>
      </w:r>
      <w:r>
        <w:rPr>
          <w:spacing w:val="50"/>
        </w:rPr>
        <w:t> </w:t>
      </w:r>
      <w:r>
        <w:rPr/>
        <w:t>2000).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sensitivity</w:t>
      </w:r>
      <w:r>
        <w:rPr>
          <w:spacing w:val="44"/>
        </w:rPr>
        <w:t> </w:t>
      </w:r>
      <w:r>
        <w:rPr/>
        <w:t>for</w:t>
      </w:r>
      <w:r>
        <w:rPr>
          <w:spacing w:val="50"/>
        </w:rPr>
        <w:t> </w:t>
      </w:r>
      <w:r>
        <w:rPr/>
        <w:t>both</w:t>
      </w:r>
      <w:r>
        <w:rPr>
          <w:spacing w:val="49"/>
        </w:rPr>
        <w:t> </w:t>
      </w:r>
      <w:r>
        <w:rPr/>
        <w:t>CAA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CCA</w:t>
      </w:r>
      <w:r>
        <w:rPr>
          <w:spacing w:val="48"/>
        </w:rPr>
        <w:t> </w:t>
      </w:r>
      <w:r>
        <w:rPr/>
        <w:t>assays</w:t>
      </w:r>
      <w:r>
        <w:rPr>
          <w:spacing w:val="-57"/>
        </w:rPr>
        <w:t> </w:t>
      </w:r>
      <w:r>
        <w:rPr/>
        <w:t>ranged from 65% to 100% (Polman </w:t>
      </w:r>
      <w:r>
        <w:rPr>
          <w:i/>
        </w:rPr>
        <w:t>et al., </w:t>
      </w:r>
      <w:r>
        <w:rPr/>
        <w:t>1998), although it is not sensitive enough for</w:t>
      </w:r>
      <w:r>
        <w:rPr>
          <w:spacing w:val="1"/>
        </w:rPr>
        <w:t> </w:t>
      </w:r>
      <w:r>
        <w:rPr/>
        <w:t>diagnosing individuals</w:t>
      </w:r>
      <w:r>
        <w:rPr>
          <w:spacing w:val="1"/>
        </w:rPr>
        <w:t> </w:t>
      </w:r>
      <w:r>
        <w:rPr/>
        <w:t>with light infections (Doenhoff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2004;</w:t>
      </w:r>
      <w:r>
        <w:rPr>
          <w:spacing w:val="1"/>
        </w:rPr>
        <w:t> </w:t>
      </w:r>
      <w:r>
        <w:rPr/>
        <w:t>Leishout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2000). Nonetheless, CCA assay in urine has been reported as the best diagnostic tool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serum,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non-invasive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sample</w:t>
      </w:r>
      <w:r>
        <w:rPr>
          <w:spacing w:val="1"/>
        </w:rPr>
        <w:t> </w:t>
      </w:r>
      <w:r>
        <w:rPr/>
        <w:t>collection. CAA level in serum have further been considered as the best indicator of</w:t>
      </w:r>
      <w:r>
        <w:rPr>
          <w:spacing w:val="1"/>
        </w:rPr>
        <w:t> </w:t>
      </w:r>
      <w:r>
        <w:rPr/>
        <w:t>worm burden, even though it depends on the level of endemicity in target populations</w:t>
      </w:r>
      <w:r>
        <w:rPr>
          <w:spacing w:val="1"/>
        </w:rPr>
        <w:t> </w:t>
      </w:r>
      <w:r>
        <w:rPr/>
        <w:t>(Nibbeling </w:t>
      </w:r>
      <w:r>
        <w:rPr>
          <w:i/>
        </w:rPr>
        <w:t>et al., </w:t>
      </w:r>
      <w:r>
        <w:rPr/>
        <w:t>1998; Kremsner </w:t>
      </w:r>
      <w:r>
        <w:rPr>
          <w:i/>
        </w:rPr>
        <w:t>et al., </w:t>
      </w:r>
      <w:r>
        <w:rPr/>
        <w:t>1994; Deelder </w:t>
      </w:r>
      <w:r>
        <w:rPr>
          <w:i/>
        </w:rPr>
        <w:t>et al., </w:t>
      </w:r>
      <w:r>
        <w:rPr/>
        <w:t>1989). Thus the detection</w:t>
      </w:r>
      <w:r>
        <w:rPr>
          <w:spacing w:val="1"/>
        </w:rPr>
        <w:t> </w:t>
      </w:r>
      <w:r>
        <w:rPr/>
        <w:t>of CAA in serum and CCA in urine was said to exhibit the same sensitivity, as careful</w:t>
      </w:r>
      <w:r>
        <w:rPr>
          <w:spacing w:val="1"/>
        </w:rPr>
        <w:t> </w:t>
      </w:r>
      <w:r>
        <w:rPr/>
        <w:t>parasitological examination would. It could therefore either be used in communities with</w:t>
      </w:r>
      <w:r>
        <w:rPr>
          <w:spacing w:val="-57"/>
        </w:rPr>
        <w:t> </w:t>
      </w:r>
      <w:r>
        <w:rPr/>
        <w:t>high intensity of infection or as a complementary diagnostic tool in low endemic areas</w:t>
      </w:r>
      <w:r>
        <w:rPr>
          <w:spacing w:val="1"/>
        </w:rPr>
        <w:t> </w:t>
      </w:r>
      <w:r>
        <w:rPr/>
        <w:t>(van</w:t>
      </w:r>
      <w:r>
        <w:rPr>
          <w:spacing w:val="1"/>
        </w:rPr>
        <w:t> </w:t>
      </w:r>
      <w:r>
        <w:rPr/>
        <w:t>Leishout, 2000; van</w:t>
      </w:r>
      <w:r>
        <w:rPr>
          <w:spacing w:val="2"/>
        </w:rPr>
        <w:t> </w:t>
      </w:r>
      <w:r>
        <w:rPr/>
        <w:t>Dam, 1993).</w:t>
      </w:r>
    </w:p>
    <w:p>
      <w:pPr>
        <w:pStyle w:val="Heading2"/>
        <w:spacing w:before="209"/>
        <w:ind w:left="1420"/>
        <w:jc w:val="both"/>
      </w:pPr>
      <w:r>
        <w:rPr>
          <w:u w:val="thick"/>
        </w:rPr>
        <w:t>Eosinophil</w:t>
      </w:r>
      <w:r>
        <w:rPr>
          <w:spacing w:val="-2"/>
          <w:u w:val="thick"/>
        </w:rPr>
        <w:t> </w:t>
      </w:r>
      <w:r>
        <w:rPr>
          <w:u w:val="thick"/>
        </w:rPr>
        <w:t>cationic</w:t>
      </w:r>
      <w:r>
        <w:rPr>
          <w:spacing w:val="-2"/>
          <w:u w:val="thick"/>
        </w:rPr>
        <w:t> </w:t>
      </w:r>
      <w:r>
        <w:rPr>
          <w:u w:val="thick"/>
        </w:rPr>
        <w:t>proteins</w:t>
      </w:r>
      <w:r>
        <w:rPr>
          <w:spacing w:val="-2"/>
          <w:u w:val="thick"/>
        </w:rPr>
        <w:t> </w:t>
      </w:r>
      <w:r>
        <w:rPr>
          <w:u w:val="thick"/>
        </w:rPr>
        <w:t>(ECP)</w:t>
      </w:r>
    </w:p>
    <w:p>
      <w:pPr>
        <w:pStyle w:val="BodyText"/>
        <w:spacing w:line="480" w:lineRule="auto" w:before="233"/>
        <w:ind w:left="700" w:right="469" w:firstLine="720"/>
        <w:jc w:val="both"/>
      </w:pPr>
      <w:r>
        <w:rPr/>
        <w:t>These are highly basic and potent cytotoxic single chain zinc-containing proteins</w:t>
      </w:r>
      <w:r>
        <w:rPr>
          <w:spacing w:val="1"/>
        </w:rPr>
        <w:t> </w:t>
      </w:r>
      <w:r>
        <w:rPr/>
        <w:t>that make up the eosinophilic granulocytes. ECP appears to be involved in defense</w:t>
      </w:r>
      <w:r>
        <w:rPr>
          <w:spacing w:val="1"/>
        </w:rPr>
        <w:t> </w:t>
      </w:r>
      <w:r>
        <w:rPr/>
        <w:t>against</w:t>
      </w:r>
      <w:r>
        <w:rPr>
          <w:spacing w:val="26"/>
        </w:rPr>
        <w:t> </w:t>
      </w:r>
      <w:r>
        <w:rPr/>
        <w:t>parasites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4"/>
        </w:rPr>
        <w:t> </w:t>
      </w:r>
      <w:r>
        <w:rPr/>
        <w:t>tissue</w:t>
      </w:r>
      <w:r>
        <w:rPr>
          <w:spacing w:val="25"/>
        </w:rPr>
        <w:t> </w:t>
      </w:r>
      <w:r>
        <w:rPr/>
        <w:t>damage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subjects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allergies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inflammatory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diseases (Reimert </w:t>
      </w:r>
      <w:r>
        <w:rPr>
          <w:i/>
        </w:rPr>
        <w:t>et al., </w:t>
      </w:r>
      <w:r>
        <w:rPr/>
        <w:t>2006, 1991; Poggensee </w:t>
      </w:r>
      <w:r>
        <w:rPr>
          <w:i/>
        </w:rPr>
        <w:t>et al., </w:t>
      </w:r>
      <w:r>
        <w:rPr/>
        <w:t>1996). Many studies have 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eosinophils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granulomas</w:t>
      </w:r>
      <w:r>
        <w:rPr>
          <w:spacing w:val="1"/>
        </w:rPr>
        <w:t> </w:t>
      </w:r>
      <w:r>
        <w:rPr/>
        <w:t>(Deelder </w:t>
      </w:r>
      <w:r>
        <w:rPr>
          <w:i/>
        </w:rPr>
        <w:t>et al., </w:t>
      </w:r>
      <w:r>
        <w:rPr/>
        <w:t>1989), and can be detected both in urine and serum of infected hosts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ECP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(Carey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Reimert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ECP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 measure of urinary/tissue egg load, supplementing the information obtained</w:t>
      </w:r>
      <w:r>
        <w:rPr>
          <w:spacing w:val="1"/>
        </w:rPr>
        <w:t> </w:t>
      </w:r>
      <w:r>
        <w:rPr/>
        <w:t>from egg counts and ultrasonography (Vennervald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2000).</w:t>
      </w:r>
      <w:r>
        <w:rPr>
          <w:spacing w:val="61"/>
        </w:rPr>
        <w:t> </w:t>
      </w:r>
      <w:r>
        <w:rPr/>
        <w:t>Poggensee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(2001)</w:t>
      </w:r>
      <w:r>
        <w:rPr>
          <w:spacing w:val="58"/>
        </w:rPr>
        <w:t> </w:t>
      </w:r>
      <w:r>
        <w:rPr/>
        <w:t>further</w:t>
      </w:r>
      <w:r>
        <w:rPr>
          <w:spacing w:val="56"/>
        </w:rPr>
        <w:t> </w:t>
      </w:r>
      <w:r>
        <w:rPr/>
        <w:t>stressed</w:t>
      </w:r>
      <w:r>
        <w:rPr>
          <w:spacing w:val="60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measurement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ECP</w:t>
      </w:r>
      <w:r>
        <w:rPr>
          <w:spacing w:val="59"/>
        </w:rPr>
        <w:t> </w:t>
      </w:r>
      <w:r>
        <w:rPr/>
        <w:t>was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surrogate</w:t>
      </w:r>
      <w:r>
        <w:rPr>
          <w:spacing w:val="60"/>
        </w:rPr>
        <w:t> </w:t>
      </w:r>
      <w:r>
        <w:rPr/>
        <w:t>for</w:t>
      </w:r>
      <w:r>
        <w:rPr>
          <w:spacing w:val="57"/>
        </w:rPr>
        <w:t> </w:t>
      </w:r>
      <w:r>
        <w:rPr/>
        <w:t>counting</w:t>
      </w:r>
      <w:r>
        <w:rPr>
          <w:spacing w:val="-57"/>
        </w:rPr>
        <w:t> </w:t>
      </w:r>
      <w:r>
        <w:rPr/>
        <w:t>eosinophils in urine, therefore exhibiting greater stability than counting eggs both during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buttressed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ECP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determined both in urine supernatant and extracted cellular urine deposits (Reimert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1993). The results revealed that the levels of ECP in both the supernatant 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compared to the control group (</w:t>
      </w:r>
      <w:r>
        <w:rPr>
          <w:color w:val="221F1F"/>
        </w:rPr>
        <w:t>Midzi </w:t>
      </w:r>
      <w:r>
        <w:rPr>
          <w:i/>
          <w:color w:val="221F1F"/>
        </w:rPr>
        <w:t>et al., </w:t>
      </w:r>
      <w:r>
        <w:rPr>
          <w:color w:val="221F1F"/>
        </w:rPr>
        <w:t>2003</w:t>
      </w:r>
      <w:r>
        <w:rPr/>
        <w:t>). In another study, concentrations of</w:t>
      </w:r>
      <w:r>
        <w:rPr>
          <w:spacing w:val="1"/>
        </w:rPr>
        <w:t> </w:t>
      </w:r>
      <w:r>
        <w:rPr/>
        <w:t>ECP were also significantly higher in vaginal lavage of FUGS patients as compared to</w:t>
      </w:r>
      <w:r>
        <w:rPr>
          <w:spacing w:val="1"/>
        </w:rPr>
        <w:t> </w:t>
      </w:r>
      <w:r>
        <w:rPr/>
        <w:t>their uninfected counterparts (Poggensee </w:t>
      </w:r>
      <w:r>
        <w:rPr>
          <w:i/>
        </w:rPr>
        <w:t>et al., </w:t>
      </w:r>
      <w:r>
        <w:rPr/>
        <w:t>1998). Vennervald </w:t>
      </w:r>
      <w:r>
        <w:rPr>
          <w:i/>
        </w:rPr>
        <w:t>et al., </w:t>
      </w:r>
      <w:r>
        <w:rPr/>
        <w:t>(2000), in yet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ECP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bladder</w:t>
      </w:r>
      <w:r>
        <w:rPr>
          <w:spacing w:val="1"/>
        </w:rPr>
        <w:t> </w:t>
      </w:r>
      <w:r>
        <w:rPr/>
        <w:t>morbidity which reflects local inflammatory response of the bladder wall in response to</w:t>
      </w:r>
      <w:r>
        <w:rPr>
          <w:spacing w:val="1"/>
        </w:rPr>
        <w:t> </w:t>
      </w:r>
      <w:r>
        <w:rPr/>
        <w:t>schistosome eggs with optimal conditions for sensitivity and specificity, such as 5ng/ml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cut-off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25ng/ml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bladder</w:t>
      </w:r>
      <w:r>
        <w:rPr>
          <w:spacing w:val="60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(Poggensee </w:t>
      </w:r>
      <w:r>
        <w:rPr>
          <w:i/>
        </w:rPr>
        <w:t>et al., </w:t>
      </w:r>
      <w:r>
        <w:rPr/>
        <w:t>2001; Reimert </w:t>
      </w:r>
      <w:r>
        <w:rPr>
          <w:i/>
        </w:rPr>
        <w:t>et al., </w:t>
      </w:r>
      <w:r>
        <w:rPr/>
        <w:t>2000). ECP from genital fluid has also been</w:t>
      </w:r>
      <w:r>
        <w:rPr>
          <w:spacing w:val="1"/>
        </w:rPr>
        <w:t> </w:t>
      </w:r>
      <w:r>
        <w:rPr/>
        <w:t>demonstrated to be an indicator of pathology due to FUGS joined with other factors such</w:t>
      </w:r>
      <w:r>
        <w:rPr>
          <w:spacing w:val="-57"/>
        </w:rPr>
        <w:t> </w:t>
      </w:r>
      <w:r>
        <w:rPr/>
        <w:t>as allergy and inflammatory microbial infection (Midzi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2003). However, one of</w:t>
      </w:r>
      <w:r>
        <w:rPr>
          <w:spacing w:val="1"/>
        </w:rPr>
        <w:t> </w:t>
      </w:r>
      <w:r>
        <w:rPr/>
        <w:t>the major advantages of ECP diagnostic method is its simplicity and reduced cost of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ultrasonography,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early</w:t>
      </w:r>
      <w:r>
        <w:rPr>
          <w:spacing w:val="60"/>
        </w:rPr>
        <w:t> </w:t>
      </w:r>
      <w:r>
        <w:rPr/>
        <w:t>undiagnosed</w:t>
      </w:r>
      <w:r>
        <w:rPr>
          <w:spacing w:val="-57"/>
        </w:rPr>
        <w:t> </w:t>
      </w:r>
      <w:r>
        <w:rPr/>
        <w:t>FUGS</w:t>
      </w:r>
      <w:r>
        <w:rPr>
          <w:spacing w:val="8"/>
        </w:rPr>
        <w:t> </w:t>
      </w:r>
      <w:r>
        <w:rPr/>
        <w:t>individual.</w:t>
      </w:r>
      <w:r>
        <w:rPr>
          <w:spacing w:val="9"/>
        </w:rPr>
        <w:t> </w:t>
      </w:r>
      <w:r>
        <w:rPr/>
        <w:t>Secondly,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serve</w:t>
      </w:r>
      <w:r>
        <w:rPr>
          <w:spacing w:val="8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useful</w:t>
      </w:r>
      <w:r>
        <w:rPr>
          <w:spacing w:val="8"/>
        </w:rPr>
        <w:t> </w:t>
      </w:r>
      <w:r>
        <w:rPr/>
        <w:t>large-scale</w:t>
      </w:r>
      <w:r>
        <w:rPr>
          <w:spacing w:val="11"/>
        </w:rPr>
        <w:t> </w:t>
      </w:r>
      <w:r>
        <w:rPr/>
        <w:t>epidemiological</w:t>
      </w:r>
      <w:r>
        <w:rPr>
          <w:spacing w:val="9"/>
        </w:rPr>
        <w:t> </w:t>
      </w:r>
      <w:r>
        <w:rPr/>
        <w:t>tool</w:t>
      </w:r>
      <w:r>
        <w:rPr>
          <w:spacing w:val="9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117"/>
        <w:ind w:left="700"/>
      </w:pPr>
      <w:r>
        <w:rPr/>
        <w:t>the</w:t>
      </w:r>
      <w:r>
        <w:rPr>
          <w:spacing w:val="17"/>
        </w:rPr>
        <w:t> </w:t>
      </w:r>
      <w:r>
        <w:rPr/>
        <w:t>assessment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FUGS</w:t>
      </w:r>
      <w:r>
        <w:rPr>
          <w:spacing w:val="20"/>
        </w:rPr>
        <w:t> </w:t>
      </w:r>
      <w:r>
        <w:rPr/>
        <w:t>impact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programmes</w:t>
      </w:r>
      <w:r>
        <w:rPr>
          <w:spacing w:val="19"/>
        </w:rPr>
        <w:t> </w:t>
      </w:r>
      <w:r>
        <w:rPr/>
        <w:t>(Midzi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al.,</w:t>
      </w:r>
      <w:r>
        <w:rPr>
          <w:i/>
          <w:spacing w:val="18"/>
        </w:rPr>
        <w:t> </w:t>
      </w:r>
      <w:r>
        <w:rPr/>
        <w:t>2003;</w:t>
      </w:r>
      <w:r>
        <w:rPr>
          <w:spacing w:val="18"/>
        </w:rPr>
        <w:t> </w:t>
      </w:r>
      <w:r>
        <w:rPr/>
        <w:t>Poggensee</w:t>
      </w:r>
    </w:p>
    <w:p>
      <w:pPr>
        <w:pStyle w:val="BodyText"/>
        <w:spacing w:before="3"/>
      </w:pPr>
    </w:p>
    <w:p>
      <w:pPr>
        <w:spacing w:before="0"/>
        <w:ind w:left="700" w:right="0" w:firstLine="0"/>
        <w:jc w:val="left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2001; Feldmeier</w:t>
      </w:r>
      <w:r>
        <w:rPr>
          <w:spacing w:val="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2001; Ouma</w:t>
      </w:r>
      <w:r>
        <w:rPr>
          <w:spacing w:val="-2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rPr>
          <w:sz w:val="26"/>
        </w:rPr>
      </w:pPr>
    </w:p>
    <w:p>
      <w:pPr>
        <w:pStyle w:val="Heading2"/>
        <w:spacing w:before="181"/>
        <w:ind w:left="988"/>
      </w:pPr>
      <w:r>
        <w:rPr>
          <w:u w:val="thick"/>
        </w:rPr>
        <w:t>Ultrasonography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4" w:firstLine="720"/>
        <w:jc w:val="both"/>
      </w:pPr>
      <w:r>
        <w:rPr/>
        <w:t>This method is said to be the ‘Gold Standard’ for the detection of urinary tract</w:t>
      </w:r>
      <w:r>
        <w:rPr>
          <w:spacing w:val="1"/>
        </w:rPr>
        <w:t> </w:t>
      </w:r>
      <w:r>
        <w:rPr/>
        <w:t>morbidity. It is safe and non-invasive, feasible, relatively rapid for assessing pathology</w:t>
      </w:r>
      <w:r>
        <w:rPr>
          <w:spacing w:val="1"/>
        </w:rPr>
        <w:t> </w:t>
      </w:r>
      <w:r>
        <w:rPr/>
        <w:t>resulting from schistosome infections (Kabatereine </w:t>
      </w:r>
      <w:r>
        <w:rPr>
          <w:i/>
        </w:rPr>
        <w:t>et al., </w:t>
      </w:r>
      <w:r>
        <w:rPr/>
        <w:t>1998). According to WHO</w:t>
      </w:r>
      <w:r>
        <w:rPr>
          <w:spacing w:val="1"/>
        </w:rPr>
        <w:t> </w:t>
      </w:r>
      <w:r>
        <w:rPr/>
        <w:t>(1999),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</w:t>
      </w:r>
      <w:r>
        <w:rPr>
          <w:spacing w:val="13"/>
        </w:rPr>
        <w:t> </w:t>
      </w:r>
      <w:r>
        <w:rPr/>
        <w:t>provides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direct</w:t>
      </w:r>
      <w:r>
        <w:rPr>
          <w:spacing w:val="13"/>
        </w:rPr>
        <w:t> </w:t>
      </w:r>
      <w:r>
        <w:rPr/>
        <w:t>image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pathological</w:t>
      </w:r>
      <w:r>
        <w:rPr>
          <w:spacing w:val="13"/>
        </w:rPr>
        <w:t> </w:t>
      </w:r>
      <w:r>
        <w:rPr/>
        <w:t>changes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urinary</w:t>
      </w:r>
      <w:r>
        <w:rPr>
          <w:spacing w:val="5"/>
        </w:rPr>
        <w:t> </w:t>
      </w:r>
      <w:r>
        <w:rPr/>
        <w:t>tract.</w:t>
      </w:r>
      <w:r>
        <w:rPr>
          <w:spacing w:val="-58"/>
        </w:rPr>
        <w:t> </w:t>
      </w:r>
      <w:r>
        <w:rPr/>
        <w:t>It is especially useful in investigating the resolution and reappearance of pathology</w:t>
      </w:r>
      <w:r>
        <w:rPr>
          <w:spacing w:val="1"/>
        </w:rPr>
        <w:t> </w:t>
      </w:r>
      <w:r>
        <w:rPr/>
        <w:t>following treatment (Richter </w:t>
      </w:r>
      <w:r>
        <w:rPr>
          <w:i/>
        </w:rPr>
        <w:t>et al., </w:t>
      </w:r>
      <w:r>
        <w:rPr/>
        <w:t>2003). Nonetheless, some studies have revealed that</w:t>
      </w:r>
      <w:r>
        <w:rPr>
          <w:spacing w:val="1"/>
        </w:rPr>
        <w:t> </w:t>
      </w:r>
      <w:r>
        <w:rPr/>
        <w:t>mild lesions and early inflammatory changes which were missed completely during</w:t>
      </w:r>
      <w:r>
        <w:rPr>
          <w:spacing w:val="1"/>
        </w:rPr>
        <w:t> </w:t>
      </w:r>
      <w:r>
        <w:rPr/>
        <w:t>diagnosis using SEA, CCA and ECP were easily detected using ultrasound (Doenhoff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2004; Vennervald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2004).</w:t>
      </w:r>
    </w:p>
    <w:p>
      <w:pPr>
        <w:pStyle w:val="BodyText"/>
        <w:spacing w:line="480" w:lineRule="auto" w:before="200"/>
        <w:ind w:left="700" w:right="466" w:firstLine="720"/>
        <w:jc w:val="both"/>
      </w:pPr>
      <w:r>
        <w:rPr/>
        <w:t>However, the use of ultrasonography requires ultrasound equipment, a generator</w:t>
      </w:r>
      <w:r>
        <w:rPr>
          <w:spacing w:val="1"/>
        </w:rPr>
        <w:t> </w:t>
      </w:r>
      <w:r>
        <w:rPr/>
        <w:t>and a trained staff. The fact that the materials needed for the ultrasonography is quite</w:t>
      </w:r>
      <w:r>
        <w:rPr>
          <w:spacing w:val="1"/>
        </w:rPr>
        <w:t> </w:t>
      </w:r>
      <w:r>
        <w:rPr/>
        <w:t>expensive to obtain and also time consuming invariably places it at a disadvantage</w:t>
      </w:r>
      <w:r>
        <w:rPr>
          <w:spacing w:val="1"/>
        </w:rPr>
        <w:t> </w:t>
      </w:r>
      <w:r>
        <w:rPr/>
        <w:t>(WHO, 1999). Recently, however, PCR methods for detecting of </w:t>
      </w:r>
      <w:r>
        <w:rPr>
          <w:i/>
        </w:rPr>
        <w:t>Schistosoma </w:t>
      </w:r>
      <w:r>
        <w:rPr/>
        <w:t>DNA for</w:t>
      </w:r>
      <w:r>
        <w:rPr>
          <w:spacing w:val="1"/>
        </w:rPr>
        <w:t> </w:t>
      </w:r>
      <w:r>
        <w:rPr/>
        <w:t>both </w:t>
      </w:r>
      <w:r>
        <w:rPr>
          <w:i/>
        </w:rPr>
        <w:t>S. mansoni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japonicum </w:t>
      </w:r>
      <w:r>
        <w:rPr/>
        <w:t>have been</w:t>
      </w:r>
      <w:r>
        <w:rPr>
          <w:spacing w:val="1"/>
        </w:rPr>
        <w:t> </w:t>
      </w:r>
      <w:r>
        <w:rPr/>
        <w:t>developed (Ganley-Leal </w:t>
      </w:r>
      <w:r>
        <w:rPr>
          <w:i/>
        </w:rPr>
        <w:t>et al., </w:t>
      </w:r>
      <w:r>
        <w:rPr/>
        <w:t>2005;</w:t>
      </w:r>
      <w:r>
        <w:rPr>
          <w:spacing w:val="1"/>
        </w:rPr>
        <w:t> </w:t>
      </w:r>
      <w:r>
        <w:rPr/>
        <w:t>Hamburger </w:t>
      </w:r>
      <w:r>
        <w:rPr>
          <w:i/>
        </w:rPr>
        <w:t>et al., </w:t>
      </w:r>
      <w:r>
        <w:rPr/>
        <w:t>1991).</w:t>
      </w:r>
    </w:p>
    <w:p>
      <w:pPr>
        <w:pStyle w:val="Heading2"/>
        <w:numPr>
          <w:ilvl w:val="1"/>
          <w:numId w:val="9"/>
        </w:numPr>
        <w:tabs>
          <w:tab w:pos="1420" w:val="left" w:leader="none"/>
          <w:tab w:pos="1421" w:val="left" w:leader="none"/>
        </w:tabs>
        <w:spacing w:line="240" w:lineRule="auto" w:before="204" w:after="0"/>
        <w:ind w:left="1420" w:right="0" w:hanging="721"/>
        <w:jc w:val="left"/>
      </w:pPr>
      <w:r>
        <w:rPr/>
        <w:pict>
          <v:shape style="position:absolute;margin-left:297.109985pt;margin-top:10.423121pt;width:.1pt;height:26.45pt;mso-position-horizontal-relative:page;mso-position-vertical-relative:paragraph;z-index:-23711232" coordorigin="5942,208" coordsize="0,529" path="m5942,483l5942,208m5942,737l5942,485e" filled="false" stroked="true" strokeweight=".140pt" strokecolor="#000000">
            <v:path arrowok="t"/>
            <v:stroke dashstyle="solid"/>
            <w10:wrap type="none"/>
          </v:shape>
        </w:pict>
      </w:r>
      <w:r>
        <w:rPr/>
        <w:t>CYTOKINES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CELL</w:t>
      </w:r>
      <w:r>
        <w:rPr>
          <w:spacing w:val="-1"/>
        </w:rPr>
        <w:t> </w:t>
      </w:r>
      <w:r>
        <w:rPr/>
        <w:t>MEDIATED</w:t>
      </w:r>
      <w:r>
        <w:rPr>
          <w:spacing w:val="-2"/>
        </w:rPr>
        <w:t> </w:t>
      </w:r>
      <w:r>
        <w:rPr/>
        <w:t>IMMUNITY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700" w:right="467" w:firstLine="720"/>
        <w:jc w:val="both"/>
      </w:pPr>
      <w:r>
        <w:rPr/>
        <w:t>It is established that some cytokine patterns helper T cells tend to produce, we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decided.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suggest that the type of</w:t>
      </w:r>
      <w:r>
        <w:rPr>
          <w:spacing w:val="1"/>
        </w:rPr>
        <w:t> </w:t>
      </w:r>
      <w:r>
        <w:rPr/>
        <w:t>APC presenting the antigen to the T cell has a</w:t>
      </w:r>
      <w:r>
        <w:rPr>
          <w:spacing w:val="60"/>
        </w:rPr>
        <w:t> </w:t>
      </w:r>
      <w:r>
        <w:rPr/>
        <w:t>major influence</w:t>
      </w:r>
      <w:r>
        <w:rPr>
          <w:spacing w:val="1"/>
        </w:rPr>
        <w:t> </w:t>
      </w:r>
      <w:r>
        <w:rPr/>
        <w:t>on its profile. Other evidence suggests that the concentration of antigen presented to the</w:t>
      </w:r>
      <w:r>
        <w:rPr>
          <w:spacing w:val="1"/>
        </w:rPr>
        <w:t> </w:t>
      </w:r>
      <w:r>
        <w:rPr/>
        <w:t>T</w:t>
      </w:r>
      <w:r>
        <w:rPr>
          <w:spacing w:val="20"/>
        </w:rPr>
        <w:t> </w:t>
      </w:r>
      <w:r>
        <w:rPr/>
        <w:t>cell</w:t>
      </w:r>
      <w:r>
        <w:rPr>
          <w:spacing w:val="22"/>
        </w:rPr>
        <w:t> </w:t>
      </w:r>
      <w:r>
        <w:rPr/>
        <w:t>during</w:t>
      </w:r>
      <w:r>
        <w:rPr>
          <w:spacing w:val="18"/>
        </w:rPr>
        <w:t> </w:t>
      </w:r>
      <w:r>
        <w:rPr/>
        <w:t>primary</w:t>
      </w:r>
      <w:r>
        <w:rPr>
          <w:spacing w:val="16"/>
        </w:rPr>
        <w:t> </w:t>
      </w:r>
      <w:r>
        <w:rPr/>
        <w:t>activation</w:t>
      </w:r>
      <w:r>
        <w:rPr>
          <w:spacing w:val="21"/>
        </w:rPr>
        <w:t> </w:t>
      </w:r>
      <w:r>
        <w:rPr/>
        <w:t>influences</w:t>
      </w:r>
      <w:r>
        <w:rPr>
          <w:spacing w:val="20"/>
        </w:rPr>
        <w:t> </w:t>
      </w:r>
      <w:r>
        <w:rPr/>
        <w:t>its</w:t>
      </w:r>
      <w:r>
        <w:rPr>
          <w:spacing w:val="21"/>
        </w:rPr>
        <w:t> </w:t>
      </w:r>
      <w:r>
        <w:rPr/>
        <w:t>choice.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presence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some</w:t>
      </w:r>
      <w:r>
        <w:rPr>
          <w:spacing w:val="19"/>
        </w:rPr>
        <w:t> </w:t>
      </w:r>
      <w:r>
        <w:rPr/>
        <w:t>cytokines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2" w:lineRule="auto" w:before="117"/>
        <w:ind w:left="700" w:right="464"/>
      </w:pPr>
      <w:r>
        <w:rPr/>
        <w:t>(such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ones</w:t>
      </w:r>
      <w:r>
        <w:rPr>
          <w:spacing w:val="9"/>
        </w:rPr>
        <w:t> </w:t>
      </w:r>
      <w:r>
        <w:rPr/>
        <w:t>mentioned</w:t>
      </w:r>
      <w:r>
        <w:rPr>
          <w:spacing w:val="9"/>
        </w:rPr>
        <w:t> </w:t>
      </w:r>
      <w:r>
        <w:rPr/>
        <w:t>above)</w:t>
      </w:r>
      <w:r>
        <w:rPr>
          <w:spacing w:val="8"/>
        </w:rPr>
        <w:t> </w:t>
      </w:r>
      <w:r>
        <w:rPr/>
        <w:t>will</w:t>
      </w:r>
      <w:r>
        <w:rPr>
          <w:spacing w:val="10"/>
        </w:rPr>
        <w:t> </w:t>
      </w:r>
      <w:r>
        <w:rPr/>
        <w:t>also</w:t>
      </w:r>
      <w:r>
        <w:rPr>
          <w:spacing w:val="11"/>
        </w:rPr>
        <w:t> </w:t>
      </w:r>
      <w:r>
        <w:rPr/>
        <w:t>influence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response</w:t>
      </w:r>
      <w:r>
        <w:rPr>
          <w:spacing w:val="8"/>
        </w:rPr>
        <w:t> </w:t>
      </w:r>
      <w:r>
        <w:rPr/>
        <w:t>that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eventually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generated, but our</w:t>
      </w:r>
      <w:r>
        <w:rPr>
          <w:spacing w:val="-2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is nowhere</w:t>
      </w:r>
      <w:r>
        <w:rPr>
          <w:spacing w:val="-2"/>
        </w:rPr>
        <w:t> </w:t>
      </w:r>
      <w:r>
        <w:rPr/>
        <w:t>near complete</w:t>
      </w:r>
      <w:r>
        <w:rPr>
          <w:spacing w:val="3"/>
        </w:rPr>
        <w:t> </w:t>
      </w:r>
      <w:r>
        <w:rPr/>
        <w:t>(Fig. 2,</w:t>
      </w:r>
      <w:r>
        <w:rPr>
          <w:spacing w:val="-1"/>
        </w:rPr>
        <w:t> </w:t>
      </w:r>
      <w:r>
        <w:rPr/>
        <w:t>Table 5).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0" w:lineRule="auto" w:before="0" w:after="0"/>
        <w:ind w:left="1276" w:right="0" w:hanging="577"/>
        <w:jc w:val="left"/>
      </w:pPr>
      <w:r>
        <w:rPr/>
        <w:t>CD4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T-LYMPHOCYTE</w:t>
      </w:r>
      <w:r>
        <w:rPr>
          <w:spacing w:val="3"/>
          <w:vertAlign w:val="baseline"/>
        </w:rPr>
        <w:t> </w:t>
      </w:r>
      <w:r>
        <w:rPr>
          <w:vertAlign w:val="baseline"/>
        </w:rPr>
        <w:t>CELLS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480" w:lineRule="auto"/>
        <w:ind w:left="700" w:right="464" w:firstLine="720"/>
        <w:jc w:val="both"/>
      </w:pPr>
      <w:r>
        <w:rPr/>
        <w:t>T helper cells (T</w:t>
      </w:r>
      <w:r>
        <w:rPr>
          <w:vertAlign w:val="subscript"/>
        </w:rPr>
        <w:t>h</w:t>
      </w:r>
      <w:r>
        <w:rPr>
          <w:vertAlign w:val="baseline"/>
        </w:rPr>
        <w:t> cells) are a sub-group of </w:t>
      </w:r>
      <w:hyperlink r:id="rId63">
        <w:r>
          <w:rPr>
            <w:vertAlign w:val="baseline"/>
          </w:rPr>
          <w:t>lymphocytes</w:t>
        </w:r>
      </w:hyperlink>
      <w:r>
        <w:rPr>
          <w:vertAlign w:val="baseline"/>
        </w:rPr>
        <w:t>, a type of </w:t>
      </w:r>
      <w:hyperlink r:id="rId64">
        <w:r>
          <w:rPr>
            <w:vertAlign w:val="baseline"/>
          </w:rPr>
          <w:t>white blood</w:t>
        </w:r>
      </w:hyperlink>
      <w:r>
        <w:rPr>
          <w:spacing w:val="1"/>
          <w:vertAlign w:val="baseline"/>
        </w:rPr>
        <w:t> </w:t>
      </w:r>
      <w:hyperlink r:id="rId64">
        <w:r>
          <w:rPr>
            <w:vertAlign w:val="baseline"/>
          </w:rPr>
          <w:t>cell,</w:t>
        </w:r>
      </w:hyperlink>
      <w:r>
        <w:rPr>
          <w:vertAlign w:val="baseline"/>
        </w:rPr>
        <w:t> that play an important role in the </w:t>
      </w:r>
      <w:hyperlink r:id="rId65">
        <w:r>
          <w:rPr>
            <w:vertAlign w:val="baseline"/>
          </w:rPr>
          <w:t>immune system</w:t>
        </w:r>
      </w:hyperlink>
      <w:r>
        <w:rPr>
          <w:vertAlign w:val="baseline"/>
        </w:rPr>
        <w:t>, particularly in the </w:t>
      </w:r>
      <w:hyperlink r:id="rId66">
        <w:r>
          <w:rPr>
            <w:vertAlign w:val="baseline"/>
          </w:rPr>
          <w:t>adaptive</w:t>
        </w:r>
      </w:hyperlink>
      <w:r>
        <w:rPr>
          <w:spacing w:val="1"/>
          <w:vertAlign w:val="baseline"/>
        </w:rPr>
        <w:t> </w:t>
      </w:r>
      <w:hyperlink r:id="rId66">
        <w:r>
          <w:rPr>
            <w:vertAlign w:val="baseline"/>
          </w:rPr>
          <w:t>immune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system.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help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-57"/>
          <w:vertAlign w:val="baseline"/>
        </w:rPr>
        <w:t> </w:t>
      </w:r>
      <w:r>
        <w:rPr>
          <w:vertAlign w:val="baseline"/>
        </w:rPr>
        <w:t>cytokines. They are essential in </w:t>
      </w:r>
      <w:hyperlink r:id="rId67">
        <w:r>
          <w:rPr>
            <w:vertAlign w:val="baseline"/>
          </w:rPr>
          <w:t>B cell</w:t>
        </w:r>
      </w:hyperlink>
      <w:r>
        <w:rPr>
          <w:vertAlign w:val="baseline"/>
        </w:rPr>
        <w:t> </w:t>
      </w:r>
      <w:hyperlink r:id="rId68">
        <w:r>
          <w:rPr>
            <w:i/>
            <w:vertAlign w:val="baseline"/>
          </w:rPr>
          <w:t>antibody </w:t>
        </w:r>
        <w:r>
          <w:rPr>
            <w:vertAlign w:val="baseline"/>
          </w:rPr>
          <w:t>class switching</w:t>
        </w:r>
      </w:hyperlink>
      <w:r>
        <w:rPr>
          <w:vertAlign w:val="baseline"/>
        </w:rPr>
        <w:t>, in the activation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of </w:t>
      </w:r>
      <w:hyperlink r:id="rId69">
        <w:r>
          <w:rPr>
            <w:vertAlign w:val="baseline"/>
          </w:rPr>
          <w:t>cytotoxic T cells</w:t>
        </w:r>
      </w:hyperlink>
      <w:r>
        <w:rPr>
          <w:vertAlign w:val="baseline"/>
        </w:rPr>
        <w:t>, and in maximizing </w:t>
      </w:r>
      <w:hyperlink r:id="rId70">
        <w:r>
          <w:rPr>
            <w:vertAlign w:val="baseline"/>
          </w:rPr>
          <w:t>bactericidal </w:t>
        </w:r>
      </w:hyperlink>
      <w:r>
        <w:rPr>
          <w:vertAlign w:val="baseline"/>
        </w:rPr>
        <w:t>activity of </w:t>
      </w:r>
      <w:hyperlink r:id="rId71">
        <w:r>
          <w:rPr>
            <w:vertAlign w:val="baseline"/>
          </w:rPr>
          <w:t>phagocytes </w:t>
        </w:r>
      </w:hyperlink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hyperlink r:id="rId72">
        <w:r>
          <w:rPr>
            <w:vertAlign w:val="baseline"/>
          </w:rPr>
          <w:t>macrophages </w:t>
        </w:r>
      </w:hyperlink>
      <w:r>
        <w:rPr>
          <w:vertAlign w:val="baseline"/>
        </w:rPr>
        <w:t>(Fig.</w:t>
      </w:r>
      <w:r>
        <w:rPr>
          <w:spacing w:val="1"/>
          <w:vertAlign w:val="baseline"/>
        </w:rPr>
        <w:t> </w:t>
      </w:r>
      <w:r>
        <w:rPr>
          <w:vertAlign w:val="baseline"/>
        </w:rPr>
        <w:t>2,</w:t>
      </w:r>
      <w:r>
        <w:rPr>
          <w:spacing w:val="2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5).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drawing>
          <wp:inline distT="0" distB="0" distL="0" distR="0">
            <wp:extent cx="5184525" cy="43434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5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76" w:lineRule="auto" w:before="90"/>
        <w:ind w:left="1871" w:right="1031" w:hanging="720"/>
      </w:pPr>
      <w:r>
        <w:rPr/>
        <w:t>Fig. 2: T cell- helper type 1 (Th-1) and T cell type 2 (Th-2) Immune Response</w:t>
      </w:r>
      <w:r>
        <w:rPr>
          <w:spacing w:val="-57"/>
        </w:rPr>
        <w:t> </w:t>
      </w:r>
      <w:r>
        <w:rPr/>
        <w:t>Model: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antigen</w:t>
      </w:r>
      <w:r>
        <w:rPr>
          <w:spacing w:val="-1"/>
        </w:rPr>
        <w:t> </w:t>
      </w:r>
      <w:r>
        <w:rPr/>
        <w:t>ingested and</w:t>
      </w:r>
      <w:r>
        <w:rPr>
          <w:spacing w:val="-1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/>
        <w:t>APC</w:t>
      </w:r>
      <w:r>
        <w:rPr>
          <w:spacing w:val="-1"/>
        </w:rPr>
        <w:t> </w:t>
      </w:r>
      <w:r>
        <w:rPr/>
        <w:t>(Rang, 2003).</w:t>
      </w:r>
    </w:p>
    <w:p>
      <w:pPr>
        <w:spacing w:after="0" w:line="276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700"/>
      </w:pP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Immune</w:t>
      </w:r>
      <w:r>
        <w:rPr>
          <w:spacing w:val="-2"/>
        </w:rPr>
        <w:t> </w:t>
      </w:r>
      <w:r>
        <w:rPr/>
        <w:t>Response (Rang,</w:t>
      </w:r>
      <w:r>
        <w:rPr>
          <w:spacing w:val="-1"/>
        </w:rPr>
        <w:t> </w:t>
      </w:r>
      <w:r>
        <w:rPr/>
        <w:t>2003))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8" w:lineRule="exact"/>
        <w:ind w:left="654"/>
        <w:rPr>
          <w:sz w:val="2"/>
        </w:rPr>
      </w:pPr>
      <w:r>
        <w:rPr>
          <w:position w:val="0"/>
          <w:sz w:val="2"/>
        </w:rPr>
        <w:pict>
          <v:group style="width:419.35pt;height:1.45pt;mso-position-horizontal-relative:char;mso-position-vertical-relative:line" coordorigin="0,0" coordsize="8387,29">
            <v:shape style="position:absolute;left:0;top:0;width:8387;height:29" coordorigin="0,0" coordsize="8387,29" path="m8387,19l4919,19,1226,19,0,19,0,29,1226,29,4919,29,8387,29,8387,19xm8387,0l4919,0,1226,0,0,0,0,10,1226,10,4919,10,8387,10,838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2"/>
        </w:rPr>
      </w:pPr>
    </w:p>
    <w:p>
      <w:pPr>
        <w:spacing w:line="276" w:lineRule="auto" w:before="181"/>
        <w:ind w:left="700" w:right="-17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Main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partner cell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type</w:t>
      </w:r>
    </w:p>
    <w:p>
      <w:pPr>
        <w:pStyle w:val="Heading2"/>
        <w:tabs>
          <w:tab w:pos="3834" w:val="left" w:leader="none"/>
        </w:tabs>
        <w:spacing w:before="31"/>
        <w:ind w:left="140"/>
      </w:pPr>
      <w:r>
        <w:rPr>
          <w:b w:val="0"/>
        </w:rPr>
        <w:br w:type="column"/>
      </w:r>
      <w:r>
        <w:rPr/>
        <w:t>Type</w:t>
      </w:r>
      <w:r>
        <w:rPr>
          <w:spacing w:val="-1"/>
        </w:rPr>
        <w:t> </w:t>
      </w:r>
      <w:r>
        <w:rPr/>
        <w:t>1/ T</w:t>
      </w:r>
      <w:r>
        <w:rPr>
          <w:vertAlign w:val="subscript"/>
        </w:rPr>
        <w:t>h</w:t>
      </w:r>
      <w:r>
        <w:rPr>
          <w:vertAlign w:val="baseline"/>
        </w:rPr>
        <w:t>1</w:t>
        <w:tab/>
        <w:t>Type 2/ T</w:t>
      </w:r>
      <w:r>
        <w:rPr>
          <w:vertAlign w:val="subscript"/>
        </w:rPr>
        <w:t>h</w:t>
      </w:r>
      <w:r>
        <w:rPr>
          <w:vertAlign w:val="baseline"/>
        </w:rPr>
        <w:t>2</w:t>
      </w:r>
    </w:p>
    <w:p>
      <w:pPr>
        <w:pStyle w:val="BodyText"/>
        <w:spacing w:before="5"/>
        <w:rPr>
          <w:b/>
          <w:sz w:val="29"/>
        </w:rPr>
      </w:pPr>
    </w:p>
    <w:p>
      <w:pPr>
        <w:tabs>
          <w:tab w:pos="3834" w:val="left" w:leader="none"/>
        </w:tabs>
        <w:spacing w:before="0"/>
        <w:ind w:left="14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114.740005pt;margin-top:-13.166411pt;width:419.35pt;height:.5pt;mso-position-horizontal-relative:page;mso-position-vertical-relative:paragraph;z-index:15735808" coordorigin="2295,-263" coordsize="8387,10" path="m10682,-263l7213,-263,3521,-263,2295,-263,2295,-254,3521,-254,7213,-254,10682,-254,10682,-263xe" filled="true" fillcolor="#000000" stroked="false">
            <v:path arrowok="t"/>
            <v:fill type="solid"/>
            <w10:wrap type="none"/>
          </v:shape>
        </w:pict>
      </w:r>
      <w:hyperlink r:id="rId74">
        <w:r>
          <w:rPr>
            <w:rFonts w:ascii="Calibri"/>
            <w:sz w:val="22"/>
            <w:u w:val="single"/>
          </w:rPr>
          <w:t>Macrophage</w:t>
        </w:r>
      </w:hyperlink>
      <w:r>
        <w:rPr>
          <w:rFonts w:ascii="Calibri"/>
          <w:sz w:val="22"/>
        </w:rPr>
        <w:tab/>
      </w:r>
      <w:hyperlink r:id="rId75">
        <w:r>
          <w:rPr>
            <w:rFonts w:ascii="Calibri"/>
            <w:sz w:val="22"/>
            <w:u w:val="single"/>
          </w:rPr>
          <w:t>B-cell</w:t>
        </w:r>
      </w:hyperlink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0"/>
        <w:ind w:left="140" w:right="0" w:firstLine="0"/>
        <w:jc w:val="left"/>
        <w:rPr>
          <w:rFonts w:ascii="Calibri" w:hAnsi="Calibri"/>
          <w:sz w:val="22"/>
        </w:rPr>
      </w:pPr>
      <w:hyperlink r:id="rId76">
        <w:r>
          <w:rPr>
            <w:rFonts w:ascii="Calibri" w:hAnsi="Calibri"/>
            <w:sz w:val="22"/>
          </w:rPr>
          <w:t>Interferon-γ</w:t>
        </w:r>
        <w:r>
          <w:rPr>
            <w:rFonts w:ascii="Calibri" w:hAnsi="Calibri"/>
            <w:spacing w:val="-2"/>
            <w:sz w:val="22"/>
          </w:rPr>
          <w:t> </w:t>
        </w:r>
      </w:hyperlink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2"/>
          <w:sz w:val="22"/>
        </w:rPr>
        <w:t> </w:t>
      </w:r>
      <w:hyperlink r:id="rId77">
        <w:r>
          <w:rPr>
            <w:rFonts w:ascii="Calibri" w:hAnsi="Calibri"/>
            <w:sz w:val="22"/>
          </w:rPr>
          <w:t>TGF-beta.</w:t>
        </w:r>
        <w:r>
          <w:rPr>
            <w:rFonts w:ascii="Calibri" w:hAnsi="Calibri"/>
            <w:spacing w:val="-4"/>
            <w:sz w:val="22"/>
          </w:rPr>
          <w:t> </w:t>
        </w:r>
      </w:hyperlink>
      <w:r>
        <w:rPr>
          <w:rFonts w:ascii="Calibri" w:hAnsi="Calibri"/>
          <w:sz w:val="22"/>
        </w:rPr>
        <w:t>(</w:t>
      </w:r>
      <w:hyperlink r:id="rId78">
        <w:r>
          <w:rPr>
            <w:rFonts w:ascii="Calibri" w:hAnsi="Calibri"/>
            <w:sz w:val="22"/>
          </w:rPr>
          <w:t>Interleukin-</w:t>
        </w:r>
      </w:hyperlink>
    </w:p>
    <w:p>
      <w:pPr>
        <w:spacing w:line="300" w:lineRule="atLeast" w:before="0"/>
        <w:ind w:left="140" w:right="4580" w:firstLine="0"/>
        <w:jc w:val="left"/>
        <w:rPr>
          <w:rFonts w:ascii="Calibri"/>
          <w:sz w:val="22"/>
        </w:rPr>
      </w:pPr>
      <w:hyperlink r:id="rId78">
        <w:r>
          <w:rPr>
            <w:rFonts w:ascii="Calibri"/>
            <w:sz w:val="22"/>
          </w:rPr>
          <w:t>2 </w:t>
        </w:r>
      </w:hyperlink>
      <w:r>
        <w:rPr>
          <w:rFonts w:ascii="Calibri"/>
          <w:sz w:val="22"/>
        </w:rPr>
        <w:t>was classically associated with T</w:t>
      </w:r>
      <w:r>
        <w:rPr>
          <w:rFonts w:ascii="Calibri"/>
          <w:sz w:val="22"/>
          <w:vertAlign w:val="subscript"/>
        </w:rPr>
        <w:t>h</w:t>
      </w:r>
      <w:r>
        <w:rPr>
          <w:rFonts w:ascii="Calibri"/>
          <w:sz w:val="22"/>
          <w:vertAlign w:val="baseline"/>
        </w:rPr>
        <w:t>1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cells,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but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this association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may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be</w:t>
      </w:r>
    </w:p>
    <w:p>
      <w:pPr>
        <w:spacing w:after="0" w:line="300" w:lineRule="atLeast"/>
        <w:jc w:val="left"/>
        <w:rPr>
          <w:rFonts w:ascii="Calibri"/>
          <w:sz w:val="22"/>
        </w:rPr>
        <w:sectPr>
          <w:type w:val="continuous"/>
          <w:pgSz w:w="12240" w:h="15840"/>
          <w:pgMar w:top="1580" w:bottom="280" w:left="1640" w:right="880"/>
          <w:cols w:num="2" w:equalWidth="0">
            <w:col w:w="1730" w:space="40"/>
            <w:col w:w="7950"/>
          </w:cols>
        </w:sectPr>
      </w:pPr>
    </w:p>
    <w:p>
      <w:pPr>
        <w:spacing w:line="278" w:lineRule="auto" w:before="58"/>
        <w:ind w:left="700" w:right="-1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Cytokines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produced</w:t>
      </w:r>
    </w:p>
    <w:p>
      <w:pPr>
        <w:spacing w:line="276" w:lineRule="auto" w:before="58"/>
        <w:ind w:left="299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misleading; IL-2 is produced by all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helper T cells early in their activation.)</w:t>
      </w:r>
      <w:r>
        <w:rPr>
          <w:rFonts w:ascii="Calibri"/>
          <w:spacing w:val="-47"/>
          <w:sz w:val="22"/>
        </w:rPr>
        <w:t> </w:t>
      </w:r>
      <w:hyperlink r:id="rId79">
        <w:r>
          <w:rPr>
            <w:rFonts w:ascii="Calibri"/>
            <w:sz w:val="22"/>
          </w:rPr>
          <w:t>interleukin-10 </w:t>
        </w:r>
      </w:hyperlink>
      <w:r>
        <w:rPr>
          <w:rFonts w:ascii="Calibri"/>
          <w:sz w:val="22"/>
        </w:rPr>
        <w:t>production has been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shown to be induced in activated Th1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cell</w:t>
      </w:r>
      <w:r>
        <w:rPr>
          <w:rFonts w:ascii="Calibri"/>
          <w:sz w:val="22"/>
          <w:vertAlign w:val="superscript"/>
        </w:rPr>
        <w:t>[2]</w:t>
      </w:r>
    </w:p>
    <w:p>
      <w:pPr>
        <w:spacing w:line="173" w:lineRule="exact" w:before="0"/>
        <w:ind w:left="239" w:right="0" w:firstLine="0"/>
        <w:jc w:val="left"/>
        <w:rPr>
          <w:rFonts w:ascii="Calibri"/>
          <w:sz w:val="22"/>
        </w:rPr>
      </w:pPr>
      <w:r>
        <w:rPr/>
        <w:br w:type="column"/>
      </w:r>
      <w:hyperlink r:id="rId80">
        <w:r>
          <w:rPr>
            <w:rFonts w:ascii="Calibri"/>
            <w:sz w:val="22"/>
          </w:rPr>
          <w:t>interleukin-4</w:t>
        </w:r>
      </w:hyperlink>
      <w:r>
        <w:rPr>
          <w:rFonts w:ascii="Calibri"/>
          <w:sz w:val="22"/>
        </w:rPr>
        <w:t>,</w:t>
      </w:r>
      <w:r>
        <w:rPr>
          <w:rFonts w:ascii="Calibri"/>
          <w:spacing w:val="-6"/>
          <w:sz w:val="22"/>
        </w:rPr>
        <w:t> </w:t>
      </w:r>
      <w:hyperlink r:id="rId81">
        <w:r>
          <w:rPr>
            <w:rFonts w:ascii="Calibri"/>
            <w:sz w:val="22"/>
          </w:rPr>
          <w:t>interleukin-5</w:t>
        </w:r>
      </w:hyperlink>
      <w:r>
        <w:rPr>
          <w:rFonts w:ascii="Calibri"/>
          <w:sz w:val="22"/>
        </w:rPr>
        <w:t>,</w:t>
      </w:r>
    </w:p>
    <w:p>
      <w:pPr>
        <w:spacing w:line="278" w:lineRule="auto" w:before="38"/>
        <w:ind w:left="239" w:right="1547" w:firstLine="0"/>
        <w:jc w:val="left"/>
        <w:rPr>
          <w:rFonts w:ascii="Calibri"/>
          <w:sz w:val="22"/>
        </w:rPr>
      </w:pPr>
      <w:hyperlink r:id="rId82">
        <w:r>
          <w:rPr>
            <w:rFonts w:ascii="Calibri"/>
            <w:sz w:val="22"/>
          </w:rPr>
          <w:t>interleukin-6</w:t>
        </w:r>
      </w:hyperlink>
      <w:r>
        <w:rPr>
          <w:rFonts w:ascii="Calibri"/>
          <w:sz w:val="22"/>
        </w:rPr>
        <w:t>, </w:t>
      </w:r>
      <w:hyperlink r:id="rId79">
        <w:r>
          <w:rPr>
            <w:rFonts w:ascii="Calibri"/>
            <w:sz w:val="22"/>
          </w:rPr>
          <w:t>interleukin-10,</w:t>
        </w:r>
      </w:hyperlink>
      <w:r>
        <w:rPr>
          <w:rFonts w:ascii="Calibri"/>
          <w:spacing w:val="-47"/>
          <w:sz w:val="22"/>
        </w:rPr>
        <w:t> </w:t>
      </w:r>
      <w:hyperlink r:id="rId83">
        <w:r>
          <w:rPr>
            <w:rFonts w:ascii="Calibri"/>
            <w:sz w:val="22"/>
          </w:rPr>
          <w:t>interleukin-13</w:t>
        </w:r>
      </w:hyperlink>
    </w:p>
    <w:p>
      <w:pPr>
        <w:spacing w:after="0" w:line="278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580" w:bottom="280" w:left="1640" w:right="880"/>
          <w:cols w:num="3" w:equalWidth="0">
            <w:col w:w="1571" w:space="40"/>
            <w:col w:w="3715" w:space="39"/>
            <w:col w:w="4355"/>
          </w:cols>
        </w:sectPr>
      </w:pPr>
    </w:p>
    <w:p>
      <w:pPr>
        <w:pStyle w:val="BodyText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spacing w:before="11"/>
        <w:rPr>
          <w:rFonts w:ascii="Calibri"/>
          <w:sz w:val="29"/>
        </w:rPr>
      </w:pPr>
    </w:p>
    <w:p>
      <w:pPr>
        <w:spacing w:line="276" w:lineRule="auto" w:before="1"/>
        <w:ind w:left="700" w:right="-17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Immune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stimulation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promoted</w:t>
      </w:r>
    </w:p>
    <w:p>
      <w:pPr>
        <w:spacing w:line="276" w:lineRule="auto" w:before="56"/>
        <w:ind w:left="153" w:right="-16" w:firstLine="0"/>
        <w:jc w:val="left"/>
        <w:rPr>
          <w:rFonts w:ascii="Calibri"/>
          <w:sz w:val="22"/>
        </w:rPr>
      </w:pPr>
      <w:r>
        <w:rPr/>
        <w:br w:type="column"/>
      </w:r>
      <w:hyperlink r:id="rId84">
        <w:r>
          <w:rPr>
            <w:rFonts w:ascii="Calibri"/>
            <w:sz w:val="22"/>
          </w:rPr>
          <w:t>Cellular immune system. </w:t>
        </w:r>
      </w:hyperlink>
      <w:r>
        <w:rPr>
          <w:rFonts w:ascii="Calibri"/>
          <w:sz w:val="22"/>
        </w:rPr>
        <w:t>Maximizes the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killing efficacy of the </w:t>
      </w:r>
      <w:hyperlink r:id="rId72">
        <w:r>
          <w:rPr>
            <w:rFonts w:ascii="Calibri"/>
            <w:sz w:val="22"/>
          </w:rPr>
          <w:t>macrophages </w:t>
        </w:r>
      </w:hyperlink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proliferation of cytotoxic </w:t>
      </w:r>
      <w:hyperlink r:id="rId85">
        <w:r>
          <w:rPr>
            <w:rFonts w:ascii="Calibri"/>
            <w:sz w:val="22"/>
          </w:rPr>
          <w:t>CD8</w:t>
        </w:r>
      </w:hyperlink>
      <w:r>
        <w:rPr>
          <w:rFonts w:ascii="Calibri"/>
          <w:sz w:val="22"/>
          <w:vertAlign w:val="superscript"/>
        </w:rPr>
        <w:t>+</w:t>
      </w:r>
      <w:r>
        <w:rPr>
          <w:rFonts w:ascii="Calibri"/>
          <w:sz w:val="22"/>
          <w:vertAlign w:val="baseline"/>
        </w:rPr>
        <w:t> T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cells. Also promotes the production of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opsonizing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antibodies</w:t>
      </w:r>
    </w:p>
    <w:p>
      <w:pPr>
        <w:spacing w:line="276" w:lineRule="auto" w:before="56"/>
        <w:ind w:left="100" w:right="774" w:firstLine="0"/>
        <w:jc w:val="left"/>
        <w:rPr>
          <w:rFonts w:ascii="Calibri"/>
          <w:sz w:val="22"/>
        </w:rPr>
      </w:pPr>
      <w:r>
        <w:rPr/>
        <w:br w:type="column"/>
      </w:r>
      <w:hyperlink r:id="rId86">
        <w:r>
          <w:rPr>
            <w:rFonts w:ascii="Calibri"/>
            <w:sz w:val="22"/>
          </w:rPr>
          <w:t>Humoral immune system</w:t>
        </w:r>
      </w:hyperlink>
      <w:r>
        <w:rPr>
          <w:rFonts w:ascii="Calibri"/>
          <w:sz w:val="22"/>
        </w:rPr>
        <w:t>. Stimulates</w:t>
      </w:r>
      <w:r>
        <w:rPr>
          <w:rFonts w:ascii="Calibri"/>
          <w:spacing w:val="-47"/>
          <w:sz w:val="22"/>
        </w:rPr>
        <w:t> </w:t>
      </w:r>
      <w:hyperlink r:id="rId87">
        <w:r>
          <w:rPr>
            <w:rFonts w:ascii="Calibri"/>
            <w:sz w:val="22"/>
          </w:rPr>
          <w:t>B-cells </w:t>
        </w:r>
      </w:hyperlink>
      <w:r>
        <w:rPr>
          <w:rFonts w:ascii="Calibri"/>
          <w:sz w:val="22"/>
        </w:rPr>
        <w:t>into proliferation, to induce B-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cell </w:t>
      </w:r>
      <w:hyperlink r:id="rId68">
        <w:r>
          <w:rPr>
            <w:rFonts w:ascii="Calibri"/>
            <w:sz w:val="22"/>
          </w:rPr>
          <w:t>antibody class switching, </w:t>
        </w:r>
      </w:hyperlink>
      <w:r>
        <w:rPr>
          <w:rFonts w:ascii="Calibri"/>
          <w:sz w:val="22"/>
        </w:rPr>
        <w:t>and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increase neutralizing </w:t>
      </w:r>
      <w:hyperlink r:id="rId88">
        <w:r>
          <w:rPr>
            <w:rFonts w:ascii="Calibri"/>
            <w:sz w:val="22"/>
          </w:rPr>
          <w:t>antibody</w:t>
        </w:r>
      </w:hyperlink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production.</w:t>
      </w:r>
    </w:p>
    <w:p>
      <w:pPr>
        <w:spacing w:after="0" w:line="276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580" w:bottom="280" w:left="1640" w:right="880"/>
          <w:cols w:num="3" w:equalWidth="0">
            <w:col w:w="1717" w:space="40"/>
            <w:col w:w="3708" w:space="39"/>
            <w:col w:w="4216"/>
          </w:cols>
        </w:sect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line="276" w:lineRule="auto" w:before="0"/>
        <w:ind w:left="1910" w:right="-1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Type 1 cytokine </w:t>
      </w:r>
      <w:hyperlink r:id="rId89">
        <w:r>
          <w:rPr>
            <w:rFonts w:ascii="Calibri" w:hAnsi="Calibri"/>
            <w:sz w:val="22"/>
          </w:rPr>
          <w:t>IFN-γ </w:t>
        </w:r>
      </w:hyperlink>
      <w:r>
        <w:rPr>
          <w:rFonts w:ascii="Calibri" w:hAnsi="Calibri"/>
          <w:sz w:val="22"/>
        </w:rPr>
        <w:t>increases the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production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hyperlink r:id="rId90">
        <w:r>
          <w:rPr>
            <w:rFonts w:ascii="Calibri" w:hAnsi="Calibri"/>
            <w:sz w:val="22"/>
          </w:rPr>
          <w:t>interleukin-12</w:t>
        </w:r>
        <w:r>
          <w:rPr>
            <w:rFonts w:ascii="Calibri" w:hAnsi="Calibri"/>
            <w:spacing w:val="1"/>
            <w:sz w:val="22"/>
          </w:rPr>
          <w:t> </w:t>
        </w:r>
      </w:hyperlink>
      <w:r>
        <w:rPr>
          <w:rFonts w:ascii="Calibri" w:hAnsi="Calibri"/>
          <w:sz w:val="22"/>
        </w:rPr>
        <w:t>by</w:t>
      </w:r>
    </w:p>
    <w:p>
      <w:pPr>
        <w:spacing w:line="276" w:lineRule="auto" w:before="52"/>
        <w:ind w:left="124" w:right="728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The Type 2 response promotes its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own profile using two different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cytokines.</w:t>
      </w:r>
      <w:r>
        <w:rPr>
          <w:rFonts w:ascii="Calibri"/>
          <w:spacing w:val="6"/>
          <w:sz w:val="22"/>
        </w:rPr>
        <w:t> </w:t>
      </w:r>
      <w:hyperlink r:id="rId80">
        <w:r>
          <w:rPr>
            <w:rFonts w:ascii="Calibri"/>
            <w:sz w:val="22"/>
          </w:rPr>
          <w:t>Interleukin-4</w:t>
        </w:r>
        <w:r>
          <w:rPr>
            <w:rFonts w:ascii="Calibri"/>
            <w:spacing w:val="8"/>
            <w:sz w:val="22"/>
          </w:rPr>
          <w:t> </w:t>
        </w:r>
      </w:hyperlink>
      <w:r>
        <w:rPr>
          <w:rFonts w:ascii="Calibri"/>
          <w:sz w:val="22"/>
        </w:rPr>
        <w:t>acts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helper T cells to promote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production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</w:t>
      </w:r>
      <w:r>
        <w:rPr>
          <w:rFonts w:ascii="Calibri"/>
          <w:sz w:val="22"/>
          <w:vertAlign w:val="subscript"/>
        </w:rPr>
        <w:t>h</w:t>
      </w:r>
      <w:r>
        <w:rPr>
          <w:rFonts w:ascii="Calibri"/>
          <w:sz w:val="22"/>
          <w:vertAlign w:val="baseline"/>
        </w:rPr>
        <w:t>2 cytokines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(including</w:t>
      </w:r>
    </w:p>
    <w:p>
      <w:pPr>
        <w:spacing w:after="0" w:line="276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580" w:bottom="280" w:left="1640" w:right="880"/>
          <w:cols w:num="2" w:equalWidth="0">
            <w:col w:w="5440" w:space="40"/>
            <w:col w:w="4240"/>
          </w:cols>
        </w:sectPr>
      </w:pPr>
    </w:p>
    <w:p>
      <w:pPr>
        <w:spacing w:line="132" w:lineRule="auto" w:before="0"/>
        <w:ind w:left="191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dendritic cells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macrophages,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via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position w:val="-9"/>
          <w:sz w:val="22"/>
        </w:rPr>
        <w:t>itself;</w:t>
      </w:r>
      <w:r>
        <w:rPr>
          <w:rFonts w:ascii="Calibri"/>
          <w:spacing w:val="-2"/>
          <w:position w:val="-9"/>
          <w:sz w:val="22"/>
        </w:rPr>
        <w:t> </w:t>
      </w:r>
      <w:r>
        <w:rPr>
          <w:rFonts w:ascii="Calibri"/>
          <w:position w:val="-9"/>
          <w:sz w:val="22"/>
        </w:rPr>
        <w:t>it</w:t>
      </w:r>
      <w:r>
        <w:rPr>
          <w:rFonts w:ascii="Calibri"/>
          <w:spacing w:val="1"/>
          <w:position w:val="-9"/>
          <w:sz w:val="22"/>
        </w:rPr>
        <w:t> </w:t>
      </w:r>
      <w:r>
        <w:rPr>
          <w:rFonts w:ascii="Calibri"/>
          <w:position w:val="-9"/>
          <w:sz w:val="22"/>
        </w:rPr>
        <w:t>is</w:t>
      </w:r>
      <w:r>
        <w:rPr>
          <w:rFonts w:ascii="Calibri"/>
          <w:spacing w:val="-1"/>
          <w:position w:val="-9"/>
          <w:sz w:val="22"/>
        </w:rPr>
        <w:t> </w:t>
      </w:r>
      <w:r>
        <w:rPr>
          <w:rFonts w:ascii="Calibri"/>
          <w:position w:val="-9"/>
          <w:sz w:val="22"/>
        </w:rPr>
        <w:t>auto-regulatory),</w:t>
      </w:r>
      <w:r>
        <w:rPr>
          <w:rFonts w:ascii="Calibri"/>
          <w:spacing w:val="-3"/>
          <w:position w:val="-9"/>
          <w:sz w:val="22"/>
        </w:rPr>
        <w:t> </w:t>
      </w:r>
      <w:r>
        <w:rPr>
          <w:rFonts w:ascii="Calibri"/>
          <w:position w:val="-9"/>
          <w:sz w:val="22"/>
        </w:rPr>
        <w:t>while</w:t>
      </w:r>
    </w:p>
    <w:p>
      <w:pPr>
        <w:spacing w:after="0" w:line="132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62"/>
        <w:ind w:left="700" w:right="-1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functions</w:t>
      </w:r>
    </w:p>
    <w:p>
      <w:pPr>
        <w:spacing w:line="234" w:lineRule="exact" w:before="0"/>
        <w:ind w:left="33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positive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feedback,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IL-12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stimulates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</w:p>
    <w:p>
      <w:pPr>
        <w:spacing w:line="276" w:lineRule="auto" w:before="41"/>
        <w:ind w:left="334" w:right="-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production of </w:t>
      </w:r>
      <w:hyperlink r:id="rId89">
        <w:r>
          <w:rPr>
            <w:rFonts w:ascii="Calibri" w:hAnsi="Calibri"/>
            <w:sz w:val="22"/>
          </w:rPr>
          <w:t>IFN-γ </w:t>
        </w:r>
      </w:hyperlink>
      <w:r>
        <w:rPr>
          <w:rFonts w:ascii="Calibri" w:hAnsi="Calibri"/>
          <w:sz w:val="22"/>
        </w:rPr>
        <w:t>in helper T cells,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thereby promoting the T</w:t>
      </w:r>
      <w:r>
        <w:rPr>
          <w:rFonts w:ascii="Calibri" w:hAnsi="Calibri"/>
          <w:sz w:val="22"/>
          <w:vertAlign w:val="subscript"/>
        </w:rPr>
        <w:t>h</w:t>
      </w:r>
      <w:r>
        <w:rPr>
          <w:rFonts w:ascii="Calibri" w:hAnsi="Calibri"/>
          <w:sz w:val="22"/>
          <w:vertAlign w:val="baseline"/>
        </w:rPr>
        <w:t>1 profile. IFN-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gamma also inhibits the production of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cytokines such as </w:t>
      </w:r>
      <w:hyperlink r:id="rId80">
        <w:r>
          <w:rPr>
            <w:rFonts w:ascii="Calibri" w:hAnsi="Calibri"/>
            <w:sz w:val="22"/>
            <w:vertAlign w:val="baseline"/>
          </w:rPr>
          <w:t>interleukin-4, </w:t>
        </w:r>
      </w:hyperlink>
      <w:r>
        <w:rPr>
          <w:rFonts w:ascii="Calibri" w:hAnsi="Calibri"/>
          <w:sz w:val="22"/>
          <w:vertAlign w:val="baseline"/>
        </w:rPr>
        <w:t>an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important cytokine associated with the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Type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2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response,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and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thus it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also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acts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to</w:t>
      </w:r>
      <w:r>
        <w:rPr>
          <w:rFonts w:ascii="Calibri" w:hAnsi="Calibri"/>
          <w:spacing w:val="-47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preserve its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own response.</w:t>
      </w:r>
    </w:p>
    <w:p>
      <w:pPr>
        <w:spacing w:line="276" w:lineRule="auto" w:before="66"/>
        <w:ind w:left="85" w:right="862" w:firstLine="0"/>
        <w:jc w:val="left"/>
        <w:rPr>
          <w:rFonts w:ascii="Calibri" w:hAnsi="Calibri"/>
          <w:sz w:val="22"/>
        </w:rPr>
      </w:pPr>
      <w:r>
        <w:rPr/>
        <w:br w:type="column"/>
      </w:r>
      <w:hyperlink r:id="rId79">
        <w:r>
          <w:rPr>
            <w:rFonts w:ascii="Calibri" w:hAnsi="Calibri"/>
            <w:sz w:val="22"/>
          </w:rPr>
          <w:t>interleukin-10 </w:t>
        </w:r>
      </w:hyperlink>
      <w:r>
        <w:rPr>
          <w:rFonts w:ascii="Calibri" w:hAnsi="Calibri"/>
          <w:sz w:val="22"/>
        </w:rPr>
        <w:t>(IL-10) inhibits 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variety of cytokines including</w:t>
      </w:r>
      <w:r>
        <w:rPr>
          <w:rFonts w:ascii="Calibri" w:hAnsi="Calibri"/>
          <w:spacing w:val="1"/>
          <w:sz w:val="22"/>
        </w:rPr>
        <w:t> </w:t>
      </w:r>
      <w:hyperlink r:id="rId78">
        <w:r>
          <w:rPr>
            <w:rFonts w:ascii="Calibri" w:hAnsi="Calibri"/>
            <w:sz w:val="22"/>
          </w:rPr>
          <w:t>interleukin-2 </w:t>
        </w:r>
      </w:hyperlink>
      <w:r>
        <w:rPr>
          <w:rFonts w:ascii="Calibri" w:hAnsi="Calibri"/>
          <w:sz w:val="22"/>
        </w:rPr>
        <w:t>and </w:t>
      </w:r>
      <w:hyperlink r:id="rId89">
        <w:r>
          <w:rPr>
            <w:rFonts w:ascii="Calibri" w:hAnsi="Calibri"/>
            <w:sz w:val="22"/>
          </w:rPr>
          <w:t>IFN-γ </w:t>
        </w:r>
      </w:hyperlink>
      <w:r>
        <w:rPr>
          <w:rFonts w:ascii="Calibri" w:hAnsi="Calibri"/>
          <w:sz w:val="22"/>
        </w:rPr>
        <w:t>in helper 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cells and IL-12 in dendritic cells 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macrophages. The combined action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 these two cytokines suggests that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once the T cell has decided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produce these cytokines, that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decision is preserved (and also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encourages other T cells to do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same).</w:t>
      </w:r>
    </w:p>
    <w:p>
      <w:pPr>
        <w:spacing w:after="0" w:line="276" w:lineRule="auto"/>
        <w:jc w:val="left"/>
        <w:rPr>
          <w:rFonts w:ascii="Calibri" w:hAnsi="Calibri"/>
          <w:sz w:val="22"/>
        </w:rPr>
        <w:sectPr>
          <w:type w:val="continuous"/>
          <w:pgSz w:w="12240" w:h="15840"/>
          <w:pgMar w:top="1580" w:bottom="280" w:left="1640" w:right="880"/>
          <w:cols w:num="3" w:equalWidth="0">
            <w:col w:w="1536" w:space="40"/>
            <w:col w:w="3904" w:space="39"/>
            <w:col w:w="4201"/>
          </w:cols>
        </w:sectPr>
      </w:pPr>
    </w:p>
    <w:p>
      <w:pPr>
        <w:pStyle w:val="BodyText"/>
        <w:spacing w:line="28" w:lineRule="exact"/>
        <w:ind w:left="65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19.35pt;height:1.45pt;mso-position-horizontal-relative:char;mso-position-vertical-relative:line" coordorigin="0,0" coordsize="8387,29">
            <v:shape style="position:absolute;left:0;top:0;width:8387;height:29" coordorigin="0,0" coordsize="8387,29" path="m8387,19l4919,19,1226,19,0,19,0,29,1226,29,4919,29,8387,29,8387,19xm8387,0l4919,0,1226,0,0,0,0,10,1226,10,4919,10,8387,10,838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2"/>
        </w:rPr>
      </w:r>
    </w:p>
    <w:p>
      <w:pPr>
        <w:spacing w:after="0" w:line="28" w:lineRule="exact"/>
        <w:rPr>
          <w:rFonts w:ascii="Calibri"/>
          <w:sz w:val="2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spacing w:line="480" w:lineRule="auto" w:before="119"/>
        <w:ind w:left="700" w:right="464" w:firstLine="720"/>
        <w:jc w:val="both"/>
      </w:pPr>
      <w:r>
        <w:rPr/>
        <w:t>Mature T</w:t>
      </w:r>
      <w:r>
        <w:rPr>
          <w:vertAlign w:val="subscript"/>
        </w:rPr>
        <w:t>h</w:t>
      </w:r>
      <w:r>
        <w:rPr>
          <w:vertAlign w:val="baseline"/>
        </w:rPr>
        <w:t> cells express the surface protein </w:t>
      </w:r>
      <w:hyperlink r:id="rId91">
        <w:r>
          <w:rPr>
            <w:vertAlign w:val="baseline"/>
          </w:rPr>
          <w:t>CD4 </w:t>
        </w:r>
      </w:hyperlink>
      <w:r>
        <w:rPr>
          <w:vertAlign w:val="baseline"/>
        </w:rPr>
        <w:t>and are referred to as CD4</w:t>
      </w:r>
      <w:r>
        <w:rPr>
          <w:vertAlign w:val="superscript"/>
        </w:rPr>
        <w:t>+</w:t>
      </w:r>
      <w:r>
        <w:rPr>
          <w:vertAlign w:val="baseline"/>
        </w:rPr>
        <w:t> T</w:t>
      </w:r>
      <w:r>
        <w:rPr>
          <w:spacing w:val="1"/>
          <w:vertAlign w:val="baseline"/>
        </w:rPr>
        <w:t> </w:t>
      </w:r>
      <w:r>
        <w:rPr>
          <w:vertAlign w:val="baseline"/>
        </w:rPr>
        <w:t>cells. CD4</w:t>
      </w:r>
      <w:r>
        <w:rPr>
          <w:vertAlign w:val="superscript"/>
        </w:rPr>
        <w:t>+</w:t>
      </w:r>
      <w:r>
        <w:rPr>
          <w:vertAlign w:val="baseline"/>
        </w:rPr>
        <w:t> T cells are generally treated as having a pre-defined role as helper T cells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the </w:t>
      </w:r>
      <w:hyperlink r:id="rId65">
        <w:r>
          <w:rPr>
            <w:vertAlign w:val="baseline"/>
          </w:rPr>
          <w:t>immune system</w:t>
        </w:r>
      </w:hyperlink>
      <w:r>
        <w:rPr>
          <w:vertAlign w:val="baseline"/>
        </w:rPr>
        <w:t>. For example, when an </w:t>
      </w:r>
      <w:hyperlink r:id="rId92">
        <w:r>
          <w:rPr>
            <w:vertAlign w:val="baseline"/>
          </w:rPr>
          <w:t>antigen presenting cell </w:t>
        </w:r>
      </w:hyperlink>
      <w:r>
        <w:rPr>
          <w:vertAlign w:val="baseline"/>
        </w:rPr>
        <w:t>expresses an</w:t>
      </w:r>
      <w:r>
        <w:rPr>
          <w:spacing w:val="1"/>
          <w:vertAlign w:val="baseline"/>
        </w:rPr>
        <w:t> </w:t>
      </w:r>
      <w:r>
        <w:rPr>
          <w:vertAlign w:val="baseline"/>
        </w:rPr>
        <w:t>antigen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1"/>
          <w:vertAlign w:val="baseline"/>
        </w:rPr>
        <w:t> </w:t>
      </w:r>
      <w:hyperlink r:id="rId93">
        <w:r>
          <w:rPr>
            <w:vertAlign w:val="baseline"/>
          </w:rPr>
          <w:t>MHC</w:t>
        </w:r>
        <w:r>
          <w:rPr>
            <w:spacing w:val="11"/>
            <w:vertAlign w:val="baseline"/>
          </w:rPr>
          <w:t> </w:t>
        </w:r>
        <w:r>
          <w:rPr>
            <w:vertAlign w:val="baseline"/>
          </w:rPr>
          <w:t>class</w:t>
        </w:r>
        <w:r>
          <w:rPr>
            <w:spacing w:val="14"/>
            <w:vertAlign w:val="baseline"/>
          </w:rPr>
          <w:t> </w:t>
        </w:r>
        <w:r>
          <w:rPr>
            <w:vertAlign w:val="baseline"/>
          </w:rPr>
          <w:t>II</w:t>
        </w:r>
      </w:hyperlink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CD4</w:t>
      </w:r>
      <w:r>
        <w:rPr>
          <w:vertAlign w:val="superscript"/>
        </w:rPr>
        <w:t>+</w:t>
      </w:r>
      <w:r>
        <w:rPr>
          <w:spacing w:val="12"/>
          <w:vertAlign w:val="baseline"/>
        </w:rPr>
        <w:t> </w:t>
      </w:r>
      <w:r>
        <w:rPr>
          <w:vertAlign w:val="baseline"/>
        </w:rPr>
        <w:t>cell</w:t>
      </w:r>
      <w:r>
        <w:rPr>
          <w:spacing w:val="13"/>
          <w:vertAlign w:val="baseline"/>
        </w:rPr>
        <w:t> </w:t>
      </w:r>
      <w:r>
        <w:rPr>
          <w:vertAlign w:val="baseline"/>
        </w:rPr>
        <w:t>will</w:t>
      </w:r>
      <w:r>
        <w:rPr>
          <w:spacing w:val="11"/>
          <w:vertAlign w:val="baseline"/>
        </w:rPr>
        <w:t> </w:t>
      </w:r>
      <w:r>
        <w:rPr>
          <w:vertAlign w:val="baseline"/>
        </w:rPr>
        <w:t>aid</w:t>
      </w:r>
      <w:r>
        <w:rPr>
          <w:spacing w:val="12"/>
          <w:vertAlign w:val="baseline"/>
        </w:rPr>
        <w:t> </w:t>
      </w:r>
      <w:r>
        <w:rPr>
          <w:vertAlign w:val="baseline"/>
        </w:rPr>
        <w:t>those</w:t>
      </w:r>
      <w:r>
        <w:rPr>
          <w:spacing w:val="10"/>
          <w:vertAlign w:val="baseline"/>
        </w:rPr>
        <w:t> </w:t>
      </w:r>
      <w:r>
        <w:rPr>
          <w:vertAlign w:val="baseline"/>
        </w:rPr>
        <w:t>cells</w:t>
      </w:r>
      <w:r>
        <w:rPr>
          <w:spacing w:val="1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cell</w:t>
      </w:r>
      <w:r>
        <w:rPr>
          <w:spacing w:val="-57"/>
          <w:vertAlign w:val="baseline"/>
        </w:rPr>
        <w:t> </w:t>
      </w:r>
      <w:r>
        <w:rPr>
          <w:vertAlign w:val="baseline"/>
        </w:rPr>
        <w:t>to cell interactions (e.g. </w:t>
      </w:r>
      <w:hyperlink r:id="rId94">
        <w:r>
          <w:rPr>
            <w:vertAlign w:val="baseline"/>
          </w:rPr>
          <w:t>CD40 </w:t>
        </w:r>
      </w:hyperlink>
      <w:r>
        <w:rPr>
          <w:vertAlign w:val="baseline"/>
        </w:rPr>
        <w:t>and </w:t>
      </w:r>
      <w:hyperlink r:id="rId95">
        <w:r>
          <w:rPr>
            <w:vertAlign w:val="baseline"/>
          </w:rPr>
          <w:t>CD40L</w:t>
        </w:r>
      </w:hyperlink>
      <w:r>
        <w:rPr>
          <w:vertAlign w:val="baseline"/>
        </w:rPr>
        <w:t>) and through </w:t>
      </w:r>
      <w:hyperlink r:id="rId96">
        <w:r>
          <w:rPr>
            <w:vertAlign w:val="baseline"/>
          </w:rPr>
          <w:t>cytokines</w:t>
        </w:r>
      </w:hyperlink>
      <w:r>
        <w:rPr>
          <w:vertAlign w:val="baseline"/>
        </w:rPr>
        <w:t>. Nevertheless,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 rare exceptions; for example, sub-groups of </w:t>
      </w:r>
      <w:hyperlink r:id="rId97">
        <w:r>
          <w:rPr>
            <w:vertAlign w:val="baseline"/>
          </w:rPr>
          <w:t>regulatory T cells, </w:t>
        </w:r>
      </w:hyperlink>
      <w:hyperlink r:id="rId98">
        <w:r>
          <w:rPr>
            <w:vertAlign w:val="baseline"/>
          </w:rPr>
          <w:t>natural killer T cells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 </w:t>
      </w:r>
      <w:hyperlink r:id="rId69">
        <w:r>
          <w:rPr>
            <w:vertAlign w:val="baseline"/>
          </w:rPr>
          <w:t>cytotoxic T cells </w:t>
        </w:r>
      </w:hyperlink>
      <w:r>
        <w:rPr>
          <w:vertAlign w:val="baseline"/>
        </w:rPr>
        <w:t>express CD4 (although cytotoxic examples have been observed in</w:t>
      </w:r>
      <w:r>
        <w:rPr>
          <w:spacing w:val="1"/>
          <w:vertAlign w:val="baseline"/>
        </w:rPr>
        <w:t> </w:t>
      </w:r>
      <w:r>
        <w:rPr>
          <w:vertAlign w:val="baseline"/>
        </w:rPr>
        <w:t>extremely low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 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non-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existent). All of the latter CD4</w:t>
      </w:r>
      <w:r>
        <w:rPr>
          <w:vertAlign w:val="superscript"/>
        </w:rPr>
        <w:t>+</w:t>
      </w:r>
      <w:r>
        <w:rPr>
          <w:vertAlign w:val="baseline"/>
        </w:rPr>
        <w:t> T cell groups are not considered T helper cells (Rang,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700" w:right="462" w:firstLine="720"/>
        <w:jc w:val="both"/>
      </w:pPr>
      <w:r>
        <w:rPr/>
        <w:t>The importance of helper T cells can be seen from </w:t>
      </w:r>
      <w:hyperlink r:id="rId99">
        <w:r>
          <w:rPr/>
          <w:t>HIV, </w:t>
        </w:r>
      </w:hyperlink>
      <w:r>
        <w:rPr/>
        <w:t>a virus that infects CD4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cells. Towards the end of an HIV infection the number of functional CD4</w:t>
      </w:r>
      <w:r>
        <w:rPr>
          <w:vertAlign w:val="superscript"/>
        </w:rPr>
        <w:t>+</w:t>
      </w:r>
      <w:r>
        <w:rPr>
          <w:vertAlign w:val="baseline"/>
        </w:rPr>
        <w:t> T cells falls,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leads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symptomatic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immunodeficiency syndrome (</w:t>
      </w:r>
      <w:hyperlink r:id="rId100">
        <w:r>
          <w:rPr>
            <w:vertAlign w:val="baseline"/>
          </w:rPr>
          <w:t>AIDS</w:t>
        </w:r>
      </w:hyperlink>
      <w:r>
        <w:rPr>
          <w:vertAlign w:val="baseline"/>
        </w:rPr>
        <w:t>). There are also</w:t>
      </w:r>
      <w:r>
        <w:rPr>
          <w:spacing w:val="1"/>
          <w:vertAlign w:val="baseline"/>
        </w:rPr>
        <w:t> </w:t>
      </w:r>
      <w:hyperlink r:id="rId101">
        <w:r>
          <w:rPr>
            <w:vertAlign w:val="baseline"/>
          </w:rPr>
          <w:t>some rare disorders</w:t>
        </w:r>
        <w:r>
          <w:rPr>
            <w:spacing w:val="1"/>
            <w:vertAlign w:val="baseline"/>
          </w:rPr>
          <w:t> </w:t>
        </w:r>
      </w:hyperlink>
      <w:r>
        <w:rPr>
          <w:vertAlign w:val="baseline"/>
        </w:rPr>
        <w:t>that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absence or dysfunction of CD4</w:t>
      </w:r>
      <w:r>
        <w:rPr>
          <w:vertAlign w:val="superscript"/>
        </w:rPr>
        <w:t>+</w:t>
      </w:r>
      <w:r>
        <w:rPr>
          <w:vertAlign w:val="baseline"/>
        </w:rPr>
        <w:t> T cells. These disorders produce similar symptoms,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many of these are fatal.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activities of the CD4 cells also result in the maturation,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activation and proliferation of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 system.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60"/>
          <w:vertAlign w:val="baseline"/>
        </w:rPr>
        <w:t> </w:t>
      </w:r>
      <w:r>
        <w:rPr>
          <w:vertAlign w:val="baseline"/>
        </w:rPr>
        <w:t>the CD4 cells</w:t>
      </w:r>
      <w:r>
        <w:rPr>
          <w:spacing w:val="1"/>
          <w:vertAlign w:val="baseline"/>
        </w:rPr>
        <w:t> </w:t>
      </w:r>
      <w:r>
        <w:rPr>
          <w:vertAlign w:val="baseline"/>
        </w:rPr>
        <w:t>play very significant roles in maintaining an efficient response to</w:t>
      </w:r>
      <w:r>
        <w:rPr>
          <w:spacing w:val="60"/>
          <w:vertAlign w:val="baseline"/>
        </w:rPr>
        <w:t> </w:t>
      </w:r>
      <w:r>
        <w:rPr>
          <w:vertAlign w:val="baseline"/>
        </w:rPr>
        <w:t>infection.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circulating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CD4</w:t>
      </w:r>
      <w:r>
        <w:rPr>
          <w:spacing w:val="1"/>
          <w:vertAlign w:val="baseline"/>
        </w:rPr>
        <w:t> </w:t>
      </w:r>
      <w:r>
        <w:rPr>
          <w:vertAlign w:val="baseline"/>
        </w:rPr>
        <w:t>lymphocytes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individual at any point in time. The estimation of CD4 lymphocyte counts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as a critical parameter in the establishment or monitoring of the immune 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and function of the individual (Uppal </w:t>
      </w:r>
      <w:r>
        <w:rPr>
          <w:i/>
          <w:vertAlign w:val="baseline"/>
        </w:rPr>
        <w:t>et al., </w:t>
      </w:r>
      <w:r>
        <w:rPr>
          <w:vertAlign w:val="baseline"/>
        </w:rPr>
        <w:t>2003; Holfmann, 1971; Njoku </w:t>
      </w:r>
      <w:r>
        <w:rPr>
          <w:i/>
          <w:vertAlign w:val="baseline"/>
        </w:rPr>
        <w:t>et al., </w:t>
      </w:r>
      <w:r>
        <w:rPr>
          <w:vertAlign w:val="baseline"/>
        </w:rPr>
        <w:t>2003).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documented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CD4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immune-hematological</w:t>
      </w:r>
      <w:r>
        <w:rPr>
          <w:spacing w:val="41"/>
          <w:vertAlign w:val="baseline"/>
        </w:rPr>
        <w:t> </w:t>
      </w:r>
      <w:r>
        <w:rPr>
          <w:vertAlign w:val="baseline"/>
        </w:rPr>
        <w:t>cells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healthy</w:t>
      </w:r>
      <w:r>
        <w:rPr>
          <w:spacing w:val="37"/>
          <w:vertAlign w:val="baseline"/>
        </w:rPr>
        <w:t> </w:t>
      </w:r>
      <w:r>
        <w:rPr>
          <w:vertAlign w:val="baseline"/>
        </w:rPr>
        <w:t>human</w:t>
      </w:r>
      <w:r>
        <w:rPr>
          <w:spacing w:val="40"/>
          <w:vertAlign w:val="baseline"/>
        </w:rPr>
        <w:t> </w:t>
      </w:r>
      <w:r>
        <w:rPr>
          <w:vertAlign w:val="baseline"/>
        </w:rPr>
        <w:t>subjects</w:t>
      </w:r>
      <w:r>
        <w:rPr>
          <w:spacing w:val="40"/>
          <w:vertAlign w:val="baseline"/>
        </w:rPr>
        <w:t> </w:t>
      </w:r>
      <w:r>
        <w:rPr>
          <w:vertAlign w:val="baseline"/>
        </w:rPr>
        <w:t>vary</w:t>
      </w:r>
      <w:r>
        <w:rPr>
          <w:spacing w:val="38"/>
          <w:vertAlign w:val="baseline"/>
        </w:rPr>
        <w:t> </w:t>
      </w:r>
      <w:r>
        <w:rPr>
          <w:vertAlign w:val="baseline"/>
        </w:rPr>
        <w:t>amongst</w:t>
      </w:r>
      <w:r>
        <w:rPr>
          <w:spacing w:val="40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/>
        <w:jc w:val="both"/>
      </w:pPr>
      <w:r>
        <w:rPr/>
        <w:t>within different geographical locations of the world (Wintrobe, 1981; Lee </w:t>
      </w:r>
      <w:r>
        <w:rPr>
          <w:i/>
        </w:rPr>
        <w:t>et al., </w:t>
      </w:r>
      <w:r>
        <w:rPr/>
        <w:t>1996).</w:t>
      </w:r>
      <w:r>
        <w:rPr>
          <w:spacing w:val="1"/>
        </w:rPr>
        <w:t> </w:t>
      </w:r>
      <w:r>
        <w:rPr/>
        <w:t>These differences have been attributed to many factors, which; includes genetic make-</w:t>
      </w:r>
      <w:r>
        <w:rPr>
          <w:spacing w:val="1"/>
        </w:rPr>
        <w:t> </w:t>
      </w:r>
      <w:r>
        <w:rPr/>
        <w:t>up, dietary patterns, sex and age (Chin </w:t>
      </w:r>
      <w:r>
        <w:rPr>
          <w:i/>
        </w:rPr>
        <w:t>et al., </w:t>
      </w:r>
      <w:r>
        <w:rPr/>
        <w:t>1993). Racial differences in the levels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immune-hematological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normal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populations of Africa and Asia (Oladepo </w:t>
      </w:r>
      <w:r>
        <w:rPr>
          <w:i/>
        </w:rPr>
        <w:t>et al., </w:t>
      </w:r>
      <w:r>
        <w:rPr/>
        <w:t>2009; Njoku </w:t>
      </w:r>
      <w:r>
        <w:rPr>
          <w:i/>
        </w:rPr>
        <w:t>et al., </w:t>
      </w:r>
      <w:r>
        <w:rPr/>
        <w:t>2003; Idoko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2001. More so, earlier studies observed that the ranges of normal CD4 cells in the</w:t>
      </w:r>
      <w:r>
        <w:rPr>
          <w:spacing w:val="1"/>
        </w:rPr>
        <w:t> </w:t>
      </w:r>
      <w:r>
        <w:rPr/>
        <w:t>Africans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Asians</w:t>
      </w:r>
      <w:r>
        <w:rPr>
          <w:spacing w:val="1"/>
        </w:rPr>
        <w:t> </w:t>
      </w:r>
      <w:r>
        <w:rPr/>
        <w:t>were lower than the ranges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 North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European populations (Audu </w:t>
      </w:r>
      <w:r>
        <w:rPr>
          <w:i/>
        </w:rPr>
        <w:t>et al., </w:t>
      </w:r>
      <w:r>
        <w:rPr/>
        <w:t>in press; Bussmann </w:t>
      </w:r>
      <w:r>
        <w:rPr>
          <w:i/>
        </w:rPr>
        <w:t>et al., </w:t>
      </w:r>
      <w:r>
        <w:rPr/>
        <w:t>2004). Within African</w:t>
      </w:r>
      <w:r>
        <w:rPr>
          <w:spacing w:val="1"/>
        </w:rPr>
        <w:t> </w:t>
      </w:r>
      <w:r>
        <w:rPr/>
        <w:t>populations, the normal CD4 ranges in healthy Ethiopians (Bentwich </w:t>
      </w:r>
      <w:r>
        <w:rPr>
          <w:i/>
        </w:rPr>
        <w:t>et al., </w:t>
      </w:r>
      <w:r>
        <w:rPr/>
        <w:t>1996) were</w:t>
      </w:r>
      <w:r>
        <w:rPr>
          <w:spacing w:val="1"/>
        </w:rPr>
        <w:t> </w:t>
      </w:r>
      <w:r>
        <w:rPr/>
        <w:t>markedly</w:t>
      </w:r>
      <w:r>
        <w:rPr>
          <w:spacing w:val="-5"/>
        </w:rPr>
        <w:t> </w:t>
      </w:r>
      <w:r>
        <w:rPr/>
        <w:t>lower than those</w:t>
      </w:r>
      <w:r>
        <w:rPr>
          <w:spacing w:val="-2"/>
        </w:rPr>
        <w:t> </w:t>
      </w:r>
      <w:r>
        <w:rPr/>
        <w:t>in Ugandans (Elliot </w:t>
      </w:r>
      <w:r>
        <w:rPr>
          <w:i/>
        </w:rPr>
        <w:t>et al., </w:t>
      </w:r>
      <w:r>
        <w:rPr/>
        <w:t>1995).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00" w:right="463" w:firstLine="842"/>
        <w:jc w:val="both"/>
      </w:pPr>
      <w:r>
        <w:rPr/>
        <w:t>In Nigeria, however, the normal reference CD4 count range for a healthy adult</w:t>
      </w:r>
      <w:r>
        <w:rPr>
          <w:spacing w:val="1"/>
        </w:rPr>
        <w:t> </w:t>
      </w:r>
      <w:r>
        <w:rPr/>
        <w:t>was determined to be between 365 and 1571 cells/μl (Oladepo </w:t>
      </w:r>
      <w:r>
        <w:rPr>
          <w:i/>
        </w:rPr>
        <w:t>et al., </w:t>
      </w:r>
      <w:r>
        <w:rPr/>
        <w:t>2009). In the</w:t>
      </w:r>
      <w:r>
        <w:rPr>
          <w:spacing w:val="1"/>
        </w:rPr>
        <w:t> </w:t>
      </w:r>
      <w:r>
        <w:rPr/>
        <w:t>present era of the HIV/AIDS pandemic, the CD4 lymphocyte counts are recognized as</w:t>
      </w:r>
      <w:r>
        <w:rPr>
          <w:spacing w:val="1"/>
        </w:rPr>
        <w:t> </w:t>
      </w:r>
      <w:r>
        <w:rPr/>
        <w:t>the most important measurement of overall HIV induced immune impairment. The CD4</w:t>
      </w:r>
      <w:r>
        <w:rPr>
          <w:spacing w:val="1"/>
        </w:rPr>
        <w:t> </w:t>
      </w:r>
      <w:r>
        <w:rPr/>
        <w:t>lymphocyte</w:t>
      </w:r>
      <w:r>
        <w:rPr>
          <w:spacing w:val="18"/>
        </w:rPr>
        <w:t> </w:t>
      </w:r>
      <w:r>
        <w:rPr/>
        <w:t>counts</w:t>
      </w:r>
      <w:r>
        <w:rPr>
          <w:spacing w:val="20"/>
        </w:rPr>
        <w:t> </w:t>
      </w:r>
      <w:r>
        <w:rPr/>
        <w:t>are</w:t>
      </w:r>
      <w:r>
        <w:rPr>
          <w:spacing w:val="17"/>
        </w:rPr>
        <w:t> </w:t>
      </w:r>
      <w:r>
        <w:rPr/>
        <w:t>also</w:t>
      </w:r>
      <w:r>
        <w:rPr>
          <w:spacing w:val="21"/>
        </w:rPr>
        <w:t> </w:t>
      </w:r>
      <w:r>
        <w:rPr/>
        <w:t>an</w:t>
      </w:r>
      <w:r>
        <w:rPr>
          <w:spacing w:val="20"/>
        </w:rPr>
        <w:t> </w:t>
      </w:r>
      <w:r>
        <w:rPr/>
        <w:t>established</w:t>
      </w:r>
      <w:r>
        <w:rPr>
          <w:spacing w:val="18"/>
        </w:rPr>
        <w:t> </w:t>
      </w:r>
      <w:r>
        <w:rPr/>
        <w:t>predictor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disease</w:t>
      </w:r>
      <w:r>
        <w:rPr>
          <w:spacing w:val="19"/>
        </w:rPr>
        <w:t> </w:t>
      </w:r>
      <w:r>
        <w:rPr/>
        <w:t>free</w:t>
      </w:r>
      <w:r>
        <w:rPr>
          <w:spacing w:val="19"/>
        </w:rPr>
        <w:t> </w:t>
      </w:r>
      <w:r>
        <w:rPr/>
        <w:t>survival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serves</w:t>
      </w:r>
      <w:r>
        <w:rPr>
          <w:spacing w:val="-58"/>
        </w:rPr>
        <w:t> </w:t>
      </w:r>
      <w:r>
        <w:rPr/>
        <w:t>as an important guide in decision to begin prophylactic interventions (Ray </w:t>
      </w:r>
      <w:r>
        <w:rPr>
          <w:i/>
        </w:rPr>
        <w:t>et al., </w:t>
      </w:r>
      <w:r>
        <w:rPr/>
        <w:t>2006).</w:t>
      </w:r>
      <w:r>
        <w:rPr>
          <w:spacing w:val="1"/>
        </w:rPr>
        <w:t> </w:t>
      </w:r>
      <w:r>
        <w:rPr/>
        <w:t>However, as the access to HIV treatment increased in Nigeria, the local reference values</w:t>
      </w:r>
      <w:r>
        <w:rPr>
          <w:spacing w:val="1"/>
        </w:rPr>
        <w:t> </w:t>
      </w:r>
      <w:r>
        <w:rPr/>
        <w:t>for CD4 cell counts became necessary to guide initiate of antiretroviral for people living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HIV (Oladepo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2009, Njoku </w:t>
      </w:r>
      <w:r>
        <w:rPr>
          <w:i/>
        </w:rPr>
        <w:t>et al., </w:t>
      </w:r>
      <w:r>
        <w:rPr/>
        <w:t>2003, 2001).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2" w:lineRule="auto" w:before="0" w:after="0"/>
        <w:ind w:left="1276" w:right="2235" w:hanging="576"/>
        <w:jc w:val="left"/>
      </w:pPr>
      <w:r>
        <w:rPr/>
        <w:t>IMMUNOEPIDEMIOLOGY OF FEMALE UROGENITAL</w:t>
      </w:r>
      <w:r>
        <w:rPr>
          <w:spacing w:val="-58"/>
        </w:rPr>
        <w:t> </w:t>
      </w:r>
      <w:r>
        <w:rPr/>
        <w:t>SCHISTOSOMIASIS</w:t>
      </w:r>
    </w:p>
    <w:p>
      <w:pPr>
        <w:pStyle w:val="BodyText"/>
        <w:spacing w:line="432" w:lineRule="auto" w:before="189"/>
        <w:ind w:left="700" w:right="469" w:firstLine="720"/>
        <w:jc w:val="both"/>
      </w:pPr>
      <w:r>
        <w:rPr/>
        <w:t>Surviving</w:t>
      </w:r>
      <w:r>
        <w:rPr>
          <w:spacing w:val="55"/>
        </w:rPr>
        <w:t> </w:t>
      </w:r>
      <w:r>
        <w:rPr/>
        <w:t>a</w:t>
      </w:r>
      <w:r>
        <w:rPr>
          <w:spacing w:val="57"/>
        </w:rPr>
        <w:t> </w:t>
      </w:r>
      <w:r>
        <w:rPr/>
        <w:t>chronic</w:t>
      </w:r>
      <w:r>
        <w:rPr>
          <w:spacing w:val="58"/>
        </w:rPr>
        <w:t> </w:t>
      </w:r>
      <w:r>
        <w:rPr/>
        <w:t>parasitic</w:t>
      </w:r>
      <w:r>
        <w:rPr>
          <w:spacing w:val="58"/>
        </w:rPr>
        <w:t> </w:t>
      </w:r>
      <w:r>
        <w:rPr/>
        <w:t>disease</w:t>
      </w:r>
      <w:r>
        <w:rPr>
          <w:spacing w:val="58"/>
        </w:rPr>
        <w:t> </w:t>
      </w:r>
      <w:r>
        <w:rPr/>
        <w:t>requires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generation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controlled</w:t>
      </w:r>
      <w:r>
        <w:rPr>
          <w:spacing w:val="-58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invading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destructive</w:t>
      </w:r>
      <w:r>
        <w:rPr>
          <w:spacing w:val="11"/>
        </w:rPr>
        <w:t> </w:t>
      </w:r>
      <w:r>
        <w:rPr/>
        <w:t>host</w:t>
      </w:r>
      <w:r>
        <w:rPr>
          <w:spacing w:val="13"/>
        </w:rPr>
        <w:t> </w:t>
      </w:r>
      <w:r>
        <w:rPr/>
        <w:t>response.</w:t>
      </w:r>
      <w:r>
        <w:rPr>
          <w:spacing w:val="12"/>
        </w:rPr>
        <w:t> </w:t>
      </w:r>
      <w:r>
        <w:rPr/>
        <w:t>Several</w:t>
      </w:r>
      <w:r>
        <w:rPr>
          <w:spacing w:val="13"/>
        </w:rPr>
        <w:t> </w:t>
      </w:r>
      <w:r>
        <w:rPr/>
        <w:t>studies</w:t>
      </w:r>
      <w:r>
        <w:rPr>
          <w:spacing w:val="13"/>
        </w:rPr>
        <w:t> </w:t>
      </w:r>
      <w:r>
        <w:rPr/>
        <w:t>using</w:t>
      </w:r>
      <w:r>
        <w:rPr>
          <w:spacing w:val="10"/>
        </w:rPr>
        <w:t> </w:t>
      </w:r>
      <w:r>
        <w:rPr/>
        <w:t>parasites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model</w:t>
      </w:r>
      <w:r>
        <w:rPr>
          <w:spacing w:val="12"/>
        </w:rPr>
        <w:t> </w:t>
      </w:r>
      <w:r>
        <w:rPr/>
        <w:t>systems</w:t>
      </w:r>
      <w:r>
        <w:rPr>
          <w:spacing w:val="13"/>
        </w:rPr>
        <w:t> </w:t>
      </w:r>
      <w:r>
        <w:rPr/>
        <w:t>have</w:t>
      </w:r>
      <w:r>
        <w:rPr>
          <w:spacing w:val="11"/>
        </w:rPr>
        <w:t> </w:t>
      </w:r>
      <w:r>
        <w:rPr/>
        <w:t>shown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32" w:lineRule="auto" w:before="117"/>
        <w:ind w:left="700" w:right="464"/>
        <w:jc w:val="both"/>
      </w:pPr>
      <w:r>
        <w:rPr/>
        <w:t>that deviating from the host natural immune response during infection can lead to severe</w:t>
      </w:r>
      <w:r>
        <w:rPr>
          <w:spacing w:val="-57"/>
        </w:rPr>
        <w:t> </w:t>
      </w:r>
      <w:r>
        <w:rPr/>
        <w:t>consequences including exacerbated tissue pathology and even death (Li </w:t>
      </w:r>
      <w:r>
        <w:rPr>
          <w:i/>
        </w:rPr>
        <w:t>et al., </w:t>
      </w:r>
      <w:r>
        <w:rPr/>
        <w:t>1999;</w:t>
      </w:r>
      <w:r>
        <w:rPr>
          <w:spacing w:val="1"/>
        </w:rPr>
        <w:t> </w:t>
      </w:r>
      <w:r>
        <w:rPr/>
        <w:t>Hunter </w:t>
      </w:r>
      <w:r>
        <w:rPr>
          <w:i/>
        </w:rPr>
        <w:t>et al., </w:t>
      </w:r>
      <w:r>
        <w:rPr/>
        <w:t>1997; Gazzinelli </w:t>
      </w:r>
      <w:r>
        <w:rPr>
          <w:i/>
        </w:rPr>
        <w:t>et al., </w:t>
      </w:r>
      <w:r>
        <w:rPr/>
        <w:t>1996). In schistosomiasis, urinary schistosomiasis</w:t>
      </w:r>
      <w:r>
        <w:rPr>
          <w:spacing w:val="1"/>
        </w:rPr>
        <w:t> </w:t>
      </w:r>
      <w:r>
        <w:rPr/>
        <w:t>has been reported to be responsible for a substantial amount of schistosome associated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(Butterworth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al.,</w:t>
      </w:r>
      <w:r>
        <w:rPr>
          <w:i/>
          <w:spacing w:val="25"/>
        </w:rPr>
        <w:t> </w:t>
      </w:r>
      <w:r>
        <w:rPr/>
        <w:t>1992;</w:t>
      </w:r>
      <w:r>
        <w:rPr>
          <w:spacing w:val="26"/>
        </w:rPr>
        <w:t> </w:t>
      </w:r>
      <w:r>
        <w:rPr/>
        <w:t>Correa-Oliveira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al.,</w:t>
      </w:r>
      <w:r>
        <w:rPr>
          <w:i/>
          <w:spacing w:val="25"/>
        </w:rPr>
        <w:t> </w:t>
      </w:r>
      <w:r>
        <w:rPr/>
        <w:t>1998;</w:t>
      </w:r>
      <w:r>
        <w:rPr>
          <w:spacing w:val="26"/>
        </w:rPr>
        <w:t> </w:t>
      </w:r>
      <w:r>
        <w:rPr/>
        <w:t>Dessein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al.,</w:t>
      </w:r>
      <w:r>
        <w:rPr>
          <w:i/>
          <w:spacing w:val="25"/>
        </w:rPr>
        <w:t> </w:t>
      </w:r>
      <w:r>
        <w:rPr/>
        <w:t>1988;</w:t>
      </w:r>
      <w:r>
        <w:rPr>
          <w:spacing w:val="26"/>
        </w:rPr>
        <w:t> </w:t>
      </w:r>
      <w:r>
        <w:rPr/>
        <w:t>Dunne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1992; King</w:t>
      </w:r>
      <w:r>
        <w:rPr>
          <w:spacing w:val="-2"/>
        </w:rPr>
        <w:t> </w:t>
      </w:r>
      <w:r>
        <w:rPr>
          <w:i/>
        </w:rPr>
        <w:t>et al., </w:t>
      </w:r>
      <w:r>
        <w:rPr/>
        <w:t>1989; Woolhouse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1991).</w:t>
      </w:r>
    </w:p>
    <w:p>
      <w:pPr>
        <w:pStyle w:val="BodyText"/>
        <w:spacing w:line="432" w:lineRule="auto" w:before="200"/>
        <w:ind w:left="700" w:right="464" w:firstLine="720"/>
        <w:jc w:val="both"/>
      </w:pPr>
      <w:r>
        <w:rPr/>
        <w:t>Schistosome</w:t>
      </w:r>
      <w:r>
        <w:rPr>
          <w:spacing w:val="28"/>
        </w:rPr>
        <w:t> </w:t>
      </w:r>
      <w:r>
        <w:rPr/>
        <w:t>immunoepidemiological</w:t>
      </w:r>
      <w:r>
        <w:rPr>
          <w:spacing w:val="29"/>
        </w:rPr>
        <w:t> </w:t>
      </w:r>
      <w:r>
        <w:rPr/>
        <w:t>studies</w:t>
      </w:r>
      <w:r>
        <w:rPr>
          <w:spacing w:val="29"/>
        </w:rPr>
        <w:t> </w:t>
      </w:r>
      <w:r>
        <w:rPr/>
        <w:t>have</w:t>
      </w:r>
      <w:r>
        <w:rPr>
          <w:spacing w:val="28"/>
        </w:rPr>
        <w:t> </w:t>
      </w:r>
      <w:r>
        <w:rPr/>
        <w:t>shown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of</w:t>
      </w:r>
      <w:r>
        <w:rPr>
          <w:spacing w:val="57"/>
        </w:rPr>
        <w:t> </w:t>
      </w:r>
      <w:r>
        <w:rPr/>
        <w:t>antigen</w:t>
      </w:r>
      <w:r>
        <w:rPr>
          <w:spacing w:val="58"/>
        </w:rPr>
        <w:t> </w:t>
      </w:r>
      <w:r>
        <w:rPr/>
        <w:t>specific</w:t>
      </w:r>
      <w:r>
        <w:rPr>
          <w:spacing w:val="58"/>
        </w:rPr>
        <w:t> </w:t>
      </w:r>
      <w:r>
        <w:rPr/>
        <w:t>immune</w:t>
      </w:r>
      <w:r>
        <w:rPr>
          <w:spacing w:val="58"/>
        </w:rPr>
        <w:t> </w:t>
      </w:r>
      <w:r>
        <w:rPr/>
        <w:t>responses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related  to</w:t>
      </w:r>
      <w:r>
        <w:rPr>
          <w:spacing w:val="59"/>
        </w:rPr>
        <w:t> </w:t>
      </w:r>
      <w:r>
        <w:rPr/>
        <w:t>cumulative</w:t>
      </w:r>
      <w:r>
        <w:rPr>
          <w:spacing w:val="58"/>
        </w:rPr>
        <w:t> </w:t>
      </w:r>
      <w:r>
        <w:rPr/>
        <w:t>exposure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parasite</w:t>
      </w:r>
      <w:r>
        <w:rPr>
          <w:spacing w:val="-57"/>
        </w:rPr>
        <w:t> </w:t>
      </w:r>
      <w:r>
        <w:rPr/>
        <w:t>antigens</w:t>
      </w:r>
      <w:r>
        <w:rPr>
          <w:spacing w:val="1"/>
        </w:rPr>
        <w:t> </w:t>
      </w:r>
      <w:r>
        <w:rPr/>
        <w:t>(Anderson,</w:t>
      </w:r>
      <w:r>
        <w:rPr>
          <w:spacing w:val="1"/>
        </w:rPr>
        <w:t> </w:t>
      </w:r>
      <w:r>
        <w:rPr/>
        <w:t>1987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Woolhouse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Hagan,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 of different components of these responses give distinct profiles across 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(Mutapi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parasite</w:t>
      </w:r>
      <w:r>
        <w:rPr>
          <w:spacing w:val="21"/>
        </w:rPr>
        <w:t> </w:t>
      </w:r>
      <w:r>
        <w:rPr/>
        <w:t>specific</w:t>
      </w:r>
      <w:r>
        <w:rPr>
          <w:spacing w:val="19"/>
        </w:rPr>
        <w:t> </w:t>
      </w:r>
      <w:r>
        <w:rPr/>
        <w:t>immune</w:t>
      </w:r>
      <w:r>
        <w:rPr>
          <w:spacing w:val="19"/>
        </w:rPr>
        <w:t> </w:t>
      </w:r>
      <w:r>
        <w:rPr/>
        <w:t>responses</w:t>
      </w:r>
      <w:r>
        <w:rPr>
          <w:spacing w:val="20"/>
        </w:rPr>
        <w:t> </w:t>
      </w:r>
      <w:r>
        <w:rPr/>
        <w:t>derived</w:t>
      </w:r>
      <w:r>
        <w:rPr>
          <w:spacing w:val="21"/>
        </w:rPr>
        <w:t> </w:t>
      </w:r>
      <w:r>
        <w:rPr/>
        <w:t>from</w:t>
      </w:r>
      <w:r>
        <w:rPr>
          <w:spacing w:val="20"/>
        </w:rPr>
        <w:t> </w:t>
      </w:r>
      <w:r>
        <w:rPr/>
        <w:t>age</w:t>
      </w:r>
      <w:r>
        <w:rPr>
          <w:spacing w:val="19"/>
        </w:rPr>
        <w:t> </w:t>
      </w:r>
      <w:r>
        <w:rPr/>
        <w:t>profiles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useful</w:t>
      </w:r>
      <w:r>
        <w:rPr>
          <w:spacing w:val="-58"/>
        </w:rPr>
        <w:t> </w:t>
      </w:r>
      <w:r>
        <w:rPr/>
        <w:t>in interpreting susceptibility and resistance to infection as well as the development of</w:t>
      </w:r>
      <w:r>
        <w:rPr>
          <w:spacing w:val="1"/>
        </w:rPr>
        <w:t> </w:t>
      </w:r>
      <w:r>
        <w:rPr/>
        <w:t>pathology. This is particularly important for the cellular responses, which determine the</w:t>
      </w:r>
      <w:r>
        <w:rPr>
          <w:spacing w:val="1"/>
        </w:rPr>
        <w:t> </w:t>
      </w:r>
      <w:r>
        <w:rPr/>
        <w:t>majority of effector functions and immune mediated schistosome pathology (Stadecker</w:t>
      </w:r>
      <w:r>
        <w:rPr>
          <w:spacing w:val="1"/>
        </w:rPr>
        <w:t> </w:t>
      </w:r>
      <w:r>
        <w:rPr/>
        <w:t>and Colley, 1992; Pearce and MacDonald, 2002; Hoffmann </w:t>
      </w:r>
      <w:r>
        <w:rPr>
          <w:i/>
        </w:rPr>
        <w:t>et al., </w:t>
      </w:r>
      <w:r>
        <w:rPr/>
        <w:t>2002). Over a period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time,</w:t>
      </w:r>
      <w:r>
        <w:rPr>
          <w:spacing w:val="19"/>
        </w:rPr>
        <w:t> </w:t>
      </w:r>
      <w:r>
        <w:rPr/>
        <w:t>detailed</w:t>
      </w:r>
      <w:r>
        <w:rPr>
          <w:spacing w:val="19"/>
        </w:rPr>
        <w:t> </w:t>
      </w:r>
      <w:r>
        <w:rPr/>
        <w:t>studies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schistosome-specific</w:t>
      </w:r>
      <w:r>
        <w:rPr>
          <w:spacing w:val="19"/>
        </w:rPr>
        <w:t> </w:t>
      </w:r>
      <w:r>
        <w:rPr/>
        <w:t>cellular</w:t>
      </w:r>
      <w:r>
        <w:rPr>
          <w:spacing w:val="19"/>
        </w:rPr>
        <w:t> </w:t>
      </w:r>
      <w:r>
        <w:rPr/>
        <w:t>responses</w:t>
      </w:r>
      <w:r>
        <w:rPr>
          <w:spacing w:val="-57"/>
        </w:rPr>
        <w:t> </w:t>
      </w:r>
      <w:r>
        <w:rPr/>
        <w:t>in mouse models have been conducted while in humans, it is yet to be conducted (Pearce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MacDonald,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murine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Th2-associated</w:t>
      </w:r>
      <w:r>
        <w:rPr>
          <w:spacing w:val="1"/>
        </w:rPr>
        <w:t> </w:t>
      </w:r>
      <w:r>
        <w:rPr/>
        <w:t>immune</w:t>
      </w:r>
      <w:r>
        <w:rPr>
          <w:spacing w:val="16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against</w:t>
      </w:r>
      <w:r>
        <w:rPr>
          <w:spacing w:val="18"/>
        </w:rPr>
        <w:t> </w:t>
      </w:r>
      <w:r>
        <w:rPr/>
        <w:t>egg</w:t>
      </w:r>
      <w:r>
        <w:rPr>
          <w:spacing w:val="15"/>
        </w:rPr>
        <w:t> </w:t>
      </w:r>
      <w:r>
        <w:rPr/>
        <w:t>trapped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organs</w:t>
      </w:r>
      <w:r>
        <w:rPr>
          <w:spacing w:val="18"/>
        </w:rPr>
        <w:t> </w:t>
      </w:r>
      <w:r>
        <w:rPr/>
        <w:t>like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liver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intestines.</w:t>
      </w:r>
      <w:r>
        <w:rPr>
          <w:spacing w:val="18"/>
        </w:rPr>
        <w:t> </w:t>
      </w:r>
      <w:r>
        <w:rPr/>
        <w:t>Hallmarks</w:t>
      </w:r>
      <w:r>
        <w:rPr>
          <w:spacing w:val="-58"/>
        </w:rPr>
        <w:t> </w:t>
      </w:r>
      <w:r>
        <w:rPr/>
        <w:t>of this Th2-associated immune response include up-regulation of the collagen-inducing</w:t>
      </w:r>
      <w:r>
        <w:rPr>
          <w:spacing w:val="1"/>
        </w:rPr>
        <w:t> </w:t>
      </w:r>
      <w:r>
        <w:rPr/>
        <w:t>cytokines IL-4 and IL-13 (Fertin </w:t>
      </w:r>
      <w:r>
        <w:rPr>
          <w:i/>
        </w:rPr>
        <w:t>et al., </w:t>
      </w:r>
      <w:r>
        <w:rPr/>
        <w:t>1991; Sempowski </w:t>
      </w:r>
      <w:r>
        <w:rPr>
          <w:i/>
        </w:rPr>
        <w:t>et al., </w:t>
      </w:r>
      <w:r>
        <w:rPr/>
        <w:t>1996; Chiaramonte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1999), down regulation of the collagen suppressing cytokine, IFN-γ (Czaja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1993),</w:t>
      </w:r>
      <w:r>
        <w:rPr>
          <w:spacing w:val="32"/>
        </w:rPr>
        <w:t> </w:t>
      </w:r>
      <w:r>
        <w:rPr/>
        <w:t>sequestration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parasite</w:t>
      </w:r>
      <w:r>
        <w:rPr>
          <w:spacing w:val="31"/>
        </w:rPr>
        <w:t> </w:t>
      </w:r>
      <w:r>
        <w:rPr/>
        <w:t>eggs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eosinophil-enriched</w:t>
      </w:r>
      <w:r>
        <w:rPr>
          <w:spacing w:val="34"/>
        </w:rPr>
        <w:t> </w:t>
      </w:r>
      <w:r>
        <w:rPr/>
        <w:t>granulomas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32" w:lineRule="auto" w:before="117"/>
        <w:ind w:left="700" w:right="466"/>
        <w:jc w:val="both"/>
      </w:pP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fibrosis</w:t>
      </w:r>
      <w:r>
        <w:rPr>
          <w:spacing w:val="1"/>
        </w:rPr>
        <w:t> </w:t>
      </w:r>
      <w:r>
        <w:rPr/>
        <w:t>(Cheever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Yap,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Pearce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MacDonald (2002), the findings from these murine studies suggest that the 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effector</w:t>
      </w:r>
      <w:r>
        <w:rPr>
          <w:spacing w:val="1"/>
        </w:rPr>
        <w:t> </w:t>
      </w:r>
      <w:r>
        <w:rPr/>
        <w:t>Th1/Th2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immunomodulatory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parasite’s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Th1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predominate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acute</w:t>
      </w:r>
      <w:r>
        <w:rPr>
          <w:spacing w:val="60"/>
        </w:rPr>
        <w:t> </w:t>
      </w:r>
      <w:r>
        <w:rPr/>
        <w:t>phase</w:t>
      </w:r>
      <w:r>
        <w:rPr>
          <w:spacing w:val="1"/>
        </w:rPr>
        <w:t> </w:t>
      </w:r>
      <w:r>
        <w:rPr/>
        <w:t>followed by the emergence of Th2 responses (which is stimulated by egg antigens) and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Th1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modulated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IL-10</w:t>
      </w:r>
      <w:r>
        <w:rPr>
          <w:spacing w:val="1"/>
        </w:rPr>
        <w:t> </w:t>
      </w:r>
      <w:r>
        <w:rPr/>
        <w:t>dependent</w:t>
      </w:r>
      <w:r>
        <w:rPr>
          <w:spacing w:val="-57"/>
        </w:rPr>
        <w:t> </w:t>
      </w:r>
      <w:r>
        <w:rPr/>
        <w:t>mechanisms)</w:t>
      </w:r>
      <w:r>
        <w:rPr>
          <w:spacing w:val="1"/>
        </w:rPr>
        <w:t> </w:t>
      </w:r>
      <w:r>
        <w:rPr/>
        <w:t>(Hesse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granuloma is a cellular immune response to antigens secreted by viable eggs that recruits</w:t>
      </w:r>
      <w:r>
        <w:rPr>
          <w:spacing w:val="-57"/>
        </w:rPr>
        <w:t> </w:t>
      </w:r>
      <w:r>
        <w:rPr/>
        <w:t>CD4</w:t>
      </w:r>
      <w:r>
        <w:rPr>
          <w:vertAlign w:val="superscript"/>
        </w:rPr>
        <w:t>+</w:t>
      </w:r>
      <w:r>
        <w:rPr>
          <w:vertAlign w:val="baseline"/>
        </w:rPr>
        <w:t>-,</w:t>
      </w:r>
      <w:r>
        <w:rPr>
          <w:spacing w:val="-1"/>
          <w:vertAlign w:val="baseline"/>
        </w:rPr>
        <w:t> </w:t>
      </w:r>
      <w:r>
        <w:rPr>
          <w:vertAlign w:val="baseline"/>
        </w:rPr>
        <w:t>αβ</w:t>
      </w:r>
      <w:r>
        <w:rPr>
          <w:vertAlign w:val="superscript"/>
        </w:rPr>
        <w:t>+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and major</w:t>
      </w:r>
      <w:r>
        <w:rPr>
          <w:spacing w:val="-1"/>
          <w:vertAlign w:val="baseline"/>
        </w:rPr>
        <w:t> </w:t>
      </w:r>
      <w:r>
        <w:rPr>
          <w:vertAlign w:val="baseline"/>
        </w:rPr>
        <w:t>histocompatibility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3"/>
          <w:vertAlign w:val="baseline"/>
        </w:rPr>
        <w:t> </w:t>
      </w:r>
      <w:r>
        <w:rPr>
          <w:vertAlign w:val="baseline"/>
        </w:rPr>
        <w:t>II</w:t>
      </w:r>
      <w:r>
        <w:rPr>
          <w:spacing w:val="-4"/>
          <w:vertAlign w:val="baseline"/>
        </w:rPr>
        <w:t> </w:t>
      </w:r>
      <w:r>
        <w:rPr>
          <w:vertAlign w:val="baseline"/>
        </w:rPr>
        <w:t>dependent T cells.</w:t>
      </w:r>
    </w:p>
    <w:p>
      <w:pPr>
        <w:pStyle w:val="BodyText"/>
        <w:spacing w:line="432" w:lineRule="auto" w:before="201"/>
        <w:ind w:left="700" w:right="463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counter-regulating</w:t>
      </w:r>
      <w:r>
        <w:rPr>
          <w:spacing w:val="1"/>
        </w:rPr>
        <w:t> </w:t>
      </w:r>
      <w:r>
        <w:rPr/>
        <w:t>cytokines,</w:t>
      </w:r>
      <w:r>
        <w:rPr>
          <w:spacing w:val="1"/>
        </w:rPr>
        <w:t> </w:t>
      </w:r>
      <w:r>
        <w:rPr/>
        <w:t>chemokines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receptors successively initiate, maintain and immunomodulate the granuloma (Cheever</w:t>
      </w:r>
      <w:r>
        <w:rPr>
          <w:spacing w:val="1"/>
        </w:rPr>
        <w:t> </w:t>
      </w:r>
      <w:r>
        <w:rPr/>
        <w:t>and Yap, 1997). Given that differences occur in the immunology and immune-pathology</w:t>
      </w:r>
      <w:r>
        <w:rPr>
          <w:spacing w:val="-57"/>
        </w:rPr>
        <w:t> </w:t>
      </w:r>
      <w:r>
        <w:rPr/>
        <w:t>of murine and human schistosomiasis (Cheever </w:t>
      </w:r>
      <w:r>
        <w:rPr>
          <w:i/>
        </w:rPr>
        <w:t>et al., </w:t>
      </w:r>
      <w:r>
        <w:rPr/>
        <w:t>2000; Abath </w:t>
      </w:r>
      <w:r>
        <w:rPr>
          <w:i/>
        </w:rPr>
        <w:t>et al., </w:t>
      </w:r>
      <w:r>
        <w:rPr/>
        <w:t>2006), human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clearer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6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immunoepidemiology.</w:t>
      </w: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0" w:lineRule="auto" w:before="207" w:after="0"/>
        <w:ind w:left="1276" w:right="0" w:hanging="577"/>
        <w:jc w:val="left"/>
      </w:pPr>
      <w:r>
        <w:rPr/>
        <w:t>TREATMENT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700" w:right="471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diagnosed,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surprising</w:t>
      </w:r>
      <w:r>
        <w:rPr>
          <w:spacing w:val="-4"/>
        </w:rPr>
        <w:t> </w:t>
      </w:r>
      <w:r>
        <w:rPr/>
        <w:t>that knowledge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treatment is</w:t>
      </w:r>
      <w:r>
        <w:rPr>
          <w:spacing w:val="-1"/>
        </w:rPr>
        <w:t> </w:t>
      </w:r>
      <w:r>
        <w:rPr/>
        <w:t>scanty</w:t>
      </w:r>
      <w:r>
        <w:rPr>
          <w:spacing w:val="-4"/>
        </w:rPr>
        <w:t> </w:t>
      </w:r>
      <w:r>
        <w:rPr/>
        <w:t>(Poggensee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2001).</w:t>
      </w:r>
    </w:p>
    <w:p>
      <w:pPr>
        <w:pStyle w:val="Heading2"/>
        <w:numPr>
          <w:ilvl w:val="2"/>
          <w:numId w:val="13"/>
        </w:numPr>
        <w:tabs>
          <w:tab w:pos="1564" w:val="left" w:leader="none"/>
          <w:tab w:pos="1565" w:val="left" w:leader="none"/>
        </w:tabs>
        <w:spacing w:line="240" w:lineRule="auto" w:before="204" w:after="0"/>
        <w:ind w:left="1564" w:right="0" w:hanging="865"/>
        <w:jc w:val="left"/>
      </w:pPr>
      <w:r>
        <w:rPr>
          <w:u w:val="thick"/>
        </w:rPr>
        <w:t>Chemotherapy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4" w:firstLine="720"/>
        <w:jc w:val="both"/>
      </w:pPr>
      <w:r>
        <w:rPr/>
        <w:t>A conservative approach to various forms of FUGS using anti-</w:t>
      </w:r>
      <w:r>
        <w:rPr>
          <w:i/>
        </w:rPr>
        <w:t>Schistosoma </w:t>
      </w:r>
      <w:r>
        <w:rPr/>
        <w:t>drugs</w:t>
      </w:r>
      <w:r>
        <w:rPr>
          <w:spacing w:val="-57"/>
        </w:rPr>
        <w:t> </w:t>
      </w:r>
      <w:r>
        <w:rPr/>
        <w:t>has been reported by a number of studies, showing either regression or disappearance of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(Richter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schistosomal drugs include Praziquantel, Artemether and Metrifonate.</w:t>
      </w:r>
      <w:r>
        <w:rPr>
          <w:spacing w:val="61"/>
        </w:rPr>
        <w:t> </w:t>
      </w:r>
      <w:r>
        <w:rPr/>
        <w:t>Praziquantel is</w:t>
      </w:r>
      <w:r>
        <w:rPr>
          <w:spacing w:val="1"/>
        </w:rPr>
        <w:t> </w:t>
      </w:r>
      <w:r>
        <w:rPr/>
        <w:t>the drug of choice for treatment (Cioli and Pica-Mathoccia, 2003; N’Goran </w:t>
      </w:r>
      <w:r>
        <w:rPr>
          <w:i/>
        </w:rPr>
        <w:t>et al., </w:t>
      </w:r>
      <w:r>
        <w:rPr/>
        <w:t>2003a,</w:t>
      </w:r>
      <w:r>
        <w:rPr>
          <w:spacing w:val="-57"/>
        </w:rPr>
        <w:t> </w:t>
      </w:r>
      <w:r>
        <w:rPr/>
        <w:t>2003b)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morbidity</w:t>
      </w:r>
      <w:r>
        <w:rPr>
          <w:spacing w:val="6"/>
        </w:rPr>
        <w:t> </w:t>
      </w:r>
      <w:r>
        <w:rPr/>
        <w:t>control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schistosomiasis</w:t>
      </w:r>
      <w:r>
        <w:rPr>
          <w:spacing w:val="12"/>
        </w:rPr>
        <w:t> </w:t>
      </w:r>
      <w:r>
        <w:rPr/>
        <w:t>(Colley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Evan</w:t>
      </w:r>
      <w:r>
        <w:rPr>
          <w:spacing w:val="11"/>
        </w:rPr>
        <w:t> </w:t>
      </w:r>
      <w:r>
        <w:rPr/>
        <w:t>Sector,</w:t>
      </w:r>
      <w:r>
        <w:rPr>
          <w:spacing w:val="13"/>
        </w:rPr>
        <w:t> </w:t>
      </w:r>
      <w:r>
        <w:rPr/>
        <w:t>2004).</w:t>
      </w:r>
      <w:r>
        <w:rPr>
          <w:spacing w:val="11"/>
        </w:rPr>
        <w:t> </w:t>
      </w:r>
      <w:r>
        <w:rPr/>
        <w:t>Many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1"/>
        <w:jc w:val="both"/>
      </w:pPr>
      <w:r>
        <w:rPr/>
        <w:t>studies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drug</w:t>
      </w:r>
      <w:r>
        <w:rPr>
          <w:spacing w:val="16"/>
        </w:rPr>
        <w:t> </w:t>
      </w:r>
      <w:r>
        <w:rPr/>
        <w:t>has</w:t>
      </w:r>
      <w:r>
        <w:rPr>
          <w:spacing w:val="16"/>
        </w:rPr>
        <w:t> </w:t>
      </w:r>
      <w:r>
        <w:rPr/>
        <w:t>been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use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more</w:t>
      </w:r>
      <w:r>
        <w:rPr>
          <w:spacing w:val="15"/>
        </w:rPr>
        <w:t> </w:t>
      </w:r>
      <w:r>
        <w:rPr/>
        <w:t>than</w:t>
      </w:r>
      <w:r>
        <w:rPr>
          <w:spacing w:val="16"/>
        </w:rPr>
        <w:t> </w:t>
      </w:r>
      <w:r>
        <w:rPr/>
        <w:t>two</w:t>
      </w:r>
      <w:r>
        <w:rPr>
          <w:spacing w:val="16"/>
        </w:rPr>
        <w:t> </w:t>
      </w:r>
      <w:r>
        <w:rPr/>
        <w:t>decades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acts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1999).</w:t>
      </w:r>
      <w:r>
        <w:rPr>
          <w:spacing w:val="-57"/>
        </w:rPr>
        <w:t> </w:t>
      </w:r>
      <w:r>
        <w:rPr/>
        <w:t>Praziquantel belongs to the pyrazinoquinolones drug category and is said to be stage</w:t>
      </w:r>
      <w:r>
        <w:rPr>
          <w:spacing w:val="1"/>
        </w:rPr>
        <w:t> </w:t>
      </w:r>
      <w:r>
        <w:rPr/>
        <w:t>specific;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cercariae,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schistosomule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susceptible than the juvenile schistosomes (Xiao </w:t>
      </w:r>
      <w:r>
        <w:rPr>
          <w:i/>
        </w:rPr>
        <w:t>et al., </w:t>
      </w:r>
      <w:r>
        <w:rPr/>
        <w:t>1987; Sabah </w:t>
      </w:r>
      <w:r>
        <w:rPr>
          <w:i/>
        </w:rPr>
        <w:t>et al., </w:t>
      </w:r>
      <w:r>
        <w:rPr/>
        <w:t>1986). In</w:t>
      </w:r>
      <w:r>
        <w:rPr>
          <w:spacing w:val="1"/>
        </w:rPr>
        <w:t> </w:t>
      </w:r>
      <w:r>
        <w:rPr/>
        <w:t>animal studies, the drug induces rapid contraction of schistosomiasis by a specific effect</w:t>
      </w:r>
      <w:r>
        <w:rPr>
          <w:spacing w:val="1"/>
        </w:rPr>
        <w:t> </w:t>
      </w:r>
      <w:r>
        <w:rPr/>
        <w:t>on the permeability of the cell membrane (Poggensee </w:t>
      </w:r>
      <w:r>
        <w:rPr>
          <w:i/>
        </w:rPr>
        <w:t>et al., </w:t>
      </w:r>
      <w:r>
        <w:rPr/>
        <w:t>2001), that is to say, the</w:t>
      </w:r>
      <w:r>
        <w:rPr>
          <w:spacing w:val="1"/>
        </w:rPr>
        <w:t> </w:t>
      </w:r>
      <w:r>
        <w:rPr/>
        <w:t>effects of Praziquantel are associated with Ca</w:t>
      </w:r>
      <w:r>
        <w:rPr>
          <w:vertAlign w:val="subscript"/>
        </w:rPr>
        <w:t>2</w:t>
      </w:r>
      <w:r>
        <w:rPr>
          <w:vertAlign w:val="superscript"/>
        </w:rPr>
        <w:t>+</w:t>
      </w:r>
      <w:r>
        <w:rPr>
          <w:vertAlign w:val="baseline"/>
        </w:rPr>
        <w:t> influx into the worm and this leads to a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muscular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tegumental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</w:t>
      </w:r>
      <w:r>
        <w:rPr>
          <w:spacing w:val="1"/>
          <w:vertAlign w:val="baseline"/>
        </w:rPr>
        <w:t> </w:t>
      </w:r>
      <w:r>
        <w:rPr>
          <w:vertAlign w:val="baseline"/>
        </w:rPr>
        <w:t>(Becker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1981).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tegumental injury, schistosome antigens are exposed at the surface (Harnett and Kusel,</w:t>
      </w:r>
      <w:r>
        <w:rPr>
          <w:spacing w:val="1"/>
          <w:vertAlign w:val="baseline"/>
        </w:rPr>
        <w:t> </w:t>
      </w:r>
      <w:r>
        <w:rPr>
          <w:vertAlign w:val="baseline"/>
        </w:rPr>
        <w:t>1986), and in the mouse model, it has been shown that host immune response/antibodies</w:t>
      </w:r>
      <w:r>
        <w:rPr>
          <w:spacing w:val="1"/>
          <w:vertAlign w:val="baseline"/>
        </w:rPr>
        <w:t> </w:t>
      </w:r>
      <w:r>
        <w:rPr>
          <w:vertAlign w:val="baseline"/>
        </w:rPr>
        <w:t>are necessary to accomplish the effect of Praziquantel (Feldmeier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1998; Brindley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1989; Doenhoff </w:t>
      </w:r>
      <w:r>
        <w:rPr>
          <w:i/>
          <w:vertAlign w:val="baseline"/>
        </w:rPr>
        <w:t>et al., </w:t>
      </w:r>
      <w:r>
        <w:rPr>
          <w:vertAlign w:val="baseline"/>
        </w:rPr>
        <w:t>1987). The cure rate of Praziquantel was observed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 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heavy,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mild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(Nessim</w:t>
      </w:r>
      <w:r>
        <w:rPr>
          <w:spacing w:val="60"/>
          <w:vertAlign w:val="baseline"/>
        </w:rPr>
        <w:t> </w:t>
      </w:r>
      <w:r>
        <w:rPr>
          <w:vertAlign w:val="baseline"/>
        </w:rPr>
        <w:t>and Demerdash,</w:t>
      </w:r>
      <w:r>
        <w:rPr>
          <w:spacing w:val="1"/>
          <w:vertAlign w:val="baseline"/>
        </w:rPr>
        <w:t> </w:t>
      </w:r>
      <w:r>
        <w:rPr>
          <w:vertAlign w:val="baseline"/>
        </w:rPr>
        <w:t>2000). The exact mechanism of action of Praziquantel is not really known, but a recent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 claimed that schistosome calcium channels might be the molecular targets of</w:t>
      </w:r>
      <w:r>
        <w:rPr>
          <w:spacing w:val="1"/>
          <w:vertAlign w:val="baseline"/>
        </w:rPr>
        <w:t> </w:t>
      </w:r>
      <w:r>
        <w:rPr>
          <w:vertAlign w:val="baseline"/>
        </w:rPr>
        <w:t>Praziquantel (Kohn </w:t>
      </w:r>
      <w:r>
        <w:rPr>
          <w:i/>
          <w:vertAlign w:val="baseline"/>
        </w:rPr>
        <w:t>et al., </w:t>
      </w:r>
      <w:r>
        <w:rPr>
          <w:vertAlign w:val="baseline"/>
        </w:rPr>
        <w:t>2001, 2003). The rational to use Praziquantel, however, is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the fact that the elimination of the adult worms, enhances the resolution of egg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 granulomas and tissue fibrosis (N’Goran </w:t>
      </w:r>
      <w:r>
        <w:rPr>
          <w:i/>
          <w:vertAlign w:val="baseline"/>
        </w:rPr>
        <w:t>et al., </w:t>
      </w:r>
      <w:r>
        <w:rPr>
          <w:vertAlign w:val="baseline"/>
        </w:rPr>
        <w:t>2003, Rumbley and Phillips</w:t>
      </w:r>
      <w:r>
        <w:rPr>
          <w:spacing w:val="1"/>
          <w:vertAlign w:val="baseline"/>
        </w:rPr>
        <w:t> </w:t>
      </w:r>
      <w:r>
        <w:rPr>
          <w:vertAlign w:val="baseline"/>
        </w:rPr>
        <w:t>2000; Latif </w:t>
      </w:r>
      <w:r>
        <w:rPr>
          <w:i/>
          <w:vertAlign w:val="baseline"/>
        </w:rPr>
        <w:t>et al., </w:t>
      </w:r>
      <w:r>
        <w:rPr>
          <w:vertAlign w:val="baseline"/>
        </w:rPr>
        <w:t>1998; Andrade, 1991; Ballardini </w:t>
      </w:r>
      <w:r>
        <w:rPr>
          <w:i/>
          <w:vertAlign w:val="baseline"/>
        </w:rPr>
        <w:t>et al., </w:t>
      </w:r>
      <w:r>
        <w:rPr>
          <w:vertAlign w:val="baseline"/>
        </w:rPr>
        <w:t>1985). Thus, using a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regimen of Praziquantel (40mg/kg body weight), in a case study in Malawi; Richter,</w:t>
      </w:r>
      <w:r>
        <w:rPr>
          <w:spacing w:val="1"/>
          <w:vertAlign w:val="baseline"/>
        </w:rPr>
        <w:t> </w:t>
      </w:r>
      <w:r>
        <w:rPr>
          <w:vertAlign w:val="baseline"/>
        </w:rPr>
        <w:t>(2003), observed that symptoms disappeared in patients within 9 weeks, yet in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 Poggensee </w:t>
      </w:r>
      <w:r>
        <w:rPr>
          <w:i/>
          <w:vertAlign w:val="baseline"/>
        </w:rPr>
        <w:t>et al., </w:t>
      </w:r>
      <w:r>
        <w:rPr>
          <w:vertAlign w:val="baseline"/>
        </w:rPr>
        <w:t>(2000) noted that prevalence of FUGS decreased from 100% -</w:t>
      </w:r>
      <w:r>
        <w:rPr>
          <w:spacing w:val="1"/>
          <w:vertAlign w:val="baseline"/>
        </w:rPr>
        <w:t> </w:t>
      </w:r>
      <w:r>
        <w:rPr>
          <w:vertAlign w:val="baseline"/>
        </w:rPr>
        <w:t>39% over a period of 12months. Simultaneously, the frequency of epithelial lesions such</w:t>
      </w:r>
      <w:r>
        <w:rPr>
          <w:spacing w:val="-57"/>
          <w:vertAlign w:val="baseline"/>
        </w:rPr>
        <w:t> </w:t>
      </w:r>
      <w:r>
        <w:rPr>
          <w:vertAlign w:val="baseline"/>
        </w:rPr>
        <w:t>as</w:t>
      </w:r>
      <w:r>
        <w:rPr>
          <w:spacing w:val="5"/>
          <w:vertAlign w:val="baseline"/>
        </w:rPr>
        <w:t> </w:t>
      </w:r>
      <w:r>
        <w:rPr>
          <w:vertAlign w:val="baseline"/>
        </w:rPr>
        <w:t>oedema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disrupted</w:t>
      </w:r>
      <w:r>
        <w:rPr>
          <w:spacing w:val="5"/>
          <w:vertAlign w:val="baseline"/>
        </w:rPr>
        <w:t> </w:t>
      </w:r>
      <w:r>
        <w:rPr>
          <w:vertAlign w:val="baseline"/>
        </w:rPr>
        <w:t>epithelium</w:t>
      </w:r>
      <w:r>
        <w:rPr>
          <w:spacing w:val="6"/>
          <w:vertAlign w:val="baseline"/>
        </w:rPr>
        <w:t> </w:t>
      </w:r>
      <w:r>
        <w:rPr>
          <w:vertAlign w:val="baseline"/>
        </w:rPr>
        <w:t>diminished</w:t>
      </w:r>
      <w:r>
        <w:rPr>
          <w:spacing w:val="5"/>
          <w:vertAlign w:val="baseline"/>
        </w:rPr>
        <w:t> </w:t>
      </w:r>
      <w:r>
        <w:rPr>
          <w:vertAlign w:val="baseline"/>
        </w:rPr>
        <w:t>significantly,</w:t>
      </w:r>
      <w:r>
        <w:rPr>
          <w:spacing w:val="5"/>
          <w:vertAlign w:val="baseline"/>
        </w:rPr>
        <w:t> </w:t>
      </w:r>
      <w:r>
        <w:rPr>
          <w:vertAlign w:val="baseline"/>
        </w:rPr>
        <w:t>from</w:t>
      </w:r>
      <w:r>
        <w:rPr>
          <w:spacing w:val="5"/>
          <w:vertAlign w:val="baseline"/>
        </w:rPr>
        <w:t> </w:t>
      </w:r>
      <w:r>
        <w:rPr>
          <w:vertAlign w:val="baseline"/>
        </w:rPr>
        <w:t>70%</w:t>
      </w:r>
      <w:r>
        <w:rPr>
          <w:spacing w:val="11"/>
          <w:vertAlign w:val="baseline"/>
        </w:rPr>
        <w:t> </w:t>
      </w:r>
      <w:r>
        <w:rPr>
          <w:vertAlign w:val="baseline"/>
        </w:rPr>
        <w:t>-</w:t>
      </w:r>
      <w:r>
        <w:rPr>
          <w:spacing w:val="7"/>
          <w:vertAlign w:val="baseline"/>
        </w:rPr>
        <w:t> </w:t>
      </w:r>
      <w:r>
        <w:rPr>
          <w:vertAlign w:val="baseline"/>
        </w:rPr>
        <w:t>25%</w:t>
      </w:r>
      <w:r>
        <w:rPr>
          <w:spacing w:val="5"/>
          <w:vertAlign w:val="baseline"/>
        </w:rPr>
        <w:t> </w:t>
      </w:r>
      <w:r>
        <w:rPr>
          <w:vertAlign w:val="baseline"/>
        </w:rPr>
        <w:t>(P&lt;0.05)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(WHO, 1998). Other studies reported that mass treatment with Praziquantel reduced</w:t>
      </w:r>
      <w:r>
        <w:rPr>
          <w:spacing w:val="1"/>
        </w:rPr>
        <w:t> </w:t>
      </w:r>
      <w:r>
        <w:rPr/>
        <w:t>infection by up to 80% (Kusel and Hagan, 1999). A cure rate after a single dose of</w:t>
      </w:r>
      <w:r>
        <w:rPr>
          <w:spacing w:val="1"/>
        </w:rPr>
        <w:t> </w:t>
      </w:r>
      <w:r>
        <w:rPr/>
        <w:t>Praziquantel has been</w:t>
      </w:r>
      <w:r>
        <w:rPr>
          <w:spacing w:val="61"/>
        </w:rPr>
        <w:t> </w:t>
      </w:r>
      <w:r>
        <w:rPr/>
        <w:t>described as rather low, thus, a repeated administration of the</w:t>
      </w:r>
      <w:r>
        <w:rPr>
          <w:spacing w:val="1"/>
        </w:rPr>
        <w:t> </w:t>
      </w:r>
      <w:r>
        <w:rPr/>
        <w:t>drug, say, three consecutive days (40mg/kg/day) seems to be warranted in moderately to</w:t>
      </w:r>
      <w:r>
        <w:rPr>
          <w:spacing w:val="1"/>
        </w:rPr>
        <w:t> </w:t>
      </w:r>
      <w:r>
        <w:rPr/>
        <w:t>heavily infected women, in order to clear the infection (Alonso </w:t>
      </w:r>
      <w:r>
        <w:rPr>
          <w:i/>
        </w:rPr>
        <w:t>et al., </w:t>
      </w:r>
      <w:r>
        <w:rPr/>
        <w:t>2006; Lawn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2003).</w:t>
      </w:r>
    </w:p>
    <w:p>
      <w:pPr>
        <w:pStyle w:val="BodyText"/>
        <w:spacing w:line="480" w:lineRule="auto" w:before="200"/>
        <w:ind w:left="700" w:right="465" w:firstLine="720"/>
        <w:jc w:val="both"/>
      </w:pP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Artemisia</w:t>
      </w:r>
      <w:r>
        <w:rPr>
          <w:spacing w:val="1"/>
        </w:rPr>
        <w:t> </w:t>
      </w:r>
      <w:r>
        <w:rPr/>
        <w:t>(artemether,</w:t>
      </w:r>
      <w:r>
        <w:rPr>
          <w:spacing w:val="1"/>
        </w:rPr>
        <w:t> </w:t>
      </w:r>
      <w:r>
        <w:rPr/>
        <w:t>artesunate,</w:t>
      </w:r>
      <w:r>
        <w:rPr>
          <w:spacing w:val="1"/>
        </w:rPr>
        <w:t> </w:t>
      </w:r>
      <w:r>
        <w:rPr/>
        <w:t>dihydroartemisinin)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known as anti-malarial drugs also have anti-schistosomal properties. Artemisinin kills</w:t>
      </w:r>
      <w:r>
        <w:rPr>
          <w:spacing w:val="1"/>
        </w:rPr>
        <w:t> </w:t>
      </w:r>
      <w:r>
        <w:rPr/>
        <w:t>schistosomulae that is: 1-3 weeks old but not the adult worms, of all three schistosome</w:t>
      </w:r>
      <w:r>
        <w:rPr>
          <w:spacing w:val="1"/>
        </w:rPr>
        <w:t> </w:t>
      </w:r>
      <w:r>
        <w:rPr/>
        <w:t>species that affect man (Hatz, 2000). Several clinical trials with artemether have shown</w:t>
      </w:r>
      <w:r>
        <w:rPr>
          <w:spacing w:val="1"/>
        </w:rPr>
        <w:t> </w:t>
      </w:r>
      <w:r>
        <w:rPr/>
        <w:t>its efficacy in reducing the incidence and intensity of infection (N’Goran </w:t>
      </w:r>
      <w:r>
        <w:rPr>
          <w:i/>
        </w:rPr>
        <w:t>et al., </w:t>
      </w:r>
      <w:r>
        <w:rPr/>
        <w:t>2003;</w:t>
      </w:r>
      <w:r>
        <w:rPr>
          <w:spacing w:val="1"/>
        </w:rPr>
        <w:t> </w:t>
      </w:r>
      <w:r>
        <w:rPr/>
        <w:t>Xiao </w:t>
      </w:r>
      <w:r>
        <w:rPr>
          <w:i/>
        </w:rPr>
        <w:t>et al., </w:t>
      </w:r>
      <w:r>
        <w:rPr/>
        <w:t>2000a, 200b, 2000c). A single treatment with artemether, especially when</w:t>
      </w:r>
      <w:r>
        <w:rPr>
          <w:spacing w:val="1"/>
        </w:rPr>
        <w:t> </w:t>
      </w:r>
      <w:r>
        <w:rPr/>
        <w:t>parasite is particularly susceptible between 3 and 4 weeks after infection, gave cure rates</w:t>
      </w:r>
      <w:r>
        <w:rPr>
          <w:spacing w:val="-57"/>
        </w:rPr>
        <w:t> </w:t>
      </w:r>
      <w:r>
        <w:rPr/>
        <w:t>of up to 82%. Multiple therapies further raised the cure rate to almost 100% (Ouma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2000). The artemether treatment has been observed to affect the different parasites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different lengths</w:t>
      </w:r>
      <w:r>
        <w:rPr>
          <w:spacing w:val="-1"/>
        </w:rPr>
        <w:t> </w:t>
      </w:r>
      <w:r>
        <w:rPr/>
        <w:t>of time. For</w:t>
      </w:r>
      <w:r>
        <w:rPr>
          <w:spacing w:val="-1"/>
        </w:rPr>
        <w:t> </w:t>
      </w:r>
      <w:r>
        <w:rPr/>
        <w:t>example,</w:t>
      </w:r>
      <w:r>
        <w:rPr>
          <w:spacing w:val="6"/>
        </w:rPr>
        <w:t> </w:t>
      </w:r>
      <w:r>
        <w:rPr>
          <w:i/>
        </w:rPr>
        <w:t>S. japonicum</w:t>
      </w:r>
      <w:r>
        <w:rPr>
          <w:i/>
          <w:spacing w:val="2"/>
        </w:rPr>
        <w:t> </w:t>
      </w:r>
      <w:r>
        <w:rPr/>
        <w:t>responded</w:t>
      </w:r>
      <w:r>
        <w:rPr>
          <w:spacing w:val="3"/>
        </w:rPr>
        <w:t> </w:t>
      </w:r>
      <w:r>
        <w:rPr/>
        <w:t>to the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in</w:t>
      </w:r>
    </w:p>
    <w:p>
      <w:pPr>
        <w:pStyle w:val="BodyText"/>
        <w:spacing w:line="480" w:lineRule="auto" w:before="1"/>
        <w:ind w:left="700" w:right="468"/>
        <w:jc w:val="both"/>
      </w:pPr>
      <w:r>
        <w:rPr/>
        <w:t>21</w:t>
      </w:r>
      <w:r>
        <w:rPr>
          <w:spacing w:val="1"/>
        </w:rPr>
        <w:t> </w:t>
      </w:r>
      <w:r>
        <w:rPr/>
        <w:t>days;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developing into the adult stage, has an even longer period of sensitivity. Thus, the facts</w:t>
      </w:r>
      <w:r>
        <w:rPr>
          <w:spacing w:val="1"/>
        </w:rPr>
        <w:t> </w:t>
      </w:r>
      <w:r>
        <w:rPr/>
        <w:t>that both Praziquantel and artemether affect schistosomes at different developmental</w:t>
      </w:r>
      <w:r>
        <w:rPr>
          <w:spacing w:val="1"/>
        </w:rPr>
        <w:t> </w:t>
      </w:r>
      <w:r>
        <w:rPr/>
        <w:t>stages, a combined treatment with the two drugs have been reported to work better in</w:t>
      </w:r>
      <w:r>
        <w:rPr>
          <w:spacing w:val="1"/>
        </w:rPr>
        <w:t> </w:t>
      </w:r>
      <w:r>
        <w:rPr/>
        <w:t>combination (Poggensee </w:t>
      </w:r>
      <w:r>
        <w:rPr>
          <w:i/>
        </w:rPr>
        <w:t>et al., </w:t>
      </w:r>
      <w:r>
        <w:rPr/>
        <w:t>2001). Here, Praziquantel kills both the adult and young</w:t>
      </w:r>
      <w:r>
        <w:rPr>
          <w:spacing w:val="1"/>
        </w:rPr>
        <w:t> </w:t>
      </w:r>
      <w:r>
        <w:rPr/>
        <w:t>worms (although realistically, only during the first day in the host) when artemether has</w:t>
      </w:r>
      <w:r>
        <w:rPr>
          <w:spacing w:val="1"/>
        </w:rPr>
        <w:t> </w:t>
      </w:r>
      <w:r>
        <w:rPr/>
        <w:t>no effect at all on the parasite. Conversely, artemether affects the juvenile stages (except</w:t>
      </w:r>
      <w:r>
        <w:rPr>
          <w:spacing w:val="-57"/>
        </w:rPr>
        <w:t> </w:t>
      </w:r>
      <w:r>
        <w:rPr/>
        <w:t>immediately after infection) by blocking its developmental growth into adulthood (Xiao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47"/>
        </w:rPr>
        <w:t> </w:t>
      </w:r>
      <w:r>
        <w:rPr>
          <w:i/>
        </w:rPr>
        <w:t>al.,</w:t>
      </w:r>
      <w:r>
        <w:rPr>
          <w:i/>
          <w:spacing w:val="48"/>
        </w:rPr>
        <w:t> </w:t>
      </w:r>
      <w:r>
        <w:rPr/>
        <w:t>2002,</w:t>
      </w:r>
      <w:r>
        <w:rPr>
          <w:spacing w:val="46"/>
        </w:rPr>
        <w:t> </w:t>
      </w:r>
      <w:r>
        <w:rPr/>
        <w:t>2003).</w:t>
      </w:r>
      <w:r>
        <w:rPr>
          <w:spacing w:val="47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limitations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using</w:t>
      </w:r>
      <w:r>
        <w:rPr>
          <w:spacing w:val="46"/>
        </w:rPr>
        <w:t> </w:t>
      </w:r>
      <w:r>
        <w:rPr/>
        <w:t>artemether,</w:t>
      </w:r>
      <w:r>
        <w:rPr>
          <w:spacing w:val="46"/>
        </w:rPr>
        <w:t> </w:t>
      </w:r>
      <w:r>
        <w:rPr/>
        <w:t>is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it</w:t>
      </w:r>
      <w:r>
        <w:rPr>
          <w:spacing w:val="48"/>
        </w:rPr>
        <w:t> </w:t>
      </w:r>
      <w:r>
        <w:rPr/>
        <w:t>must</w:t>
      </w:r>
      <w:r>
        <w:rPr>
          <w:spacing w:val="47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administered repeatedly every 15days throughout the transmission cycle in order to be</w:t>
      </w:r>
      <w:r>
        <w:rPr>
          <w:spacing w:val="1"/>
        </w:rPr>
        <w:t> </w:t>
      </w:r>
      <w:r>
        <w:rPr/>
        <w:t>protective. Secondly, apart from cost, it cannot be administered to individuals residing in</w:t>
      </w:r>
      <w:r>
        <w:rPr>
          <w:spacing w:val="-57"/>
        </w:rPr>
        <w:t> </w:t>
      </w:r>
      <w:r>
        <w:rPr/>
        <w:t>malaria endemic regions so as to avoid the emergence of artemether-resistant malaria</w:t>
      </w:r>
      <w:r>
        <w:rPr>
          <w:spacing w:val="1"/>
        </w:rPr>
        <w:t> </w:t>
      </w:r>
      <w:r>
        <w:rPr/>
        <w:t>parasites</w:t>
      </w:r>
      <w:r>
        <w:rPr>
          <w:spacing w:val="-1"/>
        </w:rPr>
        <w:t> </w:t>
      </w:r>
      <w:r>
        <w:rPr/>
        <w:t>(WHO, 1999; Xiao </w:t>
      </w:r>
      <w:r>
        <w:rPr>
          <w:i/>
        </w:rPr>
        <w:t>et al., </w:t>
      </w:r>
      <w:r>
        <w:rPr/>
        <w:t>2000a; 2000b).</w:t>
      </w:r>
    </w:p>
    <w:p>
      <w:pPr>
        <w:pStyle w:val="BodyText"/>
        <w:spacing w:line="480" w:lineRule="auto" w:before="200"/>
        <w:ind w:left="700" w:right="461" w:firstLine="720"/>
        <w:jc w:val="both"/>
      </w:pPr>
      <w:r>
        <w:rPr/>
        <w:t>Metrifonate is another alternative to Praziquantel for </w:t>
      </w:r>
      <w:r>
        <w:rPr>
          <w:i/>
        </w:rPr>
        <w:t>S. haematobium </w:t>
      </w:r>
      <w:r>
        <w:rPr/>
        <w:t>infections.</w:t>
      </w:r>
      <w:r>
        <w:rPr>
          <w:spacing w:val="1"/>
        </w:rPr>
        <w:t> </w:t>
      </w:r>
      <w:r>
        <w:rPr/>
        <w:t>It is an organophosphate derivative with anti-helminthic and anti-cholinesterase activity</w:t>
      </w:r>
      <w:r>
        <w:rPr>
          <w:spacing w:val="1"/>
        </w:rPr>
        <w:t> </w:t>
      </w:r>
      <w:r>
        <w:rPr/>
        <w:t>(Poggensee </w:t>
      </w:r>
      <w:r>
        <w:rPr>
          <w:i/>
        </w:rPr>
        <w:t>et al., </w:t>
      </w:r>
      <w:r>
        <w:rPr/>
        <w:t>2001). The drug is well absorbed from the gastrointestinal tract with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10mg/kg/dose</w:t>
      </w:r>
      <w:r>
        <w:rPr>
          <w:spacing w:val="12"/>
        </w:rPr>
        <w:t> </w:t>
      </w:r>
      <w:r>
        <w:rPr/>
        <w:t>PO</w:t>
      </w:r>
      <w:r>
        <w:rPr>
          <w:spacing w:val="12"/>
        </w:rPr>
        <w:t> </w:t>
      </w:r>
      <w:r>
        <w:rPr/>
        <w:t>2</w:t>
      </w:r>
      <w:r>
        <w:rPr>
          <w:spacing w:val="13"/>
        </w:rPr>
        <w:t> </w:t>
      </w:r>
      <w:r>
        <w:rPr/>
        <w:t>weeks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3</w:t>
      </w:r>
      <w:r>
        <w:rPr>
          <w:spacing w:val="14"/>
        </w:rPr>
        <w:t> </w:t>
      </w:r>
      <w:r>
        <w:rPr/>
        <w:t>weeks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3</w:t>
      </w:r>
      <w:r>
        <w:rPr>
          <w:spacing w:val="10"/>
        </w:rPr>
        <w:t> </w:t>
      </w:r>
      <w:r>
        <w:rPr/>
        <w:t>doses;</w:t>
      </w:r>
      <w:r>
        <w:rPr>
          <w:spacing w:val="11"/>
        </w:rPr>
        <w:t> </w:t>
      </w:r>
      <w:r>
        <w:rPr/>
        <w:t>single</w:t>
      </w:r>
      <w:r>
        <w:rPr>
          <w:spacing w:val="13"/>
        </w:rPr>
        <w:t> </w:t>
      </w:r>
      <w:r>
        <w:rPr/>
        <w:t>doses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10mg/kg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interval</w:t>
      </w:r>
      <w:r>
        <w:rPr>
          <w:spacing w:val="-57"/>
        </w:rPr>
        <w:t> </w:t>
      </w:r>
      <w:r>
        <w:rPr/>
        <w:t>of 3, 6 and 12 months (WHO, 1998). Depression of blood cholinesterase has been</w:t>
      </w:r>
      <w:r>
        <w:rPr>
          <w:spacing w:val="1"/>
        </w:rPr>
        <w:t> </w:t>
      </w:r>
      <w:r>
        <w:rPr/>
        <w:t>reported as the most serious side effect observed, hence it is not administered to persons</w:t>
      </w:r>
      <w:r>
        <w:rPr>
          <w:spacing w:val="1"/>
        </w:rPr>
        <w:t> </w:t>
      </w:r>
      <w:r>
        <w:rPr/>
        <w:t>that have recently been exposed to pesticides or those receiving drugs that exacerbate</w:t>
      </w:r>
      <w:r>
        <w:rPr>
          <w:spacing w:val="1"/>
        </w:rPr>
        <w:t> </w:t>
      </w:r>
      <w:r>
        <w:rPr/>
        <w:t>cholinesterase inhibition (i.e. neuromuscular blocking agents). Thus, a delay of 48 hours</w:t>
      </w:r>
      <w:r>
        <w:rPr>
          <w:spacing w:val="1"/>
        </w:rPr>
        <w:t> </w:t>
      </w:r>
      <w:r>
        <w:rPr/>
        <w:t>after administration of metrifonate is necessary, if patients have already been exposed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Kabatereine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disadvantage is that it has become very difficult to obtain in some African countries</w:t>
      </w:r>
      <w:r>
        <w:rPr>
          <w:spacing w:val="1"/>
        </w:rPr>
        <w:t> </w:t>
      </w:r>
      <w:r>
        <w:rPr/>
        <w:t>(Cioli</w:t>
      </w:r>
      <w:r>
        <w:rPr>
          <w:spacing w:val="-1"/>
        </w:rPr>
        <w:t> </w:t>
      </w:r>
      <w:r>
        <w:rPr/>
        <w:t>and Pica-Mattoccia, 2003; Cioli, 1995).</w:t>
      </w:r>
    </w:p>
    <w:p>
      <w:pPr>
        <w:pStyle w:val="BodyText"/>
        <w:spacing w:line="480" w:lineRule="auto" w:before="201"/>
        <w:ind w:left="700" w:right="465" w:firstLine="720"/>
        <w:jc w:val="both"/>
      </w:pPr>
      <w:r>
        <w:rPr/>
        <w:t>The fourth drug is Oxamniquine, an antihelminthic that is used exclusively in the</w:t>
      </w:r>
      <w:r>
        <w:rPr>
          <w:spacing w:val="-57"/>
        </w:rPr>
        <w:t> </w:t>
      </w:r>
      <w:r>
        <w:rPr/>
        <w:t>treatment of intestinal schistosomiasis in both Africa and South America. It is only</w:t>
      </w:r>
      <w:r>
        <w:rPr>
          <w:spacing w:val="1"/>
        </w:rPr>
        <w:t> </w:t>
      </w:r>
      <w:r>
        <w:rPr/>
        <w:t>effective on</w:t>
      </w:r>
      <w:r>
        <w:rPr>
          <w:spacing w:val="1"/>
        </w:rPr>
        <w:t> </w:t>
      </w:r>
      <w:r>
        <w:rPr/>
        <w:t>cercariae,</w:t>
      </w:r>
      <w:r>
        <w:rPr>
          <w:spacing w:val="1"/>
        </w:rPr>
        <w:t> </w:t>
      </w:r>
      <w:r>
        <w:rPr/>
        <w:t>young schistosomule and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60"/>
        </w:rPr>
        <w:t> </w:t>
      </w:r>
      <w:r>
        <w:rPr/>
        <w:t>(Cioli,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40-60mg/kg</w:t>
      </w:r>
      <w:r>
        <w:rPr>
          <w:spacing w:val="1"/>
        </w:rPr>
        <w:t> </w:t>
      </w:r>
      <w:r>
        <w:rPr>
          <w:i/>
        </w:rPr>
        <w:t>per</w:t>
      </w:r>
      <w:r>
        <w:rPr>
          <w:i/>
          <w:spacing w:val="1"/>
        </w:rPr>
        <w:t> </w:t>
      </w:r>
      <w:r>
        <w:rPr>
          <w:i/>
        </w:rPr>
        <w:t>os</w:t>
      </w:r>
      <w:r>
        <w:rPr>
          <w:i/>
          <w:spacing w:val="1"/>
        </w:rPr>
        <w:t> </w:t>
      </w:r>
      <w:r>
        <w:rPr/>
        <w:t>(PO)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-58"/>
        </w:rPr>
        <w:t> </w:t>
      </w:r>
      <w:r>
        <w:rPr/>
        <w:t>gastrointestinal discomfort, though increased dosage may be required in endemic areas.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dizziness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hallucinations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(Poggensee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2001;</w:t>
      </w:r>
      <w:r>
        <w:rPr>
          <w:spacing w:val="2"/>
        </w:rPr>
        <w:t> </w:t>
      </w:r>
      <w:r>
        <w:rPr/>
        <w:t>Chitsulo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2000).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2"/>
          <w:numId w:val="13"/>
        </w:numPr>
        <w:tabs>
          <w:tab w:pos="1564" w:val="left" w:leader="none"/>
          <w:tab w:pos="1565" w:val="left" w:leader="none"/>
        </w:tabs>
        <w:spacing w:line="240" w:lineRule="auto" w:before="124" w:after="0"/>
        <w:ind w:left="1564" w:right="0" w:hanging="865"/>
        <w:jc w:val="left"/>
      </w:pPr>
      <w:r>
        <w:rPr>
          <w:u w:val="thick"/>
        </w:rPr>
        <w:t>Surgery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91" w:right="464" w:firstLine="628"/>
        <w:jc w:val="both"/>
      </w:pPr>
      <w:r>
        <w:rPr/>
        <w:t>Many lesions of the ovaries and cervix mistaken to be malignancy have been</w:t>
      </w:r>
      <w:r>
        <w:rPr>
          <w:spacing w:val="1"/>
        </w:rPr>
        <w:t> </w:t>
      </w:r>
      <w:r>
        <w:rPr/>
        <w:t>treated by aggressive surgery, such as ovurectomy and hysterectomy (Poggensee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2001). While such an approach may be justified when during laparoscopy, an enlarged</w:t>
      </w:r>
      <w:r>
        <w:rPr>
          <w:spacing w:val="1"/>
        </w:rPr>
        <w:t> </w:t>
      </w:r>
      <w:r>
        <w:rPr/>
        <w:t>ovary or a tubal mass is seen, irreversible surgery is by no means a warrantee, for</w:t>
      </w:r>
      <w:r>
        <w:rPr>
          <w:spacing w:val="1"/>
        </w:rPr>
        <w:t> </w:t>
      </w:r>
      <w:r>
        <w:rPr/>
        <w:t>lesions seen in the lower reproductive tract (Richter </w:t>
      </w:r>
      <w:r>
        <w:rPr>
          <w:i/>
        </w:rPr>
        <w:t>et al., </w:t>
      </w:r>
      <w:r>
        <w:rPr/>
        <w:t>2003; Poggensee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2000a). For instance, if the differential diagnosis of a lesion in the cervix were cervical</w:t>
      </w:r>
      <w:r>
        <w:rPr>
          <w:spacing w:val="1"/>
        </w:rPr>
        <w:t> </w:t>
      </w:r>
      <w:r>
        <w:rPr/>
        <w:t>cancer, then the application of the quantitative compressed biopsy technique (QCBT)</w:t>
      </w:r>
      <w:r>
        <w:rPr>
          <w:spacing w:val="1"/>
        </w:rPr>
        <w:t> </w:t>
      </w:r>
      <w:r>
        <w:rPr/>
        <w:t>would invariably confirm FUGS within minutes before a surgery can be carried out</w:t>
      </w:r>
      <w:r>
        <w:rPr>
          <w:spacing w:val="1"/>
        </w:rPr>
        <w:t> </w:t>
      </w:r>
      <w:r>
        <w:rPr/>
        <w:t>(Hatz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1990, 1992).</w:t>
      </w:r>
    </w:p>
    <w:p>
      <w:pPr>
        <w:pStyle w:val="Heading2"/>
        <w:numPr>
          <w:ilvl w:val="2"/>
          <w:numId w:val="13"/>
        </w:numPr>
        <w:tabs>
          <w:tab w:pos="1565" w:val="left" w:leader="none"/>
        </w:tabs>
        <w:spacing w:line="240" w:lineRule="auto" w:before="208" w:after="0"/>
        <w:ind w:left="1564" w:right="0" w:hanging="865"/>
        <w:jc w:val="both"/>
      </w:pPr>
      <w:r>
        <w:rPr>
          <w:u w:val="thick"/>
        </w:rPr>
        <w:t>Vaccination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 w:before="90"/>
        <w:ind w:left="700" w:right="467" w:firstLine="600"/>
        <w:jc w:val="both"/>
      </w:pPr>
      <w:r>
        <w:rPr/>
        <w:t>There is strong need for schistosomiasis vaccination so as to complement the drug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beneficial and contribute to savings for the healthcare system as a whole, even if 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afforded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(Vercruysse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Gabriel, 2005). In line with this </w:t>
      </w:r>
      <w:r>
        <w:rPr>
          <w:i/>
        </w:rPr>
        <w:t>Schistosoma haematobium </w:t>
      </w:r>
      <w:r>
        <w:rPr/>
        <w:t>vaccine project based on the</w:t>
      </w:r>
      <w:r>
        <w:rPr>
          <w:spacing w:val="1"/>
        </w:rPr>
        <w:t> </w:t>
      </w:r>
      <w:r>
        <w:rPr/>
        <w:t>worm enzyme glutathione-S-transferase (GST) has successfully passed Phase I &amp; II</w:t>
      </w:r>
      <w:r>
        <w:rPr>
          <w:spacing w:val="1"/>
        </w:rPr>
        <w:t> </w:t>
      </w:r>
      <w:r>
        <w:rPr/>
        <w:t>testing. The Sh28-GST which is a prostaglandin D2 synthase produced by cercariae is</w:t>
      </w:r>
      <w:r>
        <w:rPr>
          <w:spacing w:val="1"/>
        </w:rPr>
        <w:t> </w:t>
      </w:r>
      <w:r>
        <w:rPr/>
        <w:t>now ready for the phase III vaccination trial (Bergquist </w:t>
      </w:r>
      <w:r>
        <w:rPr>
          <w:i/>
        </w:rPr>
        <w:t>et al., </w:t>
      </w:r>
      <w:r>
        <w:rPr/>
        <w:t>2002). Meanwhile, the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(SCVP),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Egypt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USAID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antigens;</w:t>
      </w:r>
      <w:r>
        <w:rPr>
          <w:spacing w:val="1"/>
        </w:rPr>
        <w:t> </w:t>
      </w:r>
      <w:r>
        <w:rPr/>
        <w:t>paramyosin,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invertebrate muscular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 synthetic</w:t>
      </w:r>
      <w:r>
        <w:rPr>
          <w:spacing w:val="1"/>
        </w:rPr>
        <w:t> </w:t>
      </w:r>
      <w:r>
        <w:rPr/>
        <w:t>peptide construct</w:t>
      </w:r>
      <w:r>
        <w:rPr>
          <w:spacing w:val="1"/>
        </w:rPr>
        <w:t> </w:t>
      </w:r>
      <w:r>
        <w:rPr/>
        <w:t>containing multiple</w:t>
      </w:r>
      <w:r>
        <w:rPr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epitopes</w:t>
      </w:r>
      <w:r>
        <w:rPr>
          <w:spacing w:val="1"/>
        </w:rPr>
        <w:t> </w:t>
      </w:r>
      <w:r>
        <w:rPr/>
        <w:t>(MAP)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triose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isomerase</w:t>
      </w:r>
      <w:r>
        <w:rPr>
          <w:spacing w:val="1"/>
        </w:rPr>
        <w:t> </w:t>
      </w:r>
      <w:r>
        <w:rPr/>
        <w:t>(TPI)</w:t>
      </w:r>
      <w:r>
        <w:rPr>
          <w:spacing w:val="1"/>
        </w:rPr>
        <w:t> </w:t>
      </w:r>
      <w:r>
        <w:rPr/>
        <w:t>(McManus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Loukas,</w:t>
      </w:r>
      <w:r>
        <w:rPr>
          <w:spacing w:val="2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9"/>
        </w:numPr>
        <w:tabs>
          <w:tab w:pos="1301" w:val="left" w:leader="none"/>
        </w:tabs>
        <w:spacing w:line="240" w:lineRule="auto" w:before="124" w:after="0"/>
        <w:ind w:left="1300" w:right="0" w:hanging="601"/>
        <w:jc w:val="left"/>
      </w:pPr>
      <w:r>
        <w:rPr/>
        <w:t>CONTROL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SCHISTOSOMIASIS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700" w:right="462" w:firstLine="600"/>
        <w:jc w:val="both"/>
      </w:pPr>
      <w:r>
        <w:rPr/>
        <w:t>In the past decades, schistosomiasis control has switched from disease control to</w:t>
      </w:r>
      <w:r>
        <w:rPr>
          <w:spacing w:val="1"/>
        </w:rPr>
        <w:t> </w:t>
      </w:r>
      <w:r>
        <w:rPr/>
        <w:t>morbidity control. Numerous studies have identified schistosomiasis associated disease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morbidity.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surprisingly,</w:t>
      </w:r>
      <w:r>
        <w:rPr>
          <w:spacing w:val="-57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neglected</w:t>
      </w:r>
      <w:r>
        <w:rPr>
          <w:spacing w:val="1"/>
        </w:rPr>
        <w:t> </w:t>
      </w:r>
      <w:r>
        <w:rPr/>
        <w:t>(Poggensee </w:t>
      </w:r>
      <w:r>
        <w:rPr>
          <w:i/>
        </w:rPr>
        <w:t>et al., </w:t>
      </w:r>
      <w:r>
        <w:rPr/>
        <w:t>2001). This is so because despite successful control programmes that</w:t>
      </w:r>
      <w:r>
        <w:rPr>
          <w:spacing w:val="1"/>
        </w:rPr>
        <w:t> </w:t>
      </w:r>
      <w:r>
        <w:rPr/>
        <w:t>has taken place during the last 20years, the distribution of the disease is constant and</w:t>
      </w:r>
      <w:r>
        <w:rPr>
          <w:spacing w:val="1"/>
        </w:rPr>
        <w:t> </w:t>
      </w:r>
      <w:r>
        <w:rPr/>
        <w:t>increasing (Chitsulo </w:t>
      </w:r>
      <w:r>
        <w:rPr>
          <w:i/>
        </w:rPr>
        <w:t>et al., </w:t>
      </w:r>
      <w:r>
        <w:rPr/>
        <w:t>2000). Movement of people, increasing population, sanitary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and spread of schistosomiasis to new regions (King </w:t>
      </w:r>
      <w:r>
        <w:rPr>
          <w:i/>
        </w:rPr>
        <w:t>et al., </w:t>
      </w:r>
      <w:r>
        <w:rPr/>
        <w:t>2003; 2006;</w:t>
      </w:r>
      <w:r>
        <w:rPr>
          <w:spacing w:val="1"/>
        </w:rPr>
        <w:t> </w:t>
      </w:r>
      <w:r>
        <w:rPr/>
        <w:t>Spear </w:t>
      </w:r>
      <w:r>
        <w:rPr>
          <w:i/>
        </w:rPr>
        <w:t>et al., </w:t>
      </w:r>
      <w:r>
        <w:rPr/>
        <w:t>2004). Documented sequels of genital schistosomiasis such as infertility or</w:t>
      </w:r>
      <w:r>
        <w:rPr>
          <w:spacing w:val="1"/>
        </w:rPr>
        <w:t> </w:t>
      </w:r>
      <w:r>
        <w:rPr/>
        <w:t>ectopic pregnancy and the important role FUGS; assumedly, plays through interacting</w:t>
      </w:r>
      <w:r>
        <w:rPr>
          <w:spacing w:val="1"/>
        </w:rPr>
        <w:t> </w:t>
      </w:r>
      <w:r>
        <w:rPr/>
        <w:t>with other infectious diseases, make it essential to include genital morbidity into control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reduction.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cornerstone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schistosomiasis</w:t>
      </w:r>
      <w:r>
        <w:rPr>
          <w:spacing w:val="13"/>
        </w:rPr>
        <w:t> </w:t>
      </w:r>
      <w:r>
        <w:rPr/>
        <w:t>control.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drug,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instance,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5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to have led to a dramatic reduction of morbidity in endemic areas (King </w:t>
      </w:r>
      <w:r>
        <w:rPr>
          <w:i/>
        </w:rPr>
        <w:t>et al., </w:t>
      </w:r>
      <w:r>
        <w:rPr/>
        <w:t>2006;</w:t>
      </w:r>
      <w:r>
        <w:rPr>
          <w:spacing w:val="1"/>
        </w:rPr>
        <w:t> </w:t>
      </w:r>
      <w:r>
        <w:rPr/>
        <w:t>Magnussen </w:t>
      </w:r>
      <w:r>
        <w:rPr>
          <w:i/>
        </w:rPr>
        <w:t>et al., </w:t>
      </w:r>
      <w:r>
        <w:rPr/>
        <w:t>2003; WHO, 1999). In theory, schistosomiasis could be eradicated if</w:t>
      </w:r>
      <w:r>
        <w:rPr>
          <w:spacing w:val="1"/>
        </w:rPr>
        <w:t> </w:t>
      </w:r>
      <w:r>
        <w:rPr/>
        <w:t>excreted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harbor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intermediate snail hosts even if man was not the only definitive host (Fenwick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2003; Thors, 2006). Therefore, health education, installation of latrines, improvement 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snails,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 with treatment have all been advocated for as good schistosomiasis control</w:t>
      </w:r>
      <w:r>
        <w:rPr>
          <w:spacing w:val="1"/>
        </w:rPr>
        <w:t> </w:t>
      </w:r>
      <w:r>
        <w:rPr/>
        <w:t>measures</w:t>
      </w:r>
      <w:r>
        <w:rPr>
          <w:spacing w:val="59"/>
        </w:rPr>
        <w:t> </w:t>
      </w:r>
      <w:r>
        <w:rPr/>
        <w:t>(King </w:t>
      </w:r>
      <w:r>
        <w:rPr>
          <w:i/>
        </w:rPr>
        <w:t>et al., </w:t>
      </w:r>
      <w:r>
        <w:rPr/>
        <w:t>2006; Magnussen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2003)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76" w:lineRule="auto" w:before="124" w:after="0"/>
        <w:ind w:left="1276" w:right="1420" w:hanging="576"/>
        <w:jc w:val="left"/>
      </w:pPr>
      <w:r>
        <w:rPr/>
        <w:t>HUMAN IMMUNODEFICIENCY VIRUS (HIV) AND ACQUIRED</w:t>
      </w:r>
      <w:r>
        <w:rPr>
          <w:spacing w:val="-57"/>
        </w:rPr>
        <w:t> </w:t>
      </w:r>
      <w:r>
        <w:rPr/>
        <w:t>IMMUNE</w:t>
      </w:r>
      <w:r>
        <w:rPr>
          <w:spacing w:val="-1"/>
        </w:rPr>
        <w:t> </w:t>
      </w:r>
      <w:r>
        <w:rPr/>
        <w:t>DEFICIENCY</w:t>
      </w:r>
      <w:r>
        <w:rPr>
          <w:spacing w:val="-1"/>
        </w:rPr>
        <w:t> </w:t>
      </w:r>
      <w:r>
        <w:rPr/>
        <w:t>SYNDROME (AIDS)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 w:before="1"/>
        <w:ind w:left="700" w:right="464" w:firstLine="720"/>
        <w:jc w:val="both"/>
      </w:pPr>
      <w:r>
        <w:rPr/>
        <w:t>The</w:t>
      </w:r>
      <w:r>
        <w:rPr>
          <w:spacing w:val="22"/>
        </w:rPr>
        <w:t> </w:t>
      </w:r>
      <w:r>
        <w:rPr/>
        <w:t>Human</w:t>
      </w:r>
      <w:r>
        <w:rPr>
          <w:spacing w:val="25"/>
        </w:rPr>
        <w:t> </w:t>
      </w:r>
      <w:r>
        <w:rPr/>
        <w:t>immunodeficiency</w:t>
      </w:r>
      <w:r>
        <w:rPr>
          <w:spacing w:val="18"/>
        </w:rPr>
        <w:t> </w:t>
      </w:r>
      <w:r>
        <w:rPr/>
        <w:t>virus</w:t>
      </w:r>
      <w:r>
        <w:rPr>
          <w:spacing w:val="26"/>
        </w:rPr>
        <w:t> </w:t>
      </w:r>
      <w:r>
        <w:rPr/>
        <w:t>(HIV)</w:t>
      </w:r>
      <w:r>
        <w:rPr>
          <w:spacing w:val="24"/>
        </w:rPr>
        <w:t> </w:t>
      </w:r>
      <w:r>
        <w:rPr/>
        <w:t>infection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progressive</w:t>
      </w:r>
      <w:r>
        <w:rPr>
          <w:spacing w:val="22"/>
        </w:rPr>
        <w:t> </w:t>
      </w:r>
      <w:r>
        <w:rPr/>
        <w:t>depletion</w:t>
      </w:r>
      <w:r>
        <w:rPr>
          <w:spacing w:val="-57"/>
        </w:rPr>
        <w:t> </w:t>
      </w:r>
      <w:r>
        <w:rPr/>
        <w:t>of the CD4</w:t>
      </w:r>
      <w:r>
        <w:rPr>
          <w:vertAlign w:val="superscript"/>
        </w:rPr>
        <w:t>+</w:t>
      </w:r>
      <w:r>
        <w:rPr>
          <w:vertAlign w:val="baseline"/>
        </w:rPr>
        <w:t> cells which results to a weakened immune system that is unable to control a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endogenous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pathogens.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causes</w:t>
      </w:r>
      <w:r>
        <w:rPr>
          <w:spacing w:val="1"/>
          <w:vertAlign w:val="baseline"/>
        </w:rPr>
        <w:t> </w:t>
      </w:r>
      <w:r>
        <w:rPr>
          <w:vertAlign w:val="baseline"/>
        </w:rPr>
        <w:t>Acquired</w:t>
      </w:r>
      <w:r>
        <w:rPr>
          <w:spacing w:val="-57"/>
          <w:vertAlign w:val="baseline"/>
        </w:rPr>
        <w:t> </w:t>
      </w:r>
      <w:r>
        <w:rPr>
          <w:vertAlign w:val="baseline"/>
        </w:rPr>
        <w:t>Immunodeficiency Syndrome (AIDS) through the depletion and eventual exhaustion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 responses, leading to clinical illness and eventually, death in most individuals</w:t>
      </w:r>
      <w:r>
        <w:rPr>
          <w:spacing w:val="1"/>
          <w:vertAlign w:val="baseline"/>
        </w:rPr>
        <w:t> </w:t>
      </w:r>
      <w:r>
        <w:rPr>
          <w:vertAlign w:val="baseline"/>
        </w:rPr>
        <w:t>(Fauci, 1988). AIDS was first reported in June, 1981 in Los Angeles USA (CDC, 1987;</w:t>
      </w:r>
      <w:r>
        <w:rPr>
          <w:spacing w:val="1"/>
          <w:vertAlign w:val="baseline"/>
        </w:rPr>
        <w:t> </w:t>
      </w:r>
      <w:r>
        <w:rPr>
          <w:vertAlign w:val="baseline"/>
        </w:rPr>
        <w:t>Gallo </w:t>
      </w:r>
      <w:r>
        <w:rPr>
          <w:i/>
          <w:vertAlign w:val="baseline"/>
        </w:rPr>
        <w:t>et al., </w:t>
      </w:r>
      <w:r>
        <w:rPr>
          <w:vertAlign w:val="baseline"/>
        </w:rPr>
        <w:t>1983). It was initially identified in homosexual men and was characterized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0"/>
          <w:vertAlign w:val="baseline"/>
        </w:rPr>
        <w:t> </w:t>
      </w:r>
      <w:r>
        <w:rPr>
          <w:vertAlign w:val="baseline"/>
        </w:rPr>
        <w:t>clusters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unusual</w:t>
      </w:r>
      <w:r>
        <w:rPr>
          <w:spacing w:val="14"/>
          <w:vertAlign w:val="baseline"/>
        </w:rPr>
        <w:t> </w:t>
      </w:r>
      <w:r>
        <w:rPr>
          <w:vertAlign w:val="baseline"/>
        </w:rPr>
        <w:t>diseases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had</w:t>
      </w:r>
      <w:r>
        <w:rPr>
          <w:spacing w:val="14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11"/>
          <w:vertAlign w:val="baseline"/>
        </w:rPr>
        <w:t> </w:t>
      </w:r>
      <w:r>
        <w:rPr>
          <w:vertAlign w:val="baseline"/>
        </w:rPr>
        <w:t>been</w:t>
      </w:r>
      <w:r>
        <w:rPr>
          <w:spacing w:val="16"/>
          <w:vertAlign w:val="baseline"/>
        </w:rPr>
        <w:t> </w:t>
      </w:r>
      <w:r>
        <w:rPr>
          <w:vertAlign w:val="baseline"/>
        </w:rPr>
        <w:t>extremely</w:t>
      </w:r>
      <w:r>
        <w:rPr>
          <w:spacing w:val="11"/>
          <w:vertAlign w:val="baseline"/>
        </w:rPr>
        <w:t> </w:t>
      </w:r>
      <w:r>
        <w:rPr>
          <w:vertAlign w:val="baseline"/>
        </w:rPr>
        <w:t>rare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young</w:t>
      </w:r>
      <w:r>
        <w:rPr>
          <w:spacing w:val="14"/>
          <w:vertAlign w:val="baseline"/>
        </w:rPr>
        <w:t> </w:t>
      </w:r>
      <w:r>
        <w:rPr>
          <w:vertAlign w:val="baseline"/>
        </w:rPr>
        <w:t>adults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West (Essex and Mboup, 2002). This marked the beginning of HIV, the causative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agent of AIDS whose epidemic has become the greatest public health challenge to</w:t>
      </w:r>
      <w:r>
        <w:rPr>
          <w:spacing w:val="1"/>
          <w:vertAlign w:val="baseline"/>
        </w:rPr>
        <w:t> </w:t>
      </w:r>
      <w:r>
        <w:rPr>
          <w:vertAlign w:val="baseline"/>
        </w:rPr>
        <w:t>mankind in recent years (UNAIDS, 2007; Gallo </w:t>
      </w:r>
      <w:r>
        <w:rPr>
          <w:i/>
          <w:vertAlign w:val="baseline"/>
        </w:rPr>
        <w:t>et al., </w:t>
      </w:r>
      <w:r>
        <w:rPr>
          <w:vertAlign w:val="baseline"/>
        </w:rPr>
        <w:t>1984). Further, in 1986, it became</w:t>
      </w:r>
      <w:r>
        <w:rPr>
          <w:spacing w:val="-57"/>
          <w:vertAlign w:val="baseline"/>
        </w:rPr>
        <w:t> </w:t>
      </w:r>
      <w:r>
        <w:rPr>
          <w:vertAlign w:val="baseline"/>
        </w:rPr>
        <w:t>evident that there were two types of the virus; the predominant HIV type-1 (HIV-1) and</w:t>
      </w:r>
      <w:r>
        <w:rPr>
          <w:spacing w:val="1"/>
          <w:vertAlign w:val="baseline"/>
        </w:rPr>
        <w:t> </w:t>
      </w:r>
      <w:r>
        <w:rPr>
          <w:vertAlign w:val="baseline"/>
        </w:rPr>
        <w:t>HIV type-2 which is more restricted in distribution. HIV-1 was the first Lentivirus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identified, followed by related viruses known as Simian Immunodeficiency Virus (SIV),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was discovered in monkeys. Soon after the identification of the SIVs, the HIV-2</w:t>
      </w:r>
      <w:r>
        <w:rPr>
          <w:spacing w:val="1"/>
          <w:vertAlign w:val="baseline"/>
        </w:rPr>
        <w:t> </w:t>
      </w:r>
      <w:r>
        <w:rPr>
          <w:vertAlign w:val="baseline"/>
        </w:rPr>
        <w:t>was identified in populations of female commercial sex workers in West Africa (Dada </w:t>
      </w:r>
      <w:r>
        <w:rPr>
          <w:i/>
          <w:vertAlign w:val="baseline"/>
        </w:rPr>
        <w:t>et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1993). HIV-2, according to Kanki </w:t>
      </w:r>
      <w:r>
        <w:rPr>
          <w:i/>
          <w:vertAlign w:val="baseline"/>
        </w:rPr>
        <w:t>et al., </w:t>
      </w:r>
      <w:r>
        <w:rPr>
          <w:vertAlign w:val="baseline"/>
        </w:rPr>
        <w:t>(1997) is antigenically indistinguishable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SIVs but distinguishable from HIV-1, is less virulent than HIV-1 and can cause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 AIDS that looks similar to that caused by HIV-1. In the same vein, HIV-2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as a virus that does not spread so efficiently between people, either by sexual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transmission or by transmission from infected mothers to their infants (Bulterys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Lepage, 1998; DeCock and Brun-Vezinet, 1989). Individuals with HIV-2 infection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have</w:t>
      </w:r>
      <w:r>
        <w:rPr>
          <w:spacing w:val="41"/>
          <w:vertAlign w:val="baseline"/>
        </w:rPr>
        <w:t> </w:t>
      </w:r>
      <w:r>
        <w:rPr>
          <w:vertAlign w:val="baseline"/>
        </w:rPr>
        <w:t>initially</w:t>
      </w:r>
      <w:r>
        <w:rPr>
          <w:spacing w:val="39"/>
          <w:vertAlign w:val="baseline"/>
        </w:rPr>
        <w:t> </w:t>
      </w:r>
      <w:r>
        <w:rPr>
          <w:vertAlign w:val="baseline"/>
        </w:rPr>
        <w:t>come</w:t>
      </w:r>
      <w:r>
        <w:rPr>
          <w:spacing w:val="41"/>
          <w:vertAlign w:val="baseline"/>
        </w:rPr>
        <w:t> </w:t>
      </w:r>
      <w:r>
        <w:rPr>
          <w:vertAlign w:val="baseline"/>
        </w:rPr>
        <w:t>from</w:t>
      </w:r>
      <w:r>
        <w:rPr>
          <w:spacing w:val="43"/>
          <w:vertAlign w:val="baseline"/>
        </w:rPr>
        <w:t> </w:t>
      </w:r>
      <w:r>
        <w:rPr>
          <w:vertAlign w:val="baseline"/>
        </w:rPr>
        <w:t>West</w:t>
      </w:r>
      <w:r>
        <w:rPr>
          <w:spacing w:val="47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4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42"/>
          <w:vertAlign w:val="baseline"/>
        </w:rPr>
        <w:t> </w:t>
      </w:r>
      <w:r>
        <w:rPr>
          <w:vertAlign w:val="baseline"/>
        </w:rPr>
        <w:t>(like</w:t>
      </w:r>
      <w:r>
        <w:rPr>
          <w:spacing w:val="41"/>
          <w:vertAlign w:val="baseline"/>
        </w:rPr>
        <w:t> </w:t>
      </w:r>
      <w:r>
        <w:rPr>
          <w:vertAlign w:val="baseline"/>
        </w:rPr>
        <w:t>Senegal,</w:t>
      </w:r>
      <w:r>
        <w:rPr>
          <w:spacing w:val="42"/>
          <w:vertAlign w:val="baseline"/>
        </w:rPr>
        <w:t> </w:t>
      </w:r>
      <w:r>
        <w:rPr>
          <w:vertAlign w:val="baseline"/>
        </w:rPr>
        <w:t>Gambia,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2"/>
        <w:jc w:val="both"/>
      </w:pPr>
      <w:r>
        <w:rPr/>
        <w:t>Burkina Faso and Cote d’Ivoire) and now spread to East Africa, France, Asia and Latin</w:t>
      </w:r>
      <w:r>
        <w:rPr>
          <w:spacing w:val="1"/>
        </w:rPr>
        <w:t> </w:t>
      </w:r>
      <w:r>
        <w:rPr/>
        <w:t>America (Barre-Sinoussi </w:t>
      </w:r>
      <w:r>
        <w:rPr>
          <w:i/>
        </w:rPr>
        <w:t>et al., </w:t>
      </w:r>
      <w:r>
        <w:rPr/>
        <w:t>1996;), although, less common in Nigeria (Williams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1997). HIV type-1, from most sub-Saharan Africans, on the other hand, has been</w:t>
      </w:r>
      <w:r>
        <w:rPr>
          <w:spacing w:val="1"/>
        </w:rPr>
        <w:t> </w:t>
      </w:r>
      <w:r>
        <w:rPr/>
        <w:t>reported to have differences, in that the dominant HIV-1 of the West which is also quite</w:t>
      </w:r>
      <w:r>
        <w:rPr>
          <w:spacing w:val="1"/>
        </w:rPr>
        <w:t> </w:t>
      </w:r>
      <w:r>
        <w:rPr/>
        <w:t>different from the HIV-1 from Asia. The HIV-1 strains found in Africa are divided into</w:t>
      </w:r>
      <w:r>
        <w:rPr>
          <w:spacing w:val="1"/>
        </w:rPr>
        <w:t> </w:t>
      </w:r>
      <w:r>
        <w:rPr/>
        <w:t>three groups based on genetic diversity. The main group M had 10 subtypes A-I, the</w:t>
      </w:r>
      <w:r>
        <w:rPr>
          <w:spacing w:val="1"/>
        </w:rPr>
        <w:t> </w:t>
      </w:r>
      <w:r>
        <w:rPr/>
        <w:t>second group known as group O (outlier), represent a number of highly divergent strains</w:t>
      </w:r>
      <w:r>
        <w:rPr>
          <w:spacing w:val="-57"/>
        </w:rPr>
        <w:t> </w:t>
      </w:r>
      <w:r>
        <w:rPr/>
        <w:t>while the third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are 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N</w:t>
      </w:r>
      <w:r>
        <w:rPr>
          <w:spacing w:val="1"/>
        </w:rPr>
        <w:t> </w:t>
      </w:r>
      <w:r>
        <w:rPr/>
        <w:t>group (Janssen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1997;</w:t>
      </w:r>
      <w:r>
        <w:rPr>
          <w:spacing w:val="60"/>
        </w:rPr>
        <w:t> </w:t>
      </w:r>
      <w:r>
        <w:rPr/>
        <w:t>McCutchan,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 and neurologic system, leading to the development of multiple opportunistic</w:t>
      </w:r>
      <w:r>
        <w:rPr>
          <w:spacing w:val="1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(OIs)</w:t>
      </w:r>
      <w:r>
        <w:rPr>
          <w:spacing w:val="1"/>
        </w:rPr>
        <w:t> </w:t>
      </w:r>
      <w:r>
        <w:rPr/>
        <w:t>(Lindo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1998)</w:t>
      </w:r>
      <w:r>
        <w:rPr>
          <w:spacing w:val="-1"/>
        </w:rPr>
        <w:t> </w:t>
      </w:r>
      <w:r>
        <w:rPr/>
        <w:t>and malignancies</w:t>
      </w:r>
      <w:r>
        <w:rPr>
          <w:spacing w:val="-1"/>
        </w:rPr>
        <w:t> </w:t>
      </w:r>
      <w:r>
        <w:rPr/>
        <w:t>(Schulz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1996).</w:t>
      </w:r>
    </w:p>
    <w:p>
      <w:pPr>
        <w:pStyle w:val="BodyText"/>
        <w:spacing w:line="432" w:lineRule="auto" w:before="201"/>
        <w:ind w:left="700" w:right="463" w:firstLine="720"/>
        <w:jc w:val="both"/>
      </w:pPr>
      <w:r>
        <w:rPr/>
        <w:t>Although,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spends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manifesting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individuals from a few months to as many as 20 years. Existing evidence also revealed</w:t>
      </w:r>
      <w:r>
        <w:rPr>
          <w:spacing w:val="1"/>
        </w:rPr>
        <w:t> </w:t>
      </w:r>
      <w:r>
        <w:rPr/>
        <w:t>that 50% of the individuals progress to AIDS in 10</w:t>
      </w:r>
      <w:r>
        <w:rPr>
          <w:spacing w:val="1"/>
        </w:rPr>
        <w:t> </w:t>
      </w:r>
      <w:r>
        <w:rPr/>
        <w:t>years (&lt;7</w:t>
      </w:r>
      <w:r>
        <w:rPr>
          <w:spacing w:val="1"/>
        </w:rPr>
        <w:t> </w:t>
      </w:r>
      <w:r>
        <w:rPr/>
        <w:t>years in developing</w:t>
      </w:r>
      <w:r>
        <w:rPr>
          <w:spacing w:val="1"/>
        </w:rPr>
        <w:t> </w:t>
      </w:r>
      <w:r>
        <w:rPr/>
        <w:t>countries), which has been accepted as the incubation period of the virus (WHO, 1994).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Chimpanzee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Equatorial Africa (</w:t>
      </w:r>
      <w:r>
        <w:rPr>
          <w:i/>
        </w:rPr>
        <w:t>Pan Troglodytes)</w:t>
      </w:r>
      <w:r>
        <w:rPr/>
        <w:t>. Their investigations revealed that some of the virus</w:t>
      </w:r>
      <w:r>
        <w:rPr>
          <w:spacing w:val="-57"/>
        </w:rPr>
        <w:t> </w:t>
      </w:r>
      <w:r>
        <w:rPr/>
        <w:t>sub-types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 of genetic recombination in the chimpanzees before they</w:t>
      </w:r>
      <w:r>
        <w:rPr>
          <w:spacing w:val="1"/>
        </w:rPr>
        <w:t> </w:t>
      </w:r>
      <w:r>
        <w:rPr/>
        <w:t>infected man (Sharp </w:t>
      </w:r>
      <w:r>
        <w:rPr>
          <w:i/>
        </w:rPr>
        <w:t>et al., </w:t>
      </w:r>
      <w:r>
        <w:rPr/>
        <w:t>1994). Many other studies alleged that HIV-1 was introduced</w:t>
      </w:r>
      <w:r>
        <w:rPr>
          <w:spacing w:val="-57"/>
        </w:rPr>
        <w:t> </w:t>
      </w:r>
      <w:r>
        <w:rPr/>
        <w:t>to human population through exposed</w:t>
      </w:r>
      <w:r>
        <w:rPr>
          <w:spacing w:val="1"/>
        </w:rPr>
        <w:t> </w:t>
      </w:r>
      <w:r>
        <w:rPr/>
        <w:t>hunters via infected blood of the animals they</w:t>
      </w:r>
      <w:r>
        <w:rPr>
          <w:spacing w:val="1"/>
        </w:rPr>
        <w:t> </w:t>
      </w:r>
      <w:r>
        <w:rPr/>
        <w:t>killed (Weiss and Wrangham, 1999). Recently, the degree of mortality and morbidity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HIV,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development throughout the world are already becoming unmanageable as the pandemic</w:t>
      </w:r>
      <w:r>
        <w:rPr>
          <w:spacing w:val="-57"/>
        </w:rPr>
        <w:t> </w:t>
      </w:r>
      <w:r>
        <w:rPr/>
        <w:t>continues</w:t>
      </w:r>
      <w:r>
        <w:rPr>
          <w:spacing w:val="-1"/>
        </w:rPr>
        <w:t> </w:t>
      </w:r>
      <w:r>
        <w:rPr/>
        <w:t>to grow (Erikstrup </w:t>
      </w:r>
      <w:r>
        <w:rPr>
          <w:i/>
        </w:rPr>
        <w:t>et al., </w:t>
      </w:r>
      <w:r>
        <w:rPr/>
        <w:t>2007; UNAIDS,</w:t>
      </w:r>
      <w:r>
        <w:rPr>
          <w:spacing w:val="-1"/>
        </w:rPr>
        <w:t> </w:t>
      </w:r>
      <w:r>
        <w:rPr/>
        <w:t>2007).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2"/>
          <w:numId w:val="14"/>
        </w:numPr>
        <w:tabs>
          <w:tab w:pos="1361" w:val="left" w:leader="none"/>
        </w:tabs>
        <w:spacing w:line="240" w:lineRule="auto" w:before="124" w:after="0"/>
        <w:ind w:left="1360" w:right="0" w:hanging="661"/>
        <w:jc w:val="both"/>
      </w:pPr>
      <w:r>
        <w:rPr>
          <w:u w:val="thick"/>
        </w:rPr>
        <w:t>Mode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Infection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700" w:right="464" w:firstLine="720"/>
        <w:jc w:val="both"/>
      </w:pPr>
      <w:r>
        <w:rPr/>
        <w:t>HIV virus primarily attaches to a subset of immune conscious, the CD4</w:t>
      </w:r>
      <w:r>
        <w:rPr>
          <w:vertAlign w:val="superscript"/>
        </w:rPr>
        <w:t>+</w:t>
      </w:r>
      <w:r>
        <w:rPr>
          <w:vertAlign w:val="baseline"/>
        </w:rPr>
        <w:t> cells, 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host cells including T-helper cells macrophages and follicular dendritic cells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lymph nodes. The glycoprotein’s gp120 on the surface of the virus interacts and binds 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CD4</w:t>
      </w:r>
      <w:r>
        <w:rPr>
          <w:vertAlign w:val="superscript"/>
        </w:rPr>
        <w:t>+</w:t>
      </w:r>
      <w:r>
        <w:rPr>
          <w:vertAlign w:val="baseline"/>
        </w:rPr>
        <w:t> antigen on the host cell while only the core of the virus containing the RNA</w:t>
      </w:r>
      <w:r>
        <w:rPr>
          <w:spacing w:val="1"/>
          <w:vertAlign w:val="baseline"/>
        </w:rPr>
        <w:t> </w:t>
      </w:r>
      <w:r>
        <w:rPr>
          <w:vertAlign w:val="baseline"/>
        </w:rPr>
        <w:t>core proteins and enzymes enters the host cell. Thus, the pathogen is intracellular and is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 in every living blood and blood products in man (Barre-Sinoussi, 1996;</w:t>
      </w:r>
      <w:r>
        <w:rPr>
          <w:spacing w:val="1"/>
          <w:vertAlign w:val="baseline"/>
        </w:rPr>
        <w:t> </w:t>
      </w:r>
      <w:r>
        <w:rPr>
          <w:vertAlign w:val="baseline"/>
        </w:rPr>
        <w:t>Wolinsky,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1998;</w:t>
      </w:r>
      <w:r>
        <w:rPr>
          <w:spacing w:val="3"/>
          <w:vertAlign w:val="baseline"/>
        </w:rPr>
        <w:t> </w:t>
      </w:r>
      <w:r>
        <w:rPr>
          <w:vertAlign w:val="baseline"/>
        </w:rPr>
        <w:t>Idoko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2001).</w:t>
      </w:r>
    </w:p>
    <w:p>
      <w:pPr>
        <w:pStyle w:val="Heading2"/>
        <w:numPr>
          <w:ilvl w:val="2"/>
          <w:numId w:val="14"/>
        </w:numPr>
        <w:tabs>
          <w:tab w:pos="1565" w:val="left" w:leader="none"/>
        </w:tabs>
        <w:spacing w:line="240" w:lineRule="auto" w:before="207" w:after="0"/>
        <w:ind w:left="1564" w:right="0" w:hanging="865"/>
        <w:jc w:val="both"/>
      </w:pPr>
      <w:r>
        <w:rPr>
          <w:u w:val="thick"/>
        </w:rPr>
        <w:t>Biology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4" w:firstLine="720"/>
        <w:jc w:val="both"/>
      </w:pPr>
      <w:r>
        <w:rPr/>
        <w:t>HIV type-1 and type-2, like other retroviruses,</w:t>
      </w:r>
      <w:r>
        <w:rPr>
          <w:spacing w:val="1"/>
        </w:rPr>
        <w:t> </w:t>
      </w:r>
      <w:r>
        <w:rPr/>
        <w:t>(Fig. 3), contain a virus capsid;</w:t>
      </w:r>
      <w:r>
        <w:rPr>
          <w:spacing w:val="1"/>
        </w:rPr>
        <w:t> </w:t>
      </w:r>
      <w:r>
        <w:rPr/>
        <w:t>which consists of the major capsid protein,</w:t>
      </w:r>
      <w:r>
        <w:rPr>
          <w:spacing w:val="1"/>
        </w:rPr>
        <w:t> </w:t>
      </w:r>
      <w:r>
        <w:rPr>
          <w:i/>
        </w:rPr>
        <w:t>p</w:t>
      </w:r>
      <w:r>
        <w:rPr/>
        <w:t>24, the nucleocapsid protein </w:t>
      </w:r>
      <w:r>
        <w:rPr>
          <w:i/>
        </w:rPr>
        <w:t>p</w:t>
      </w:r>
      <w:r>
        <w:rPr/>
        <w:t>7/9, the</w:t>
      </w:r>
      <w:r>
        <w:rPr>
          <w:spacing w:val="1"/>
        </w:rPr>
        <w:t> </w:t>
      </w:r>
      <w:r>
        <w:rPr/>
        <w:t>diploid</w:t>
      </w:r>
      <w:r>
        <w:rPr>
          <w:spacing w:val="1"/>
        </w:rPr>
        <w:t> </w:t>
      </w:r>
      <w:r>
        <w:rPr/>
        <w:t>single-stranded</w:t>
      </w:r>
      <w:r>
        <w:rPr>
          <w:spacing w:val="1"/>
        </w:rPr>
        <w:t> </w:t>
      </w:r>
      <w:r>
        <w:rPr/>
        <w:t>RNA</w:t>
      </w:r>
      <w:r>
        <w:rPr>
          <w:spacing w:val="1"/>
        </w:rPr>
        <w:t> </w:t>
      </w:r>
      <w:r>
        <w:rPr/>
        <w:t>genome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protease,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transcriptase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intergrase</w:t>
      </w:r>
      <w:r>
        <w:rPr>
          <w:spacing w:val="1"/>
        </w:rPr>
        <w:t> </w:t>
      </w:r>
      <w:r>
        <w:rPr/>
        <w:t>(Weiss,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transcriptase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transcribing its genomic RNA into double stranded DNA (provirus). According to Levy,</w:t>
      </w:r>
      <w:r>
        <w:rPr>
          <w:spacing w:val="-57"/>
        </w:rPr>
        <w:t> </w:t>
      </w:r>
      <w:r>
        <w:rPr/>
        <w:t>(1993), the provirus subsequently becomes a virion when matured and different genes</w:t>
      </w:r>
      <w:r>
        <w:rPr>
          <w:spacing w:val="1"/>
        </w:rPr>
        <w:t> </w:t>
      </w:r>
      <w:r>
        <w:rPr/>
        <w:t>encode the viral structural proteins. The group associated genes (</w:t>
      </w:r>
      <w:r>
        <w:rPr>
          <w:i/>
        </w:rPr>
        <w:t>gag</w:t>
      </w:r>
      <w:r>
        <w:rPr/>
        <w:t>), the protease,</w:t>
      </w:r>
      <w:r>
        <w:rPr>
          <w:spacing w:val="1"/>
        </w:rPr>
        <w:t> </w:t>
      </w:r>
      <w:r>
        <w:rPr/>
        <w:t>reverse transcriptase and intergrase, </w:t>
      </w:r>
      <w:r>
        <w:rPr>
          <w:i/>
        </w:rPr>
        <w:t>pol </w:t>
      </w:r>
      <w:r>
        <w:rPr/>
        <w:t>encode the proteins, matrix proteins and </w:t>
      </w:r>
      <w:r>
        <w:rPr>
          <w:i/>
        </w:rPr>
        <w:t>p</w:t>
      </w:r>
      <w:r>
        <w:rPr/>
        <w:t>7/9.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protease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proteins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proteolytic processing from the </w:t>
      </w:r>
      <w:r>
        <w:rPr>
          <w:i/>
        </w:rPr>
        <w:t>gag </w:t>
      </w:r>
      <w:r>
        <w:rPr/>
        <w:t>precursors and</w:t>
      </w:r>
      <w:r>
        <w:rPr>
          <w:spacing w:val="1"/>
        </w:rPr>
        <w:t> </w:t>
      </w:r>
      <w:r>
        <w:rPr>
          <w:i/>
        </w:rPr>
        <w:t>gag/pol </w:t>
      </w:r>
      <w:r>
        <w:rPr/>
        <w:t>precursor proteins,</w:t>
      </w:r>
      <w:r>
        <w:rPr>
          <w:spacing w:val="60"/>
        </w:rPr>
        <w:t> </w:t>
      </w:r>
      <w:r>
        <w:rPr>
          <w:i/>
        </w:rPr>
        <w:t>gp</w:t>
      </w:r>
      <w:r>
        <w:rPr/>
        <w:t>120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gp</w:t>
      </w:r>
      <w:r>
        <w:rPr/>
        <w:t>41 encode</w:t>
      </w:r>
      <w:r>
        <w:rPr>
          <w:spacing w:val="-2"/>
        </w:rPr>
        <w:t> </w:t>
      </w:r>
      <w:r>
        <w:rPr/>
        <w:t>the envelop</w:t>
      </w:r>
      <w:r>
        <w:rPr>
          <w:spacing w:val="-1"/>
        </w:rPr>
        <w:t> </w:t>
      </w:r>
      <w:r>
        <w:rPr/>
        <w:t>precursor</w:t>
      </w:r>
      <w:r>
        <w:rPr>
          <w:spacing w:val="-2"/>
        </w:rPr>
        <w:t> </w:t>
      </w:r>
      <w:r>
        <w:rPr/>
        <w:t>protein</w:t>
      </w:r>
      <w:r>
        <w:rPr>
          <w:spacing w:val="1"/>
        </w:rPr>
        <w:t> </w:t>
      </w:r>
      <w:r>
        <w:rPr>
          <w:i/>
        </w:rPr>
        <w:t>gp</w:t>
      </w:r>
      <w:r>
        <w:rPr/>
        <w:t>160 (Barre-Sinoussi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1996).</w:t>
      </w:r>
    </w:p>
    <w:p>
      <w:pPr>
        <w:pStyle w:val="Heading2"/>
        <w:numPr>
          <w:ilvl w:val="2"/>
          <w:numId w:val="14"/>
        </w:numPr>
        <w:tabs>
          <w:tab w:pos="1481" w:val="left" w:leader="none"/>
        </w:tabs>
        <w:spacing w:line="240" w:lineRule="auto" w:before="208" w:after="0"/>
        <w:ind w:left="1480" w:right="0" w:hanging="781"/>
        <w:jc w:val="both"/>
      </w:pPr>
      <w:r>
        <w:rPr>
          <w:u w:val="thick"/>
        </w:rPr>
        <w:t>Classification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8" w:firstLine="720"/>
        <w:jc w:val="both"/>
      </w:pPr>
      <w:r>
        <w:rPr/>
        <w:t>HIV is considered a member of the Lentivirus family of animal retroviruses on</w:t>
      </w:r>
      <w:r>
        <w:rPr>
          <w:spacing w:val="1"/>
        </w:rPr>
        <w:t> </w:t>
      </w:r>
      <w:r>
        <w:rPr/>
        <w:t>the basis of genetic sequence makeup, phenotype and life cycle (Fig 4). Lentiviruses</w:t>
      </w:r>
      <w:r>
        <w:rPr>
          <w:spacing w:val="1"/>
        </w:rPr>
        <w:t> </w:t>
      </w:r>
      <w:r>
        <w:rPr/>
        <w:t>constitute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separate</w:t>
      </w:r>
      <w:r>
        <w:rPr>
          <w:spacing w:val="15"/>
        </w:rPr>
        <w:t> </w:t>
      </w:r>
      <w:r>
        <w:rPr/>
        <w:t>genus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retroviridae</w:t>
      </w:r>
      <w:r>
        <w:rPr>
          <w:spacing w:val="12"/>
        </w:rPr>
        <w:t> </w:t>
      </w:r>
      <w:r>
        <w:rPr/>
        <w:t>family,</w:t>
      </w:r>
      <w:r>
        <w:rPr>
          <w:spacing w:val="12"/>
        </w:rPr>
        <w:t> </w:t>
      </w:r>
      <w:r>
        <w:rPr/>
        <w:t>which</w:t>
      </w:r>
      <w:r>
        <w:rPr>
          <w:spacing w:val="13"/>
        </w:rPr>
        <w:t> </w:t>
      </w:r>
      <w:r>
        <w:rPr/>
        <w:t>includes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large</w:t>
      </w:r>
      <w:r>
        <w:rPr>
          <w:spacing w:val="12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6"/>
        <w:jc w:val="both"/>
      </w:pPr>
      <w:r>
        <w:rPr/>
        <w:t>different viruses infecting diverse groups of animal species (Coffin, 1992). Retroviruses</w:t>
      </w:r>
      <w:r>
        <w:rPr>
          <w:spacing w:val="1"/>
        </w:rPr>
        <w:t> </w:t>
      </w:r>
      <w:r>
        <w:rPr/>
        <w:t>are single-stranded RNA-directed DNA-polymerase that possesses ribonuclease activity</w:t>
      </w:r>
      <w:r>
        <w:rPr>
          <w:spacing w:val="1"/>
        </w:rPr>
        <w:t> </w:t>
      </w:r>
      <w:r>
        <w:rPr/>
        <w:t>which enables the RNA of the virus to produce a DNA copy of itself in order to become</w:t>
      </w:r>
      <w:r>
        <w:rPr>
          <w:spacing w:val="1"/>
        </w:rPr>
        <w:t> </w:t>
      </w:r>
      <w:r>
        <w:rPr/>
        <w:t>integrated and replicated in host cells (Levy, 1993). The ability to transcribe DNA from</w:t>
      </w:r>
      <w:r>
        <w:rPr>
          <w:spacing w:val="1"/>
        </w:rPr>
        <w:t> </w:t>
      </w:r>
      <w:r>
        <w:rPr/>
        <w:t>RNA is</w:t>
      </w:r>
      <w:r>
        <w:rPr>
          <w:spacing w:val="1"/>
        </w:rPr>
        <w:t> </w:t>
      </w:r>
      <w:r>
        <w:rPr/>
        <w:t>a unique</w:t>
      </w:r>
      <w:r>
        <w:rPr>
          <w:spacing w:val="1"/>
        </w:rPr>
        <w:t> </w:t>
      </w:r>
      <w:r>
        <w:rPr/>
        <w:t>feature of</w:t>
      </w:r>
      <w:r>
        <w:rPr>
          <w:spacing w:val="1"/>
        </w:rPr>
        <w:t> </w:t>
      </w:r>
      <w:r>
        <w:rPr/>
        <w:t>retroviruses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their name,</w:t>
      </w:r>
      <w:r>
        <w:rPr>
          <w:spacing w:val="60"/>
        </w:rPr>
        <w:t> </w:t>
      </w:r>
      <w:r>
        <w:rPr/>
        <w:t>because usually</w:t>
      </w:r>
      <w:r>
        <w:rPr>
          <w:spacing w:val="1"/>
        </w:rPr>
        <w:t> </w:t>
      </w:r>
      <w:r>
        <w:rPr/>
        <w:t>RNA is transcribed from DNA. Moreover, HIV is the first described human Lentivirus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lentiviruses</w:t>
      </w:r>
      <w:r>
        <w:rPr>
          <w:spacing w:val="1"/>
        </w:rPr>
        <w:t> </w:t>
      </w:r>
      <w:r>
        <w:rPr/>
        <w:t>infect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slow-progressing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including immunodeficiency in some primates (Schulz </w:t>
      </w:r>
      <w:r>
        <w:rPr>
          <w:i/>
        </w:rPr>
        <w:t>et al., </w:t>
      </w:r>
      <w:r>
        <w:rPr/>
        <w:t>1996). The lentiviruses are</w:t>
      </w:r>
      <w:r>
        <w:rPr>
          <w:spacing w:val="1"/>
        </w:rPr>
        <w:t> </w:t>
      </w:r>
      <w:r>
        <w:rPr/>
        <w:t>spherical</w:t>
      </w:r>
      <w:r>
        <w:rPr>
          <w:spacing w:val="-1"/>
        </w:rPr>
        <w:t> </w:t>
      </w:r>
      <w:r>
        <w:rPr/>
        <w:t>particles 100-140nm in</w:t>
      </w:r>
      <w:r>
        <w:rPr>
          <w:spacing w:val="-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with a spherical core</w:t>
      </w:r>
      <w:r>
        <w:rPr>
          <w:spacing w:val="-2"/>
        </w:rPr>
        <w:t> </w:t>
      </w:r>
      <w:r>
        <w:rPr/>
        <w:t>(Coffin,</w:t>
      </w:r>
      <w:r>
        <w:rPr>
          <w:spacing w:val="-1"/>
        </w:rPr>
        <w:t> </w:t>
      </w:r>
      <w:r>
        <w:rPr/>
        <w:t>1992).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018"/>
        <w:rPr>
          <w:sz w:val="20"/>
        </w:rPr>
      </w:pPr>
      <w:r>
        <w:rPr>
          <w:sz w:val="20"/>
        </w:rPr>
        <w:drawing>
          <wp:inline distT="0" distB="0" distL="0" distR="0">
            <wp:extent cx="5128370" cy="370274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370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329" w:right="470"/>
        <w:jc w:val="center"/>
      </w:pPr>
      <w:r>
        <w:rPr/>
        <w:t>Fig.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HIV Virion</w:t>
      </w:r>
      <w:r>
        <w:rPr>
          <w:spacing w:val="-2"/>
        </w:rPr>
        <w:t> </w:t>
      </w:r>
      <w:r>
        <w:rPr/>
        <w:t>Particle</w:t>
      </w:r>
      <w:r>
        <w:rPr>
          <w:spacing w:val="-5"/>
        </w:rPr>
        <w:t> </w:t>
      </w:r>
      <w:r>
        <w:rPr/>
        <w:t>(Barre-Sinoussi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1996).</w:t>
      </w:r>
    </w:p>
    <w:p>
      <w:pPr>
        <w:spacing w:after="0"/>
        <w:jc w:val="center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97"/>
        <w:rPr>
          <w:sz w:val="20"/>
        </w:rPr>
      </w:pPr>
      <w:r>
        <w:rPr>
          <w:sz w:val="20"/>
        </w:rPr>
        <w:pict>
          <v:group style="width:361.6pt;height:422.15pt;mso-position-horizontal-relative:char;mso-position-vertical-relative:line" coordorigin="0,0" coordsize="7232,8443">
            <v:shape style="position:absolute;left:0;top:0;width:7232;height:8443" type="#_x0000_t75" stroked="false">
              <v:imagedata r:id="rId103" o:title=""/>
            </v:shape>
            <v:rect style="position:absolute;left:408;top:7601;width:1440;height:600" filled="false" stroked="true" strokeweight=".75pt" strokecolor="#ffffff">
              <v:stroke dashstyle="solid"/>
            </v:rect>
            <v:shape style="position:absolute;left:1623;top:7712;width:1026;height:489" coordorigin="1623,7713" coordsize="1026,489" path="m2649,8202l1623,7892m2011,7713l1685,7801e" filled="false" stroked="true" strokeweight=".75pt" strokecolor="#000000">
              <v:path arrowok="t"/>
              <v:stroke dashstyle="solid"/>
            </v:shape>
            <v:shape style="position:absolute;left:560;top:7726;width:110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New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viruses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90"/>
        <w:ind w:left="345" w:right="115"/>
        <w:jc w:val="center"/>
      </w:pPr>
      <w:r>
        <w:rPr/>
        <w:t>Fig.4: Life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-7"/>
        </w:rPr>
        <w:t> </w:t>
      </w:r>
      <w:r>
        <w:rPr/>
        <w:t>Virus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1"/>
        <w:ind w:left="1420" w:right="463" w:firstLine="55"/>
        <w:jc w:val="both"/>
        <w:rPr>
          <w:sz w:val="22"/>
        </w:rPr>
      </w:pPr>
      <w:r>
        <w:rPr>
          <w:sz w:val="22"/>
        </w:rPr>
        <w:t>HIV virus enters the host cells after binding to the cellular receptor, CD4</w:t>
      </w:r>
      <w:r>
        <w:rPr>
          <w:sz w:val="22"/>
          <w:vertAlign w:val="superscript"/>
        </w:rPr>
        <w:t>+</w:t>
      </w:r>
      <w:r>
        <w:rPr>
          <w:sz w:val="22"/>
          <w:vertAlign w:val="baseline"/>
        </w:rPr>
        <w:t> and envelop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protein complex mediated fusion of the viral lipid envelop with the cellular membrane.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 the cytoplasm, where there is an initiation of reverse transcription, the pre-integration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complex (proviral DNA) however, is targeted to the nucleus where the provirus is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integrated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host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genome-the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template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cellular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DNA-dependent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RNA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polymerase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order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generate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new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viral RNA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genome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(Barre-Sinoussi </w:t>
      </w:r>
      <w:r>
        <w:rPr>
          <w:i/>
          <w:sz w:val="22"/>
          <w:vertAlign w:val="baseline"/>
        </w:rPr>
        <w:t>et al.,</w:t>
      </w:r>
      <w:r>
        <w:rPr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1996).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4"/>
        </w:numPr>
        <w:tabs>
          <w:tab w:pos="1564" w:val="left" w:leader="none"/>
          <w:tab w:pos="1565" w:val="left" w:leader="none"/>
        </w:tabs>
        <w:spacing w:line="240" w:lineRule="auto" w:before="90" w:after="0"/>
        <w:ind w:left="1564" w:right="0" w:hanging="865"/>
        <w:jc w:val="left"/>
      </w:pPr>
      <w:r>
        <w:rPr>
          <w:u w:val="thick"/>
        </w:rPr>
        <w:t>Burden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HIV</w:t>
      </w:r>
      <w:r>
        <w:rPr>
          <w:spacing w:val="-1"/>
          <w:u w:val="thick"/>
        </w:rPr>
        <w:t> </w:t>
      </w:r>
      <w:r>
        <w:rPr>
          <w:u w:val="thick"/>
        </w:rPr>
        <w:t>Pandemics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0" w:lineRule="auto" w:before="90"/>
        <w:ind w:left="700" w:right="464" w:firstLine="720"/>
        <w:jc w:val="both"/>
      </w:pPr>
      <w:r>
        <w:rPr/>
        <w:t>More than two decades since the first case of AIDS was recognized, HIV has</w:t>
      </w:r>
      <w:r>
        <w:rPr>
          <w:spacing w:val="1"/>
        </w:rPr>
        <w:t> </w:t>
      </w:r>
      <w:r>
        <w:rPr/>
        <w:t>risen to the level of a global pandemic and has become a great concern to the world</w:t>
      </w:r>
      <w:r>
        <w:rPr>
          <w:spacing w:val="1"/>
        </w:rPr>
        <w:t> </w:t>
      </w:r>
      <w:r>
        <w:rPr/>
        <w:t>community. Although promising developments have been seen in recent years, in efforts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epidemic,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management drugs and prevention programmes, the number of people living with HIV</w:t>
      </w:r>
      <w:r>
        <w:rPr>
          <w:spacing w:val="1"/>
        </w:rPr>
        <w:t> </w:t>
      </w:r>
      <w:r>
        <w:rPr/>
        <w:t>continue to remain high, as does the number of deaths due to AIDS (UNAIDS, 2006).</w:t>
      </w:r>
      <w:r>
        <w:rPr>
          <w:spacing w:val="1"/>
        </w:rPr>
        <w:t> </w:t>
      </w:r>
      <w:r>
        <w:rPr/>
        <w:t>This figure includes the estimated 4.3 million adults and children who were newly</w:t>
      </w:r>
      <w:r>
        <w:rPr>
          <w:spacing w:val="1"/>
        </w:rPr>
        <w:t> </w:t>
      </w:r>
      <w:r>
        <w:rPr/>
        <w:t>infected with HIV in 2006. Although about 21.8 million deaths have been reported to</w:t>
      </w:r>
      <w:r>
        <w:rPr>
          <w:spacing w:val="1"/>
        </w:rPr>
        <w:t> </w:t>
      </w:r>
      <w:r>
        <w:rPr/>
        <w:t>have occurred worldwide due to AIDS since the beginning of the pandemic, in 2006</w:t>
      </w:r>
      <w:r>
        <w:rPr>
          <w:spacing w:val="1"/>
        </w:rPr>
        <w:t> </w:t>
      </w:r>
      <w:r>
        <w:rPr/>
        <w:t>alone about 2.9 million deaths were reported as against 2.7 million in 2004 (UNAIDS,</w:t>
      </w:r>
      <w:r>
        <w:rPr>
          <w:spacing w:val="1"/>
        </w:rPr>
        <w:t> </w:t>
      </w:r>
      <w:r>
        <w:rPr/>
        <w:t>2007). The lengthy invisibility of HIV infection has made the condition easy to ignore,</w:t>
      </w:r>
      <w:r>
        <w:rPr>
          <w:spacing w:val="1"/>
        </w:rPr>
        <w:t> </w:t>
      </w:r>
      <w:r>
        <w:rPr/>
        <w:t>which has helped the epidemic to spread unchecked (WHO, 1996). Sub-Saharan Africa</w:t>
      </w:r>
      <w:r>
        <w:rPr>
          <w:spacing w:val="1"/>
        </w:rPr>
        <w:t> </w:t>
      </w:r>
      <w:r>
        <w:rPr/>
        <w:t>continues to bear the brunt of the global epidemic. About 70% all HIV globally live in</w:t>
      </w:r>
      <w:r>
        <w:rPr>
          <w:spacing w:val="1"/>
        </w:rPr>
        <w:t> </w:t>
      </w:r>
      <w:r>
        <w:rPr/>
        <w:t>sub-Saharan Africa</w:t>
      </w:r>
      <w:r>
        <w:rPr>
          <w:spacing w:val="1"/>
        </w:rPr>
        <w:t> </w:t>
      </w:r>
      <w:r>
        <w:rPr/>
        <w:t>(UNAIDS, 2007). The 1.6</w:t>
      </w:r>
      <w:r>
        <w:rPr>
          <w:spacing w:val="1"/>
        </w:rPr>
        <w:t> </w:t>
      </w:r>
      <w:r>
        <w:rPr/>
        <w:t>million AIDS deaths</w:t>
      </w:r>
      <w:r>
        <w:rPr>
          <w:spacing w:val="1"/>
        </w:rPr>
        <w:t> </w:t>
      </w:r>
      <w:r>
        <w:rPr/>
        <w:t>in sub-Saharan</w:t>
      </w:r>
      <w:r>
        <w:rPr>
          <w:spacing w:val="1"/>
        </w:rPr>
        <w:t> </w:t>
      </w:r>
      <w:r>
        <w:rPr/>
        <w:t>Africa represent 76% of global AIDS deaths. Across this region, women were noted to</w:t>
      </w:r>
      <w:r>
        <w:rPr>
          <w:spacing w:val="1"/>
        </w:rPr>
        <w:t> </w:t>
      </w:r>
      <w:r>
        <w:rPr/>
        <w:t>bear a disproportionate part of the AIDS burden, because not only are they more likely</w:t>
      </w:r>
      <w:r>
        <w:rPr>
          <w:spacing w:val="1"/>
        </w:rPr>
        <w:t> </w:t>
      </w:r>
      <w:r>
        <w:rPr/>
        <w:t>than men to be infected with HIV. Furthermore, in many parts of the world, new HIV</w:t>
      </w:r>
      <w:r>
        <w:rPr>
          <w:spacing w:val="1"/>
        </w:rPr>
        <w:t> </w:t>
      </w:r>
      <w:r>
        <w:rPr/>
        <w:t>infections were noted to be heavily concentrated among young people 15 - 34 years. In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older,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infections</w:t>
      </w:r>
      <w:r>
        <w:rPr>
          <w:spacing w:val="-57"/>
        </w:rPr>
        <w:t> </w:t>
      </w:r>
      <w:r>
        <w:rPr/>
        <w:t>(UNAIDS,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700" w:right="469" w:firstLine="720"/>
        <w:jc w:val="both"/>
      </w:pPr>
      <w:r>
        <w:rPr/>
        <w:t>As at the end of 2003, Nigeria was adjudged to have the third highest burden of</w:t>
      </w:r>
      <w:r>
        <w:rPr>
          <w:spacing w:val="1"/>
        </w:rPr>
        <w:t> </w:t>
      </w:r>
      <w:r>
        <w:rPr/>
        <w:t>HIV in the world, after South Africa and India (UNADS, 2007). The HIV prevalence in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was reported to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on a consistent</w:t>
      </w:r>
      <w:r>
        <w:rPr>
          <w:spacing w:val="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from 1.8%</w:t>
      </w:r>
      <w:r>
        <w:rPr>
          <w:spacing w:val="-2"/>
        </w:rPr>
        <w:t> </w:t>
      </w:r>
      <w:r>
        <w:rPr/>
        <w:t>in 1991 to 5.8%</w:t>
      </w:r>
      <w:r>
        <w:rPr>
          <w:spacing w:val="-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2" w:lineRule="auto" w:before="117"/>
        <w:ind w:left="700" w:right="472"/>
        <w:jc w:val="both"/>
      </w:pPr>
      <w:r>
        <w:rPr/>
        <w:t>2001 before a decline to 5% in 2003 and 4.4% in 2005 (FMOH, 2006). From the 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sentinel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2.9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living with the</w:t>
      </w:r>
      <w:r>
        <w:rPr>
          <w:spacing w:val="-1"/>
        </w:rPr>
        <w:t> </w:t>
      </w:r>
      <w:r>
        <w:rPr/>
        <w:t>virus (FMOH, 2006).</w:t>
      </w:r>
    </w:p>
    <w:p>
      <w:pPr>
        <w:pStyle w:val="Heading2"/>
        <w:numPr>
          <w:ilvl w:val="2"/>
          <w:numId w:val="14"/>
        </w:numPr>
        <w:tabs>
          <w:tab w:pos="1481" w:val="left" w:leader="none"/>
        </w:tabs>
        <w:spacing w:line="240" w:lineRule="auto" w:before="199" w:after="0"/>
        <w:ind w:left="1480" w:right="0" w:hanging="781"/>
        <w:jc w:val="left"/>
      </w:pPr>
      <w:r>
        <w:rPr>
          <w:u w:val="thick"/>
        </w:rPr>
        <w:t>Human</w:t>
      </w:r>
      <w:r>
        <w:rPr>
          <w:spacing w:val="-3"/>
          <w:u w:val="thick"/>
        </w:rPr>
        <w:t> </w:t>
      </w:r>
      <w:r>
        <w:rPr>
          <w:u w:val="thick"/>
        </w:rPr>
        <w:t>Immunodeficiency</w:t>
      </w:r>
      <w:r>
        <w:rPr>
          <w:spacing w:val="-3"/>
          <w:u w:val="thick"/>
        </w:rPr>
        <w:t> </w:t>
      </w:r>
      <w:r>
        <w:rPr>
          <w:u w:val="thick"/>
        </w:rPr>
        <w:t>Virus</w:t>
      </w:r>
      <w:r>
        <w:rPr>
          <w:spacing w:val="-3"/>
          <w:u w:val="thick"/>
        </w:rPr>
        <w:t> </w:t>
      </w:r>
      <w:r>
        <w:rPr>
          <w:u w:val="thick"/>
        </w:rPr>
        <w:t>in</w:t>
      </w:r>
      <w:r>
        <w:rPr>
          <w:spacing w:val="-1"/>
          <w:u w:val="thick"/>
        </w:rPr>
        <w:t> </w:t>
      </w:r>
      <w:r>
        <w:rPr>
          <w:u w:val="thick"/>
        </w:rPr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700" w:right="465" w:firstLine="720"/>
        <w:jc w:val="both"/>
      </w:pPr>
      <w:r>
        <w:rPr/>
        <w:t>The first case of clinical AIDS in Nigeria was reported in 1986 in a 13-year old</w:t>
      </w:r>
      <w:r>
        <w:rPr>
          <w:spacing w:val="1"/>
        </w:rPr>
        <w:t> </w:t>
      </w:r>
      <w:r>
        <w:rPr/>
        <w:t>sexually active girl (Ani and Agwale, 1998). In the same year, reports of first cases of</w:t>
      </w:r>
      <w:r>
        <w:rPr>
          <w:spacing w:val="1"/>
        </w:rPr>
        <w:t> </w:t>
      </w:r>
      <w:r>
        <w:rPr/>
        <w:t>maternal HIV transmission and AIDS among commercial sex workers in Lagos and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seropositivity began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emerge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several parts of the country (Olaleye </w:t>
      </w:r>
      <w:r>
        <w:rPr>
          <w:i/>
        </w:rPr>
        <w:t>et al., </w:t>
      </w:r>
      <w:r>
        <w:rPr/>
        <w:t>1993; Harry </w:t>
      </w:r>
      <w:r>
        <w:rPr>
          <w:i/>
        </w:rPr>
        <w:t>et al., </w:t>
      </w:r>
      <w:r>
        <w:rPr/>
        <w:t>1993). No state of the</w:t>
      </w:r>
      <w:r>
        <w:rPr>
          <w:spacing w:val="1"/>
        </w:rPr>
        <w:t> </w:t>
      </w:r>
      <w:r>
        <w:rPr/>
        <w:t>federation is spared from the clutches of this endemic scourge (Sani-Gwarzo, 1998).</w:t>
      </w:r>
      <w:r>
        <w:rPr>
          <w:spacing w:val="1"/>
        </w:rPr>
        <w:t> </w:t>
      </w:r>
      <w:r>
        <w:rPr/>
        <w:t>However, reports from several studies of the 6 geo-political zones of the country on</w:t>
      </w:r>
      <w:r>
        <w:rPr>
          <w:spacing w:val="1"/>
        </w:rPr>
        <w:t> </w:t>
      </w:r>
      <w:r>
        <w:rPr/>
        <w:t>different aspects of HIV infection and implications now paint a hopeful future with the</w:t>
      </w:r>
      <w:r>
        <w:rPr>
          <w:spacing w:val="1"/>
        </w:rPr>
        <w:t> </w:t>
      </w:r>
      <w:r>
        <w:rPr/>
        <w:t>very positive impact antiretroviral therapy. The epidemic in Nigeria has since extended</w:t>
      </w:r>
      <w:r>
        <w:rPr>
          <w:spacing w:val="1"/>
        </w:rPr>
        <w:t> </w:t>
      </w:r>
      <w:r>
        <w:rPr/>
        <w:t>beyond the high risk groups to the general population. All the states of Nigeria could be</w:t>
      </w:r>
      <w:r>
        <w:rPr>
          <w:spacing w:val="1"/>
        </w:rPr>
        <w:t> </w:t>
      </w:r>
      <w:r>
        <w:rPr/>
        <w:t>said to have a generalized epidemic, which is described as heterogeneous with various</w:t>
      </w:r>
      <w:r>
        <w:rPr>
          <w:spacing w:val="1"/>
        </w:rPr>
        <w:t> </w:t>
      </w:r>
      <w:r>
        <w:rPr/>
        <w:t>communities in different stages, some declining and others still rising (FMOH, 2011,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 north-central zone was considered to have the highest HIV prevalence with</w:t>
      </w:r>
      <w:r>
        <w:rPr>
          <w:spacing w:val="1"/>
        </w:rPr>
        <w:t> </w:t>
      </w:r>
      <w:r>
        <w:rPr/>
        <w:t>Benue State recording 10%. Plateau State, also located in this zone had a prevalence of</w:t>
      </w:r>
      <w:r>
        <w:rPr>
          <w:spacing w:val="1"/>
        </w:rPr>
        <w:t> </w:t>
      </w:r>
      <w:r>
        <w:rPr/>
        <w:t>4.9% and it was considered to be low compared to a survey conducted in Jos where a</w:t>
      </w:r>
      <w:r>
        <w:rPr>
          <w:spacing w:val="1"/>
        </w:rPr>
        <w:t> </w:t>
      </w:r>
      <w:r>
        <w:rPr/>
        <w:t>HIV prevalence of 7.1% was recorded (Idoko </w:t>
      </w:r>
      <w:r>
        <w:rPr>
          <w:i/>
        </w:rPr>
        <w:t>et al., </w:t>
      </w:r>
      <w:r>
        <w:rPr/>
        <w:t>1998). The study further indicated</w:t>
      </w:r>
      <w:r>
        <w:rPr>
          <w:spacing w:val="1"/>
        </w:rPr>
        <w:t> </w:t>
      </w:r>
      <w:r>
        <w:rPr/>
        <w:t>that HIV was more pronounced among the 20-29 year olds especially those in the urban</w:t>
      </w:r>
      <w:r>
        <w:rPr>
          <w:spacing w:val="1"/>
        </w:rPr>
        <w:t> </w:t>
      </w:r>
      <w:r>
        <w:rPr/>
        <w:t>areas and also amongst persons with only primary and secondary education (FMOH,</w:t>
      </w:r>
      <w:r>
        <w:rPr>
          <w:spacing w:val="1"/>
        </w:rPr>
        <w:t> </w:t>
      </w:r>
      <w:r>
        <w:rPr/>
        <w:t>2006). This report reaffirms the fact that no state or community is spared the epidemic,</w:t>
      </w:r>
      <w:r>
        <w:rPr>
          <w:spacing w:val="1"/>
        </w:rPr>
        <w:t> </w:t>
      </w:r>
      <w:r>
        <w:rPr/>
        <w:t>although</w:t>
      </w:r>
      <w:r>
        <w:rPr>
          <w:spacing w:val="3"/>
        </w:rPr>
        <w:t> </w:t>
      </w:r>
      <w:r>
        <w:rPr/>
        <w:t>there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wide</w:t>
      </w:r>
      <w:r>
        <w:rPr>
          <w:spacing w:val="8"/>
        </w:rPr>
        <w:t> </w:t>
      </w:r>
      <w:r>
        <w:rPr/>
        <w:t>variations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states,</w:t>
      </w:r>
      <w:r>
        <w:rPr>
          <w:spacing w:val="4"/>
        </w:rPr>
        <w:t> </w:t>
      </w:r>
      <w:r>
        <w:rPr/>
        <w:t>urban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rural</w:t>
      </w:r>
      <w:r>
        <w:rPr>
          <w:spacing w:val="4"/>
        </w:rPr>
        <w:t> </w:t>
      </w:r>
      <w:r>
        <w:rPr/>
        <w:t>areas</w:t>
      </w:r>
      <w:r>
        <w:rPr>
          <w:spacing w:val="4"/>
        </w:rPr>
        <w:t> </w:t>
      </w:r>
      <w:r>
        <w:rPr/>
        <w:t>across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70"/>
        <w:jc w:val="both"/>
      </w:pPr>
      <w:r>
        <w:rPr/>
        <w:t>country. However, though there is a national decline in HIV spread from 2005 sentinel</w:t>
      </w:r>
      <w:r>
        <w:rPr>
          <w:spacing w:val="1"/>
        </w:rPr>
        <w:t> </w:t>
      </w:r>
      <w:r>
        <w:rPr/>
        <w:t>survey, it calls for no outright celebration or relaxation of intervention, since the survey</w:t>
      </w:r>
      <w:r>
        <w:rPr>
          <w:spacing w:val="1"/>
        </w:rPr>
        <w:t> </w:t>
      </w:r>
      <w:r>
        <w:rPr/>
        <w:t>may be inconclusive to make direct comparisons between aggregate figures obtained,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differences in location and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survey</w:t>
      </w:r>
      <w:r>
        <w:rPr>
          <w:spacing w:val="-3"/>
        </w:rPr>
        <w:t> </w:t>
      </w:r>
      <w:r>
        <w:rPr/>
        <w:t>sites (FMOH,</w:t>
      </w:r>
      <w:r>
        <w:rPr>
          <w:spacing w:val="1"/>
        </w:rPr>
        <w:t> </w:t>
      </w:r>
      <w:r>
        <w:rPr/>
        <w:t>2011).</w:t>
      </w:r>
    </w:p>
    <w:p>
      <w:pPr>
        <w:pStyle w:val="Heading2"/>
        <w:numPr>
          <w:ilvl w:val="1"/>
          <w:numId w:val="9"/>
        </w:numPr>
        <w:tabs>
          <w:tab w:pos="1301" w:val="left" w:leader="none"/>
        </w:tabs>
        <w:spacing w:line="240" w:lineRule="auto" w:before="207" w:after="0"/>
        <w:ind w:left="1300" w:right="0" w:hanging="601"/>
        <w:jc w:val="both"/>
      </w:pPr>
      <w:r>
        <w:rPr/>
        <w:t>HIV/AIDS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700" w:right="466" w:firstLine="288"/>
        <w:jc w:val="both"/>
      </w:pPr>
      <w:r>
        <w:rPr/>
        <w:t>HIV is responsible for the global pandemics of AIDS (UNAIDS, 1998, 2007). The</w:t>
      </w:r>
      <w:r>
        <w:rPr>
          <w:spacing w:val="1"/>
        </w:rPr>
        <w:t> </w:t>
      </w:r>
      <w:r>
        <w:rPr/>
        <w:t>epidemic has spread throughout the continents to devastating effect since it was first</w:t>
      </w:r>
      <w:r>
        <w:rPr>
          <w:spacing w:val="1"/>
        </w:rPr>
        <w:t> </w:t>
      </w:r>
      <w:r>
        <w:rPr/>
        <w:t>observed about 22 years ago in Africa (UNAIDS, 2007). Across sub-Saharan Africa, the</w:t>
      </w:r>
      <w:r>
        <w:rPr>
          <w:spacing w:val="-57"/>
        </w:rPr>
        <w:t> </w:t>
      </w:r>
      <w:r>
        <w:rPr/>
        <w:t>average prevalence of HIV in adults aged 15-49 is 8.8%</w:t>
      </w:r>
      <w:r>
        <w:rPr>
          <w:i/>
        </w:rPr>
        <w:t>, </w:t>
      </w:r>
      <w:r>
        <w:rPr/>
        <w:t>while within sub-Saharan</w:t>
      </w:r>
      <w:r>
        <w:rPr>
          <w:spacing w:val="1"/>
        </w:rPr>
        <w:t> </w:t>
      </w:r>
      <w:r>
        <w:rPr/>
        <w:t>Africa, HIV is not uniformly distributed (NACA, 2012; Piot </w:t>
      </w:r>
      <w:r>
        <w:rPr>
          <w:i/>
        </w:rPr>
        <w:t>et al., </w:t>
      </w:r>
      <w:r>
        <w:rPr/>
        <w:t>2001). For instance,</w:t>
      </w:r>
      <w:r>
        <w:rPr>
          <w:spacing w:val="1"/>
        </w:rPr>
        <w:t> </w:t>
      </w:r>
      <w:r>
        <w:rPr/>
        <w:t>East Africa once had the highest infection rates on the continent but has now been</w:t>
      </w:r>
      <w:r>
        <w:rPr>
          <w:spacing w:val="1"/>
        </w:rPr>
        <w:t> </w:t>
      </w:r>
      <w:r>
        <w:rPr/>
        <w:t>overtaken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cone.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disproportionately affected by the epidemic, there are a number of locations where HIV</w:t>
      </w:r>
      <w:r>
        <w:rPr>
          <w:spacing w:val="1"/>
        </w:rPr>
        <w:t> </w:t>
      </w:r>
      <w:r>
        <w:rPr/>
        <w:t>prevalence has been found to exceed 70%. This was observed among sex workers and</w:t>
      </w:r>
      <w:r>
        <w:rPr>
          <w:spacing w:val="1"/>
        </w:rPr>
        <w:t> </w:t>
      </w:r>
      <w:r>
        <w:rPr/>
        <w:t>people with sexually transmitted diseases (STDs) as well as occupational groups such as</w:t>
      </w:r>
      <w:r>
        <w:rPr>
          <w:spacing w:val="1"/>
        </w:rPr>
        <w:t> </w:t>
      </w:r>
      <w:r>
        <w:rPr/>
        <w:t>mine workers and military personnel (Unites States Bureau of the Census, 2000). Both</w:t>
      </w:r>
      <w:r>
        <w:rPr>
          <w:spacing w:val="1"/>
        </w:rPr>
        <w:t> </w:t>
      </w:r>
      <w:r>
        <w:rPr/>
        <w:t>HIV-1 and HIV-2 strains are spread in the same way and have the same AIDS causing</w:t>
      </w:r>
      <w:r>
        <w:rPr>
          <w:spacing w:val="1"/>
        </w:rPr>
        <w:t> </w:t>
      </w:r>
      <w:r>
        <w:rPr/>
        <w:t>consequences, though HIV-1 has a shorter incubation period of 7-10 years, compared to</w:t>
      </w:r>
      <w:r>
        <w:rPr>
          <w:spacing w:val="1"/>
        </w:rPr>
        <w:t> </w:t>
      </w:r>
      <w:r>
        <w:rPr/>
        <w:t>HIV-2, which is considerably longer and often less severe (UNAIDS,</w:t>
      </w:r>
      <w:r>
        <w:rPr>
          <w:spacing w:val="1"/>
        </w:rPr>
        <w:t> </w:t>
      </w:r>
      <w:r>
        <w:rPr/>
        <w:t>2006; Barre-</w:t>
      </w:r>
      <w:r>
        <w:rPr>
          <w:spacing w:val="1"/>
        </w:rPr>
        <w:t> </w:t>
      </w:r>
      <w:r>
        <w:rPr/>
        <w:t>Sinoussi, 1996).</w:t>
      </w:r>
    </w:p>
    <w:p>
      <w:pPr>
        <w:pStyle w:val="Heading2"/>
        <w:numPr>
          <w:ilvl w:val="2"/>
          <w:numId w:val="15"/>
        </w:numPr>
        <w:tabs>
          <w:tab w:pos="1361" w:val="left" w:leader="none"/>
        </w:tabs>
        <w:spacing w:line="240" w:lineRule="auto" w:before="209" w:after="0"/>
        <w:ind w:left="1360" w:right="0" w:hanging="661"/>
        <w:jc w:val="both"/>
      </w:pPr>
      <w:r>
        <w:rPr>
          <w:u w:val="thick"/>
        </w:rPr>
        <w:t>Routes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HIV</w:t>
      </w:r>
      <w:r>
        <w:rPr>
          <w:spacing w:val="-2"/>
          <w:u w:val="thick"/>
        </w:rPr>
        <w:t> </w:t>
      </w:r>
      <w:r>
        <w:rPr>
          <w:u w:val="thick"/>
        </w:rPr>
        <w:t>Transmission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7" w:firstLine="720"/>
        <w:jc w:val="both"/>
      </w:pPr>
      <w:r>
        <w:rPr/>
        <w:t>HIV is present in semen, vaginal/cervical secretions, blood and breast milk and</w:t>
      </w:r>
      <w:r>
        <w:rPr>
          <w:spacing w:val="1"/>
        </w:rPr>
        <w:t> </w:t>
      </w:r>
      <w:r>
        <w:rPr/>
        <w:t>these are the major routes by which the virus is transmitted. Some studies have reported</w:t>
      </w:r>
      <w:r>
        <w:rPr>
          <w:spacing w:val="1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virus</w:t>
      </w:r>
      <w:r>
        <w:rPr>
          <w:spacing w:val="25"/>
        </w:rPr>
        <w:t> </w:t>
      </w:r>
      <w:r>
        <w:rPr/>
        <w:t>may</w:t>
      </w:r>
      <w:r>
        <w:rPr>
          <w:spacing w:val="17"/>
        </w:rPr>
        <w:t> </w:t>
      </w:r>
      <w:r>
        <w:rPr/>
        <w:t>be</w:t>
      </w:r>
      <w:r>
        <w:rPr>
          <w:spacing w:val="24"/>
        </w:rPr>
        <w:t> </w:t>
      </w:r>
      <w:r>
        <w:rPr/>
        <w:t>present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saliva,</w:t>
      </w:r>
      <w:r>
        <w:rPr>
          <w:spacing w:val="25"/>
        </w:rPr>
        <w:t> </w:t>
      </w:r>
      <w:r>
        <w:rPr/>
        <w:t>tears,</w:t>
      </w:r>
      <w:r>
        <w:rPr>
          <w:spacing w:val="24"/>
        </w:rPr>
        <w:t> </w:t>
      </w:r>
      <w:r>
        <w:rPr/>
        <w:t>urine,</w:t>
      </w:r>
      <w:r>
        <w:rPr>
          <w:spacing w:val="24"/>
        </w:rPr>
        <w:t> </w:t>
      </w:r>
      <w:r>
        <w:rPr/>
        <w:t>stool,</w:t>
      </w:r>
      <w:r>
        <w:rPr>
          <w:spacing w:val="25"/>
        </w:rPr>
        <w:t> </w:t>
      </w:r>
      <w:r>
        <w:rPr/>
        <w:t>lymph,</w:t>
      </w:r>
      <w:r>
        <w:rPr>
          <w:spacing w:val="25"/>
        </w:rPr>
        <w:t> </w:t>
      </w:r>
      <w:r>
        <w:rPr/>
        <w:t>sweat,</w:t>
      </w:r>
      <w:r>
        <w:rPr>
          <w:spacing w:val="28"/>
        </w:rPr>
        <w:t> </w:t>
      </w:r>
      <w:r>
        <w:rPr/>
        <w:t>cerebrospinal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3"/>
        <w:jc w:val="both"/>
      </w:pPr>
      <w:r>
        <w:rPr/>
        <w:t>fluid and infected discharges, but are not the major routes by which HIV is spread</w:t>
      </w:r>
      <w:r>
        <w:rPr>
          <w:spacing w:val="1"/>
        </w:rPr>
        <w:t> </w:t>
      </w:r>
      <w:r>
        <w:rPr/>
        <w:t>(Siegal, 1981). Epidemiological evidence do not support transmission through water or</w:t>
      </w:r>
      <w:r>
        <w:rPr>
          <w:spacing w:val="1"/>
        </w:rPr>
        <w:t> </w:t>
      </w:r>
      <w:r>
        <w:rPr/>
        <w:t>food, sharing eating utensils,</w:t>
      </w:r>
      <w:r>
        <w:rPr>
          <w:spacing w:val="1"/>
        </w:rPr>
        <w:t> </w:t>
      </w:r>
      <w:r>
        <w:rPr/>
        <w:t>coughing or sneezing,</w:t>
      </w:r>
      <w:r>
        <w:rPr>
          <w:spacing w:val="1"/>
        </w:rPr>
        <w:t> </w:t>
      </w:r>
      <w:r>
        <w:rPr/>
        <w:t>toilets,</w:t>
      </w:r>
      <w:r>
        <w:rPr>
          <w:spacing w:val="60"/>
        </w:rPr>
        <w:t> </w:t>
      </w:r>
      <w:r>
        <w:rPr/>
        <w:t>swimming pools,</w:t>
      </w:r>
      <w:r>
        <w:rPr>
          <w:spacing w:val="60"/>
        </w:rPr>
        <w:t> </w:t>
      </w:r>
      <w:r>
        <w:rPr/>
        <w:t>insect</w:t>
      </w:r>
      <w:r>
        <w:rPr>
          <w:spacing w:val="1"/>
        </w:rPr>
        <w:t> </w:t>
      </w:r>
      <w:r>
        <w:rPr/>
        <w:t>bites, shaking of hands</w:t>
      </w:r>
      <w:r>
        <w:rPr>
          <w:spacing w:val="1"/>
        </w:rPr>
        <w:t> </w:t>
      </w:r>
      <w:r>
        <w:rPr/>
        <w:t>or other casual contacts,</w:t>
      </w:r>
      <w:r>
        <w:rPr>
          <w:spacing w:val="60"/>
        </w:rPr>
        <w:t> </w:t>
      </w:r>
      <w:r>
        <w:rPr/>
        <w:t>hence there is no public health reason</w:t>
      </w:r>
      <w:r>
        <w:rPr>
          <w:spacing w:val="1"/>
        </w:rPr>
        <w:t> </w:t>
      </w:r>
      <w:r>
        <w:rPr/>
        <w:t>for discrimination and/or restrictions. Transmission of the virus is generally through</w:t>
      </w:r>
      <w:r>
        <w:rPr>
          <w:spacing w:val="1"/>
        </w:rPr>
        <w:t> </w:t>
      </w:r>
      <w:r>
        <w:rPr/>
        <w:t>intimate sexual contact and contaminated blood. The syndrome was reported to have</w:t>
      </w:r>
      <w:r>
        <w:rPr>
          <w:spacing w:val="1"/>
        </w:rPr>
        <w:t> </w:t>
      </w:r>
      <w:r>
        <w:rPr/>
        <w:t>been</w:t>
      </w:r>
      <w:r>
        <w:rPr>
          <w:spacing w:val="32"/>
        </w:rPr>
        <w:t> </w:t>
      </w:r>
      <w:r>
        <w:rPr/>
        <w:t>observed</w:t>
      </w:r>
      <w:r>
        <w:rPr>
          <w:spacing w:val="32"/>
        </w:rPr>
        <w:t> </w:t>
      </w:r>
      <w:r>
        <w:rPr/>
        <w:t>first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bisexuals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homosexuals</w:t>
      </w:r>
      <w:r>
        <w:rPr>
          <w:spacing w:val="32"/>
        </w:rPr>
        <w:t> </w:t>
      </w:r>
      <w:r>
        <w:rPr/>
        <w:t>(Siegal,</w:t>
      </w:r>
      <w:r>
        <w:rPr>
          <w:spacing w:val="32"/>
        </w:rPr>
        <w:t> </w:t>
      </w:r>
      <w:r>
        <w:rPr/>
        <w:t>1981),</w:t>
      </w:r>
      <w:r>
        <w:rPr>
          <w:spacing w:val="32"/>
        </w:rPr>
        <w:t> </w:t>
      </w:r>
      <w:r>
        <w:rPr/>
        <w:t>injection</w:t>
      </w:r>
      <w:r>
        <w:rPr>
          <w:spacing w:val="32"/>
        </w:rPr>
        <w:t> </w:t>
      </w:r>
      <w:r>
        <w:rPr/>
        <w:t>drug</w:t>
      </w:r>
      <w:r>
        <w:rPr>
          <w:spacing w:val="29"/>
        </w:rPr>
        <w:t> </w:t>
      </w:r>
      <w:r>
        <w:rPr/>
        <w:t>users</w:t>
      </w:r>
      <w:r>
        <w:rPr>
          <w:spacing w:val="-57"/>
        </w:rPr>
        <w:t> </w:t>
      </w:r>
      <w:r>
        <w:rPr/>
        <w:t>and heterosexuals, hemophiliacs, blood and blood product recipients and infants through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mothers (Scarlatti, 1996; Brookmeyer, 1991).</w:t>
      </w:r>
    </w:p>
    <w:p>
      <w:pPr>
        <w:pStyle w:val="Heading2"/>
        <w:numPr>
          <w:ilvl w:val="2"/>
          <w:numId w:val="15"/>
        </w:numPr>
        <w:tabs>
          <w:tab w:pos="1481" w:val="left" w:leader="none"/>
        </w:tabs>
        <w:spacing w:line="412" w:lineRule="auto" w:before="208" w:after="0"/>
        <w:ind w:left="988" w:right="4612" w:hanging="288"/>
        <w:jc w:val="both"/>
      </w:pPr>
      <w:r>
        <w:rPr>
          <w:u w:val="thick"/>
        </w:rPr>
        <w:t>Risk Factors for HIV Transmission</w:t>
      </w:r>
      <w:r>
        <w:rPr>
          <w:spacing w:val="-58"/>
        </w:rPr>
        <w:t> </w:t>
      </w:r>
      <w:r>
        <w:rPr>
          <w:u w:val="thick"/>
        </w:rPr>
        <w:t>Heterosexual</w:t>
      </w:r>
      <w:r>
        <w:rPr>
          <w:spacing w:val="-1"/>
          <w:u w:val="thick"/>
        </w:rPr>
        <w:t> </w:t>
      </w:r>
      <w:r>
        <w:rPr>
          <w:u w:val="thick"/>
        </w:rPr>
        <w:t>transmission</w:t>
      </w:r>
    </w:p>
    <w:p>
      <w:pPr>
        <w:pStyle w:val="BodyText"/>
        <w:spacing w:line="480" w:lineRule="auto"/>
        <w:ind w:left="700" w:right="464" w:firstLine="720"/>
        <w:jc w:val="both"/>
      </w:pPr>
      <w:r>
        <w:rPr/>
        <w:t>Heterosexual</w:t>
      </w:r>
      <w:r>
        <w:rPr>
          <w:spacing w:val="1"/>
        </w:rPr>
        <w:t> </w:t>
      </w:r>
      <w:r>
        <w:rPr/>
        <w:t>intercourse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entry for HIV.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Africa</w:t>
      </w:r>
      <w:r>
        <w:rPr>
          <w:spacing w:val="-57"/>
        </w:rPr>
        <w:t> </w:t>
      </w:r>
      <w:r>
        <w:rPr/>
        <w:t>alone, the predominant mode of HIV transmission is by heterosexual contact. This is due</w:t>
      </w:r>
      <w:r>
        <w:rPr>
          <w:spacing w:val="-57"/>
        </w:rPr>
        <w:t> </w:t>
      </w:r>
      <w:r>
        <w:rPr/>
        <w:t>to the fact that 10-30% of seminal/vaginal fluid have transmissible virus (Royce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1997; Henin </w:t>
      </w:r>
      <w:r>
        <w:rPr>
          <w:i/>
        </w:rPr>
        <w:t>et al., </w:t>
      </w:r>
      <w:r>
        <w:rPr/>
        <w:t>1993). Thus, AIDS was associated with sexual route, with high</w:t>
      </w:r>
      <w:r>
        <w:rPr>
          <w:spacing w:val="1"/>
        </w:rPr>
        <w:t> </w:t>
      </w:r>
      <w:r>
        <w:rPr/>
        <w:t>prevalence in homosexual men. Subsequently, the pathogen became synonymous with</w:t>
      </w:r>
      <w:r>
        <w:rPr>
          <w:spacing w:val="1"/>
        </w:rPr>
        <w:t> </w:t>
      </w:r>
      <w:r>
        <w:rPr/>
        <w:t>heterosexual activity and is now responsible for the pandemic (Stoneburner </w:t>
      </w:r>
      <w:r>
        <w:rPr>
          <w:i/>
        </w:rPr>
        <w:t>et al., </w:t>
      </w:r>
      <w:r>
        <w:rPr/>
        <w:t>1990;</w:t>
      </w:r>
      <w:r>
        <w:rPr>
          <w:spacing w:val="1"/>
        </w:rPr>
        <w:t> </w:t>
      </w:r>
      <w:r>
        <w:rPr/>
        <w:t>UNAIDS, 1998). Epidemiological data unanimously agree on the point of entry which is</w:t>
      </w:r>
      <w:r>
        <w:rPr>
          <w:spacing w:val="-57"/>
        </w:rPr>
        <w:t> </w:t>
      </w:r>
      <w:r>
        <w:rPr/>
        <w:t>through the vagina or the anal canal, implying that abrasions at these sites presumably</w:t>
      </w:r>
      <w:r>
        <w:rPr>
          <w:spacing w:val="1"/>
        </w:rPr>
        <w:t> </w:t>
      </w:r>
      <w:r>
        <w:rPr/>
        <w:t>would increase transmission. This has helped to explain the high level of heterosexual</w:t>
      </w:r>
      <w:r>
        <w:rPr>
          <w:spacing w:val="1"/>
        </w:rPr>
        <w:t> </w:t>
      </w:r>
      <w:r>
        <w:rPr/>
        <w:t>spread in sub-Saharan Africa and other developing countries where genital ulcers from</w:t>
      </w:r>
      <w:r>
        <w:rPr>
          <w:spacing w:val="1"/>
        </w:rPr>
        <w:t> </w:t>
      </w:r>
      <w:r>
        <w:rPr/>
        <w:t>venereal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syphilis,</w:t>
      </w:r>
      <w:r>
        <w:rPr>
          <w:spacing w:val="1"/>
        </w:rPr>
        <w:t> </w:t>
      </w:r>
      <w:r>
        <w:rPr/>
        <w:t>herpes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infections),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inflammations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lesions due to STDs are associated with increased HIV seroprevalence (Gray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UNAIDS,</w:t>
      </w:r>
      <w:r>
        <w:rPr>
          <w:spacing w:val="1"/>
        </w:rPr>
        <w:t> </w:t>
      </w:r>
      <w:r>
        <w:rPr/>
        <w:t>1998a;</w:t>
      </w:r>
      <w:r>
        <w:rPr>
          <w:spacing w:val="1"/>
        </w:rPr>
        <w:t> </w:t>
      </w:r>
      <w:r>
        <w:rPr/>
        <w:t>Hook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probabilities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</w:t>
      </w:r>
      <w:r>
        <w:rPr>
          <w:spacing w:val="49"/>
        </w:rPr>
        <w:t> </w:t>
      </w:r>
      <w:r>
        <w:rPr/>
        <w:t>were</w:t>
      </w:r>
      <w:r>
        <w:rPr>
          <w:spacing w:val="47"/>
        </w:rPr>
        <w:t> </w:t>
      </w:r>
      <w:r>
        <w:rPr/>
        <w:t>reported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Thailand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Kenyan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heterosexual</w:t>
      </w:r>
      <w:r>
        <w:rPr>
          <w:spacing w:val="49"/>
        </w:rPr>
        <w:t> </w:t>
      </w:r>
      <w:r>
        <w:rPr/>
        <w:t>sex</w:t>
      </w:r>
      <w:r>
        <w:rPr>
          <w:spacing w:val="51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2" w:lineRule="auto" w:before="117"/>
        <w:ind w:left="700" w:right="467"/>
        <w:jc w:val="both"/>
      </w:pPr>
      <w:r>
        <w:rPr/>
        <w:t>commercial sex workers (Mastro </w:t>
      </w:r>
      <w:r>
        <w:rPr>
          <w:i/>
        </w:rPr>
        <w:t>et al., </w:t>
      </w:r>
      <w:r>
        <w:rPr/>
        <w:t>1994), possibly due to the presence of STDs,</w:t>
      </w:r>
      <w:r>
        <w:rPr>
          <w:spacing w:val="1"/>
        </w:rPr>
        <w:t> </w:t>
      </w:r>
      <w:r>
        <w:rPr/>
        <w:t>particularly those that cause genital ulceration (Gray </w:t>
      </w:r>
      <w:r>
        <w:rPr>
          <w:i/>
        </w:rPr>
        <w:t>et al., </w:t>
      </w:r>
      <w:r>
        <w:rPr/>
        <w:t>2001) or discharge (Quinn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2000).</w:t>
      </w:r>
    </w:p>
    <w:p>
      <w:pPr>
        <w:pStyle w:val="BodyText"/>
        <w:spacing w:line="480" w:lineRule="auto" w:before="191"/>
        <w:ind w:left="700" w:right="466" w:firstLine="720"/>
        <w:jc w:val="both"/>
      </w:pPr>
      <w:r>
        <w:rPr/>
        <w:t>Bouvet </w:t>
      </w:r>
      <w:r>
        <w:rPr>
          <w:i/>
        </w:rPr>
        <w:t>et al., </w:t>
      </w:r>
      <w:r>
        <w:rPr/>
        <w:t>(1997) believes that vaginal pH neutralization by semen is a co-</w:t>
      </w:r>
      <w:r>
        <w:rPr>
          <w:spacing w:val="1"/>
        </w:rPr>
        <w:t> </w:t>
      </w:r>
      <w:r>
        <w:rPr/>
        <w:t>factor of HIV transmission. Heise </w:t>
      </w:r>
      <w:r>
        <w:rPr>
          <w:i/>
        </w:rPr>
        <w:t>et al., </w:t>
      </w:r>
      <w:r>
        <w:rPr/>
        <w:t>(1991), in another study reported on how HIV</w:t>
      </w:r>
      <w:r>
        <w:rPr>
          <w:spacing w:val="1"/>
        </w:rPr>
        <w:t> </w:t>
      </w:r>
      <w:r>
        <w:rPr/>
        <w:t>could</w:t>
      </w:r>
      <w:r>
        <w:rPr>
          <w:spacing w:val="44"/>
        </w:rPr>
        <w:t> </w:t>
      </w:r>
      <w:r>
        <w:rPr/>
        <w:t>directly</w:t>
      </w:r>
      <w:r>
        <w:rPr>
          <w:spacing w:val="37"/>
        </w:rPr>
        <w:t> </w:t>
      </w:r>
      <w:r>
        <w:rPr/>
        <w:t>infect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bowel</w:t>
      </w:r>
      <w:r>
        <w:rPr>
          <w:spacing w:val="45"/>
        </w:rPr>
        <w:t> </w:t>
      </w:r>
      <w:r>
        <w:rPr/>
        <w:t>mucosa,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perhaps</w:t>
      </w:r>
      <w:r>
        <w:rPr>
          <w:spacing w:val="44"/>
        </w:rPr>
        <w:t> </w:t>
      </w:r>
      <w:r>
        <w:rPr/>
        <w:t>cervical</w:t>
      </w:r>
      <w:r>
        <w:rPr>
          <w:spacing w:val="44"/>
        </w:rPr>
        <w:t> </w:t>
      </w:r>
      <w:r>
        <w:rPr/>
        <w:t>epithelium</w:t>
      </w:r>
      <w:r>
        <w:rPr>
          <w:spacing w:val="44"/>
        </w:rPr>
        <w:t> </w:t>
      </w:r>
      <w:r>
        <w:rPr/>
        <w:t>without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need for ulcerations. This is where the relatively low risk of the mucosal lining of the</w:t>
      </w:r>
      <w:r>
        <w:rPr>
          <w:spacing w:val="1"/>
        </w:rPr>
        <w:t> </w:t>
      </w:r>
      <w:r>
        <w:rPr/>
        <w:t>foreskin, urethral canal and oral genital contact (though minimal) were all implicated</w:t>
      </w:r>
      <w:r>
        <w:rPr>
          <w:spacing w:val="1"/>
        </w:rPr>
        <w:t> </w:t>
      </w:r>
      <w:r>
        <w:rPr/>
        <w:t>(Winkelstein </w:t>
      </w:r>
      <w:r>
        <w:rPr>
          <w:i/>
        </w:rPr>
        <w:t>et al., </w:t>
      </w:r>
      <w:r>
        <w:rPr/>
        <w:t>1987). The risk of infection increases with the number of sexual</w:t>
      </w:r>
      <w:r>
        <w:rPr>
          <w:spacing w:val="1"/>
        </w:rPr>
        <w:t> </w:t>
      </w:r>
      <w:r>
        <w:rPr/>
        <w:t>partners,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has.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induction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immune activity against infection, as observed in HIV resistant groups (Catalfamo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2008).</w:t>
      </w:r>
      <w:r>
        <w:rPr>
          <w:spacing w:val="-1"/>
        </w:rPr>
        <w:t> </w:t>
      </w:r>
      <w:r>
        <w:rPr/>
        <w:t>This has not</w:t>
      </w:r>
      <w:r>
        <w:rPr>
          <w:spacing w:val="2"/>
        </w:rPr>
        <w:t> </w:t>
      </w:r>
      <w:r>
        <w:rPr/>
        <w:t>yet</w:t>
      </w:r>
      <w:r>
        <w:rPr>
          <w:spacing w:val="-1"/>
        </w:rPr>
        <w:t> </w:t>
      </w:r>
      <w:r>
        <w:rPr/>
        <w:t>been validated in the general population.</w:t>
      </w:r>
    </w:p>
    <w:p>
      <w:pPr>
        <w:pStyle w:val="BodyText"/>
        <w:spacing w:before="8"/>
      </w:pPr>
    </w:p>
    <w:p>
      <w:pPr>
        <w:pStyle w:val="Heading2"/>
        <w:spacing w:before="1"/>
        <w:ind w:left="988"/>
      </w:pPr>
      <w:r>
        <w:rPr>
          <w:u w:val="thick"/>
        </w:rPr>
        <w:t>Blood transfusion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6" w:firstLine="720"/>
        <w:jc w:val="both"/>
      </w:pPr>
      <w:r>
        <w:rPr/>
        <w:t>Blood transfusion is the third most important mode of HIV-1 transmission 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it’s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declined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massive sexual transmission. Blood-borne HIV transmission is well known (just as pre-</w:t>
      </w:r>
      <w:r>
        <w:rPr>
          <w:spacing w:val="1"/>
        </w:rPr>
        <w:t> </w:t>
      </w:r>
      <w:r>
        <w:rPr/>
        <w:t>screening of donated blood for HIV antibodies reduces the incidence of transfusion</w:t>
      </w:r>
      <w:r>
        <w:rPr>
          <w:spacing w:val="1"/>
        </w:rPr>
        <w:t> </w:t>
      </w:r>
      <w:r>
        <w:rPr/>
        <w:t>associated</w:t>
      </w:r>
      <w:r>
        <w:rPr>
          <w:spacing w:val="53"/>
        </w:rPr>
        <w:t> </w:t>
      </w:r>
      <w:r>
        <w:rPr/>
        <w:t>AIDS)</w:t>
      </w:r>
      <w:r>
        <w:rPr>
          <w:spacing w:val="53"/>
        </w:rPr>
        <w:t> </w:t>
      </w:r>
      <w:r>
        <w:rPr/>
        <w:t>(Harry</w:t>
      </w:r>
      <w:r>
        <w:rPr>
          <w:spacing w:val="54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al.,</w:t>
      </w:r>
      <w:r>
        <w:rPr>
          <w:i/>
          <w:spacing w:val="55"/>
        </w:rPr>
        <w:t> </w:t>
      </w:r>
      <w:r>
        <w:rPr/>
        <w:t>1993).</w:t>
      </w:r>
      <w:r>
        <w:rPr>
          <w:spacing w:val="53"/>
        </w:rPr>
        <w:t> </w:t>
      </w:r>
      <w:r>
        <w:rPr/>
        <w:t>Records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transmission</w:t>
      </w:r>
      <w:r>
        <w:rPr>
          <w:spacing w:val="53"/>
        </w:rPr>
        <w:t> </w:t>
      </w:r>
      <w:r>
        <w:rPr/>
        <w:t>through</w:t>
      </w:r>
      <w:r>
        <w:rPr>
          <w:spacing w:val="54"/>
        </w:rPr>
        <w:t> </w:t>
      </w:r>
      <w:r>
        <w:rPr/>
        <w:t>other</w:t>
      </w:r>
      <w:r>
        <w:rPr>
          <w:spacing w:val="52"/>
        </w:rPr>
        <w:t> </w:t>
      </w:r>
      <w:r>
        <w:rPr/>
        <w:t>body</w:t>
      </w:r>
      <w:r>
        <w:rPr>
          <w:spacing w:val="-57"/>
        </w:rPr>
        <w:t> </w:t>
      </w:r>
      <w:r>
        <w:rPr/>
        <w:t>fluids (e.g. saliva) strongly suggests that a rare source of viral infection (&lt;10% of both</w:t>
      </w:r>
      <w:r>
        <w:rPr>
          <w:spacing w:val="1"/>
        </w:rPr>
        <w:t> </w:t>
      </w:r>
      <w:r>
        <w:rPr/>
        <w:t>free virus and infected cell) have been reported in saliva (Mortimer and Parry, </w:t>
      </w:r>
      <w:r>
        <w:rPr>
          <w:sz w:val="22"/>
        </w:rPr>
        <w:t>1994</w:t>
      </w:r>
      <w:r>
        <w:rPr/>
        <w:t>).</w:t>
      </w:r>
      <w:r>
        <w:rPr>
          <w:spacing w:val="1"/>
        </w:rPr>
        <w:t> </w:t>
      </w:r>
      <w:r>
        <w:rPr/>
        <w:t>Nonetheless, this fraction remains important in HIV spread. Urine, sweat, breast milk,</w:t>
      </w:r>
      <w:r>
        <w:rPr>
          <w:spacing w:val="1"/>
        </w:rPr>
        <w:t> </w:t>
      </w:r>
      <w:r>
        <w:rPr/>
        <w:t>amniotic fluid, feces and tears have also been shown to contain none or only low levels</w:t>
      </w:r>
      <w:r>
        <w:rPr>
          <w:spacing w:val="1"/>
        </w:rPr>
        <w:t> </w:t>
      </w:r>
      <w:r>
        <w:rPr/>
        <w:t>of infectious HIV (Dean </w:t>
      </w:r>
      <w:r>
        <w:rPr>
          <w:i/>
        </w:rPr>
        <w:t>et al., </w:t>
      </w:r>
      <w:r>
        <w:rPr/>
        <w:t>1988; Mundy </w:t>
      </w:r>
      <w:r>
        <w:rPr>
          <w:i/>
        </w:rPr>
        <w:t>et al., </w:t>
      </w:r>
      <w:r>
        <w:rPr/>
        <w:t>1987).</w:t>
      </w:r>
      <w:r>
        <w:rPr>
          <w:spacing w:val="61"/>
        </w:rPr>
        <w:t> </w:t>
      </w:r>
      <w:r>
        <w:rPr/>
        <w:t>Studies around the world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3"/>
        </w:rPr>
        <w:t> </w:t>
      </w:r>
      <w:r>
        <w:rPr/>
        <w:t>several</w:t>
      </w:r>
      <w:r>
        <w:rPr>
          <w:spacing w:val="4"/>
        </w:rPr>
        <w:t> </w:t>
      </w:r>
      <w:r>
        <w:rPr/>
        <w:t>cases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vertical</w:t>
      </w:r>
      <w:r>
        <w:rPr>
          <w:spacing w:val="4"/>
        </w:rPr>
        <w:t> </w:t>
      </w:r>
      <w:r>
        <w:rPr/>
        <w:t>transmission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is,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mother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child.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/>
        <w:jc w:val="both"/>
      </w:pP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end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2008,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2.1</w:t>
      </w:r>
      <w:r>
        <w:rPr>
          <w:spacing w:val="21"/>
        </w:rPr>
        <w:t> </w:t>
      </w:r>
      <w:r>
        <w:rPr/>
        <w:t>million</w:t>
      </w:r>
      <w:r>
        <w:rPr>
          <w:spacing w:val="20"/>
        </w:rPr>
        <w:t> </w:t>
      </w:r>
      <w:r>
        <w:rPr/>
        <w:t>children</w:t>
      </w:r>
      <w:r>
        <w:rPr>
          <w:spacing w:val="20"/>
        </w:rPr>
        <w:t> </w:t>
      </w:r>
      <w:r>
        <w:rPr/>
        <w:t>living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HIV</w:t>
      </w:r>
      <w:r>
        <w:rPr>
          <w:spacing w:val="19"/>
        </w:rPr>
        <w:t> </w:t>
      </w:r>
      <w:r>
        <w:rPr/>
        <w:t>around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world.</w:t>
      </w:r>
      <w:r>
        <w:rPr>
          <w:spacing w:val="-58"/>
        </w:rPr>
        <w:t> </w:t>
      </w:r>
      <w:r>
        <w:rPr/>
        <w:t>An estimated 430,000 children became newly infected with HIV in 2008. Most children</w:t>
      </w:r>
      <w:r>
        <w:rPr>
          <w:spacing w:val="1"/>
        </w:rPr>
        <w:t> </w:t>
      </w:r>
      <w:r>
        <w:rPr/>
        <w:t>living with HIV</w:t>
      </w:r>
      <w:r>
        <w:rPr>
          <w:spacing w:val="1"/>
        </w:rPr>
        <w:t> </w:t>
      </w:r>
      <w:r>
        <w:rPr/>
        <w:t>(9 out of 10), live in Sub-Saharan Africa, the region of the world where</w:t>
      </w:r>
      <w:r>
        <w:rPr>
          <w:spacing w:val="-57"/>
        </w:rPr>
        <w:t> </w:t>
      </w:r>
      <w:r>
        <w:rPr/>
        <w:t>AIDS has taken its</w:t>
      </w:r>
      <w:r>
        <w:rPr>
          <w:spacing w:val="1"/>
        </w:rPr>
        <w:t> </w:t>
      </w:r>
      <w:r>
        <w:rPr/>
        <w:t>greatest toll. Around 90% of all children living with</w:t>
      </w:r>
      <w:r>
        <w:rPr>
          <w:spacing w:val="60"/>
        </w:rPr>
        <w:t> </w:t>
      </w:r>
      <w:r>
        <w:rPr/>
        <w:t>HIV acquired</w:t>
      </w:r>
      <w:r>
        <w:rPr>
          <w:spacing w:val="1"/>
        </w:rPr>
        <w:t> </w:t>
      </w:r>
      <w:r>
        <w:rPr/>
        <w:t>the infection from their mothers during pregnancy, birth or breastfeeding (UNAIDS</w:t>
      </w:r>
      <w:r>
        <w:rPr>
          <w:spacing w:val="1"/>
        </w:rPr>
        <w:t> </w:t>
      </w:r>
      <w:r>
        <w:rPr/>
        <w:t>2009). In countries where antiretroviral therapy is available, the rate of transmission is</w:t>
      </w:r>
      <w:r>
        <w:rPr>
          <w:spacing w:val="1"/>
        </w:rPr>
        <w:t> </w:t>
      </w:r>
      <w:r>
        <w:rPr/>
        <w:t>4% to 10% and has been reduced even further by frequent caesarian section (Luo, 2000).</w:t>
      </w:r>
      <w:r>
        <w:rPr>
          <w:spacing w:val="-57"/>
        </w:rPr>
        <w:t> </w:t>
      </w:r>
      <w:r>
        <w:rPr/>
        <w:t>According to Bulterys and Lepage, (1998); the high rate of mother-to-child transmission</w:t>
      </w:r>
      <w:r>
        <w:rPr>
          <w:spacing w:val="1"/>
        </w:rPr>
        <w:t> </w:t>
      </w:r>
      <w:r>
        <w:rPr/>
        <w:t>in the sub-Saharan Africa was attributed to a lack of access for women to both HIV care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 ante-</w:t>
      </w:r>
      <w:r>
        <w:rPr>
          <w:spacing w:val="-1"/>
        </w:rPr>
        <w:t> </w:t>
      </w:r>
      <w:r>
        <w:rPr/>
        <w:t>and postnatal care.</w:t>
      </w:r>
    </w:p>
    <w:p>
      <w:pPr>
        <w:pStyle w:val="Heading2"/>
        <w:numPr>
          <w:ilvl w:val="1"/>
          <w:numId w:val="9"/>
        </w:numPr>
        <w:tabs>
          <w:tab w:pos="1377" w:val="left" w:leader="none"/>
          <w:tab w:pos="1378" w:val="left" w:leader="none"/>
        </w:tabs>
        <w:spacing w:line="235" w:lineRule="auto" w:before="212" w:after="0"/>
        <w:ind w:left="1406" w:right="1504" w:hanging="706"/>
        <w:jc w:val="left"/>
      </w:pPr>
      <w:r>
        <w:rPr/>
        <w:t>DIAGNOSIS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HUMAN</w:t>
      </w:r>
      <w:r>
        <w:rPr>
          <w:spacing w:val="6"/>
        </w:rPr>
        <w:t> </w:t>
      </w:r>
      <w:r>
        <w:rPr/>
        <w:t>IMMUNODEFICIENCY</w:t>
      </w:r>
      <w:r>
        <w:rPr>
          <w:spacing w:val="8"/>
        </w:rPr>
        <w:t> </w:t>
      </w:r>
      <w:r>
        <w:rPr/>
        <w:t>VIRUS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ACQUIRED</w:t>
      </w:r>
      <w:r>
        <w:rPr>
          <w:spacing w:val="2"/>
        </w:rPr>
        <w:t> </w:t>
      </w:r>
      <w:r>
        <w:rPr/>
        <w:t>IMMUNE</w:t>
      </w:r>
      <w:r>
        <w:rPr>
          <w:spacing w:val="5"/>
        </w:rPr>
        <w:t> </w:t>
      </w:r>
      <w:r>
        <w:rPr/>
        <w:t>DEFICIENCY</w:t>
      </w:r>
      <w:r>
        <w:rPr>
          <w:spacing w:val="4"/>
        </w:rPr>
        <w:t> </w:t>
      </w:r>
      <w:r>
        <w:rPr/>
        <w:t>SYNDROME</w:t>
      </w:r>
    </w:p>
    <w:p>
      <w:pPr>
        <w:pStyle w:val="BodyText"/>
        <w:spacing w:line="480" w:lineRule="auto" w:before="208"/>
        <w:ind w:left="700" w:right="466" w:firstLine="720"/>
        <w:jc w:val="both"/>
      </w:pPr>
      <w:r>
        <w:rPr/>
        <w:t>Serological assays have been an established method for the clinical diagnosis of</w:t>
      </w:r>
      <w:r>
        <w:rPr>
          <w:spacing w:val="1"/>
        </w:rPr>
        <w:t> </w:t>
      </w:r>
      <w:r>
        <w:rPr/>
        <w:t>HIV infection since the 1980s. These techniques for detecting HIV infection have also</w:t>
      </w:r>
      <w:r>
        <w:rPr>
          <w:spacing w:val="1"/>
        </w:rPr>
        <w:t> </w:t>
      </w:r>
      <w:r>
        <w:rPr/>
        <w:t>been fundamental to the screening of blood donations and blood products and to the</w:t>
      </w:r>
      <w:r>
        <w:rPr>
          <w:spacing w:val="1"/>
        </w:rPr>
        <w:t> </w:t>
      </w:r>
      <w:r>
        <w:rPr/>
        <w:t>epidemiologic</w:t>
      </w:r>
      <w:r>
        <w:rPr>
          <w:spacing w:val="-1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severity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extent of</w:t>
      </w:r>
      <w:r>
        <w:rPr>
          <w:spacing w:val="-1"/>
        </w:rPr>
        <w:t> </w:t>
      </w:r>
      <w:r>
        <w:rPr/>
        <w:t>the AIDS</w:t>
      </w:r>
      <w:r>
        <w:rPr>
          <w:spacing w:val="-1"/>
        </w:rPr>
        <w:t> </w:t>
      </w:r>
      <w:r>
        <w:rPr/>
        <w:t>epidemic</w:t>
      </w:r>
      <w:r>
        <w:rPr>
          <w:spacing w:val="1"/>
        </w:rPr>
        <w:t> </w:t>
      </w:r>
      <w:r>
        <w:rPr/>
        <w:t>worldwide.</w:t>
      </w:r>
    </w:p>
    <w:p>
      <w:pPr>
        <w:pStyle w:val="BodyText"/>
        <w:spacing w:line="480" w:lineRule="auto" w:before="200"/>
        <w:ind w:left="700" w:right="464"/>
        <w:jc w:val="both"/>
        <w:rPr>
          <w:sz w:val="22"/>
        </w:rPr>
      </w:pPr>
      <w:r>
        <w:rPr/>
        <w:t>HIV detection methods</w:t>
      </w:r>
      <w:r>
        <w:rPr>
          <w:spacing w:val="60"/>
        </w:rPr>
        <w:t> </w:t>
      </w:r>
      <w:r>
        <w:rPr/>
        <w:t>are based on the identification of various markers. The indirect</w:t>
      </w:r>
      <w:r>
        <w:rPr>
          <w:spacing w:val="1"/>
        </w:rPr>
        <w:t> </w:t>
      </w:r>
      <w:r>
        <w:rPr/>
        <w:t>or serologic detection is based on the identification of specific antibodies to HIV, while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antigens, or viral nucleic acids in biologic samples. Examples of assays that utilize each</w:t>
      </w:r>
      <w:r>
        <w:rPr>
          <w:spacing w:val="1"/>
        </w:rPr>
        <w:t> </w:t>
      </w:r>
      <w:r>
        <w:rPr/>
        <w:t>of these detection methods include the Enzyme-Linked Immunosorbent Assay (ELISA),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serologic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assay;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60"/>
        </w:rPr>
        <w:t> </w:t>
      </w:r>
      <w:r>
        <w:rPr/>
        <w:t>Reaction</w:t>
      </w:r>
      <w:r>
        <w:rPr>
          <w:spacing w:val="-57"/>
        </w:rPr>
        <w:t> </w:t>
      </w:r>
      <w:r>
        <w:rPr/>
        <w:t>(PCR), the most common direct detection assay. However, the genetic variability of HIV</w:t>
      </w:r>
      <w:r>
        <w:rPr>
          <w:spacing w:val="-57"/>
        </w:rPr>
        <w:t> </w:t>
      </w:r>
      <w:r>
        <w:rPr/>
        <w:t>can reduce the efficiency of various HIV assays including that of antibody tests and viral</w:t>
      </w:r>
      <w:r>
        <w:rPr>
          <w:spacing w:val="-57"/>
        </w:rPr>
        <w:t> </w:t>
      </w:r>
      <w:r>
        <w:rPr/>
        <w:t>nucleic</w:t>
      </w:r>
      <w:r>
        <w:rPr>
          <w:spacing w:val="-2"/>
        </w:rPr>
        <w:t> </w:t>
      </w:r>
      <w:r>
        <w:rPr/>
        <w:t>acid tests</w:t>
      </w:r>
      <w:r>
        <w:rPr>
          <w:spacing w:val="1"/>
        </w:rPr>
        <w:t> </w:t>
      </w:r>
      <w:r>
        <w:rPr>
          <w:sz w:val="22"/>
        </w:rPr>
        <w:t>(Weiss</w:t>
      </w:r>
      <w:r>
        <w:rPr>
          <w:spacing w:val="-2"/>
          <w:sz w:val="22"/>
        </w:rPr>
        <w:t> </w:t>
      </w:r>
      <w:r>
        <w:rPr>
          <w:sz w:val="22"/>
        </w:rPr>
        <w:t>and Goodnough, 2005;</w:t>
      </w:r>
      <w:r>
        <w:rPr>
          <w:spacing w:val="-2"/>
          <w:sz w:val="22"/>
        </w:rPr>
        <w:t> </w:t>
      </w:r>
      <w:r>
        <w:rPr>
          <w:sz w:val="22"/>
        </w:rPr>
        <w:t>Kanki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 </w:t>
      </w:r>
      <w:r>
        <w:rPr>
          <w:sz w:val="22"/>
        </w:rPr>
        <w:t>1997).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2"/>
          <w:numId w:val="16"/>
        </w:numPr>
        <w:tabs>
          <w:tab w:pos="1481" w:val="left" w:leader="none"/>
        </w:tabs>
        <w:spacing w:line="240" w:lineRule="auto" w:before="124" w:after="0"/>
        <w:ind w:left="1480" w:right="0" w:hanging="781"/>
        <w:jc w:val="left"/>
      </w:pPr>
      <w:r>
        <w:rPr>
          <w:u w:val="thick"/>
        </w:rPr>
        <w:t>HIV</w:t>
      </w:r>
      <w:r>
        <w:rPr>
          <w:spacing w:val="-1"/>
          <w:u w:val="thick"/>
        </w:rPr>
        <w:t> </w:t>
      </w:r>
      <w:r>
        <w:rPr>
          <w:u w:val="thick"/>
        </w:rPr>
        <w:t>Screening</w:t>
      </w:r>
      <w:r>
        <w:rPr>
          <w:spacing w:val="-1"/>
          <w:u w:val="thick"/>
        </w:rPr>
        <w:t> </w:t>
      </w:r>
      <w:r>
        <w:rPr>
          <w:u w:val="thick"/>
        </w:rPr>
        <w:t>Assays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988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Enzyme-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linked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immunosorbent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assay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(ELISA)</w:t>
      </w:r>
    </w:p>
    <w:p>
      <w:pPr>
        <w:pStyle w:val="BodyText"/>
        <w:spacing w:line="432" w:lineRule="auto" w:before="233"/>
        <w:ind w:left="700" w:right="462" w:firstLine="720"/>
        <w:jc w:val="both"/>
      </w:pPr>
      <w:r>
        <w:rPr/>
        <w:t>The enzyme-linked immunosorbent assays are useful in many settings because</w:t>
      </w:r>
      <w:r>
        <w:rPr>
          <w:spacing w:val="1"/>
        </w:rPr>
        <w:t> </w:t>
      </w:r>
      <w:r>
        <w:rPr/>
        <w:t>they are simple to perform, relatively inexpensive, standardized, reproducible, highly</w:t>
      </w:r>
      <w:r>
        <w:rPr>
          <w:spacing w:val="1"/>
        </w:rPr>
        <w:t> </w:t>
      </w:r>
      <w:r>
        <w:rPr/>
        <w:t>sensitive and able to test large numbers of samples simultaneously. The First generation</w:t>
      </w:r>
      <w:r>
        <w:rPr>
          <w:spacing w:val="1"/>
        </w:rPr>
        <w:t> </w:t>
      </w:r>
      <w:r>
        <w:rPr/>
        <w:t>ELISA tests made use of disrupted whole virus that was obtained from purified HIV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recombinant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peptides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generation ELISA tests are based on the sandwich format; though the various ELISA</w:t>
      </w:r>
      <w:r>
        <w:rPr>
          <w:spacing w:val="1"/>
        </w:rPr>
        <w:t> </w:t>
      </w:r>
      <w:r>
        <w:rPr/>
        <w:t>tests use enzyme conjugates bound to specific antibodies (HIV, Schistosoma) -which ,</w:t>
      </w:r>
      <w:r>
        <w:rPr>
          <w:spacing w:val="1"/>
        </w:rPr>
        <w:t> </w:t>
      </w:r>
      <w:r>
        <w:rPr/>
        <w:t>are bound to colorimetric substrates that produce measured color in a reaction catalyzed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enzyme conjugate.</w:t>
      </w:r>
    </w:p>
    <w:p>
      <w:pPr>
        <w:pStyle w:val="Heading2"/>
        <w:spacing w:before="205"/>
        <w:ind w:left="988"/>
        <w:jc w:val="both"/>
      </w:pPr>
      <w:r>
        <w:rPr>
          <w:u w:val="thick"/>
        </w:rPr>
        <w:t>Simple</w:t>
      </w:r>
      <w:r>
        <w:rPr>
          <w:spacing w:val="-3"/>
          <w:u w:val="thick"/>
        </w:rPr>
        <w:t> </w:t>
      </w:r>
      <w:r>
        <w:rPr>
          <w:u w:val="thick"/>
        </w:rPr>
        <w:t>tests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32" w:lineRule="auto" w:before="90"/>
        <w:ind w:left="700" w:right="468" w:firstLine="720"/>
        <w:jc w:val="both"/>
      </w:pPr>
      <w:r>
        <w:rPr/>
        <w:t>These tests are often based on agglutination and can also be performed without</w:t>
      </w:r>
      <w:r>
        <w:rPr>
          <w:spacing w:val="1"/>
        </w:rPr>
        <w:t> </w:t>
      </w:r>
      <w:r>
        <w:rPr/>
        <w:t>instrumentation, but will take longer than 30 minutes to perform. The solid phase could</w:t>
      </w:r>
      <w:r>
        <w:rPr>
          <w:spacing w:val="1"/>
        </w:rPr>
        <w:t> </w:t>
      </w:r>
      <w:r>
        <w:rPr/>
        <w:t>be red blood cells, latex particles, or gelatin. Simple tests cost less than rapid tests</w:t>
      </w:r>
      <w:r>
        <w:rPr>
          <w:spacing w:val="1"/>
        </w:rPr>
        <w:t> </w:t>
      </w:r>
      <w:r>
        <w:rPr/>
        <w:t>(FMOH,</w:t>
      </w:r>
      <w:r>
        <w:rPr>
          <w:spacing w:val="-1"/>
        </w:rPr>
        <w:t> </w:t>
      </w:r>
      <w:r>
        <w:rPr/>
        <w:t>2006,</w:t>
      </w:r>
      <w:r>
        <w:rPr>
          <w:spacing w:val="2"/>
        </w:rPr>
        <w:t> </w:t>
      </w:r>
      <w:r>
        <w:rPr/>
        <w:t>Kanki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1997).</w:t>
      </w:r>
    </w:p>
    <w:p>
      <w:pPr>
        <w:pStyle w:val="Heading2"/>
        <w:numPr>
          <w:ilvl w:val="2"/>
          <w:numId w:val="16"/>
        </w:numPr>
        <w:tabs>
          <w:tab w:pos="1361" w:val="left" w:leader="none"/>
        </w:tabs>
        <w:spacing w:line="448" w:lineRule="auto" w:before="209" w:after="0"/>
        <w:ind w:left="988" w:right="6178" w:hanging="288"/>
        <w:jc w:val="both"/>
      </w:pPr>
      <w:r>
        <w:rPr>
          <w:u w:val="thick"/>
        </w:rPr>
        <w:t>Confirmatory Assays</w:t>
      </w:r>
      <w:r>
        <w:rPr>
          <w:spacing w:val="-58"/>
        </w:rPr>
        <w:t> </w:t>
      </w:r>
      <w:r>
        <w:rPr>
          <w:u w:val="thick"/>
        </w:rPr>
        <w:t>Western blot</w:t>
      </w:r>
      <w:r>
        <w:rPr>
          <w:spacing w:val="-2"/>
          <w:u w:val="thick"/>
        </w:rPr>
        <w:t> </w:t>
      </w:r>
      <w:r>
        <w:rPr>
          <w:u w:val="thick"/>
        </w:rPr>
        <w:t>analysis</w:t>
      </w:r>
    </w:p>
    <w:p>
      <w:pPr>
        <w:pStyle w:val="BodyText"/>
        <w:spacing w:line="456" w:lineRule="auto" w:before="94"/>
        <w:ind w:left="700" w:right="464" w:firstLine="720"/>
        <w:jc w:val="both"/>
      </w:pPr>
      <w:r>
        <w:rPr/>
        <w:t>The use of Western blot Assay is to confirm a serum as positive for antibodies to</w:t>
      </w:r>
      <w:r>
        <w:rPr>
          <w:spacing w:val="1"/>
        </w:rPr>
        <w:t> </w:t>
      </w:r>
      <w:r>
        <w:rPr/>
        <w:t>HIV (Williams </w:t>
      </w:r>
      <w:r>
        <w:rPr>
          <w:i/>
        </w:rPr>
        <w:t>et al., </w:t>
      </w:r>
      <w:r>
        <w:rPr/>
        <w:t>1997). The assay is known as the gold standard of HIV testing, is</w:t>
      </w:r>
      <w:r>
        <w:rPr>
          <w:spacing w:val="1"/>
        </w:rPr>
        <w:t> </w:t>
      </w:r>
      <w:r>
        <w:rPr/>
        <w:t>based on electrophoretic migration of a viral lysates on a denaturing polyacrylamide gel</w:t>
      </w:r>
      <w:r>
        <w:rPr>
          <w:spacing w:val="1"/>
        </w:rPr>
        <w:t> </w:t>
      </w:r>
      <w:r>
        <w:rPr/>
        <w:t>to separate viral proteins according to their molecular weight. The assay also known as</w:t>
      </w:r>
      <w:r>
        <w:rPr>
          <w:spacing w:val="1"/>
        </w:rPr>
        <w:t> </w:t>
      </w:r>
      <w:r>
        <w:rPr/>
        <w:t>immunoblotting is highly specific and detects antibodies against the complex mixture of</w:t>
      </w:r>
      <w:r>
        <w:rPr>
          <w:spacing w:val="1"/>
        </w:rPr>
        <w:t> </w:t>
      </w:r>
      <w:r>
        <w:rPr/>
        <w:t>antigens found in HIV infection (Constantine, 1993). While ELISA and other related</w:t>
      </w:r>
      <w:r>
        <w:rPr>
          <w:spacing w:val="1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tests</w:t>
      </w:r>
      <w:r>
        <w:rPr>
          <w:spacing w:val="1"/>
        </w:rPr>
        <w:t> </w:t>
      </w:r>
      <w:r>
        <w:rPr/>
        <w:t>rely</w:t>
      </w:r>
      <w:r>
        <w:rPr>
          <w:spacing w:val="-6"/>
        </w:rPr>
        <w:t> </w:t>
      </w:r>
      <w:r>
        <w:rPr/>
        <w:t>on</w:t>
      </w:r>
      <w:r>
        <w:rPr>
          <w:spacing w:val="3"/>
        </w:rPr>
        <w:t> </w:t>
      </w:r>
      <w:r>
        <w:rPr/>
        <w:t>color</w:t>
      </w:r>
      <w:r>
        <w:rPr>
          <w:spacing w:val="2"/>
        </w:rPr>
        <w:t> </w:t>
      </w:r>
      <w:r>
        <w:rPr/>
        <w:t>change or a</w:t>
      </w:r>
      <w:r>
        <w:rPr>
          <w:spacing w:val="1"/>
        </w:rPr>
        <w:t> </w:t>
      </w:r>
      <w:r>
        <w:rPr/>
        <w:t>measure</w:t>
      </w:r>
      <w:r>
        <w:rPr>
          <w:spacing w:val="2"/>
        </w:rPr>
        <w:t> </w:t>
      </w:r>
      <w:r>
        <w:rPr/>
        <w:t>of optical</w:t>
      </w:r>
      <w:r>
        <w:rPr>
          <w:spacing w:val="2"/>
        </w:rPr>
        <w:t> </w:t>
      </w:r>
      <w:r>
        <w:rPr/>
        <w:t>densities (OD) of such</w:t>
      </w:r>
      <w:r>
        <w:rPr>
          <w:spacing w:val="4"/>
        </w:rPr>
        <w:t> </w:t>
      </w:r>
      <w:r>
        <w:rPr/>
        <w:t>color,</w:t>
      </w:r>
    </w:p>
    <w:p>
      <w:pPr>
        <w:spacing w:after="0" w:line="456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56" w:lineRule="auto" w:before="119"/>
        <w:ind w:left="700" w:right="465"/>
        <w:jc w:val="both"/>
      </w:pPr>
      <w:r>
        <w:rPr/>
        <w:t>western blot immunoassay relies on reactivity observed in any of the following major</w:t>
      </w:r>
      <w:r>
        <w:rPr>
          <w:spacing w:val="1"/>
        </w:rPr>
        <w:t> </w:t>
      </w:r>
      <w:r>
        <w:rPr/>
        <w:t>products of structural genes </w:t>
      </w:r>
      <w:r>
        <w:rPr>
          <w:i/>
        </w:rPr>
        <w:t>gag </w:t>
      </w:r>
      <w:r>
        <w:rPr/>
        <w:t>(</w:t>
      </w:r>
      <w:r>
        <w:rPr>
          <w:i/>
        </w:rPr>
        <w:t>p</w:t>
      </w:r>
      <w:r>
        <w:rPr/>
        <w:t>24) and </w:t>
      </w:r>
      <w:r>
        <w:rPr>
          <w:i/>
        </w:rPr>
        <w:t>env </w:t>
      </w:r>
      <w:r>
        <w:rPr/>
        <w:t>(</w:t>
      </w:r>
      <w:r>
        <w:rPr>
          <w:i/>
        </w:rPr>
        <w:t>gp</w:t>
      </w:r>
      <w:r>
        <w:rPr/>
        <w:t>120/160; </w:t>
      </w:r>
      <w:r>
        <w:rPr>
          <w:i/>
        </w:rPr>
        <w:t>gp</w:t>
      </w:r>
      <w:r>
        <w:rPr/>
        <w:t>41 (WHO, 1991). It also</w:t>
      </w:r>
      <w:r>
        <w:rPr>
          <w:spacing w:val="1"/>
        </w:rPr>
        <w:t> </w:t>
      </w:r>
      <w:r>
        <w:rPr/>
        <w:t>allows for identification of specific antibodies bound to their corresponding proteins. In</w:t>
      </w:r>
      <w:r>
        <w:rPr>
          <w:spacing w:val="1"/>
        </w:rPr>
        <w:t> </w:t>
      </w:r>
      <w:r>
        <w:rPr/>
        <w:t>interpretation of the western blot assay, the procedure is highly technical and requires</w:t>
      </w:r>
      <w:r>
        <w:rPr>
          <w:spacing w:val="1"/>
        </w:rPr>
        <w:t> </w:t>
      </w:r>
      <w:r>
        <w:rPr/>
        <w:t>well-trained personnel. The results are interpreted by criteria that vary according to the</w:t>
      </w:r>
      <w:r>
        <w:rPr>
          <w:spacing w:val="1"/>
        </w:rPr>
        <w:t> </w:t>
      </w:r>
      <w:r>
        <w:rPr/>
        <w:t>lab performing the test. The bands must have a score of one band positive (+) or greater,</w:t>
      </w:r>
      <w:r>
        <w:rPr>
          <w:spacing w:val="1"/>
        </w:rPr>
        <w:t> </w:t>
      </w:r>
      <w:r>
        <w:rPr/>
        <w:t>while a blot without any HIV-1 specific bands are considered negative. Indeterminate</w:t>
      </w:r>
      <w:r>
        <w:rPr>
          <w:spacing w:val="1"/>
        </w:rPr>
        <w:t> </w:t>
      </w:r>
      <w:r>
        <w:rPr/>
        <w:t>results also do occur with western blot when only one or more viral specific bands</w:t>
      </w:r>
      <w:r>
        <w:rPr>
          <w:spacing w:val="1"/>
        </w:rPr>
        <w:t> </w:t>
      </w:r>
      <w:r>
        <w:rPr/>
        <w:t>observed are insufficient to call positive or reject as negative (Anglaret </w:t>
      </w:r>
      <w:r>
        <w:rPr>
          <w:i/>
        </w:rPr>
        <w:t>et al., </w:t>
      </w:r>
      <w:r>
        <w:rPr/>
        <w:t>1997;</w:t>
      </w:r>
      <w:r>
        <w:rPr>
          <w:spacing w:val="1"/>
        </w:rPr>
        <w:t> </w:t>
      </w:r>
      <w:r>
        <w:rPr/>
        <w:t>Williams </w:t>
      </w:r>
      <w:r>
        <w:rPr>
          <w:i/>
        </w:rPr>
        <w:t>et al., </w:t>
      </w:r>
      <w:r>
        <w:rPr/>
        <w:t>1997; Sharp </w:t>
      </w:r>
      <w:r>
        <w:rPr>
          <w:i/>
        </w:rPr>
        <w:t>et al., </w:t>
      </w:r>
      <w:r>
        <w:rPr/>
        <w:t>1994).</w:t>
      </w:r>
    </w:p>
    <w:p>
      <w:pPr>
        <w:pStyle w:val="Heading2"/>
        <w:spacing w:before="203"/>
        <w:ind w:left="988"/>
        <w:jc w:val="both"/>
      </w:pPr>
      <w:r>
        <w:rPr>
          <w:u w:val="thick"/>
        </w:rPr>
        <w:t>Polymerase</w:t>
      </w:r>
      <w:r>
        <w:rPr>
          <w:spacing w:val="-1"/>
          <w:u w:val="thick"/>
        </w:rPr>
        <w:t> </w:t>
      </w:r>
      <w:r>
        <w:rPr>
          <w:u w:val="thick"/>
        </w:rPr>
        <w:t>chain</w:t>
      </w:r>
      <w:r>
        <w:rPr>
          <w:spacing w:val="-1"/>
          <w:u w:val="thick"/>
        </w:rPr>
        <w:t> </w:t>
      </w:r>
      <w:r>
        <w:rPr>
          <w:u w:val="thick"/>
        </w:rPr>
        <w:t>reaction</w:t>
      </w:r>
      <w:r>
        <w:rPr>
          <w:spacing w:val="-2"/>
          <w:u w:val="thick"/>
        </w:rPr>
        <w:t> </w:t>
      </w:r>
      <w:r>
        <w:rPr>
          <w:u w:val="thick"/>
        </w:rPr>
        <w:t>(PCR)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456" w:lineRule="auto" w:before="90"/>
        <w:ind w:left="700" w:right="464" w:firstLine="720"/>
        <w:jc w:val="both"/>
      </w:pPr>
      <w:r>
        <w:rPr/>
        <w:t>The polymerase chain reaction detects proviral DNA in lymphocytes. Its value is</w:t>
      </w:r>
      <w:r>
        <w:rPr>
          <w:spacing w:val="1"/>
        </w:rPr>
        <w:t> </w:t>
      </w:r>
      <w:r>
        <w:rPr/>
        <w:t>mainly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 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difficult, expensive and requires the facilities of specialized HIV testing laboratory. It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diagnosis.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currently only in use in advanced research laboratories (Young </w:t>
      </w:r>
      <w:r>
        <w:rPr>
          <w:i/>
        </w:rPr>
        <w:t>et al., 2000</w:t>
      </w:r>
      <w:r>
        <w:rPr/>
        <w:t>). The PCR-</w:t>
      </w:r>
      <w:r>
        <w:rPr>
          <w:spacing w:val="1"/>
        </w:rPr>
        <w:t> </w:t>
      </w:r>
      <w:r>
        <w:rPr/>
        <w:t>based detection systems are some of the most sensitive tools developed for clinical and</w:t>
      </w:r>
      <w:r>
        <w:rPr>
          <w:spacing w:val="1"/>
        </w:rPr>
        <w:t> </w:t>
      </w:r>
      <w:r>
        <w:rPr/>
        <w:t>research applications. In addition to diagnosis and clinical assessment of HIV-infected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PCR-based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discoveries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pathogenesis,</w:t>
      </w:r>
      <w:r>
        <w:rPr>
          <w:spacing w:val="1"/>
        </w:rPr>
        <w:t> </w:t>
      </w:r>
      <w:r>
        <w:rPr/>
        <w:t>variation,</w:t>
      </w:r>
      <w:r>
        <w:rPr>
          <w:spacing w:val="-1"/>
        </w:rPr>
        <w:t> </w:t>
      </w:r>
      <w:r>
        <w:rPr/>
        <w:t>evolution, and</w:t>
      </w:r>
      <w:r>
        <w:rPr>
          <w:spacing w:val="1"/>
        </w:rPr>
        <w:t> </w:t>
      </w:r>
      <w:r>
        <w:rPr/>
        <w:t>epidemiology.</w:t>
      </w:r>
    </w:p>
    <w:p>
      <w:pPr>
        <w:pStyle w:val="Heading2"/>
        <w:numPr>
          <w:ilvl w:val="1"/>
          <w:numId w:val="9"/>
        </w:numPr>
        <w:tabs>
          <w:tab w:pos="1277" w:val="left" w:leader="none"/>
        </w:tabs>
        <w:spacing w:line="240" w:lineRule="auto" w:before="205" w:after="0"/>
        <w:ind w:left="1276" w:right="0" w:hanging="577"/>
        <w:jc w:val="left"/>
      </w:pPr>
      <w:r>
        <w:rPr/>
        <w:t>FEMALE</w:t>
      </w:r>
      <w:r>
        <w:rPr>
          <w:spacing w:val="-2"/>
        </w:rPr>
        <w:t> </w:t>
      </w:r>
      <w:r>
        <w:rPr/>
        <w:t>UROGENITAL</w:t>
      </w:r>
      <w:r>
        <w:rPr>
          <w:spacing w:val="-2"/>
        </w:rPr>
        <w:t> </w:t>
      </w:r>
      <w:r>
        <w:rPr/>
        <w:t>SCHISTOSOMIASIS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HIV/AIDS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700" w:right="464" w:firstLine="720"/>
        <w:jc w:val="both"/>
      </w:pPr>
      <w:r>
        <w:rPr/>
        <w:t>Pathophysiological, immunological and epidemiological evidence suggests that</w:t>
      </w:r>
      <w:r>
        <w:rPr>
          <w:spacing w:val="1"/>
        </w:rPr>
        <w:t> </w:t>
      </w:r>
      <w:r>
        <w:rPr/>
        <w:t>female urogenital schistosomiasis (FUGS) is a risk factor for the transmission of agents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sexually</w:t>
      </w:r>
      <w:r>
        <w:rPr>
          <w:spacing w:val="3"/>
        </w:rPr>
        <w:t> </w:t>
      </w:r>
      <w:r>
        <w:rPr/>
        <w:t>transmitted</w:t>
      </w:r>
      <w:r>
        <w:rPr>
          <w:spacing w:val="7"/>
        </w:rPr>
        <w:t> </w:t>
      </w:r>
      <w:r>
        <w:rPr/>
        <w:t>diseases</w:t>
      </w:r>
      <w:r>
        <w:rPr>
          <w:spacing w:val="8"/>
        </w:rPr>
        <w:t> </w:t>
      </w:r>
      <w:r>
        <w:rPr/>
        <w:t>(STDs)</w:t>
      </w:r>
      <w:r>
        <w:rPr>
          <w:spacing w:val="7"/>
        </w:rPr>
        <w:t> </w:t>
      </w:r>
      <w:r>
        <w:rPr/>
        <w:t>but</w:t>
      </w:r>
      <w:r>
        <w:rPr>
          <w:spacing w:val="9"/>
        </w:rPr>
        <w:t> </w:t>
      </w:r>
      <w:r>
        <w:rPr/>
        <w:t>presumably</w:t>
      </w:r>
      <w:r>
        <w:rPr>
          <w:spacing w:val="5"/>
        </w:rPr>
        <w:t> </w:t>
      </w:r>
      <w:r>
        <w:rPr/>
        <w:t>also</w:t>
      </w:r>
      <w:r>
        <w:rPr>
          <w:spacing w:val="8"/>
        </w:rPr>
        <w:t> </w:t>
      </w:r>
      <w:r>
        <w:rPr/>
        <w:t>alters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natural</w:t>
      </w:r>
      <w:r>
        <w:rPr>
          <w:spacing w:val="9"/>
        </w:rPr>
        <w:t> </w:t>
      </w:r>
      <w:r>
        <w:rPr/>
        <w:t>history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such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(HIV)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Schistosomiasis of the lower reproductive tract has been reported to interfere with the</w:t>
      </w:r>
      <w:r>
        <w:rPr>
          <w:spacing w:val="1"/>
        </w:rPr>
        <w:t> </w:t>
      </w:r>
      <w:r>
        <w:rPr/>
        <w:t>natural history of HIV infections at various levels starting from an impaired barrier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epithelium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deleterious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responses (Shattock </w:t>
      </w:r>
      <w:r>
        <w:rPr>
          <w:i/>
        </w:rPr>
        <w:t>et al., </w:t>
      </w:r>
      <w:r>
        <w:rPr/>
        <w:t>2000). With the disruption of the epithelial surface, the ability</w:t>
      </w:r>
      <w:r>
        <w:rPr>
          <w:spacing w:val="-57"/>
        </w:rPr>
        <w:t> </w:t>
      </w:r>
      <w:r>
        <w:rPr/>
        <w:t>of the epithelium to act as an effective physical barrier to any viral transmission is</w:t>
      </w:r>
      <w:r>
        <w:rPr>
          <w:spacing w:val="1"/>
        </w:rPr>
        <w:t> </w:t>
      </w:r>
      <w:r>
        <w:rPr/>
        <w:t>diminished (Feldmeier </w:t>
      </w:r>
      <w:r>
        <w:rPr>
          <w:i/>
        </w:rPr>
        <w:t>et al., </w:t>
      </w:r>
      <w:r>
        <w:rPr/>
        <w:t>1994; Royce </w:t>
      </w:r>
      <w:r>
        <w:rPr>
          <w:i/>
        </w:rPr>
        <w:t>et al., </w:t>
      </w:r>
      <w:r>
        <w:rPr/>
        <w:t>1997; Maybey, 2000). It has been</w:t>
      </w:r>
      <w:r>
        <w:rPr>
          <w:spacing w:val="1"/>
        </w:rPr>
        <w:t> </w:t>
      </w:r>
      <w:r>
        <w:rPr/>
        <w:t>convincingly demonstrated that breaks in the integrity of the mucosal barrier due to</w:t>
      </w:r>
      <w:r>
        <w:rPr>
          <w:spacing w:val="1"/>
        </w:rPr>
        <w:t> </w:t>
      </w:r>
      <w:r>
        <w:rPr/>
        <w:t>either trauma or sexually transmitted ulcerative diseases are associated with an increased</w:t>
      </w:r>
      <w:r>
        <w:rPr>
          <w:spacing w:val="-57"/>
        </w:rPr>
        <w:t> </w:t>
      </w:r>
      <w:r>
        <w:rPr/>
        <w:t>risk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HIV</w:t>
      </w:r>
      <w:r>
        <w:rPr>
          <w:spacing w:val="-1"/>
        </w:rPr>
        <w:t> </w:t>
      </w:r>
      <w:r>
        <w:rPr/>
        <w:t>transmission (Rebbapragada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2007;</w:t>
      </w:r>
      <w:r>
        <w:rPr>
          <w:spacing w:val="-1"/>
        </w:rPr>
        <w:t> </w:t>
      </w:r>
      <w:r>
        <w:rPr/>
        <w:t>2008; Kaul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BodyText"/>
        <w:spacing w:line="480" w:lineRule="auto" w:before="1"/>
        <w:ind w:left="700" w:right="464" w:firstLine="720"/>
        <w:jc w:val="both"/>
      </w:pPr>
      <w:r>
        <w:rPr/>
        <w:t>Subsequently, FUGS of the lower reproductive tract does not present itself as a</w:t>
      </w:r>
      <w:r>
        <w:rPr>
          <w:spacing w:val="1"/>
        </w:rPr>
        <w:t> </w:t>
      </w:r>
      <w:r>
        <w:rPr/>
        <w:t>simple localized sore as in other sexually transmitted ulcerative diseases, rather various</w:t>
      </w:r>
      <w:r>
        <w:rPr>
          <w:spacing w:val="1"/>
        </w:rPr>
        <w:t> </w:t>
      </w:r>
      <w:r>
        <w:rPr/>
        <w:t>lesions co-exist surrounded by an altered epithelium (Poggensee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2001).Thus,</w:t>
      </w:r>
      <w:r>
        <w:rPr>
          <w:spacing w:val="1"/>
        </w:rPr>
        <w:t> </w:t>
      </w:r>
      <w:r>
        <w:rPr/>
        <w:t>thinning, erosion and ulceration of the epithelium are typical findings of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(Poggensee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Kjetland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observed that women with genital schistosomiasis often had lesions on their vulva,</w:t>
      </w:r>
      <w:r>
        <w:rPr>
          <w:spacing w:val="1"/>
        </w:rPr>
        <w:t> </w:t>
      </w:r>
      <w:r>
        <w:rPr/>
        <w:t>vagina and cervix (Poggensee </w:t>
      </w:r>
      <w:r>
        <w:rPr>
          <w:i/>
        </w:rPr>
        <w:t>et al., </w:t>
      </w:r>
      <w:r>
        <w:rPr/>
        <w:t>2001; Midzi </w:t>
      </w:r>
      <w:r>
        <w:rPr>
          <w:i/>
        </w:rPr>
        <w:t>et al., </w:t>
      </w:r>
      <w:r>
        <w:rPr/>
        <w:t>2003).   </w:t>
      </w:r>
      <w:r>
        <w:rPr>
          <w:spacing w:val="1"/>
        </w:rPr>
        <w:t> </w:t>
      </w:r>
      <w:r>
        <w:rPr/>
        <w:t>Not only do these</w:t>
      </w:r>
      <w:r>
        <w:rPr>
          <w:spacing w:val="1"/>
        </w:rPr>
        <w:t> </w:t>
      </w:r>
      <w:r>
        <w:rPr/>
        <w:t>lesions erode the physical protection provided by an intact epithelial layer, but they also</w:t>
      </w:r>
      <w:r>
        <w:rPr>
          <w:spacing w:val="1"/>
        </w:rPr>
        <w:t> </w:t>
      </w:r>
      <w:r>
        <w:rPr/>
        <w:t>recruit activated lymphocytes that may become targets for viral infection at the site of</w:t>
      </w:r>
      <w:r>
        <w:rPr>
          <w:spacing w:val="1"/>
        </w:rPr>
        <w:t> </w:t>
      </w:r>
      <w:r>
        <w:rPr/>
        <w:t>viral exposure (Leutscher </w:t>
      </w:r>
      <w:r>
        <w:rPr>
          <w:i/>
        </w:rPr>
        <w:t>et al., </w:t>
      </w:r>
      <w:r>
        <w:rPr/>
        <w:t>1997; Mutapi </w:t>
      </w:r>
      <w:r>
        <w:rPr>
          <w:i/>
        </w:rPr>
        <w:t>et al., </w:t>
      </w:r>
      <w:r>
        <w:rPr/>
        <w:t>2008). According to Kjetland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(2006), schistosomiasis of the cervix is characterized by sandy patches, contact bleeding</w:t>
      </w:r>
      <w:r>
        <w:rPr>
          <w:spacing w:val="1"/>
        </w:rPr>
        <w:t> </w:t>
      </w:r>
      <w:r>
        <w:rPr/>
        <w:t>and neovascularization of the epithelium which provides direct access to the systemic</w:t>
      </w:r>
      <w:r>
        <w:rPr>
          <w:spacing w:val="1"/>
        </w:rPr>
        <w:t> </w:t>
      </w:r>
      <w:r>
        <w:rPr/>
        <w:t>circulation of the HIV virus during sexual intercourse. Similarly, Shattock </w:t>
      </w:r>
      <w:r>
        <w:rPr>
          <w:i/>
        </w:rPr>
        <w:t>et al., </w:t>
      </w:r>
      <w:r>
        <w:rPr/>
        <w:t>(2000)</w:t>
      </w:r>
      <w:r>
        <w:rPr>
          <w:spacing w:val="1"/>
        </w:rPr>
        <w:t> </w:t>
      </w:r>
      <w:r>
        <w:rPr/>
        <w:t>noted that since vaginal and cervical lesions tend to bleed easily, HIV present in semen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an</w:t>
      </w:r>
      <w:r>
        <w:rPr>
          <w:spacing w:val="45"/>
        </w:rPr>
        <w:t> </w:t>
      </w:r>
      <w:r>
        <w:rPr/>
        <w:t>infected</w:t>
      </w:r>
      <w:r>
        <w:rPr>
          <w:spacing w:val="45"/>
        </w:rPr>
        <w:t> </w:t>
      </w:r>
      <w:r>
        <w:rPr/>
        <w:t>man</w:t>
      </w:r>
      <w:r>
        <w:rPr>
          <w:spacing w:val="43"/>
        </w:rPr>
        <w:t> </w:t>
      </w:r>
      <w:r>
        <w:rPr/>
        <w:t>could</w:t>
      </w:r>
      <w:r>
        <w:rPr>
          <w:spacing w:val="45"/>
        </w:rPr>
        <w:t> </w:t>
      </w:r>
      <w:r>
        <w:rPr/>
        <w:t>easily</w:t>
      </w:r>
      <w:r>
        <w:rPr>
          <w:spacing w:val="40"/>
        </w:rPr>
        <w:t> </w:t>
      </w:r>
      <w:r>
        <w:rPr/>
        <w:t>have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direct</w:t>
      </w:r>
      <w:r>
        <w:rPr>
          <w:spacing w:val="45"/>
        </w:rPr>
        <w:t> </w:t>
      </w:r>
      <w:r>
        <w:rPr/>
        <w:t>access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blood</w:t>
      </w:r>
      <w:r>
        <w:rPr>
          <w:spacing w:val="45"/>
        </w:rPr>
        <w:t> </w:t>
      </w:r>
      <w:r>
        <w:rPr/>
        <w:t>circulation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woman via ulcerated lesions. In addition, HIV in semen could have easier access to a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layers 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friable, eroded epithelium or through broken vessels during coitus, thus, creating direct</w:t>
      </w:r>
      <w:r>
        <w:rPr>
          <w:spacing w:val="1"/>
        </w:rPr>
        <w:t> </w:t>
      </w:r>
      <w:r>
        <w:rPr/>
        <w:t>points of contact between HIV and the receptive cells in the genital tissues (Feldmeier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(1994). These pathological alterations have also been suggested to facilitate as well</w:t>
      </w:r>
      <w:r>
        <w:rPr>
          <w:spacing w:val="1"/>
        </w:rPr>
        <w:t> </w:t>
      </w:r>
      <w:r>
        <w:rPr/>
        <w:t>as propagate high-risk HPV infection (Feldmeier </w:t>
      </w:r>
      <w:r>
        <w:rPr>
          <w:i/>
        </w:rPr>
        <w:t>et al., </w:t>
      </w:r>
      <w:r>
        <w:rPr/>
        <w:t>1997). This was confirmed in a</w:t>
      </w:r>
      <w:r>
        <w:rPr>
          <w:spacing w:val="1"/>
        </w:rPr>
        <w:t> </w:t>
      </w:r>
      <w:r>
        <w:rPr/>
        <w:t>case report by Petry </w:t>
      </w:r>
      <w:r>
        <w:rPr>
          <w:i/>
        </w:rPr>
        <w:t>et al., (</w:t>
      </w:r>
      <w:r>
        <w:rPr/>
        <w:t>2003). Similarly, a study on Tanzanian women confirmed</w:t>
      </w:r>
      <w:r>
        <w:rPr>
          <w:spacing w:val="1"/>
        </w:rPr>
        <w:t> </w:t>
      </w:r>
      <w:r>
        <w:rPr/>
        <w:t>FUGS of the cervix with significant clinical signs of erosion, ulcerations, sandy-patches</w:t>
      </w:r>
      <w:r>
        <w:rPr>
          <w:spacing w:val="1"/>
        </w:rPr>
        <w:t> </w:t>
      </w:r>
      <w:r>
        <w:rPr/>
        <w:t>and leukoplakia (Kjetland </w:t>
      </w:r>
      <w:r>
        <w:rPr>
          <w:i/>
        </w:rPr>
        <w:t>et al., </w:t>
      </w:r>
      <w:r>
        <w:rPr/>
        <w:t>1996; Feldmeier </w:t>
      </w:r>
      <w:r>
        <w:rPr>
          <w:i/>
        </w:rPr>
        <w:t>et al., </w:t>
      </w:r>
      <w:r>
        <w:rPr/>
        <w:t>1994). In another study on</w:t>
      </w:r>
      <w:r>
        <w:rPr>
          <w:spacing w:val="1"/>
        </w:rPr>
        <w:t> </w:t>
      </w:r>
      <w:r>
        <w:rPr/>
        <w:t>Zimbabwean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sandy</w:t>
      </w:r>
      <w:r>
        <w:rPr>
          <w:spacing w:val="1"/>
        </w:rPr>
        <w:t> </w:t>
      </w:r>
      <w:r>
        <w:rPr/>
        <w:t>patches,</w:t>
      </w:r>
      <w:r>
        <w:rPr>
          <w:spacing w:val="1"/>
        </w:rPr>
        <w:t> </w:t>
      </w:r>
      <w:r>
        <w:rPr/>
        <w:t>pathologic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bleeding</w:t>
      </w:r>
      <w:r>
        <w:rPr>
          <w:spacing w:val="1"/>
        </w:rPr>
        <w:t> </w:t>
      </w:r>
      <w:r>
        <w:rPr/>
        <w:t>(Kjetland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Vaginal</w:t>
      </w:r>
      <w:r>
        <w:rPr>
          <w:spacing w:val="1"/>
        </w:rPr>
        <w:t> </w:t>
      </w:r>
      <w:r>
        <w:rPr/>
        <w:t>washes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-57"/>
        </w:rPr>
        <w:t> </w:t>
      </w:r>
      <w:r>
        <w:rPr/>
        <w:t>infections have been observed to contain elevated levels of eosinophil cationic protein;</w:t>
      </w:r>
      <w:r>
        <w:rPr>
          <w:spacing w:val="1"/>
        </w:rPr>
        <w:t> </w:t>
      </w:r>
      <w:r>
        <w:rPr/>
        <w:t>suggesting that the lesions provide a Th2 environment, which perhaps could even further</w:t>
      </w:r>
      <w:r>
        <w:rPr>
          <w:spacing w:val="-57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HIV-infection.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highly</w:t>
      </w:r>
      <w:r>
        <w:rPr>
          <w:spacing w:val="-57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viral replication, early</w:t>
      </w:r>
      <w:r>
        <w:rPr>
          <w:spacing w:val="-5"/>
        </w:rPr>
        <w:t> </w:t>
      </w:r>
      <w:r>
        <w:rPr/>
        <w:t>onset of infection (Mutapi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2008).</w:t>
      </w:r>
    </w:p>
    <w:p>
      <w:pPr>
        <w:pStyle w:val="BodyText"/>
        <w:spacing w:line="480" w:lineRule="auto" w:before="2"/>
        <w:ind w:left="700" w:right="462" w:firstLine="720"/>
        <w:jc w:val="both"/>
      </w:pPr>
      <w:r>
        <w:rPr/>
        <w:t>Schistosome eggs</w:t>
      </w:r>
      <w:r>
        <w:rPr>
          <w:spacing w:val="1"/>
        </w:rPr>
        <w:t> </w:t>
      </w:r>
      <w:r>
        <w:rPr/>
        <w:t>on the other hand, evoke a complex cellular and humoral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modulates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HIV</w:t>
      </w:r>
      <w:r>
        <w:rPr>
          <w:spacing w:val="57"/>
        </w:rPr>
        <w:t> </w:t>
      </w:r>
      <w:r>
        <w:rPr/>
        <w:t>infection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several</w:t>
      </w:r>
      <w:r>
        <w:rPr>
          <w:spacing w:val="59"/>
        </w:rPr>
        <w:t> </w:t>
      </w:r>
      <w:r>
        <w:rPr/>
        <w:t>deleterious</w:t>
      </w:r>
      <w:r>
        <w:rPr>
          <w:spacing w:val="57"/>
        </w:rPr>
        <w:t> </w:t>
      </w:r>
      <w:r>
        <w:rPr/>
        <w:t>ways</w:t>
      </w:r>
      <w:r>
        <w:rPr>
          <w:spacing w:val="59"/>
        </w:rPr>
        <w:t> </w:t>
      </w:r>
      <w:r>
        <w:rPr/>
        <w:t>(Poggensee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al.,  </w:t>
      </w:r>
      <w:r>
        <w:rPr/>
        <w:t>2000;</w:t>
      </w:r>
      <w:r>
        <w:rPr>
          <w:spacing w:val="-58"/>
        </w:rPr>
        <w:t> </w:t>
      </w:r>
      <w:r>
        <w:rPr/>
        <w:t>2001). First, granulomata formation around schistosome eggs are as a result of delayed</w:t>
      </w:r>
      <w:r>
        <w:rPr>
          <w:spacing w:val="1"/>
        </w:rPr>
        <w:t> </w:t>
      </w:r>
      <w:r>
        <w:rPr/>
        <w:t>type hypersensitivity reactions mediated through a cell mediated immune response to</w:t>
      </w:r>
      <w:r>
        <w:rPr>
          <w:spacing w:val="1"/>
        </w:rPr>
        <w:t> </w:t>
      </w:r>
      <w:r>
        <w:rPr/>
        <w:t>soluble egg antigens (Rumbley and Phillips, 2000). These granulomata are composed of</w:t>
      </w:r>
      <w:r>
        <w:rPr>
          <w:spacing w:val="1"/>
        </w:rPr>
        <w:t> </w:t>
      </w:r>
      <w:r>
        <w:rPr/>
        <w:t>activated lymphocytes, macrophages, epithelioid cells and Langerhans giant cells, which</w:t>
      </w:r>
      <w:r>
        <w:rPr>
          <w:spacing w:val="-57"/>
        </w:rPr>
        <w:t> </w:t>
      </w:r>
      <w:r>
        <w:rPr/>
        <w:t>are cell types that express CD4 cells, the receptors used by HIV-1 to enter the host cell</w:t>
      </w:r>
      <w:r>
        <w:rPr>
          <w:spacing w:val="1"/>
        </w:rPr>
        <w:t> </w:t>
      </w:r>
      <w:r>
        <w:rPr/>
        <w:t>(Harms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Feldmeier,</w:t>
      </w:r>
      <w:r>
        <w:rPr>
          <w:spacing w:val="29"/>
        </w:rPr>
        <w:t> </w:t>
      </w:r>
      <w:r>
        <w:rPr/>
        <w:t>2002).</w:t>
      </w:r>
      <w:r>
        <w:rPr>
          <w:spacing w:val="28"/>
        </w:rPr>
        <w:t> </w:t>
      </w:r>
      <w:r>
        <w:rPr/>
        <w:t>These</w:t>
      </w:r>
      <w:r>
        <w:rPr>
          <w:spacing w:val="28"/>
        </w:rPr>
        <w:t> </w:t>
      </w:r>
      <w:r>
        <w:rPr/>
        <w:t>cells</w:t>
      </w:r>
      <w:r>
        <w:rPr>
          <w:spacing w:val="28"/>
        </w:rPr>
        <w:t> </w:t>
      </w:r>
      <w:r>
        <w:rPr/>
        <w:t>which</w:t>
      </w:r>
      <w:r>
        <w:rPr>
          <w:spacing w:val="26"/>
        </w:rPr>
        <w:t> </w:t>
      </w:r>
      <w:r>
        <w:rPr/>
        <w:t>are</w:t>
      </w:r>
      <w:r>
        <w:rPr>
          <w:spacing w:val="28"/>
        </w:rPr>
        <w:t> </w:t>
      </w:r>
      <w:r>
        <w:rPr/>
        <w:t>abundant</w:t>
      </w:r>
      <w:r>
        <w:rPr>
          <w:spacing w:val="27"/>
        </w:rPr>
        <w:t> </w:t>
      </w:r>
      <w:r>
        <w:rPr/>
        <w:t>within</w:t>
      </w:r>
      <w:r>
        <w:rPr>
          <w:spacing w:val="26"/>
        </w:rPr>
        <w:t> </w:t>
      </w:r>
      <w:r>
        <w:rPr/>
        <w:t>egg</w:t>
      </w:r>
      <w:r>
        <w:rPr>
          <w:spacing w:val="30"/>
        </w:rPr>
        <w:t> </w:t>
      </w:r>
      <w:r>
        <w:rPr/>
        <w:t>granulomas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/>
        <w:jc w:val="both"/>
      </w:pPr>
      <w:r>
        <w:rPr/>
        <w:t>and adjacent areas, all combine to alter the pattern of cytokines secreted locally during</w:t>
      </w:r>
      <w:r>
        <w:rPr>
          <w:spacing w:val="1"/>
        </w:rPr>
        <w:t> </w:t>
      </w:r>
      <w:r>
        <w:rPr/>
        <w:t>the inflammatory response (Helling-Giese </w:t>
      </w:r>
      <w:r>
        <w:rPr>
          <w:i/>
        </w:rPr>
        <w:t>et al., </w:t>
      </w:r>
      <w:r>
        <w:rPr/>
        <w:t>1996; Rumbley and Phillips, 2000),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(Fincham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Sheffield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egg-associated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recruit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expressing the CD4 and higher expression of the CCR5 receptor on the surface of T-</w:t>
      </w:r>
      <w:r>
        <w:rPr>
          <w:spacing w:val="1"/>
        </w:rPr>
        <w:t> </w:t>
      </w:r>
      <w:r>
        <w:rPr/>
        <w:t>cells, increasing the risk and opportunity for HIV to bind (Secor </w:t>
      </w:r>
      <w:r>
        <w:rPr>
          <w:i/>
        </w:rPr>
        <w:t>et al., </w:t>
      </w:r>
      <w:r>
        <w:rPr/>
        <w:t>2003; Poggensee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2001). In fact, immunologically activated areas in the genitals have been noted to</w:t>
      </w:r>
      <w:r>
        <w:rPr>
          <w:spacing w:val="1"/>
        </w:rPr>
        <w:t> </w:t>
      </w:r>
      <w:r>
        <w:rPr/>
        <w:t>be easy points of entry for the HIV virus to attach to (Wald, 2002; Rebbapragada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2008;</w:t>
      </w:r>
      <w:r>
        <w:rPr>
          <w:spacing w:val="-1"/>
        </w:rPr>
        <w:t> </w:t>
      </w:r>
      <w:r>
        <w:rPr/>
        <w:t>Wira</w:t>
      </w:r>
      <w:r>
        <w:rPr>
          <w:spacing w:val="-2"/>
        </w:rPr>
        <w:t> </w:t>
      </w:r>
      <w:r>
        <w:rPr/>
        <w:t>and Fahey, 2008).</w:t>
      </w:r>
    </w:p>
    <w:p>
      <w:pPr>
        <w:pStyle w:val="BodyText"/>
        <w:spacing w:line="480" w:lineRule="auto" w:before="201"/>
        <w:ind w:left="700" w:right="466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pro-inflammatory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interferon-gamma,</w:t>
      </w:r>
      <w:r>
        <w:rPr>
          <w:spacing w:val="1"/>
        </w:rPr>
        <w:t> </w:t>
      </w:r>
      <w:r>
        <w:rPr/>
        <w:t>interleukin-2</w:t>
      </w:r>
      <w:r>
        <w:rPr>
          <w:spacing w:val="1"/>
        </w:rPr>
        <w:t> </w:t>
      </w:r>
      <w:r>
        <w:rPr/>
        <w:t>(IL-2),</w:t>
      </w:r>
      <w:r>
        <w:rPr>
          <w:spacing w:val="1"/>
        </w:rPr>
        <w:t> </w:t>
      </w:r>
      <w:r>
        <w:rPr/>
        <w:t>Tumour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(TNF)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reactive</w:t>
      </w:r>
      <w:r>
        <w:rPr>
          <w:spacing w:val="42"/>
        </w:rPr>
        <w:t> </w:t>
      </w:r>
      <w:r>
        <w:rPr/>
        <w:t>oxygen</w:t>
      </w:r>
      <w:r>
        <w:rPr>
          <w:spacing w:val="46"/>
        </w:rPr>
        <w:t> </w:t>
      </w:r>
      <w:r>
        <w:rPr/>
        <w:t>intermediates,</w:t>
      </w:r>
      <w:r>
        <w:rPr>
          <w:spacing w:val="43"/>
        </w:rPr>
        <w:t> </w:t>
      </w:r>
      <w:r>
        <w:rPr/>
        <w:t>all</w:t>
      </w:r>
      <w:r>
        <w:rPr>
          <w:spacing w:val="47"/>
        </w:rPr>
        <w:t> </w:t>
      </w:r>
      <w:r>
        <w:rPr/>
        <w:t>triggered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replication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HIV</w:t>
      </w:r>
      <w:r>
        <w:rPr>
          <w:spacing w:val="-58"/>
        </w:rPr>
        <w:t> </w:t>
      </w:r>
      <w:r>
        <w:rPr/>
        <w:t>virus (Moriuch </w:t>
      </w:r>
      <w:r>
        <w:rPr>
          <w:i/>
        </w:rPr>
        <w:t>et al., </w:t>
      </w:r>
      <w:r>
        <w:rPr/>
        <w:t>1996) by stimulating the production of NF</w:t>
      </w:r>
      <w:r>
        <w:rPr>
          <w:vertAlign w:val="subscript"/>
        </w:rPr>
        <w:t>kappa</w:t>
      </w:r>
      <w:r>
        <w:rPr>
          <w:vertAlign w:val="baseline"/>
        </w:rPr>
        <w:t>B (Bentwich, 2003,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 It also enhanced the susceptibility of different cell populations to HIV 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permeability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epithelial</w:t>
      </w:r>
      <w:r>
        <w:rPr>
          <w:spacing w:val="1"/>
          <w:vertAlign w:val="baseline"/>
        </w:rPr>
        <w:t> </w:t>
      </w:r>
      <w:r>
        <w:rPr>
          <w:vertAlign w:val="baseline"/>
        </w:rPr>
        <w:t>junctions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(Shattock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Grinffin,</w:t>
      </w:r>
      <w:r>
        <w:rPr>
          <w:spacing w:val="-57"/>
          <w:vertAlign w:val="baseline"/>
        </w:rPr>
        <w:t> </w:t>
      </w:r>
      <w:r>
        <w:rPr>
          <w:vertAlign w:val="baseline"/>
        </w:rPr>
        <w:t>1996).</w:t>
      </w:r>
      <w:r>
        <w:rPr>
          <w:spacing w:val="1"/>
          <w:vertAlign w:val="baseline"/>
        </w:rPr>
        <w:t> </w:t>
      </w:r>
      <w:r>
        <w:rPr>
          <w:vertAlign w:val="baseline"/>
        </w:rPr>
        <w:t>Rumbley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Phillips</w:t>
      </w:r>
      <w:r>
        <w:rPr>
          <w:spacing w:val="1"/>
          <w:vertAlign w:val="baseline"/>
        </w:rPr>
        <w:t> </w:t>
      </w:r>
      <w:r>
        <w:rPr>
          <w:vertAlign w:val="baseline"/>
        </w:rPr>
        <w:t>(2000),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cytokines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granulomas</w:t>
      </w:r>
      <w:r>
        <w:rPr>
          <w:spacing w:val="1"/>
          <w:vertAlign w:val="baseline"/>
        </w:rPr>
        <w:t> </w:t>
      </w:r>
      <w:r>
        <w:rPr>
          <w:vertAlign w:val="baseline"/>
        </w:rPr>
        <w:t>build</w:t>
      </w:r>
      <w:r>
        <w:rPr>
          <w:spacing w:val="1"/>
          <w:vertAlign w:val="baseline"/>
        </w:rPr>
        <w:t> </w:t>
      </w:r>
      <w:r>
        <w:rPr>
          <w:vertAlign w:val="baseline"/>
        </w:rPr>
        <w:t>up,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resultant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-57"/>
          <w:vertAlign w:val="baseline"/>
        </w:rPr>
        <w:t> </w:t>
      </w:r>
      <w:r>
        <w:rPr>
          <w:vertAlign w:val="baseline"/>
        </w:rPr>
        <w:t>inflammation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Leukocyte</w:t>
      </w:r>
      <w:r>
        <w:rPr>
          <w:spacing w:val="1"/>
          <w:vertAlign w:val="baseline"/>
        </w:rPr>
        <w:t> </w:t>
      </w:r>
      <w:r>
        <w:rPr>
          <w:vertAlign w:val="baseline"/>
        </w:rPr>
        <w:t>Antigen</w:t>
      </w:r>
      <w:r>
        <w:rPr>
          <w:spacing w:val="1"/>
          <w:vertAlign w:val="baseline"/>
        </w:rPr>
        <w:t> </w:t>
      </w:r>
      <w:r>
        <w:rPr>
          <w:vertAlign w:val="baseline"/>
        </w:rPr>
        <w:t>(HLA)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epithelial cells which potentially enhances the ability of such cells to readily bind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-1"/>
          <w:vertAlign w:val="baseline"/>
        </w:rPr>
        <w:t> </w:t>
      </w:r>
      <w:r>
        <w:rPr>
          <w:vertAlign w:val="baseline"/>
        </w:rPr>
        <w:t>infected CD4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2"/>
          <w:vertAlign w:val="baseline"/>
        </w:rPr>
        <w:t> </w:t>
      </w:r>
      <w:r>
        <w:rPr>
          <w:vertAlign w:val="baseline"/>
        </w:rPr>
        <w:t>(Weiss, 2000).</w:t>
      </w:r>
    </w:p>
    <w:p>
      <w:pPr>
        <w:pStyle w:val="BodyText"/>
        <w:spacing w:line="480" w:lineRule="auto" w:before="200"/>
        <w:ind w:left="700" w:right="464" w:firstLine="576"/>
        <w:jc w:val="both"/>
      </w:pPr>
      <w:r>
        <w:rPr/>
        <w:t>Thirdly, eosinophils represent almost 50% of the granuloma cells (Weinstock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1988). In other words, when put together the abundance of CD4</w:t>
      </w:r>
      <w:r>
        <w:rPr>
          <w:vertAlign w:val="superscript"/>
        </w:rPr>
        <w:t>+</w:t>
      </w:r>
      <w:r>
        <w:rPr>
          <w:vertAlign w:val="baseline"/>
        </w:rPr>
        <w:t> receptor bearing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confines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granuloma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adjacent</w:t>
      </w:r>
      <w:r>
        <w:rPr>
          <w:spacing w:val="1"/>
          <w:vertAlign w:val="baseline"/>
        </w:rPr>
        <w:t> </w:t>
      </w:r>
      <w:r>
        <w:rPr>
          <w:vertAlign w:val="baseline"/>
        </w:rPr>
        <w:t>areas,</w:t>
      </w:r>
      <w:r>
        <w:rPr>
          <w:spacing w:val="1"/>
          <w:vertAlign w:val="baseline"/>
        </w:rPr>
        <w:t> </w:t>
      </w:r>
      <w:r>
        <w:rPr>
          <w:vertAlign w:val="baseline"/>
        </w:rPr>
        <w:t>make a rapid</w:t>
      </w:r>
      <w:r>
        <w:rPr>
          <w:spacing w:val="1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/>
        <w:jc w:val="both"/>
      </w:pPr>
      <w:r>
        <w:rPr/>
        <w:t>the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penetrating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eroded</w:t>
      </w:r>
      <w:r>
        <w:rPr>
          <w:spacing w:val="1"/>
        </w:rPr>
        <w:t> </w:t>
      </w:r>
      <w:r>
        <w:rPr/>
        <w:t>epithelium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(Poggensee </w:t>
      </w:r>
      <w:r>
        <w:rPr>
          <w:i/>
        </w:rPr>
        <w:t>et al., </w:t>
      </w:r>
      <w:r>
        <w:rPr/>
        <w:t>2001). Fincham </w:t>
      </w:r>
      <w:r>
        <w:rPr>
          <w:i/>
        </w:rPr>
        <w:t>et al., </w:t>
      </w:r>
      <w:r>
        <w:rPr/>
        <w:t>(1999) however, gave some evidence that</w:t>
      </w:r>
      <w:r>
        <w:rPr>
          <w:spacing w:val="1"/>
        </w:rPr>
        <w:t> </w:t>
      </w:r>
      <w:r>
        <w:rPr/>
        <w:t>eosinophils express the CD4</w:t>
      </w:r>
      <w:r>
        <w:rPr>
          <w:vertAlign w:val="superscript"/>
        </w:rPr>
        <w:t>+</w:t>
      </w:r>
      <w:r>
        <w:rPr>
          <w:vertAlign w:val="baseline"/>
        </w:rPr>
        <w:t> receptor, which may constitute a compartment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so,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immunological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sequence</w:t>
      </w:r>
      <w:r>
        <w:rPr>
          <w:spacing w:val="60"/>
          <w:vertAlign w:val="baseline"/>
        </w:rPr>
        <w:t> </w:t>
      </w:r>
      <w:r>
        <w:rPr>
          <w:vertAlign w:val="baseline"/>
        </w:rPr>
        <w:t>after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integration of HIV into appropriate cells in the sub-epithelial tissues, in part determines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latter clinical course of the infection. The picture that emerges is one of battle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initial weeks after the HIV infection, between the virus trying to replicate in CD4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cells and the CD4</w:t>
      </w:r>
      <w:r>
        <w:rPr>
          <w:vertAlign w:val="superscript"/>
        </w:rPr>
        <w:t>+</w:t>
      </w:r>
      <w:r>
        <w:rPr>
          <w:vertAlign w:val="baseline"/>
        </w:rPr>
        <w:t> cells trying to respond to sites of viral replication.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Losing this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 battle, 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 early phase of HIV infection, results in a rapid</w:t>
      </w:r>
      <w:r>
        <w:rPr>
          <w:spacing w:val="60"/>
          <w:vertAlign w:val="baseline"/>
        </w:rPr>
        <w:t> </w:t>
      </w:r>
      <w:r>
        <w:rPr>
          <w:vertAlign w:val="baseline"/>
        </w:rPr>
        <w:t>propagation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HIV (Del Amo </w:t>
      </w:r>
      <w:r>
        <w:rPr>
          <w:i/>
          <w:vertAlign w:val="baseline"/>
        </w:rPr>
        <w:t>et al., </w:t>
      </w:r>
      <w:r>
        <w:rPr>
          <w:vertAlign w:val="baseline"/>
        </w:rPr>
        <w:t>1998; Levy, 1993, Brown </w:t>
      </w:r>
      <w:r>
        <w:rPr>
          <w:i/>
          <w:vertAlign w:val="baseline"/>
        </w:rPr>
        <w:t>et al., </w:t>
      </w:r>
      <w:r>
        <w:rPr>
          <w:vertAlign w:val="baseline"/>
        </w:rPr>
        <w:t>2006). Conceivably, the early</w:t>
      </w:r>
      <w:r>
        <w:rPr>
          <w:spacing w:val="1"/>
          <w:vertAlign w:val="baseline"/>
        </w:rPr>
        <w:t> </w:t>
      </w:r>
      <w:r>
        <w:rPr>
          <w:vertAlign w:val="baseline"/>
        </w:rPr>
        <w:t>bursts of viral replication as well as the attempt of the immune system to control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 are both altered in the presence of urogenital schistosomiasis, based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assumption that induction of the transcription factor NF</w:t>
      </w:r>
      <w:r>
        <w:rPr>
          <w:vertAlign w:val="subscript"/>
        </w:rPr>
        <w:t>kappa</w:t>
      </w:r>
      <w:r>
        <w:rPr>
          <w:vertAlign w:val="baseline"/>
        </w:rPr>
        <w:t>β through the cytokines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 from the granuloma may augment the early viral burst (Feldmeier </w:t>
      </w:r>
      <w:r>
        <w:rPr>
          <w:i/>
          <w:vertAlign w:val="baseline"/>
        </w:rPr>
        <w:t>et al., </w:t>
      </w:r>
      <w:r>
        <w:rPr>
          <w:vertAlign w:val="baseline"/>
        </w:rPr>
        <w:t>1998).</w:t>
      </w:r>
      <w:r>
        <w:rPr>
          <w:spacing w:val="1"/>
          <w:vertAlign w:val="baseline"/>
        </w:rPr>
        <w:t> </w:t>
      </w:r>
      <w:r>
        <w:rPr>
          <w:vertAlign w:val="baseline"/>
        </w:rPr>
        <w:t>In addition, due to identical binding sites for NF</w:t>
      </w:r>
      <w:r>
        <w:rPr>
          <w:vertAlign w:val="subscript"/>
        </w:rPr>
        <w:t>kappa</w:t>
      </w:r>
      <w:r>
        <w:rPr>
          <w:vertAlign w:val="baseline"/>
        </w:rPr>
        <w:t>β in the host DNA and the enhancer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 of HIV, increase in the transcription will also augment the replication rate of HIV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considerably</w:t>
      </w:r>
      <w:r>
        <w:rPr>
          <w:spacing w:val="-6"/>
          <w:vertAlign w:val="baseline"/>
        </w:rPr>
        <w:t> </w:t>
      </w:r>
      <w:r>
        <w:rPr>
          <w:vertAlign w:val="baseline"/>
        </w:rPr>
        <w:t>(Moriuch, </w:t>
      </w:r>
      <w:r>
        <w:rPr>
          <w:i/>
          <w:vertAlign w:val="baseline"/>
        </w:rPr>
        <w:t>et al., </w:t>
      </w:r>
      <w:r>
        <w:rPr>
          <w:vertAlign w:val="baseline"/>
        </w:rPr>
        <w:t>1996; Hu and Temin, 1990).</w:t>
      </w:r>
    </w:p>
    <w:p>
      <w:pPr>
        <w:pStyle w:val="BodyText"/>
        <w:spacing w:line="456" w:lineRule="auto" w:before="5"/>
        <w:ind w:left="700" w:right="463" w:firstLine="720"/>
        <w:jc w:val="both"/>
      </w:pPr>
      <w:r>
        <w:rPr/>
        <w:t>In the initial phase of HIV infection, protective immune mechanisms assumedly</w:t>
      </w:r>
      <w:r>
        <w:rPr>
          <w:spacing w:val="1"/>
        </w:rPr>
        <w:t> </w:t>
      </w:r>
      <w:r>
        <w:rPr/>
        <w:t>are mediated by cytotoxic T cells (CTL)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NK cells (Takeda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2000, Chen</w:t>
      </w:r>
      <w:r>
        <w:rPr>
          <w:spacing w:val="1"/>
        </w:rPr>
        <w:t> </w:t>
      </w:r>
      <w:r>
        <w:rPr/>
        <w:t>and Paul 1997). In order words, experimental evidence has proven that schistosomiasis</w:t>
      </w:r>
      <w:r>
        <w:rPr>
          <w:spacing w:val="1"/>
        </w:rPr>
        <w:t> </w:t>
      </w:r>
      <w:r>
        <w:rPr/>
        <w:t>impairs the CTL response to retrovirus infection (Actor </w:t>
      </w:r>
      <w:r>
        <w:rPr>
          <w:i/>
        </w:rPr>
        <w:t>et al., </w:t>
      </w:r>
      <w:r>
        <w:rPr/>
        <w:t>1993) thereby, reducing</w:t>
      </w:r>
      <w:r>
        <w:rPr>
          <w:spacing w:val="1"/>
        </w:rPr>
        <w:t> </w:t>
      </w:r>
      <w:r>
        <w:rPr/>
        <w:t>the number of circulating NK cells as well as their efficiency to kill (Poggensee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1999). After the spread of HIV</w:t>
      </w:r>
      <w:r>
        <w:rPr>
          <w:spacing w:val="1"/>
        </w:rPr>
        <w:t> </w:t>
      </w:r>
      <w:r>
        <w:rPr/>
        <w:t>to the systemic circulation, its replication is said to be</w:t>
      </w:r>
      <w:r>
        <w:rPr>
          <w:spacing w:val="1"/>
        </w:rPr>
        <w:t> </w:t>
      </w:r>
      <w:r>
        <w:rPr/>
        <w:t>limited by the few activated lymphocytes and differentiated macrophages present in the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stream (Shaunak and Teo, 1996).</w:t>
      </w:r>
    </w:p>
    <w:p>
      <w:pPr>
        <w:spacing w:after="0" w:line="456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56" w:lineRule="auto" w:before="119"/>
        <w:ind w:left="700" w:right="463" w:firstLine="720"/>
        <w:jc w:val="both"/>
      </w:pPr>
      <w:r>
        <w:rPr/>
        <w:t>Nonetheless, in patients with FUGS, panels of immunological alterations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systemic</w:t>
      </w:r>
      <w:r>
        <w:rPr>
          <w:spacing w:val="60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(Bentwich </w:t>
      </w:r>
      <w:r>
        <w:rPr>
          <w:i/>
        </w:rPr>
        <w:t>et al., </w:t>
      </w:r>
      <w:r>
        <w:rPr/>
        <w:t>1995; 2003). First of all, the number of activated T cells expressing</w:t>
      </w:r>
      <w:r>
        <w:rPr>
          <w:spacing w:val="1"/>
        </w:rPr>
        <w:t> </w:t>
      </w:r>
      <w:r>
        <w:rPr/>
        <w:t>HLA-Dr. and HIV co-receptors were observed to be elevated (Hirayama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Secondly, HIV replicates preferentially in activated T cells, especially those with a Th2</w:t>
      </w:r>
      <w:r>
        <w:rPr>
          <w:spacing w:val="1"/>
        </w:rPr>
        <w:t> </w:t>
      </w:r>
      <w:r>
        <w:rPr/>
        <w:t>and Th0 phenotype (Shaunak </w:t>
      </w:r>
      <w:r>
        <w:rPr>
          <w:i/>
        </w:rPr>
        <w:t>et al., </w:t>
      </w:r>
      <w:r>
        <w:rPr/>
        <w:t>1999, Koot </w:t>
      </w:r>
      <w:r>
        <w:rPr>
          <w:i/>
        </w:rPr>
        <w:t>et al., </w:t>
      </w:r>
      <w:r>
        <w:rPr/>
        <w:t>1996) and these Th2 cells 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(Bentwich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Thirdly,</w:t>
      </w:r>
      <w:r>
        <w:rPr>
          <w:spacing w:val="1"/>
        </w:rPr>
        <w:t> </w:t>
      </w:r>
      <w:r>
        <w:rPr/>
        <w:t>peripheral blood mononuclear cells of patients with helminthes infections have been</w:t>
      </w:r>
      <w:r>
        <w:rPr>
          <w:spacing w:val="1"/>
        </w:rPr>
        <w:t> </w:t>
      </w:r>
      <w:r>
        <w:rPr/>
        <w:t>reported to be significantly, more susceptible to HIV infection than their uninfected</w:t>
      </w:r>
      <w:r>
        <w:rPr>
          <w:spacing w:val="1"/>
        </w:rPr>
        <w:t> </w:t>
      </w:r>
      <w:r>
        <w:rPr/>
        <w:t>counterparts</w:t>
      </w:r>
      <w:r>
        <w:rPr>
          <w:spacing w:val="-1"/>
        </w:rPr>
        <w:t> </w:t>
      </w:r>
      <w:r>
        <w:rPr/>
        <w:t>(Modjarrad,</w:t>
      </w:r>
      <w:r>
        <w:rPr>
          <w:spacing w:val="3"/>
        </w:rPr>
        <w:t> </w:t>
      </w:r>
      <w:r>
        <w:rPr/>
        <w:t>2005;</w:t>
      </w:r>
      <w:r>
        <w:rPr>
          <w:spacing w:val="-1"/>
        </w:rPr>
        <w:t> </w:t>
      </w:r>
      <w:r>
        <w:rPr/>
        <w:t>Pearce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1991; Brown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line="456" w:lineRule="auto" w:before="201"/>
        <w:ind w:left="700" w:right="465" w:firstLine="720"/>
        <w:jc w:val="both"/>
      </w:pPr>
      <w:r>
        <w:rPr/>
        <w:t>Consequently,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early</w:t>
      </w:r>
      <w:r>
        <w:rPr>
          <w:spacing w:val="21"/>
        </w:rPr>
        <w:t> </w:t>
      </w:r>
      <w:r>
        <w:rPr/>
        <w:t>presence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IL-4</w:t>
      </w:r>
      <w:r>
        <w:rPr>
          <w:spacing w:val="22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most</w:t>
      </w:r>
      <w:r>
        <w:rPr>
          <w:spacing w:val="21"/>
        </w:rPr>
        <w:t> </w:t>
      </w:r>
      <w:r>
        <w:rPr/>
        <w:t>potent</w:t>
      </w:r>
      <w:r>
        <w:rPr>
          <w:spacing w:val="22"/>
        </w:rPr>
        <w:t> </w:t>
      </w:r>
      <w:r>
        <w:rPr/>
        <w:t>stimulus</w:t>
      </w:r>
      <w:r>
        <w:rPr>
          <w:spacing w:val="-57"/>
        </w:rPr>
        <w:t> </w:t>
      </w:r>
      <w:r>
        <w:rPr/>
        <w:t>for Th2 differentiation is elevated. The inducing effect of the IL-4 dominates over other</w:t>
      </w:r>
      <w:r>
        <w:rPr>
          <w:spacing w:val="1"/>
        </w:rPr>
        <w:t> </w:t>
      </w:r>
      <w:r>
        <w:rPr/>
        <w:t>cytokines so that if IL-4 levels reach a certain threshold, differentiation of the TH cell</w:t>
      </w:r>
      <w:r>
        <w:rPr>
          <w:spacing w:val="1"/>
        </w:rPr>
        <w:t> </w:t>
      </w:r>
      <w:r>
        <w:rPr/>
        <w:t>into the Th2 phenotype ensures (Fincham </w:t>
      </w:r>
      <w:r>
        <w:rPr>
          <w:i/>
        </w:rPr>
        <w:t>et al., </w:t>
      </w:r>
      <w:r>
        <w:rPr/>
        <w:t>2003). And finally, these elevated IL-4</w:t>
      </w:r>
      <w:r>
        <w:rPr>
          <w:spacing w:val="1"/>
        </w:rPr>
        <w:t> </w:t>
      </w:r>
      <w:r>
        <w:rPr/>
        <w:t>levels, characteristic for the Th2 type of immune response in helminthic infection, down</w:t>
      </w:r>
      <w:r>
        <w:rPr>
          <w:spacing w:val="1"/>
        </w:rPr>
        <w:t> </w:t>
      </w:r>
      <w:r>
        <w:rPr/>
        <w:t>regulates the Th1 cells, inhibit macro activity and impair the cytotoxic T-lymphocyte</w:t>
      </w:r>
      <w:r>
        <w:rPr>
          <w:spacing w:val="1"/>
        </w:rPr>
        <w:t> </w:t>
      </w:r>
      <w:r>
        <w:rPr/>
        <w:t>response (Bundy</w:t>
      </w:r>
      <w:r>
        <w:rPr>
          <w:spacing w:val="-5"/>
        </w:rPr>
        <w:t> </w:t>
      </w:r>
      <w:r>
        <w:rPr>
          <w:i/>
        </w:rPr>
        <w:t>et al., </w:t>
      </w:r>
      <w:r>
        <w:rPr/>
        <w:t>2000).</w:t>
      </w:r>
    </w:p>
    <w:p>
      <w:pPr>
        <w:pStyle w:val="BodyText"/>
        <w:spacing w:line="432" w:lineRule="auto" w:before="199"/>
        <w:ind w:left="700" w:right="464" w:firstLine="576"/>
        <w:jc w:val="both"/>
      </w:pPr>
      <w:r>
        <w:rPr/>
        <w:t>The assumption that immune dysregulation associated with chronic helminthic</w:t>
      </w:r>
      <w:r>
        <w:rPr>
          <w:spacing w:val="1"/>
        </w:rPr>
        <w:t> </w:t>
      </w:r>
      <w:r>
        <w:rPr/>
        <w:t>infections alters the course of HIV infection however, were sustained by a field 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Ethiopia,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 helminthic infections, in particular FUGS, than in individuals without and it also</w:t>
      </w:r>
      <w:r>
        <w:rPr>
          <w:spacing w:val="-57"/>
        </w:rPr>
        <w:t> </w:t>
      </w:r>
      <w:r>
        <w:rPr/>
        <w:t>correlated positively to the parasite load (Bentwich </w:t>
      </w:r>
      <w:r>
        <w:rPr>
          <w:i/>
        </w:rPr>
        <w:t>et al., </w:t>
      </w:r>
      <w:r>
        <w:rPr/>
        <w:t>2000; Crump </w:t>
      </w:r>
      <w:r>
        <w:rPr>
          <w:i/>
        </w:rPr>
        <w:t>et al., </w:t>
      </w:r>
      <w:r>
        <w:rPr/>
        <w:t>2000).</w:t>
      </w:r>
      <w:r>
        <w:rPr>
          <w:spacing w:val="1"/>
        </w:rPr>
        <w:t> </w:t>
      </w:r>
      <w:r>
        <w:rPr/>
        <w:t>Furthermore, the viral load decreased after elimination of the worms by anti-parasitic</w:t>
      </w:r>
      <w:r>
        <w:rPr>
          <w:spacing w:val="1"/>
        </w:rPr>
        <w:t> </w:t>
      </w:r>
      <w:r>
        <w:rPr/>
        <w:t>treatment (Bentwich </w:t>
      </w:r>
      <w:r>
        <w:rPr>
          <w:i/>
        </w:rPr>
        <w:t>et al., </w:t>
      </w:r>
      <w:r>
        <w:rPr/>
        <w:t>2000). Taken together mucosal transmission is a relatively</w:t>
      </w:r>
      <w:r>
        <w:rPr>
          <w:spacing w:val="1"/>
        </w:rPr>
        <w:t> </w:t>
      </w:r>
      <w:r>
        <w:rPr/>
        <w:t>inefficient mode of HIV transmission compared with intravenous inoculation but with</w:t>
      </w:r>
      <w:r>
        <w:rPr>
          <w:spacing w:val="1"/>
        </w:rPr>
        <w:t> </w:t>
      </w:r>
      <w:r>
        <w:rPr/>
        <w:t>FUGS,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much</w:t>
      </w:r>
      <w:r>
        <w:rPr>
          <w:spacing w:val="10"/>
        </w:rPr>
        <w:t> </w:t>
      </w:r>
      <w:r>
        <w:rPr/>
        <w:t>more</w:t>
      </w:r>
      <w:r>
        <w:rPr>
          <w:spacing w:val="7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(Poggensee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2001)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explains</w:t>
      </w:r>
      <w:r>
        <w:rPr>
          <w:spacing w:val="11"/>
        </w:rPr>
        <w:t> </w:t>
      </w:r>
      <w:r>
        <w:rPr/>
        <w:t>why</w:t>
      </w:r>
      <w:r>
        <w:rPr>
          <w:spacing w:val="5"/>
        </w:rPr>
        <w:t> </w:t>
      </w:r>
      <w:r>
        <w:rPr/>
        <w:t>women</w:t>
      </w:r>
    </w:p>
    <w:p>
      <w:pPr>
        <w:spacing w:after="0" w:line="43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32" w:lineRule="auto" w:before="117"/>
        <w:ind w:left="700" w:right="467"/>
        <w:jc w:val="both"/>
      </w:pPr>
      <w:r>
        <w:rPr/>
        <w:t>with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episode</w:t>
      </w:r>
      <w:r>
        <w:rPr>
          <w:spacing w:val="1"/>
        </w:rPr>
        <w:t> </w:t>
      </w:r>
      <w:r>
        <w:rPr/>
        <w:t>risk.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immunological</w:t>
      </w:r>
      <w:r>
        <w:rPr>
          <w:spacing w:val="-57"/>
        </w:rPr>
        <w:t> </w:t>
      </w:r>
      <w:r>
        <w:rPr/>
        <w:t>characterization of schistosomiasis in general, and the clinicopathological characteristics</w:t>
      </w:r>
      <w:r>
        <w:rPr>
          <w:spacing w:val="-57"/>
        </w:rPr>
        <w:t> </w:t>
      </w:r>
      <w:r>
        <w:rPr/>
        <w:t>of female urogenital schistosomiasis in particular make infection of women with HIV</w:t>
      </w:r>
      <w:r>
        <w:rPr>
          <w:spacing w:val="1"/>
        </w:rPr>
        <w:t> </w:t>
      </w:r>
      <w:r>
        <w:rPr/>
        <w:t>and rapid propagation of the infection likely especially since urogenital schistosomiasis</w:t>
      </w:r>
      <w:r>
        <w:rPr>
          <w:spacing w:val="1"/>
        </w:rPr>
        <w:t> </w:t>
      </w:r>
      <w:r>
        <w:rPr/>
        <w:t>seems to favor the initiation of virus replication in sub-epithelial tissues in order 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burst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(Poggensee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-57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symptomless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full-blown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FUGS</w:t>
      </w:r>
      <w:r>
        <w:rPr>
          <w:spacing w:val="1"/>
        </w:rPr>
        <w:t> </w:t>
      </w:r>
      <w:r>
        <w:rPr/>
        <w:t>women (Morgan</w:t>
      </w:r>
      <w:r>
        <w:rPr>
          <w:spacing w:val="1"/>
        </w:rPr>
        <w:t> </w:t>
      </w:r>
      <w:r>
        <w:rPr/>
        <w:t>and Whitworth, 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09"/>
        <w:ind w:left="230"/>
        <w:jc w:val="center"/>
      </w:pPr>
      <w:r>
        <w:rPr/>
        <w:t>\</w:t>
      </w:r>
    </w:p>
    <w:p>
      <w:pPr>
        <w:spacing w:after="0"/>
        <w:jc w:val="center"/>
        <w:sectPr>
          <w:pgSz w:w="12240" w:h="15840"/>
          <w:pgMar w:header="763" w:footer="0" w:top="1120" w:bottom="280" w:left="1640" w:right="880"/>
        </w:sectPr>
      </w:pPr>
    </w:p>
    <w:p>
      <w:pPr>
        <w:spacing w:before="122"/>
        <w:ind w:left="3314" w:right="3079" w:firstLine="624"/>
        <w:jc w:val="left"/>
        <w:rPr>
          <w:b/>
          <w:sz w:val="24"/>
        </w:rPr>
      </w:pPr>
      <w:r>
        <w:rPr>
          <w:b/>
          <w:sz w:val="24"/>
        </w:rPr>
        <w:t>CHAPTER THREE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7"/>
        </w:numPr>
        <w:tabs>
          <w:tab w:pos="1276" w:val="left" w:leader="none"/>
          <w:tab w:pos="1277" w:val="left" w:leader="none"/>
        </w:tabs>
        <w:spacing w:line="240" w:lineRule="auto" w:before="0" w:after="0"/>
        <w:ind w:left="1276" w:right="0" w:hanging="577"/>
        <w:jc w:val="left"/>
      </w:pPr>
      <w:r>
        <w:rPr/>
        <w:t>ETHICAL</w:t>
      </w:r>
      <w:r>
        <w:rPr>
          <w:spacing w:val="-2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INFORMED</w:t>
      </w:r>
      <w:r>
        <w:rPr>
          <w:spacing w:val="-1"/>
        </w:rPr>
        <w:t> </w:t>
      </w:r>
      <w:r>
        <w:rPr/>
        <w:t>CONSENTS</w:t>
      </w:r>
    </w:p>
    <w:p>
      <w:pPr>
        <w:pStyle w:val="BodyText"/>
        <w:spacing w:line="480" w:lineRule="auto" w:before="226"/>
        <w:ind w:left="700" w:right="464" w:firstLine="720"/>
        <w:jc w:val="both"/>
      </w:pPr>
      <w:r>
        <w:rPr/>
        <w:t>The ethical committee of Plateau State Specialist Hospital (PSSH), Jos granted</w:t>
      </w:r>
      <w:r>
        <w:rPr>
          <w:spacing w:val="1"/>
        </w:rPr>
        <w:t> </w:t>
      </w:r>
      <w:r>
        <w:rPr/>
        <w:t>approval for this study. Official permission was sought and obtained from community</w:t>
      </w:r>
      <w:r>
        <w:rPr>
          <w:spacing w:val="1"/>
        </w:rPr>
        <w:t> </w:t>
      </w:r>
      <w:r>
        <w:rPr/>
        <w:t>leaders, principals or administrative heads of schools together with written informed</w:t>
      </w:r>
      <w:r>
        <w:rPr>
          <w:spacing w:val="1"/>
        </w:rPr>
        <w:t> </w:t>
      </w:r>
      <w:r>
        <w:rPr/>
        <w:t>consents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parents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volunteer</w:t>
      </w:r>
      <w:r>
        <w:rPr>
          <w:spacing w:val="26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volunteer</w:t>
      </w:r>
      <w:r>
        <w:rPr>
          <w:spacing w:val="26"/>
        </w:rPr>
        <w:t> </w:t>
      </w:r>
      <w:r>
        <w:rPr/>
        <w:t>subjects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participated</w:t>
      </w:r>
      <w:r>
        <w:rPr>
          <w:spacing w:val="27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17"/>
        </w:numPr>
        <w:tabs>
          <w:tab w:pos="1276" w:val="left" w:leader="none"/>
          <w:tab w:pos="1277" w:val="left" w:leader="none"/>
        </w:tabs>
        <w:spacing w:line="240" w:lineRule="auto" w:before="0" w:after="0"/>
        <w:ind w:left="1276" w:right="0" w:hanging="577"/>
        <w:jc w:val="left"/>
      </w:pP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0" w:lineRule="auto"/>
        <w:ind w:left="700" w:right="463" w:firstLine="720"/>
        <w:jc w:val="both"/>
      </w:pPr>
      <w:r>
        <w:rPr/>
        <w:t>Jos, capital of Plateau State is a City located in the middle belt zone of the</w:t>
      </w:r>
      <w:r>
        <w:rPr>
          <w:spacing w:val="1"/>
        </w:rPr>
        <w:t> </w:t>
      </w:r>
      <w:r>
        <w:rPr/>
        <w:t>country, and in the North east area of North Central Nigeria. It lies between latitudes 70</w:t>
      </w:r>
      <w:r>
        <w:rPr>
          <w:vertAlign w:val="superscript"/>
        </w:rPr>
        <w:t>o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110</w:t>
      </w:r>
      <w:r>
        <w:rPr>
          <w:vertAlign w:val="superscript"/>
        </w:rPr>
        <w:t>o</w:t>
      </w:r>
      <w:r>
        <w:rPr>
          <w:vertAlign w:val="baseline"/>
        </w:rPr>
        <w:t> north and longitudes 70</w:t>
      </w:r>
      <w:r>
        <w:rPr>
          <w:vertAlign w:val="superscript"/>
        </w:rPr>
        <w:t>o</w:t>
      </w:r>
      <w:r>
        <w:rPr>
          <w:vertAlign w:val="baseline"/>
        </w:rPr>
        <w:t> and 25</w:t>
      </w:r>
      <w:r>
        <w:rPr>
          <w:vertAlign w:val="superscript"/>
        </w:rPr>
        <w:t>o</w:t>
      </w:r>
      <w:r>
        <w:rPr>
          <w:vertAlign w:val="baseline"/>
        </w:rPr>
        <w:t> east in the Middle Belt of Nigeria.  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waterfalls,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dairy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industries.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situated</w:t>
      </w:r>
      <w:r>
        <w:rPr>
          <w:spacing w:val="1"/>
          <w:vertAlign w:val="baseline"/>
        </w:rPr>
        <w:t> </w:t>
      </w:r>
      <w:r>
        <w:rPr>
          <w:vertAlign w:val="baseline"/>
        </w:rPr>
        <w:t>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geographical centre of Nigeria and about 179 kilometers (111 miles) from Abuja, 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nation's</w:t>
      </w:r>
      <w:r>
        <w:rPr>
          <w:spacing w:val="9"/>
          <w:vertAlign w:val="baseline"/>
        </w:rPr>
        <w:t> </w:t>
      </w:r>
      <w:r>
        <w:rPr>
          <w:vertAlign w:val="baseline"/>
        </w:rPr>
        <w:t>capital;</w:t>
      </w:r>
      <w:r>
        <w:rPr>
          <w:spacing w:val="8"/>
          <w:vertAlign w:val="baseline"/>
        </w:rPr>
        <w:t> </w:t>
      </w:r>
      <w:r>
        <w:rPr>
          <w:vertAlign w:val="baseline"/>
        </w:rPr>
        <w:t>Jos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linked</w:t>
      </w:r>
      <w:r>
        <w:rPr>
          <w:spacing w:val="6"/>
          <w:vertAlign w:val="baseline"/>
        </w:rPr>
        <w:t> </w:t>
      </w:r>
      <w:r>
        <w:rPr>
          <w:vertAlign w:val="baseline"/>
        </w:rPr>
        <w:t>by</w:t>
      </w:r>
      <w:r>
        <w:rPr>
          <w:spacing w:val="3"/>
          <w:vertAlign w:val="baseline"/>
        </w:rPr>
        <w:t> </w:t>
      </w:r>
      <w:r>
        <w:rPr>
          <w:vertAlign w:val="baseline"/>
        </w:rPr>
        <w:t>road,</w:t>
      </w:r>
      <w:r>
        <w:rPr>
          <w:spacing w:val="9"/>
          <w:vertAlign w:val="baseline"/>
        </w:rPr>
        <w:t> </w:t>
      </w:r>
      <w:r>
        <w:rPr>
          <w:vertAlign w:val="baseline"/>
        </w:rPr>
        <w:t>rail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air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rest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country.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city</w:t>
      </w:r>
      <w:r>
        <w:rPr>
          <w:spacing w:val="3"/>
          <w:vertAlign w:val="baseline"/>
        </w:rPr>
        <w:t> </w:t>
      </w:r>
      <w:r>
        <w:rPr>
          <w:vertAlign w:val="baseline"/>
        </w:rPr>
        <w:t>has</w:t>
      </w:r>
      <w:r>
        <w:rPr>
          <w:spacing w:val="-57"/>
          <w:vertAlign w:val="baseline"/>
        </w:rPr>
        <w:t> </w:t>
      </w:r>
      <w:r>
        <w:rPr>
          <w:vertAlign w:val="baseline"/>
        </w:rPr>
        <w:t>a population of about 900,000 residents based on the 2006 census. [Jos crisis-Judicial</w:t>
      </w:r>
      <w:r>
        <w:rPr>
          <w:spacing w:val="1"/>
          <w:vertAlign w:val="baseline"/>
        </w:rPr>
        <w:t> </w:t>
      </w:r>
      <w:r>
        <w:rPr>
          <w:vertAlign w:val="baseline"/>
        </w:rPr>
        <w:t>Enquiry,</w:t>
      </w:r>
      <w:r>
        <w:rPr>
          <w:spacing w:val="-1"/>
          <w:vertAlign w:val="baseline"/>
        </w:rPr>
        <w:t> </w:t>
      </w:r>
      <w:r>
        <w:rPr>
          <w:vertAlign w:val="baseline"/>
        </w:rPr>
        <w:t>1994].</w:t>
      </w:r>
    </w:p>
    <w:p>
      <w:pPr>
        <w:pStyle w:val="BodyText"/>
        <w:spacing w:line="480" w:lineRule="auto" w:before="1"/>
        <w:ind w:left="700" w:right="462" w:firstLine="720"/>
        <w:jc w:val="both"/>
      </w:pPr>
      <w:r>
        <w:rPr/>
        <w:t>Jos consists of deeply eroded remnant volcanic rocks with an average maximum</w:t>
      </w:r>
      <w:r>
        <w:rPr>
          <w:spacing w:val="1"/>
        </w:rPr>
        <w:t> </w:t>
      </w:r>
      <w:r>
        <w:rPr/>
        <w:t>temperature, of 28</w:t>
      </w:r>
      <w:r>
        <w:rPr>
          <w:vertAlign w:val="superscript"/>
        </w:rPr>
        <w:t>o</w:t>
      </w:r>
      <w:r>
        <w:rPr>
          <w:vertAlign w:val="baseline"/>
        </w:rPr>
        <w:t>C-30</w:t>
      </w:r>
      <w:r>
        <w:rPr>
          <w:vertAlign w:val="superscript"/>
        </w:rPr>
        <w:t>o</w:t>
      </w:r>
      <w:r>
        <w:rPr>
          <w:vertAlign w:val="baseline"/>
        </w:rPr>
        <w:t>C, an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 minimum temperature of 11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 mean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 rainfall of 1,300mm, with the rain lasting between 6 and 7 months. Jos lies at an</w:t>
      </w:r>
      <w:r>
        <w:rPr>
          <w:spacing w:val="1"/>
          <w:vertAlign w:val="baseline"/>
        </w:rPr>
        <w:t> </w:t>
      </w:r>
      <w:r>
        <w:rPr>
          <w:vertAlign w:val="baseline"/>
        </w:rPr>
        <w:t>elevation of about 1,238 meters or 4,062 feet high above sea level and is noted for her</w:t>
      </w:r>
      <w:r>
        <w:rPr>
          <w:spacing w:val="1"/>
          <w:vertAlign w:val="baseline"/>
        </w:rPr>
        <w:t> </w:t>
      </w:r>
      <w:r>
        <w:rPr>
          <w:vertAlign w:val="baseline"/>
        </w:rPr>
        <w:t>savannah surroundings,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cool climate and high altitude qualities.</w:t>
      </w:r>
      <w:r>
        <w:rPr>
          <w:spacing w:val="1"/>
          <w:vertAlign w:val="baseline"/>
        </w:rPr>
        <w:t> </w:t>
      </w:r>
      <w:r>
        <w:rPr>
          <w:vertAlign w:val="baseline"/>
        </w:rPr>
        <w:t>Jos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administrative, commercial, and tourist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centre. The city is</w:t>
      </w:r>
      <w:r>
        <w:rPr>
          <w:spacing w:val="60"/>
          <w:vertAlign w:val="baseline"/>
        </w:rPr>
        <w:t> </w:t>
      </w:r>
      <w:r>
        <w:rPr>
          <w:vertAlign w:val="baseline"/>
        </w:rPr>
        <w:t>divided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3 local government areas, which are Jos north, Jos south and Jos east. Jos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46"/>
          <w:vertAlign w:val="baseline"/>
        </w:rPr>
        <w:t> </w:t>
      </w:r>
      <w:r>
        <w:rPr>
          <w:vertAlign w:val="baseline"/>
        </w:rPr>
        <w:t>centre</w:t>
      </w:r>
      <w:r>
        <w:rPr>
          <w:spacing w:val="46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Plateau</w:t>
      </w:r>
      <w:r>
        <w:rPr>
          <w:spacing w:val="47"/>
          <w:vertAlign w:val="baseline"/>
        </w:rPr>
        <w:t> </w:t>
      </w:r>
      <w:r>
        <w:rPr>
          <w:vertAlign w:val="baseline"/>
        </w:rPr>
        <w:t>State</w:t>
      </w:r>
      <w:r>
        <w:rPr>
          <w:spacing w:val="45"/>
          <w:vertAlign w:val="baseline"/>
        </w:rPr>
        <w:t> </w:t>
      </w:r>
      <w:r>
        <w:rPr>
          <w:vertAlign w:val="baseline"/>
        </w:rPr>
        <w:t>due</w:t>
      </w:r>
      <w:r>
        <w:rPr>
          <w:spacing w:val="46"/>
          <w:vertAlign w:val="baseline"/>
        </w:rPr>
        <w:t> </w:t>
      </w:r>
      <w:r>
        <w:rPr>
          <w:vertAlign w:val="baseline"/>
        </w:rPr>
        <w:t>to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47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industries</w:t>
      </w:r>
      <w:r>
        <w:rPr>
          <w:spacing w:val="47"/>
          <w:vertAlign w:val="baseline"/>
        </w:rPr>
        <w:t> </w:t>
      </w:r>
      <w:r>
        <w:rPr>
          <w:vertAlign w:val="baseline"/>
        </w:rPr>
        <w:t>like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NASCO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7"/>
        <w:jc w:val="both"/>
      </w:pPr>
      <w:r>
        <w:rPr/>
        <w:t>group,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Biscuits,</w:t>
      </w:r>
      <w:r>
        <w:rPr>
          <w:spacing w:val="1"/>
        </w:rPr>
        <w:t> </w:t>
      </w:r>
      <w:r>
        <w:rPr/>
        <w:t>Grand Cereals</w:t>
      </w:r>
      <w:r>
        <w:rPr>
          <w:spacing w:val="1"/>
        </w:rPr>
        <w:t> </w:t>
      </w:r>
      <w:r>
        <w:rPr/>
        <w:t>and Oil</w:t>
      </w:r>
      <w:r>
        <w:rPr>
          <w:spacing w:val="60"/>
        </w:rPr>
        <w:t> </w:t>
      </w:r>
      <w:r>
        <w:rPr/>
        <w:t>Mills, aluminium roofing industries,</w:t>
      </w:r>
      <w:r>
        <w:rPr>
          <w:spacing w:val="1"/>
        </w:rPr>
        <w:t> </w:t>
      </w:r>
      <w:r>
        <w:rPr/>
        <w:t>Jos International Breweries among others. This "melting pot" of race, ethnicity and</w:t>
      </w:r>
      <w:r>
        <w:rPr>
          <w:spacing w:val="1"/>
        </w:rPr>
        <w:t> </w:t>
      </w:r>
      <w:r>
        <w:rPr/>
        <w:t>religion makes Jos one of the most cosmopolitan cities in Nigeria. Tin mining has led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influx</w:t>
      </w:r>
      <w:r>
        <w:rPr>
          <w:spacing w:val="2"/>
        </w:rPr>
        <w:t> </w:t>
      </w:r>
      <w:r>
        <w:rPr/>
        <w:t>of migrants</w:t>
      </w:r>
      <w:r>
        <w:rPr>
          <w:spacing w:val="1"/>
        </w:rPr>
        <w:t> </w:t>
      </w:r>
      <w:r>
        <w:rPr/>
        <w:t>from all over</w:t>
      </w:r>
      <w:r>
        <w:rPr>
          <w:spacing w:val="-2"/>
        </w:rPr>
        <w:t> </w:t>
      </w:r>
      <w:r>
        <w:rPr/>
        <w:t>the country.</w:t>
      </w:r>
    </w:p>
    <w:p>
      <w:pPr>
        <w:pStyle w:val="BodyText"/>
        <w:spacing w:line="456" w:lineRule="auto" w:before="3"/>
        <w:ind w:left="700" w:right="466" w:firstLine="720"/>
        <w:jc w:val="both"/>
      </w:pPr>
      <w:r>
        <w:rPr/>
        <w:t>Mining activities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century now,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Plateau,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expatriates and Nigerians from other parts of the country with easy access by road, 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links.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recreational,</w:t>
      </w:r>
      <w:r>
        <w:rPr>
          <w:spacing w:val="60"/>
        </w:rPr>
        <w:t> </w:t>
      </w:r>
      <w:r>
        <w:rPr/>
        <w:t>tourists,</w:t>
      </w:r>
      <w:r>
        <w:rPr>
          <w:spacing w:val="1"/>
        </w:rPr>
        <w:t> </w:t>
      </w:r>
      <w:r>
        <w:rPr/>
        <w:t>institutions of higher learning and research (National Institute of Policy and Strategic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(NIPSS),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Jos;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JUTH;</w:t>
      </w:r>
      <w:r>
        <w:rPr>
          <w:spacing w:val="1"/>
        </w:rPr>
        <w:t> </w:t>
      </w:r>
      <w:r>
        <w:rPr/>
        <w:t>National Veterinary Research Institute, etc). It is formed on a basement of complex</w:t>
      </w:r>
      <w:r>
        <w:rPr>
          <w:spacing w:val="1"/>
        </w:rPr>
        <w:t> </w:t>
      </w:r>
      <w:r>
        <w:rPr/>
        <w:t>rocks, which have produced the characteristic iceberg landscape. The Plateau highlands</w:t>
      </w:r>
      <w:r>
        <w:rPr>
          <w:spacing w:val="1"/>
        </w:rPr>
        <w:t> </w:t>
      </w:r>
      <w:r>
        <w:rPr/>
        <w:t>stand at an average height of 1200 meters above sea level with peaks like the famous</w:t>
      </w:r>
      <w:r>
        <w:rPr>
          <w:spacing w:val="1"/>
        </w:rPr>
        <w:t> </w:t>
      </w:r>
      <w:r>
        <w:rPr/>
        <w:t>Sherri</w:t>
      </w:r>
      <w:r>
        <w:rPr>
          <w:spacing w:val="1"/>
        </w:rPr>
        <w:t> </w:t>
      </w:r>
      <w:r>
        <w:rPr/>
        <w:t>Hills,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5000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undulating</w:t>
      </w:r>
      <w:r>
        <w:rPr>
          <w:spacing w:val="42"/>
        </w:rPr>
        <w:t> </w:t>
      </w:r>
      <w:r>
        <w:rPr/>
        <w:t>and</w:t>
      </w:r>
      <w:r>
        <w:rPr>
          <w:spacing w:val="47"/>
        </w:rPr>
        <w:t> </w:t>
      </w:r>
      <w:r>
        <w:rPr/>
        <w:t>rise</w:t>
      </w:r>
      <w:r>
        <w:rPr>
          <w:spacing w:val="46"/>
        </w:rPr>
        <w:t> </w:t>
      </w:r>
      <w:r>
        <w:rPr/>
        <w:t>from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steep</w:t>
      </w:r>
      <w:r>
        <w:rPr>
          <w:spacing w:val="47"/>
        </w:rPr>
        <w:t> </w:t>
      </w:r>
      <w:r>
        <w:rPr/>
        <w:t>escarpments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river</w:t>
      </w:r>
      <w:r>
        <w:rPr>
          <w:spacing w:val="44"/>
        </w:rPr>
        <w:t> </w:t>
      </w:r>
      <w:r>
        <w:rPr/>
        <w:t>line</w:t>
      </w:r>
      <w:r>
        <w:rPr>
          <w:spacing w:val="44"/>
        </w:rPr>
        <w:t> </w:t>
      </w:r>
      <w:r>
        <w:rPr/>
        <w:t>plains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River</w:t>
      </w:r>
      <w:r>
        <w:rPr>
          <w:spacing w:val="-57"/>
        </w:rPr>
        <w:t> </w:t>
      </w:r>
      <w:r>
        <w:rPr/>
        <w:t>Benue and descend towards Bauchi State.</w:t>
      </w:r>
    </w:p>
    <w:p>
      <w:pPr>
        <w:pStyle w:val="BodyText"/>
        <w:spacing w:line="480" w:lineRule="auto"/>
        <w:ind w:left="700" w:right="464" w:firstLine="720"/>
        <w:jc w:val="both"/>
      </w:pPr>
      <w:r>
        <w:rPr/>
        <w:t>Their temperature climatic conditions are greatly influenced by their strategic</w:t>
      </w:r>
      <w:r>
        <w:rPr>
          <w:spacing w:val="1"/>
        </w:rPr>
        <w:t> </w:t>
      </w:r>
      <w:r>
        <w:rPr/>
        <w:t>location on the Plateau, making Jos climate the nearest equivalent to the temperature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America.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particularly cold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 harmattan</w:t>
      </w:r>
      <w:r>
        <w:rPr>
          <w:spacing w:val="1"/>
        </w:rPr>
        <w:t> </w:t>
      </w:r>
      <w:r>
        <w:rPr/>
        <w:t>winds.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endeared it to people of different cultures and tribes. Due to these attributes, Jos is noted</w:t>
      </w:r>
      <w:r>
        <w:rPr>
          <w:spacing w:val="1"/>
        </w:rPr>
        <w:t> </w:t>
      </w:r>
      <w:r>
        <w:rPr/>
        <w:t>as a favourite holiday location for both</w:t>
      </w:r>
      <w:r>
        <w:rPr>
          <w:spacing w:val="1"/>
        </w:rPr>
        <w:t> </w:t>
      </w:r>
      <w:r>
        <w:rPr/>
        <w:t>tourists and expatriates based in Nigeria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countries (Plateau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Lands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Survey,</w:t>
      </w:r>
      <w:r>
        <w:rPr>
          <w:spacing w:val="2"/>
        </w:rPr>
        <w:t> </w:t>
      </w:r>
      <w:r>
        <w:rPr/>
        <w:t>2008;</w:t>
      </w:r>
      <w:r>
        <w:rPr>
          <w:spacing w:val="-1"/>
        </w:rPr>
        <w:t> </w:t>
      </w:r>
      <w:r>
        <w:rPr/>
        <w:t>Fig. 5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6).</w:t>
      </w:r>
    </w:p>
    <w:p>
      <w:pPr>
        <w:pStyle w:val="Heading2"/>
        <w:numPr>
          <w:ilvl w:val="1"/>
          <w:numId w:val="17"/>
        </w:numPr>
        <w:tabs>
          <w:tab w:pos="1181" w:val="left" w:leader="none"/>
        </w:tabs>
        <w:spacing w:line="240" w:lineRule="auto" w:before="6" w:after="0"/>
        <w:ind w:left="1180" w:right="0" w:hanging="481"/>
        <w:jc w:val="left"/>
      </w:pPr>
      <w:r>
        <w:rPr/>
        <w:t>SOCIOECONOMIC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700" w:firstLine="480"/>
      </w:pPr>
      <w:r>
        <w:rPr/>
        <w:t>Plateau</w:t>
      </w:r>
      <w:r>
        <w:rPr>
          <w:spacing w:val="17"/>
        </w:rPr>
        <w:t> </w:t>
      </w:r>
      <w:r>
        <w:rPr/>
        <w:t>State</w:t>
      </w:r>
      <w:r>
        <w:rPr>
          <w:spacing w:val="17"/>
        </w:rPr>
        <w:t> </w:t>
      </w:r>
      <w:r>
        <w:rPr/>
        <w:t>has</w:t>
      </w:r>
      <w:r>
        <w:rPr>
          <w:spacing w:val="19"/>
        </w:rPr>
        <w:t> </w:t>
      </w:r>
      <w:r>
        <w:rPr/>
        <w:t>over</w:t>
      </w:r>
      <w:r>
        <w:rPr>
          <w:spacing w:val="17"/>
        </w:rPr>
        <w:t> </w:t>
      </w:r>
      <w:r>
        <w:rPr/>
        <w:t>50</w:t>
      </w:r>
      <w:r>
        <w:rPr>
          <w:spacing w:val="18"/>
        </w:rPr>
        <w:t> </w:t>
      </w:r>
      <w:r>
        <w:rPr/>
        <w:t>ethnic</w:t>
      </w:r>
      <w:r>
        <w:rPr>
          <w:spacing w:val="19"/>
        </w:rPr>
        <w:t> </w:t>
      </w:r>
      <w:r>
        <w:rPr/>
        <w:t>groups</w:t>
      </w:r>
      <w:r>
        <w:rPr>
          <w:spacing w:val="22"/>
        </w:rPr>
        <w:t> </w:t>
      </w:r>
      <w:r>
        <w:rPr/>
        <w:t>including</w:t>
      </w:r>
      <w:r>
        <w:rPr>
          <w:spacing w:val="36"/>
        </w:rPr>
        <w:t> </w:t>
      </w:r>
      <w:r>
        <w:rPr/>
        <w:t>the</w:t>
      </w:r>
      <w:r>
        <w:rPr>
          <w:spacing w:val="17"/>
        </w:rPr>
        <w:t> </w:t>
      </w:r>
      <w:r>
        <w:rPr/>
        <w:t>Dass,</w:t>
      </w:r>
      <w:r>
        <w:rPr>
          <w:spacing w:val="19"/>
        </w:rPr>
        <w:t> </w:t>
      </w:r>
      <w:r>
        <w:rPr/>
        <w:t>Ngas,</w:t>
      </w:r>
      <w:r>
        <w:rPr>
          <w:spacing w:val="20"/>
        </w:rPr>
        <w:t> </w:t>
      </w:r>
      <w:r>
        <w:rPr/>
        <w:t>Berom,</w:t>
      </w:r>
      <w:r>
        <w:rPr>
          <w:spacing w:val="17"/>
        </w:rPr>
        <w:t> </w:t>
      </w:r>
      <w:r>
        <w:rPr/>
        <w:t>Taroh,</w:t>
      </w:r>
      <w:r>
        <w:rPr>
          <w:spacing w:val="-57"/>
        </w:rPr>
        <w:t> </w:t>
      </w:r>
      <w:r>
        <w:rPr/>
        <w:t>Jarawa</w:t>
      </w:r>
      <w:r>
        <w:rPr>
          <w:spacing w:val="10"/>
        </w:rPr>
        <w:t> </w:t>
      </w:r>
      <w:r>
        <w:rPr/>
        <w:t>(Afizere),</w:t>
      </w:r>
      <w:r>
        <w:rPr>
          <w:spacing w:val="11"/>
        </w:rPr>
        <w:t> </w:t>
      </w:r>
      <w:r>
        <w:rPr/>
        <w:t>Ganowuri,</w:t>
      </w:r>
      <w:r>
        <w:rPr>
          <w:spacing w:val="15"/>
        </w:rPr>
        <w:t> </w:t>
      </w:r>
      <w:r>
        <w:rPr/>
        <w:t>Irigwe,</w:t>
      </w:r>
      <w:r>
        <w:rPr>
          <w:spacing w:val="15"/>
        </w:rPr>
        <w:t> </w:t>
      </w:r>
      <w:r>
        <w:rPr/>
        <w:t>Pan,</w:t>
      </w:r>
      <w:r>
        <w:rPr>
          <w:spacing w:val="13"/>
        </w:rPr>
        <w:t> </w:t>
      </w:r>
      <w:r>
        <w:rPr/>
        <w:t>Rukuba,</w:t>
      </w:r>
      <w:r>
        <w:rPr>
          <w:spacing w:val="13"/>
        </w:rPr>
        <w:t> </w:t>
      </w:r>
      <w:r>
        <w:rPr/>
        <w:t>Goemal,</w:t>
      </w:r>
      <w:r>
        <w:rPr>
          <w:spacing w:val="12"/>
        </w:rPr>
        <w:t> </w:t>
      </w:r>
      <w:r>
        <w:rPr/>
        <w:t>Anaguta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Pakara.</w:t>
      </w:r>
      <w:r>
        <w:rPr>
          <w:spacing w:val="13"/>
        </w:rPr>
        <w:t> </w:t>
      </w:r>
      <w:r>
        <w:rPr/>
        <w:t>These</w:t>
      </w:r>
    </w:p>
    <w:p>
      <w:pPr>
        <w:spacing w:after="0" w:line="480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5"/>
        <w:jc w:val="both"/>
      </w:pPr>
      <w:r>
        <w:rPr/>
        <w:t>ethnic groups are known with diverse cultural festivals.</w:t>
      </w:r>
      <w:r>
        <w:rPr>
          <w:spacing w:val="1"/>
        </w:rPr>
        <w:t> </w:t>
      </w:r>
      <w:r>
        <w:rPr/>
        <w:t>Tin mining; predominated</w:t>
      </w:r>
      <w:r>
        <w:rPr>
          <w:spacing w:val="1"/>
        </w:rPr>
        <w:t> </w:t>
      </w:r>
      <w:r>
        <w:rPr/>
        <w:t>economic activities in this area; but is now giving way to subsistence agriculture. Due to</w:t>
      </w:r>
      <w:r>
        <w:rPr>
          <w:spacing w:val="-57"/>
        </w:rPr>
        <w:t> </w:t>
      </w:r>
      <w:r>
        <w:rPr/>
        <w:t>its climate, crops such as Irish potatoes, millet, guinea corn, maize, beans, wheat and</w:t>
      </w:r>
      <w:r>
        <w:rPr>
          <w:spacing w:val="1"/>
        </w:rPr>
        <w:t> </w:t>
      </w:r>
      <w:r>
        <w:rPr/>
        <w:t>groundnut are produced. These cereals and food crops form major source of local brews</w:t>
      </w:r>
      <w:r>
        <w:rPr>
          <w:spacing w:val="1"/>
        </w:rPr>
        <w:t> </w:t>
      </w:r>
      <w:r>
        <w:rPr/>
        <w:t>which includes; Gosklolo, conventional alcohol (including beer and hot drink of assorted</w:t>
      </w:r>
      <w:r>
        <w:rPr>
          <w:spacing w:val="-57"/>
        </w:rPr>
        <w:t> </w:t>
      </w:r>
      <w:r>
        <w:rPr/>
        <w:t>brands and grades) Pito, Burukutu, Mos, Kunnu to mention but a few.</w:t>
      </w:r>
      <w:r>
        <w:rPr>
          <w:spacing w:val="1"/>
        </w:rPr>
        <w:t> </w:t>
      </w:r>
      <w:r>
        <w:rPr/>
        <w:t>. The area is also</w:t>
      </w:r>
      <w:r>
        <w:rPr>
          <w:spacing w:val="1"/>
        </w:rPr>
        <w:t> </w:t>
      </w:r>
      <w:r>
        <w:rPr/>
        <w:t>known as a city of commerce with other local enterprises such as food processing, beer</w:t>
      </w:r>
      <w:r>
        <w:rPr>
          <w:spacing w:val="1"/>
        </w:rPr>
        <w:t> </w:t>
      </w:r>
      <w:r>
        <w:rPr/>
        <w:t>brewing,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cosmetics,</w:t>
      </w:r>
      <w:r>
        <w:rPr>
          <w:spacing w:val="1"/>
        </w:rPr>
        <w:t> </w:t>
      </w:r>
      <w:r>
        <w:rPr/>
        <w:t>soap,</w:t>
      </w:r>
      <w:r>
        <w:rPr>
          <w:spacing w:val="1"/>
        </w:rPr>
        <w:t> </w:t>
      </w:r>
      <w:r>
        <w:rPr/>
        <w:t>rope,</w:t>
      </w:r>
      <w:r>
        <w:rPr>
          <w:spacing w:val="1"/>
        </w:rPr>
        <w:t> </w:t>
      </w:r>
      <w:r>
        <w:rPr/>
        <w:t>jute</w:t>
      </w:r>
      <w:r>
        <w:rPr>
          <w:spacing w:val="1"/>
        </w:rPr>
        <w:t> </w:t>
      </w:r>
      <w:r>
        <w:rPr/>
        <w:t>bags,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furniture.</w:t>
      </w:r>
      <w:r>
        <w:rPr>
          <w:spacing w:val="1"/>
        </w:rPr>
        <w:t> </w:t>
      </w:r>
      <w:r>
        <w:rPr/>
        <w:t>Livestock like cattle, goats, sheep and pigs are also kept.</w:t>
      </w:r>
      <w:r>
        <w:rPr>
          <w:spacing w:val="1"/>
        </w:rPr>
        <w:t> </w:t>
      </w:r>
      <w:r>
        <w:rPr/>
        <w:t>Heavy industry produces</w:t>
      </w:r>
      <w:r>
        <w:rPr>
          <w:spacing w:val="1"/>
        </w:rPr>
        <w:t> </w:t>
      </w:r>
      <w:r>
        <w:rPr/>
        <w:t>cement and asbestos cement, crushed stone, rolled steel, and tire retreads. In addition,</w:t>
      </w:r>
      <w:r>
        <w:rPr>
          <w:spacing w:val="1"/>
        </w:rPr>
        <w:t> </w:t>
      </w:r>
      <w:r>
        <w:rPr/>
        <w:t>subsistence farming is also practiced in these areas. Crops like maize, cocoyam, sweet</w:t>
      </w:r>
      <w:r>
        <w:rPr>
          <w:spacing w:val="1"/>
        </w:rPr>
        <w:t> </w:t>
      </w:r>
      <w:r>
        <w:rPr/>
        <w:t>potatoes, Irish potatoes, cabbage, tomatoes and other crops were planted, generally, for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and commercial purposes.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7"/>
        </w:rPr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pict>
          <v:group style="width:386.25pt;height:355.2pt;mso-position-horizontal-relative:char;mso-position-vertical-relative:line" coordorigin="0,0" coordsize="7725,7104">
            <v:shape style="position:absolute;left:0;top:0;width:7725;height:6642" type="#_x0000_t75" stroked="false">
              <v:imagedata r:id="rId104" o:title=""/>
            </v:shape>
            <v:shape style="position:absolute;left:3919;top:2818;width:120;height:4285" coordorigin="3919,2818" coordsize="120,4285" path="m3969,6983l3919,6983,3979,7103,4024,7013,3973,7013,3969,7009,3969,6983xm3985,2818l3973,2818,3969,2823,3969,7009,3973,7013,3985,7013,3989,7009,3989,2823,3985,2818xm4039,6983l3989,6983,3989,7009,3985,7013,4024,7013,4039,698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line="249" w:lineRule="exact"/>
        <w:ind w:left="880"/>
      </w:pPr>
      <w:r>
        <w:rPr/>
        <w:t>Figure</w:t>
      </w:r>
      <w:r>
        <w:rPr>
          <w:spacing w:val="-3"/>
        </w:rPr>
        <w:t> </w:t>
      </w:r>
      <w:r>
        <w:rPr/>
        <w:t>5: Map of Nigeria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Jos in Plateau State</w:t>
      </w:r>
    </w:p>
    <w:p>
      <w:pPr>
        <w:spacing w:after="0" w:line="249" w:lineRule="exact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701"/>
        <w:rPr>
          <w:sz w:val="20"/>
        </w:rPr>
      </w:pPr>
      <w:r>
        <w:rPr>
          <w:sz w:val="20"/>
        </w:rPr>
        <w:pict>
          <v:group style="width:409.3pt;height:344.95pt;mso-position-horizontal-relative:char;mso-position-vertical-relative:line" coordorigin="0,0" coordsize="8186,6899">
            <v:rect style="position:absolute;left:0;top:0;width:8186;height:6899" filled="true" fillcolor="#f8f8f8" stroked="false">
              <v:fill type="solid"/>
            </v:rect>
            <v:shape style="position:absolute;left:7692;top:472;width:493;height:6426" type="#_x0000_t75" stroked="false">
              <v:imagedata r:id="rId105" o:title=""/>
            </v:shape>
            <v:shape style="position:absolute;left:394;top:6055;width:2211;height:417" type="#_x0000_t75" stroked="false">
              <v:imagedata r:id="rId106" o:title=""/>
            </v:shape>
            <v:shape style="position:absolute;left:2914;top:2523;width:252;height:138" type="#_x0000_t75" stroked="false">
              <v:imagedata r:id="rId107" o:title=""/>
            </v:shape>
            <v:shape style="position:absolute;left:236;top:0;width:7860;height:6056" type="#_x0000_t75" stroked="false">
              <v:imagedata r:id="rId108" o:title=""/>
            </v:shape>
            <v:shape style="position:absolute;left:1730;top:2216;width:252;height:138" type="#_x0000_t75" stroked="false">
              <v:imagedata r:id="rId109" o:title=""/>
            </v:shape>
            <v:shape style="position:absolute;left:388;top:2906;width:252;height:138" type="#_x0000_t75" stroked="false">
              <v:imagedata r:id="rId110" o:title=""/>
            </v:shape>
            <v:shape style="position:absolute;left:1572;top:3289;width:252;height:138" type="#_x0000_t75" stroked="false">
              <v:imagedata r:id="rId111" o:title=""/>
            </v:shape>
            <v:shape style="position:absolute;left:2598;top:1833;width:252;height:138" type="#_x0000_t75" stroked="false">
              <v:imagedata r:id="rId112" o:title=""/>
            </v:shape>
            <v:shape style="position:absolute;left:783;top:2293;width:252;height:138" type="#_x0000_t75" stroked="false">
              <v:imagedata r:id="rId113" o:title=""/>
            </v:shape>
            <v:shape style="position:absolute;left:6947;top:613;width:316;height:307" type="#_x0000_t75" stroked="false">
              <v:imagedata r:id="rId114" o:title=""/>
            </v:shape>
            <v:shape style="position:absolute;left:3552;top:6515;width:374;height:154" type="#_x0000_t75" stroked="false">
              <v:imagedata r:id="rId115" o:title=""/>
            </v:shape>
            <v:shape style="position:absolute;left:3552;top:6208;width:374;height:230" type="#_x0000_t75" stroked="false">
              <v:imagedata r:id="rId116" o:title=""/>
            </v:shape>
            <v:shape style="position:absolute;left:5131;top:6438;width:316;height:259" type="#_x0000_t75" stroked="false">
              <v:imagedata r:id="rId117" o:title=""/>
            </v:shape>
            <v:shape style="position:absolute;left:5125;top:6125;width:252;height:138" type="#_x0000_t75" stroked="false">
              <v:imagedata r:id="rId118" o:title=""/>
            </v:shape>
            <v:shape style="position:absolute;left:2204;top:2189;width:995;height:418" type="#_x0000_t75" stroked="false">
              <v:imagedata r:id="rId119" o:title=""/>
            </v:shape>
            <v:rect style="position:absolute;left:1815;top:3142;width:974;height:349" filled="false" stroked="true" strokeweight=".641001pt" strokecolor="#ff0000">
              <v:stroke dashstyle="solid"/>
            </v:rect>
            <v:shape style="position:absolute;left:6315;top:6122;width:374;height:384" type="#_x0000_t75" stroked="false">
              <v:imagedata r:id="rId120" o:title=""/>
            </v:shape>
            <v:rect style="position:absolute;left:6315;top:6285;width:553;height:409" filled="true" fillcolor="#ffffff" stroked="false">
              <v:fill type="solid"/>
            </v:rect>
            <v:rect style="position:absolute;left:6315;top:6285;width:553;height:409" filled="false" stroked="true" strokeweight=".645578pt" strokecolor="#ffffff">
              <v:stroke dashstyle="solid"/>
            </v:rect>
            <v:shape style="position:absolute;left:35;top:5775;width:3429;height:1100" type="#_x0000_t75" stroked="false">
              <v:imagedata r:id="rId121" o:title=""/>
            </v:shape>
            <v:rect style="position:absolute;left:35;top:5775;width:3429;height:1100" filled="false" stroked="true" strokeweight=".75pt" strokecolor="#ffffff">
              <v:stroke dashstyle="solid"/>
            </v:rect>
            <v:shape style="position:absolute;left:6965;top:368;width:172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C2424"/>
                        <w:w w:val="104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649;top:672;width:205;height:199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C2424"/>
                        <w:w w:val="102"/>
                        <w:sz w:val="1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7281;top:675;width:161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C2424"/>
                        <w:w w:val="104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965;top:905;width:137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C2424"/>
                        <w:w w:val="104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676;top:828;width:342;height:228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00CC"/>
                        <w:w w:val="105"/>
                        <w:sz w:val="20"/>
                      </w:rPr>
                      <w:t>10</w:t>
                    </w:r>
                    <w:r>
                      <w:rPr>
                        <w:b/>
                        <w:color w:val="0000CC"/>
                        <w:w w:val="105"/>
                        <w:position w:val="6"/>
                        <w:sz w:val="13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89;top:2439;width:73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CC"/>
                        <w:w w:val="105"/>
                        <w:sz w:val="20"/>
                      </w:rPr>
                      <w:t>Kabong</w:t>
                    </w:r>
                  </w:p>
                </w:txbxContent>
              </v:textbox>
              <w10:wrap type="none"/>
            </v:shape>
            <v:shape style="position:absolute;left:2361;top:2288;width:678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C2424"/>
                        <w:sz w:val="23"/>
                      </w:rPr>
                      <w:t>Urban</w:t>
                    </w:r>
                  </w:p>
                </w:txbxContent>
              </v:textbox>
              <w10:wrap type="none"/>
            </v:shape>
            <v:shape style="position:absolute;left:1911;top:3205;width:795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6FF"/>
                        <w:w w:val="105"/>
                        <w:sz w:val="20"/>
                      </w:rPr>
                      <w:t>Abattoir</w:t>
                    </w:r>
                  </w:p>
                </w:txbxContent>
              </v:textbox>
              <w10:wrap type="none"/>
            </v:shape>
            <v:shape style="position:absolute;left:4043;top:6265;width:755;height:465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C2424"/>
                        <w:sz w:val="13"/>
                      </w:rPr>
                      <w:t>Major</w:t>
                    </w:r>
                    <w:r>
                      <w:rPr>
                        <w:color w:val="2C2424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C2424"/>
                        <w:sz w:val="13"/>
                      </w:rPr>
                      <w:t>road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687F6"/>
                        <w:w w:val="105"/>
                        <w:sz w:val="20"/>
                        <w:u w:val="single" w:color="6687F6"/>
                      </w:rPr>
                      <w:t>Streams</w:t>
                    </w:r>
                  </w:p>
                </w:txbxContent>
              </v:textbox>
              <w10:wrap type="none"/>
            </v:shape>
            <v:shape style="position:absolute;left:5385;top:6112;width:742;height:526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61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C2424"/>
                        <w:sz w:val="13"/>
                      </w:rPr>
                      <w:t>Study</w:t>
                    </w:r>
                    <w:r>
                      <w:rPr>
                        <w:color w:val="2C2424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C2424"/>
                        <w:spacing w:val="-1"/>
                        <w:sz w:val="13"/>
                      </w:rPr>
                      <w:t>communities</w:t>
                    </w:r>
                  </w:p>
                  <w:p>
                    <w:pPr>
                      <w:spacing w:line="149" w:lineRule="exact" w:before="68"/>
                      <w:ind w:left="7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C2424"/>
                        <w:sz w:val="13"/>
                      </w:rPr>
                      <w:t>Minor</w:t>
                    </w:r>
                    <w:r>
                      <w:rPr>
                        <w:color w:val="2C2424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C2424"/>
                        <w:sz w:val="13"/>
                      </w:rPr>
                      <w:t>roads</w:t>
                    </w:r>
                  </w:p>
                </w:txbxContent>
              </v:textbox>
              <w10:wrap type="none"/>
            </v:shape>
            <v:shape style="position:absolute;left:6965;top:6112;width:540;height:14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C2424"/>
                        <w:sz w:val="13"/>
                      </w:rPr>
                      <w:t>Railways</w:t>
                    </w:r>
                  </w:p>
                </w:txbxContent>
              </v:textbox>
              <w10:wrap type="none"/>
            </v:shape>
            <v:shape style="position:absolute;left:94;top:6491;width:2573;height:365" type="#_x0000_t202" filled="false" stroked="false">
              <v:textbox inset="0,0,0,0">
                <w:txbxContent>
                  <w:p>
                    <w:pPr>
                      <w:spacing w:line="343" w:lineRule="exact" w:before="21"/>
                      <w:ind w:left="0" w:right="0" w:firstLine="0"/>
                      <w:jc w:val="left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color w:val="0000CC"/>
                        <w:w w:val="70"/>
                        <w:sz w:val="30"/>
                      </w:rPr>
                      <w:t>Plate</w:t>
                    </w:r>
                    <w:r>
                      <w:rPr>
                        <w:rFonts w:ascii="Trebuchet MS"/>
                        <w:color w:val="0000CC"/>
                        <w:spacing w:val="2"/>
                        <w:w w:val="70"/>
                        <w:sz w:val="30"/>
                      </w:rPr>
                      <w:t> </w:t>
                    </w:r>
                    <w:r>
                      <w:rPr>
                        <w:rFonts w:ascii="Trebuchet MS"/>
                        <w:color w:val="0000CC"/>
                        <w:w w:val="70"/>
                        <w:sz w:val="30"/>
                      </w:rPr>
                      <w:t>1:</w:t>
                    </w:r>
                    <w:r>
                      <w:rPr>
                        <w:rFonts w:ascii="Trebuchet MS"/>
                        <w:color w:val="0000CC"/>
                        <w:spacing w:val="7"/>
                        <w:w w:val="70"/>
                        <w:sz w:val="30"/>
                      </w:rPr>
                      <w:t> </w:t>
                    </w:r>
                    <w:r>
                      <w:rPr>
                        <w:rFonts w:ascii="Trebuchet MS"/>
                        <w:color w:val="0000CC"/>
                        <w:w w:val="70"/>
                        <w:sz w:val="30"/>
                      </w:rPr>
                      <w:t>Map</w:t>
                    </w:r>
                    <w:r>
                      <w:rPr>
                        <w:rFonts w:ascii="Trebuchet MS"/>
                        <w:color w:val="0000CC"/>
                        <w:spacing w:val="5"/>
                        <w:w w:val="70"/>
                        <w:sz w:val="30"/>
                      </w:rPr>
                      <w:t> </w:t>
                    </w:r>
                    <w:r>
                      <w:rPr>
                        <w:rFonts w:ascii="Trebuchet MS"/>
                        <w:color w:val="0000CC"/>
                        <w:w w:val="70"/>
                        <w:sz w:val="30"/>
                      </w:rPr>
                      <w:t>of</w:t>
                    </w:r>
                    <w:r>
                      <w:rPr>
                        <w:rFonts w:ascii="Trebuchet MS"/>
                        <w:color w:val="0000CC"/>
                        <w:spacing w:val="14"/>
                        <w:w w:val="70"/>
                        <w:sz w:val="30"/>
                      </w:rPr>
                      <w:t> </w:t>
                    </w:r>
                    <w:r>
                      <w:rPr>
                        <w:rFonts w:ascii="Trebuchet MS"/>
                        <w:color w:val="0000CC"/>
                        <w:w w:val="70"/>
                        <w:sz w:val="30"/>
                      </w:rPr>
                      <w:t>Study</w:t>
                    </w:r>
                    <w:r>
                      <w:rPr>
                        <w:rFonts w:ascii="Trebuchet MS"/>
                        <w:color w:val="0000CC"/>
                        <w:spacing w:val="3"/>
                        <w:w w:val="70"/>
                        <w:sz w:val="30"/>
                      </w:rPr>
                      <w:t> </w:t>
                    </w:r>
                    <w:r>
                      <w:rPr>
                        <w:rFonts w:ascii="Trebuchet MS"/>
                        <w:color w:val="0000CC"/>
                        <w:w w:val="70"/>
                        <w:sz w:val="30"/>
                      </w:rPr>
                      <w:t>Area</w:t>
                    </w:r>
                  </w:p>
                </w:txbxContent>
              </v:textbox>
              <w10:wrap type="none"/>
            </v:shape>
            <v:shape style="position:absolute;left:2435;top:5913;width:1021;height:510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8"/>
                      </w:rPr>
                      <w:t>Legend</w:t>
                    </w:r>
                    <w:r>
                      <w:rPr>
                        <w:rFonts w:ascii="Calibri"/>
                        <w:sz w:val="22"/>
                      </w:rPr>
                      <w:t>:</w:t>
                    </w:r>
                  </w:p>
                  <w:p>
                    <w:pPr>
                      <w:spacing w:line="226" w:lineRule="exact" w:before="0"/>
                      <w:ind w:left="26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C2424"/>
                        <w:w w:val="105"/>
                        <w:sz w:val="20"/>
                      </w:rPr>
                      <w:t>Legend:</w:t>
                    </w:r>
                  </w:p>
                </w:txbxContent>
              </v:textbox>
              <w10:wrap type="none"/>
            </v:shape>
            <v:shape style="position:absolute;left:94;top:6158;width:264;height:14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C2424"/>
                        <w:sz w:val="13"/>
                      </w:rPr>
                      <w:t>Key:</w:t>
                    </w:r>
                  </w:p>
                </w:txbxContent>
              </v:textbox>
              <w10:wrap type="none"/>
            </v:shape>
            <v:shape style="position:absolute;left:157;top:3065;width:1417;height:349" type="#_x0000_t202" filled="false" stroked="true" strokeweight=".639990pt" strokecolor="#ff0000">
              <v:textbox inset="0,0,0,0">
                <w:txbxContent>
                  <w:p>
                    <w:pPr>
                      <w:spacing w:before="52"/>
                      <w:ind w:left="8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6FF"/>
                        <w:w w:val="105"/>
                        <w:sz w:val="20"/>
                      </w:rPr>
                      <w:t>Tudun-Wada</w:t>
                    </w:r>
                  </w:p>
                </w:txbxContent>
              </v:textbox>
              <v:stroke dashstyle="solid"/>
              <w10:wrap type="none"/>
            </v:shape>
            <v:shape style="position:absolute;left:2684;top:1686;width:1163;height:349" type="#_x0000_t202" filled="false" stroked="true" strokeweight=".640496pt" strokecolor="#ff0000">
              <v:textbox inset="0,0,0,0">
                <w:txbxContent>
                  <w:p>
                    <w:pPr>
                      <w:spacing w:before="51"/>
                      <w:ind w:left="8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6FF"/>
                        <w:w w:val="105"/>
                        <w:sz w:val="20"/>
                      </w:rPr>
                      <w:t>Eto</w:t>
                    </w:r>
                    <w:r>
                      <w:rPr>
                        <w:b/>
                        <w:color w:val="0066FF"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0066FF"/>
                        <w:w w:val="105"/>
                        <w:sz w:val="20"/>
                      </w:rPr>
                      <w:t>Baba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spacing w:line="278" w:lineRule="auto" w:before="90"/>
        <w:ind w:left="1276" w:right="948" w:hanging="576"/>
        <w:jc w:val="left"/>
        <w:rPr>
          <w:sz w:val="24"/>
        </w:rPr>
      </w:pPr>
      <w:r>
        <w:rPr>
          <w:sz w:val="24"/>
        </w:rPr>
        <w:t>Fig.6: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Jos,</w:t>
      </w:r>
      <w:r>
        <w:rPr>
          <w:spacing w:val="-1"/>
          <w:sz w:val="24"/>
        </w:rPr>
        <w:t> </w:t>
      </w:r>
      <w:r>
        <w:rPr>
          <w:sz w:val="24"/>
        </w:rPr>
        <w:t>Plateau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Communities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Streams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Plateau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Lands and Survey, 2008</w:t>
      </w:r>
      <w:r>
        <w:rPr>
          <w:sz w:val="24"/>
        </w:rPr>
        <w:t>)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17"/>
        </w:numPr>
        <w:tabs>
          <w:tab w:pos="1360" w:val="left" w:leader="none"/>
          <w:tab w:pos="1361" w:val="left" w:leader="none"/>
        </w:tabs>
        <w:spacing w:line="240" w:lineRule="auto" w:before="122" w:after="0"/>
        <w:ind w:left="1360" w:right="0" w:hanging="661"/>
        <w:jc w:val="left"/>
      </w:pP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POPULATION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56" w:lineRule="auto"/>
        <w:ind w:left="700" w:right="466" w:firstLine="600"/>
        <w:jc w:val="both"/>
      </w:pPr>
      <w:r>
        <w:rPr/>
        <w:t>The choice of study area was based on several factors which included, records of</w:t>
      </w:r>
      <w:r>
        <w:rPr>
          <w:spacing w:val="1"/>
        </w:rPr>
        <w:t> </w:t>
      </w:r>
      <w:r>
        <w:rPr>
          <w:i/>
        </w:rPr>
        <w:t>Schistosoma </w:t>
      </w:r>
      <w:r>
        <w:rPr/>
        <w:t>infections reported by other studies (Mafuyai </w:t>
      </w:r>
      <w:r>
        <w:rPr>
          <w:i/>
        </w:rPr>
        <w:t>et al., </w:t>
      </w:r>
      <w:r>
        <w:rPr/>
        <w:t>2006; Cater Center,</w:t>
      </w:r>
      <w:r>
        <w:rPr>
          <w:spacing w:val="1"/>
        </w:rPr>
        <w:t> </w:t>
      </w:r>
      <w:r>
        <w:rPr/>
        <w:t>2007), hospital and primary health care centers located in the areas, the indiscriminate</w:t>
      </w:r>
      <w:r>
        <w:rPr>
          <w:spacing w:val="1"/>
        </w:rPr>
        <w:t> </w:t>
      </w:r>
      <w:r>
        <w:rPr/>
        <w:t>and rampant defecation observed along the shores of the streams, in the streams and</w:t>
      </w:r>
      <w:r>
        <w:rPr>
          <w:spacing w:val="1"/>
        </w:rPr>
        <w:t> </w:t>
      </w:r>
      <w:r>
        <w:rPr/>
        <w:t>around the houses of the residents, and the lack of pipe borne water for drinking and</w:t>
      </w:r>
      <w:r>
        <w:rPr>
          <w:spacing w:val="1"/>
        </w:rPr>
        <w:t> </w:t>
      </w:r>
      <w:r>
        <w:rPr/>
        <w:t>domestic chores. Due to</w:t>
      </w:r>
      <w:r>
        <w:rPr>
          <w:spacing w:val="1"/>
        </w:rPr>
        <w:t> </w:t>
      </w:r>
      <w:r>
        <w:rPr/>
        <w:t>the location of the</w:t>
      </w:r>
      <w:r>
        <w:rPr>
          <w:spacing w:val="1"/>
        </w:rPr>
        <w:t> </w:t>
      </w:r>
      <w:r>
        <w:rPr/>
        <w:t>study sites</w:t>
      </w:r>
      <w:r>
        <w:rPr>
          <w:spacing w:val="60"/>
        </w:rPr>
        <w:t> </w:t>
      </w:r>
      <w:r>
        <w:rPr/>
        <w:t>and the formation of rocks that</w:t>
      </w:r>
      <w:r>
        <w:rPr>
          <w:spacing w:val="1"/>
        </w:rPr>
        <w:t> </w:t>
      </w:r>
      <w:r>
        <w:rPr/>
        <w:t>are part of its edaphic nature, perennial shallow freshwater, were observed flowing from</w:t>
      </w:r>
      <w:r>
        <w:rPr>
          <w:spacing w:val="1"/>
        </w:rPr>
        <w:t> </w:t>
      </w:r>
      <w:r>
        <w:rPr/>
        <w:t>these rocks throughout the communities. Several canals dug in order to irrigate the farms</w:t>
      </w:r>
      <w:r>
        <w:rPr>
          <w:spacing w:val="-57"/>
        </w:rPr>
        <w:t> </w:t>
      </w:r>
      <w:r>
        <w:rPr/>
        <w:t>during the dry periods</w:t>
      </w:r>
      <w:r>
        <w:rPr>
          <w:spacing w:val="1"/>
        </w:rPr>
        <w:t> </w:t>
      </w:r>
      <w:r>
        <w:rPr/>
        <w:t>and also to collect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during the rains were located in the</w:t>
      </w:r>
      <w:r>
        <w:rPr>
          <w:spacing w:val="1"/>
        </w:rPr>
        <w:t> </w:t>
      </w:r>
      <w:r>
        <w:rPr/>
        <w:t>areas. These canals contained water and together with the perennial shallow freshwater</w:t>
      </w:r>
      <w:r>
        <w:rPr>
          <w:spacing w:val="1"/>
        </w:rPr>
        <w:t> </w:t>
      </w:r>
      <w:r>
        <w:rPr/>
        <w:t>from the Rock Springs; created permanent shallow freshwater channels</w:t>
      </w:r>
      <w:r>
        <w:rPr>
          <w:spacing w:val="60"/>
        </w:rPr>
        <w:t> </w:t>
      </w:r>
      <w:r>
        <w:rPr/>
        <w:t>that promoted</w:t>
      </w:r>
      <w:r>
        <w:rPr>
          <w:spacing w:val="1"/>
        </w:rPr>
        <w:t> </w:t>
      </w:r>
      <w:r>
        <w:rPr/>
        <w:t>the growth</w:t>
      </w:r>
      <w:r>
        <w:rPr>
          <w:spacing w:val="1"/>
        </w:rPr>
        <w:t> </w:t>
      </w:r>
      <w:r>
        <w:rPr/>
        <w:t>of aquatic plants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harbored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human Water Contact Activities (WCAs) observed in these areas included, bathing,</w:t>
      </w:r>
      <w:r>
        <w:rPr>
          <w:spacing w:val="1"/>
        </w:rPr>
        <w:t> </w:t>
      </w:r>
      <w:r>
        <w:rPr/>
        <w:t>playing,</w:t>
      </w:r>
      <w:r>
        <w:rPr>
          <w:spacing w:val="1"/>
        </w:rPr>
        <w:t> </w:t>
      </w:r>
      <w:r>
        <w:rPr/>
        <w:t>fishing,</w:t>
      </w:r>
      <w:r>
        <w:rPr>
          <w:spacing w:val="1"/>
        </w:rPr>
        <w:t> </w:t>
      </w:r>
      <w:r>
        <w:rPr/>
        <w:t>washing of vehicles,</w:t>
      </w:r>
      <w:r>
        <w:rPr>
          <w:spacing w:val="1"/>
        </w:rPr>
        <w:t> </w:t>
      </w:r>
      <w:r>
        <w:rPr/>
        <w:t>fetching 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household</w:t>
      </w:r>
      <w:r>
        <w:rPr>
          <w:spacing w:val="60"/>
        </w:rPr>
        <w:t> </w:t>
      </w:r>
      <w:r>
        <w:rPr/>
        <w:t>chores, fetching</w:t>
      </w:r>
      <w:r>
        <w:rPr>
          <w:spacing w:val="1"/>
        </w:rPr>
        <w:t> </w:t>
      </w:r>
      <w:r>
        <w:rPr/>
        <w:t>water for block molding, fetching water for crop watering and irrigation farming, etc.</w:t>
      </w:r>
      <w:r>
        <w:rPr>
          <w:spacing w:val="1"/>
        </w:rPr>
        <w:t> </w:t>
      </w:r>
      <w:r>
        <w:rPr/>
        <w:t>Although limited alternative water sources such as boreholes and pools of water 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existed,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preferred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customary water contact points at the streams. Sometimes they bath due to the hot</w:t>
      </w:r>
      <w:r>
        <w:rPr>
          <w:spacing w:val="1"/>
        </w:rPr>
        <w:t> </w:t>
      </w:r>
      <w:r>
        <w:rPr/>
        <w:t>weather conditions experienced in the dry season. Thus, a total of 3 major streams with</w:t>
      </w:r>
      <w:r>
        <w:rPr>
          <w:spacing w:val="1"/>
        </w:rPr>
        <w:t> </w:t>
      </w:r>
      <w:r>
        <w:rPr/>
        <w:t>up to six snail sampling sites were monitored. They were selected based on observed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water contact activities.</w:t>
      </w:r>
    </w:p>
    <w:p>
      <w:pPr>
        <w:pStyle w:val="BodyText"/>
        <w:spacing w:line="456" w:lineRule="auto" w:before="201"/>
        <w:ind w:left="700" w:right="465" w:firstLine="600"/>
        <w:jc w:val="both"/>
      </w:pPr>
      <w:r>
        <w:rPr/>
        <w:t>Based on these factors, a study on the prevalence of urinary schistosomiasis and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mainly</w:t>
      </w:r>
      <w:r>
        <w:rPr>
          <w:spacing w:val="1"/>
        </w:rPr>
        <w:t> </w:t>
      </w:r>
      <w:r>
        <w:rPr/>
        <w:t>females-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5years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above),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Abattoir,</w:t>
      </w:r>
      <w:r>
        <w:rPr>
          <w:spacing w:val="1"/>
        </w:rPr>
        <w:t> </w:t>
      </w:r>
      <w:r>
        <w:rPr/>
        <w:t>Tudun-Wada,</w:t>
      </w:r>
      <w:r>
        <w:rPr>
          <w:spacing w:val="17"/>
        </w:rPr>
        <w:t> </w:t>
      </w:r>
      <w:r>
        <w:rPr/>
        <w:t>Kabong</w:t>
      </w:r>
      <w:r>
        <w:rPr>
          <w:spacing w:val="19"/>
        </w:rPr>
        <w:t> </w:t>
      </w:r>
      <w:r>
        <w:rPr/>
        <w:t>(Nabong)</w:t>
      </w:r>
      <w:r>
        <w:rPr>
          <w:spacing w:val="18"/>
        </w:rPr>
        <w:t> </w:t>
      </w:r>
      <w:r>
        <w:rPr/>
        <w:t>areas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Jos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Jos</w:t>
      </w:r>
      <w:r>
        <w:rPr>
          <w:spacing w:val="18"/>
        </w:rPr>
        <w:t> </w:t>
      </w:r>
      <w:r>
        <w:rPr/>
        <w:t>urban</w:t>
      </w:r>
      <w:r>
        <w:rPr>
          <w:spacing w:val="17"/>
        </w:rPr>
        <w:t> </w:t>
      </w:r>
      <w:r>
        <w:rPr/>
        <w:t>communities</w:t>
      </w:r>
      <w:r>
        <w:rPr>
          <w:spacing w:val="15"/>
        </w:rPr>
        <w:t> </w:t>
      </w:r>
      <w:r>
        <w:rPr/>
        <w:t>(i.e.,</w:t>
      </w:r>
      <w:r>
        <w:rPr>
          <w:spacing w:val="17"/>
        </w:rPr>
        <w:t> </w:t>
      </w:r>
      <w:r>
        <w:rPr/>
        <w:t>referrals</w:t>
      </w:r>
    </w:p>
    <w:p>
      <w:pPr>
        <w:spacing w:after="0" w:line="456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56" w:lineRule="auto" w:before="119"/>
        <w:ind w:left="700" w:right="466"/>
        <w:jc w:val="both"/>
      </w:pPr>
      <w:r>
        <w:rPr/>
        <w:t>from</w:t>
      </w:r>
      <w:r>
        <w:rPr>
          <w:spacing w:val="1"/>
        </w:rPr>
        <w:t> </w:t>
      </w:r>
      <w:r>
        <w:rPr/>
        <w:t>out-patient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In-patient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centers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Plateau State Specialist Hospital (PSSH) which were routinely collected three times a</w:t>
      </w:r>
      <w:r>
        <w:rPr>
          <w:spacing w:val="1"/>
        </w:rPr>
        <w:t> </w:t>
      </w:r>
      <w:r>
        <w:rPr/>
        <w:t>week at PSSH for 1 year). Urine samples of both adults and school children from the</w:t>
      </w:r>
      <w:r>
        <w:rPr>
          <w:spacing w:val="1"/>
        </w:rPr>
        <w:t> </w:t>
      </w:r>
      <w:r>
        <w:rPr/>
        <w:t>endemic communities were conducted for 9 months. All samples were stored at -40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positive samples for urinary schistosomiasis and HIV were noted and classified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3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Heading2"/>
        <w:numPr>
          <w:ilvl w:val="1"/>
          <w:numId w:val="17"/>
        </w:numPr>
        <w:tabs>
          <w:tab w:pos="1276" w:val="left" w:leader="none"/>
          <w:tab w:pos="1277" w:val="left" w:leader="none"/>
        </w:tabs>
        <w:spacing w:line="240" w:lineRule="auto" w:before="205" w:after="0"/>
        <w:ind w:left="1276" w:right="0" w:hanging="577"/>
        <w:jc w:val="left"/>
      </w:pPr>
      <w:r>
        <w:rPr/>
        <w:t>EPIDEMIOLOGICAL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241" w:val="left" w:leader="none"/>
        </w:tabs>
        <w:spacing w:line="240" w:lineRule="auto" w:before="150" w:after="0"/>
        <w:ind w:left="1240" w:right="0" w:hanging="541"/>
        <w:jc w:val="left"/>
        <w:rPr>
          <w:b/>
          <w:sz w:val="24"/>
        </w:rPr>
      </w:pPr>
      <w:r>
        <w:rPr>
          <w:b/>
          <w:sz w:val="24"/>
          <w:u w:val="thick"/>
        </w:rPr>
        <w:t>Sampling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Snail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intermediate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hosts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32" w:lineRule="auto" w:before="90"/>
        <w:ind w:left="700" w:right="465" w:firstLine="667"/>
        <w:jc w:val="both"/>
      </w:pPr>
      <w:r>
        <w:rPr/>
        <w:t>The snail species were collected with scoop nets (Plate 4) from the underside</w:t>
      </w:r>
      <w:r>
        <w:rPr>
          <w:spacing w:val="1"/>
        </w:rPr>
        <w:t> </w:t>
      </w:r>
      <w:r>
        <w:rPr/>
        <w:t>vegetations surrounding the streams, along the banks of streams, around irrigated farms</w:t>
      </w:r>
      <w:r>
        <w:rPr>
          <w:spacing w:val="1"/>
        </w:rPr>
        <w:t> </w:t>
      </w:r>
      <w:r>
        <w:rPr/>
        <w:t>and stagnant water bodies found in the study areas. Collected snails were washed and</w:t>
      </w:r>
      <w:r>
        <w:rPr>
          <w:spacing w:val="1"/>
        </w:rPr>
        <w:t> </w:t>
      </w:r>
      <w:r>
        <w:rPr/>
        <w:t>later transferred to the laboratory, where they were separated by species according to</w:t>
      </w:r>
      <w:r>
        <w:rPr>
          <w:spacing w:val="1"/>
        </w:rPr>
        <w:t> </w:t>
      </w:r>
      <w:r>
        <w:rPr/>
        <w:t>Danish Bilhaziasis Laboratory reference key as described by Christensen and Frandsen</w:t>
      </w:r>
      <w:r>
        <w:rPr>
          <w:spacing w:val="1"/>
        </w:rPr>
        <w:t> </w:t>
      </w:r>
      <w:r>
        <w:rPr/>
        <w:t>(1985) and screened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cercarial</w:t>
      </w:r>
      <w:r>
        <w:rPr>
          <w:spacing w:val="1"/>
        </w:rPr>
        <w:t> </w:t>
      </w:r>
      <w:r>
        <w:rPr/>
        <w:t>shedding (Plate 5). Ten snails</w:t>
      </w:r>
      <w:r>
        <w:rPr>
          <w:spacing w:val="1"/>
        </w:rPr>
        <w:t> </w:t>
      </w:r>
      <w:r>
        <w:rPr/>
        <w:t>were placed in</w:t>
      </w:r>
      <w:r>
        <w:rPr>
          <w:spacing w:val="60"/>
        </w:rPr>
        <w:t> </w:t>
      </w:r>
      <w:r>
        <w:rPr/>
        <w:t>glass</w:t>
      </w:r>
      <w:r>
        <w:rPr>
          <w:spacing w:val="1"/>
        </w:rPr>
        <w:t> </w:t>
      </w:r>
      <w:r>
        <w:rPr/>
        <w:t>vials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clear,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sunlight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duration of three hours. Snails that did not shed cercariae on the first exposure were re-</w:t>
      </w:r>
      <w:r>
        <w:rPr>
          <w:spacing w:val="1"/>
        </w:rPr>
        <w:t> </w:t>
      </w:r>
      <w:r>
        <w:rPr/>
        <w:t>exposed on the second day. For every 10 snails, thousands of cercariae were shed,</w:t>
      </w:r>
      <w:r>
        <w:rPr>
          <w:spacing w:val="1"/>
        </w:rPr>
        <w:t> </w:t>
      </w:r>
      <w:r>
        <w:rPr/>
        <w:t>categorized either as those of </w:t>
      </w:r>
      <w:r>
        <w:rPr>
          <w:i/>
        </w:rPr>
        <w:t>S. haematobium </w:t>
      </w:r>
      <w:r>
        <w:rPr/>
        <w:t>or </w:t>
      </w:r>
      <w:r>
        <w:rPr>
          <w:i/>
        </w:rPr>
        <w:t>S. mansoni </w:t>
      </w:r>
      <w:r>
        <w:rPr/>
        <w:t>(Christensen and Frandsen,</w:t>
      </w:r>
      <w:r>
        <w:rPr>
          <w:spacing w:val="1"/>
        </w:rPr>
        <w:t> </w:t>
      </w:r>
      <w:r>
        <w:rPr/>
        <w:t>1985; plate 6). Cercarial densities were calculated from weekly and monthly filtrations.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snails</w:t>
      </w:r>
      <w:r>
        <w:rPr>
          <w:spacing w:val="1"/>
        </w:rPr>
        <w:t> </w:t>
      </w:r>
      <w:r>
        <w:rPr/>
        <w:t>shedding</w:t>
      </w:r>
      <w:r>
        <w:rPr>
          <w:spacing w:val="1"/>
        </w:rPr>
        <w:t> </w:t>
      </w:r>
      <w:r>
        <w:rPr/>
        <w:t>cercarial over total number collected per species. Snail shells were later preserved for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identification studies.</w:t>
      </w:r>
    </w:p>
    <w:p>
      <w:pPr>
        <w:pStyle w:val="Heading2"/>
        <w:numPr>
          <w:ilvl w:val="2"/>
          <w:numId w:val="17"/>
        </w:numPr>
        <w:tabs>
          <w:tab w:pos="1337" w:val="left" w:leader="none"/>
        </w:tabs>
        <w:spacing w:line="240" w:lineRule="auto" w:before="208" w:after="0"/>
        <w:ind w:left="1336" w:right="0" w:hanging="637"/>
        <w:jc w:val="both"/>
      </w:pPr>
      <w:r>
        <w:rPr>
          <w:u w:val="thick"/>
        </w:rPr>
        <w:t>Observation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Water</w:t>
      </w:r>
      <w:r>
        <w:rPr>
          <w:spacing w:val="-3"/>
          <w:u w:val="thick"/>
        </w:rPr>
        <w:t> </w:t>
      </w:r>
      <w:r>
        <w:rPr>
          <w:u w:val="thick"/>
        </w:rPr>
        <w:t>Contact</w:t>
      </w:r>
      <w:r>
        <w:rPr>
          <w:spacing w:val="-1"/>
          <w:u w:val="thick"/>
        </w:rPr>
        <w:t> </w:t>
      </w:r>
      <w:r>
        <w:rPr>
          <w:u w:val="thick"/>
        </w:rPr>
        <w:t>Patterns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2" w:firstLine="600"/>
      </w:pPr>
      <w:r>
        <w:rPr/>
        <w:t>The</w:t>
      </w:r>
      <w:r>
        <w:rPr>
          <w:spacing w:val="22"/>
        </w:rPr>
        <w:t> </w:t>
      </w:r>
      <w:r>
        <w:rPr/>
        <w:t>direct</w:t>
      </w:r>
      <w:r>
        <w:rPr>
          <w:spacing w:val="24"/>
        </w:rPr>
        <w:t> </w:t>
      </w:r>
      <w:r>
        <w:rPr/>
        <w:t>observation</w:t>
      </w:r>
      <w:r>
        <w:rPr>
          <w:spacing w:val="23"/>
        </w:rPr>
        <w:t> </w:t>
      </w:r>
      <w:r>
        <w:rPr/>
        <w:t>method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described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WHO</w:t>
      </w:r>
      <w:r>
        <w:rPr>
          <w:spacing w:val="25"/>
        </w:rPr>
        <w:t> </w:t>
      </w:r>
      <w:r>
        <w:rPr/>
        <w:t>(1979,</w:t>
      </w:r>
      <w:r>
        <w:rPr>
          <w:spacing w:val="24"/>
        </w:rPr>
        <w:t> </w:t>
      </w:r>
      <w:r>
        <w:rPr/>
        <w:t>1987);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-57"/>
        </w:rPr>
        <w:t> </w:t>
      </w:r>
      <w:r>
        <w:rPr/>
        <w:t>investigate</w:t>
      </w:r>
      <w:r>
        <w:rPr>
          <w:spacing w:val="33"/>
        </w:rPr>
        <w:t> </w:t>
      </w:r>
      <w:r>
        <w:rPr/>
        <w:t>water</w:t>
      </w:r>
      <w:r>
        <w:rPr>
          <w:spacing w:val="33"/>
        </w:rPr>
        <w:t> </w:t>
      </w:r>
      <w:r>
        <w:rPr/>
        <w:t>contact</w:t>
      </w:r>
      <w:r>
        <w:rPr>
          <w:spacing w:val="37"/>
        </w:rPr>
        <w:t> </w:t>
      </w:r>
      <w:r>
        <w:rPr/>
        <w:t>activities;</w:t>
      </w:r>
      <w:r>
        <w:rPr>
          <w:spacing w:val="35"/>
        </w:rPr>
        <w:t> </w:t>
      </w:r>
      <w:r>
        <w:rPr/>
        <w:t>which</w:t>
      </w:r>
      <w:r>
        <w:rPr>
          <w:spacing w:val="33"/>
        </w:rPr>
        <w:t> </w:t>
      </w:r>
      <w:r>
        <w:rPr/>
        <w:t>exposes</w:t>
      </w:r>
      <w:r>
        <w:rPr>
          <w:spacing w:val="35"/>
        </w:rPr>
        <w:t> </w:t>
      </w:r>
      <w:r>
        <w:rPr/>
        <w:t>subjects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urinary</w:t>
      </w:r>
      <w:r>
        <w:rPr>
          <w:spacing w:val="28"/>
        </w:rPr>
        <w:t> </w:t>
      </w:r>
      <w:r>
        <w:rPr/>
        <w:t>schistosomiasis</w:t>
      </w:r>
    </w:p>
    <w:p>
      <w:pPr>
        <w:spacing w:after="0" w:line="480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/>
        <w:jc w:val="both"/>
      </w:pPr>
      <w:r>
        <w:rPr/>
        <w:t>infection. Three research assistants were recruited and trained to assist in the monitoring</w:t>
      </w:r>
      <w:r>
        <w:rPr>
          <w:spacing w:val="1"/>
        </w:rPr>
        <w:t> </w:t>
      </w:r>
      <w:r>
        <w:rPr/>
        <w:t>and recording of the water contact behaviors of the population. Water contact behaviour</w:t>
      </w:r>
      <w:r>
        <w:rPr>
          <w:spacing w:val="1"/>
        </w:rPr>
        <w:t> </w:t>
      </w:r>
      <w:r>
        <w:rPr/>
        <w:t>was observed twice weekly at six sites of three major local streams, which had most 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(WCA)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fields,</w:t>
      </w:r>
      <w:r>
        <w:rPr>
          <w:spacing w:val="1"/>
        </w:rPr>
        <w:t> </w:t>
      </w:r>
      <w:r>
        <w:rPr/>
        <w:t>laundry sites and community contacts for domestic, recreation and economic uses (block</w:t>
      </w:r>
      <w:r>
        <w:rPr>
          <w:spacing w:val="-57"/>
        </w:rPr>
        <w:t> </w:t>
      </w:r>
      <w:r>
        <w:rPr/>
        <w:t>industries, processing of cattle horns and bones). Age, type of activity and the contact</w:t>
      </w:r>
      <w:r>
        <w:rPr>
          <w:spacing w:val="1"/>
        </w:rPr>
        <w:t> </w:t>
      </w:r>
      <w:r>
        <w:rPr/>
        <w:t>site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were recorded.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pict>
          <v:group style="width:351.7pt;height:273.05pt;mso-position-horizontal-relative:char;mso-position-vertical-relative:line" coordorigin="0,0" coordsize="7034,5461">
            <v:shape style="position:absolute;left:0;top:0;width:7034;height:5461" type="#_x0000_t75" stroked="false">
              <v:imagedata r:id="rId122" o:title=""/>
            </v:shape>
            <v:rect style="position:absolute;left:2911;top:4278;width:2147;height:886" filled="true" fillcolor="#ffffff" stroked="false">
              <v:fill type="solid"/>
            </v:rect>
            <v:rect style="position:absolute;left:2911;top:4278;width:2147;height:886" filled="false" stroked="true" strokeweight=".75pt" strokecolor="#ffffff">
              <v:stroke dashstyle="solid"/>
            </v:rect>
            <v:shape style="position:absolute;left:3093;top:4358;width:1814;height:727" type="#_x0000_t75" stroked="false">
              <v:imagedata r:id="rId123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spacing w:before="90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haematobium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Snail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Intermediate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Hosts</w:t>
      </w:r>
    </w:p>
    <w:p>
      <w:pPr>
        <w:spacing w:after="0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line="240" w:lineRule="auto"/>
        <w:ind w:left="14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76175" cy="1765935"/>
            <wp:effectExtent l="0" t="0" r="0" b="0"/>
            <wp:docPr id="2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7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70"/>
          <w:sz w:val="20"/>
        </w:rPr>
        <w:t> </w:t>
      </w:r>
      <w:r>
        <w:rPr>
          <w:spacing w:val="70"/>
          <w:sz w:val="20"/>
        </w:rPr>
        <w:drawing>
          <wp:inline distT="0" distB="0" distL="0" distR="0">
            <wp:extent cx="2314922" cy="1765935"/>
            <wp:effectExtent l="0" t="0" r="0" b="0"/>
            <wp:docPr id="3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22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20"/>
        </w:rPr>
      </w: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2486025</wp:posOffset>
            </wp:positionH>
            <wp:positionV relativeFrom="paragraph">
              <wp:posOffset>223774</wp:posOffset>
            </wp:positionV>
            <wp:extent cx="3488946" cy="1897380"/>
            <wp:effectExtent l="0" t="0" r="0" b="0"/>
            <wp:wrapTopAndBottom/>
            <wp:docPr id="3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46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5"/>
        </w:rPr>
      </w:pPr>
    </w:p>
    <w:p>
      <w:pPr>
        <w:pStyle w:val="Heading2"/>
        <w:spacing w:line="276" w:lineRule="auto" w:before="90"/>
        <w:ind w:left="1933" w:right="1534" w:hanging="874"/>
      </w:pPr>
      <w:r>
        <w:rPr/>
        <w:t>Plate 5: </w:t>
      </w:r>
      <w:r>
        <w:rPr>
          <w:i/>
        </w:rPr>
        <w:t>Bulinus </w:t>
      </w:r>
      <w:r>
        <w:rPr/>
        <w:t>species from schistosomiasis endemic communities of</w:t>
      </w:r>
      <w:r>
        <w:rPr>
          <w:spacing w:val="-58"/>
        </w:rPr>
        <w:t> </w:t>
      </w:r>
      <w:r>
        <w:rPr/>
        <w:t>Tudun</w:t>
      </w:r>
      <w:r>
        <w:rPr>
          <w:spacing w:val="1"/>
        </w:rPr>
        <w:t> </w:t>
      </w:r>
      <w:r>
        <w:rPr/>
        <w:t>–Wada, Nabong and</w:t>
      </w:r>
      <w:r>
        <w:rPr>
          <w:spacing w:val="1"/>
        </w:rPr>
        <w:t> </w:t>
      </w:r>
      <w:r>
        <w:rPr/>
        <w:t>Abattoir</w:t>
      </w:r>
    </w:p>
    <w:p>
      <w:pPr>
        <w:spacing w:after="0" w:line="276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p>
      <w:pPr>
        <w:pStyle w:val="BodyText"/>
        <w:ind w:left="2690"/>
        <w:rPr>
          <w:sz w:val="20"/>
        </w:rPr>
      </w:pPr>
      <w:r>
        <w:rPr>
          <w:sz w:val="20"/>
        </w:rPr>
        <w:pict>
          <v:group style="width:242.1pt;height:95.15pt;mso-position-horizontal-relative:char;mso-position-vertical-relative:line" coordorigin="0,0" coordsize="4842,1903">
            <v:rect style="position:absolute;left:0;top:0;width:4842;height:1863" filled="true" fillcolor="#c0c0c0" stroked="false">
              <v:fill type="solid"/>
            </v:rect>
            <v:shape style="position:absolute;left:779;top:1;width:771;height:1901" type="#_x0000_t75" stroked="false">
              <v:imagedata r:id="rId127" o:title=""/>
            </v:shape>
            <v:shape style="position:absolute;left:2139;top:193;width:1460;height:1668" type="#_x0000_t75" stroked="false">
              <v:imagedata r:id="rId128" o:title=""/>
            </v:shape>
            <v:shape style="position:absolute;left:3639;top:282;width:1196;height:1580" type="#_x0000_t75" stroked="false">
              <v:imagedata r:id="rId129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8"/>
        </w:rPr>
      </w:pPr>
    </w:p>
    <w:p>
      <w:pPr>
        <w:spacing w:line="240" w:lineRule="auto"/>
        <w:ind w:left="2781" w:right="0" w:firstLine="0"/>
        <w:rPr>
          <w:sz w:val="20"/>
        </w:rPr>
      </w:pPr>
      <w:r>
        <w:rPr>
          <w:sz w:val="20"/>
        </w:rPr>
        <w:pict>
          <v:group style="width:123.35pt;height:30.95pt;mso-position-horizontal-relative:char;mso-position-vertical-relative:line" coordorigin="0,0" coordsize="2467,619">
            <v:rect style="position:absolute;left:0;top:3;width:2465;height:615" filled="true" fillcolor="#c0c0c0" stroked="false">
              <v:fill type="solid"/>
            </v:rect>
            <v:shape style="position:absolute;left:212;top:0;width:2254;height:560" type="#_x0000_t75" stroked="false">
              <v:imagedata r:id="rId130" o:title=""/>
            </v:shape>
          </v:group>
        </w:pict>
      </w:r>
      <w:r>
        <w:rPr>
          <w:sz w:val="20"/>
        </w:rPr>
      </w:r>
      <w:r>
        <w:rPr>
          <w:spacing w:val="110"/>
          <w:sz w:val="20"/>
        </w:rPr>
        <w:t> </w:t>
      </w:r>
      <w:r>
        <w:rPr>
          <w:spacing w:val="110"/>
          <w:sz w:val="20"/>
        </w:rPr>
        <w:pict>
          <v:group style="width:93.6pt;height:32.15pt;mso-position-horizontal-relative:char;mso-position-vertical-relative:line" coordorigin="0,0" coordsize="1872,643">
            <v:shape style="position:absolute;left:0;top:0;width:1872;height:64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2"/>
                      </w:rPr>
                    </w:pPr>
                  </w:p>
                  <w:p>
                    <w:pPr>
                      <w:spacing w:line="265" w:lineRule="exact" w:before="0"/>
                      <w:ind w:left="47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1.3Megapixel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0"/>
          <w:sz w:val="20"/>
        </w:rPr>
      </w:r>
    </w:p>
    <w:p>
      <w:pPr>
        <w:pStyle w:val="BodyText"/>
        <w:spacing w:before="154"/>
        <w:ind w:right="1915"/>
        <w:jc w:val="righ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4487545</wp:posOffset>
            </wp:positionH>
            <wp:positionV relativeFrom="paragraph">
              <wp:posOffset>-434744</wp:posOffset>
            </wp:positionV>
            <wp:extent cx="1188643" cy="396811"/>
            <wp:effectExtent l="0" t="0" r="0" b="0"/>
            <wp:wrapNone/>
            <wp:docPr id="3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43" cy="39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x2</w:t>
      </w:r>
      <w:r>
        <w:rPr>
          <w:spacing w:val="-3"/>
        </w:rPr>
        <w:t> </w:t>
      </w:r>
      <w:r>
        <w:rPr/>
        <w:t>Megapixel</w:t>
      </w:r>
    </w:p>
    <w:p>
      <w:pPr>
        <w:spacing w:line="252" w:lineRule="exact" w:before="2"/>
        <w:ind w:left="0" w:right="1915" w:firstLine="0"/>
        <w:jc w:val="right"/>
        <w:rPr>
          <w:i/>
          <w:sz w:val="22"/>
        </w:rPr>
      </w:pPr>
      <w:r>
        <w:rPr>
          <w:i/>
          <w:sz w:val="22"/>
        </w:rPr>
        <w:t>(Microscope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Digital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Camera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Eyepiece,</w:t>
      </w:r>
    </w:p>
    <w:p>
      <w:pPr>
        <w:spacing w:line="252" w:lineRule="exact" w:before="0"/>
        <w:ind w:left="5494" w:right="0" w:firstLine="0"/>
        <w:jc w:val="left"/>
        <w:rPr>
          <w:i/>
          <w:sz w:val="22"/>
        </w:rPr>
      </w:pPr>
      <w:r>
        <w:rPr>
          <w:i/>
          <w:sz w:val="22"/>
        </w:rPr>
        <w:t>CMOS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Micron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MT9P001)</w:t>
      </w:r>
    </w:p>
    <w:p>
      <w:pPr>
        <w:pStyle w:val="BodyText"/>
        <w:spacing w:before="5"/>
        <w:rPr>
          <w:i/>
          <w:sz w:val="25"/>
        </w:rPr>
      </w:pPr>
    </w:p>
    <w:p>
      <w:pPr>
        <w:spacing w:before="0"/>
        <w:ind w:left="971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6:</w:t>
      </w:r>
      <w:r>
        <w:rPr>
          <w:spacing w:val="-1"/>
          <w:sz w:val="24"/>
        </w:rPr>
        <w:t> </w:t>
      </w:r>
      <w:r>
        <w:rPr>
          <w:i/>
          <w:sz w:val="24"/>
        </w:rPr>
        <w:t>Schistosoma haematobium </w:t>
      </w:r>
      <w:r>
        <w:rPr>
          <w:sz w:val="24"/>
        </w:rPr>
        <w:t>cercariae</w:t>
      </w:r>
      <w:r>
        <w:rPr>
          <w:spacing w:val="-1"/>
          <w:sz w:val="24"/>
        </w:rPr>
        <w:t> </w:t>
      </w:r>
      <w:r>
        <w:rPr>
          <w:sz w:val="24"/>
        </w:rPr>
        <w:t>observed on</w:t>
      </w:r>
      <w:r>
        <w:rPr>
          <w:spacing w:val="-1"/>
          <w:sz w:val="24"/>
        </w:rPr>
        <w:t> </w:t>
      </w:r>
      <w:r>
        <w:rPr>
          <w:sz w:val="24"/>
        </w:rPr>
        <w:t>slide</w:t>
      </w:r>
      <w:r>
        <w:rPr>
          <w:spacing w:val="-1"/>
          <w:sz w:val="24"/>
        </w:rPr>
        <w:t> </w:t>
      </w:r>
      <w:r>
        <w:rPr>
          <w:sz w:val="24"/>
        </w:rPr>
        <w:t>in lugoil iodine</w:t>
      </w:r>
    </w:p>
    <w:p>
      <w:pPr>
        <w:spacing w:after="0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1"/>
          <w:numId w:val="17"/>
        </w:numPr>
        <w:tabs>
          <w:tab w:pos="1181" w:val="left" w:leader="none"/>
        </w:tabs>
        <w:spacing w:line="360" w:lineRule="auto" w:before="90" w:after="0"/>
        <w:ind w:left="1276" w:right="733" w:hanging="576"/>
        <w:jc w:val="left"/>
      </w:pPr>
      <w:r>
        <w:rPr/>
        <w:t>SPECIMEN COLLECTION FOR PARASITOLOGIC, URINALYSIS AND</w:t>
      </w:r>
      <w:r>
        <w:rPr>
          <w:spacing w:val="-57"/>
        </w:rPr>
        <w:t> </w:t>
      </w:r>
      <w:r>
        <w:rPr/>
        <w:t>IMMUNOASSAY</w:t>
      </w:r>
      <w:r>
        <w:rPr>
          <w:spacing w:val="-2"/>
        </w:rPr>
        <w:t> </w:t>
      </w:r>
      <w:r>
        <w:rPr/>
        <w:t>STUDIES</w:t>
      </w:r>
    </w:p>
    <w:p>
      <w:pPr>
        <w:pStyle w:val="ListParagraph"/>
        <w:numPr>
          <w:ilvl w:val="2"/>
          <w:numId w:val="17"/>
        </w:numPr>
        <w:tabs>
          <w:tab w:pos="1241" w:val="left" w:leader="none"/>
        </w:tabs>
        <w:spacing w:line="240" w:lineRule="auto" w:before="200" w:after="0"/>
        <w:ind w:left="1240" w:right="0" w:hanging="541"/>
        <w:jc w:val="left"/>
        <w:rPr>
          <w:b/>
          <w:sz w:val="24"/>
        </w:rPr>
      </w:pPr>
      <w:r>
        <w:rPr>
          <w:b/>
          <w:sz w:val="24"/>
          <w:u w:val="thick"/>
        </w:rPr>
        <w:t>Sample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Collection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 w:before="90"/>
        <w:ind w:left="700" w:right="466" w:firstLine="720"/>
        <w:jc w:val="both"/>
      </w:pPr>
      <w:r>
        <w:rPr/>
        <w:t>Urine specimens of consented subjects were collected after a 20-30 minute brief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10:00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12:00hrs.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numbered sterile wide-mouthed plastic bottle in the field with the name and age of the</w:t>
      </w:r>
      <w:r>
        <w:rPr>
          <w:spacing w:val="1"/>
        </w:rPr>
        <w:t> </w:t>
      </w:r>
      <w:r>
        <w:rPr/>
        <w:t>person entered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 appropriate number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 form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for further analysis.</w:t>
      </w:r>
      <w:r>
        <w:rPr>
          <w:spacing w:val="1"/>
        </w:rPr>
        <w:t> </w:t>
      </w:r>
      <w:r>
        <w:rPr/>
        <w:t>Sampled subjects were also interviewed on other clinical signs of the disease. The signs</w:t>
      </w:r>
      <w:r>
        <w:rPr>
          <w:spacing w:val="1"/>
        </w:rPr>
        <w:t> </w:t>
      </w:r>
      <w:r>
        <w:rPr/>
        <w:t>included cystitis, haematuria, dysuria, tender abdomen, leukocyturia and supra-pubic</w:t>
      </w:r>
      <w:r>
        <w:rPr>
          <w:spacing w:val="1"/>
        </w:rPr>
        <w:t> </w:t>
      </w:r>
      <w:r>
        <w:rPr/>
        <w:t>tenderness. Their urine samples were screened for urinary schistosomiasis using the</w:t>
      </w:r>
      <w:r>
        <w:rPr>
          <w:spacing w:val="1"/>
        </w:rPr>
        <w:t> </w:t>
      </w:r>
      <w:r>
        <w:rPr/>
        <w:t>Urine Syringe Filtration Technique as described by WHO (1983). Furthermore, 5ml of</w:t>
      </w:r>
      <w:r>
        <w:rPr>
          <w:spacing w:val="1"/>
        </w:rPr>
        <w:t> </w:t>
      </w:r>
      <w:r>
        <w:rPr/>
        <w:t>venous blood was obtained by venipuncture from consented individuals and transferred</w:t>
      </w:r>
      <w:r>
        <w:rPr>
          <w:spacing w:val="1"/>
        </w:rPr>
        <w:t> </w:t>
      </w:r>
      <w:r>
        <w:rPr/>
        <w:t>immediately into a vacutainer. The serum was later derived from each blood sample in</w:t>
      </w:r>
      <w:r>
        <w:rPr>
          <w:spacing w:val="1"/>
        </w:rPr>
        <w:t> </w:t>
      </w:r>
      <w:r>
        <w:rPr/>
        <w:t>the laboratory and stored at -40</w:t>
      </w:r>
      <w:r>
        <w:rPr>
          <w:vertAlign w:val="superscript"/>
        </w:rPr>
        <w:t>o</w:t>
      </w:r>
      <w:r>
        <w:rPr>
          <w:vertAlign w:val="baseline"/>
        </w:rPr>
        <w:t>C until assayed. All samples collected (i.e. urine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blood)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replicated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twice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screened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AIDS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Leishmaniasis Research, Department of Zoology, University of Jos. HIV serological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testing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parallel</w:t>
      </w:r>
      <w:r>
        <w:rPr>
          <w:spacing w:val="1"/>
          <w:vertAlign w:val="baseline"/>
        </w:rPr>
        <w:t> </w:t>
      </w:r>
      <w:r>
        <w:rPr>
          <w:vertAlign w:val="baseline"/>
        </w:rPr>
        <w:t>testing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routinely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specimens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individuals.</w:t>
      </w:r>
    </w:p>
    <w:p>
      <w:pPr>
        <w:pStyle w:val="BodyText"/>
        <w:spacing w:line="480" w:lineRule="auto" w:before="201"/>
        <w:ind w:left="700" w:right="467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(derived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blood)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 volunteer subjects (537) were screened. The physical and chemical indicators of</w:t>
      </w:r>
      <w:r>
        <w:rPr>
          <w:spacing w:val="-57"/>
        </w:rPr>
        <w:t> </w:t>
      </w:r>
      <w:r>
        <w:rPr/>
        <w:t>the urinary tract pathology of positive urogenital schistosomiasis persons were assessed</w:t>
      </w:r>
      <w:r>
        <w:rPr>
          <w:spacing w:val="1"/>
        </w:rPr>
        <w:t> </w:t>
      </w:r>
      <w:r>
        <w:rPr/>
        <w:t>and measured using the urine reagent strip. This test showed the chemical/physical</w:t>
      </w:r>
      <w:r>
        <w:rPr>
          <w:spacing w:val="1"/>
        </w:rPr>
        <w:t> </w:t>
      </w:r>
      <w:r>
        <w:rPr/>
        <w:t>profile of individuals’ urine tested as well assesses urogenital pathology after physical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 urine</w:t>
      </w:r>
      <w:r>
        <w:rPr>
          <w:spacing w:val="-2"/>
        </w:rPr>
        <w:t> </w:t>
      </w:r>
      <w:r>
        <w:rPr/>
        <w:t>samples was conducted.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2" w:lineRule="auto" w:before="117"/>
        <w:ind w:left="700" w:right="467"/>
        <w:jc w:val="both"/>
      </w:pP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381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subjects,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volunteered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 and met the criteria for follow up study (number still varied due to participants’</w:t>
      </w:r>
      <w:r>
        <w:rPr>
          <w:spacing w:val="-57"/>
        </w:rPr>
        <w:t> </w:t>
      </w:r>
      <w:r>
        <w:rPr/>
        <w:t>dedication,</w:t>
      </w:r>
      <w:r>
        <w:rPr>
          <w:spacing w:val="-1"/>
        </w:rPr>
        <w:t> </w:t>
      </w:r>
      <w:r>
        <w:rPr/>
        <w:t>absenteeism in school and Jos City</w:t>
      </w:r>
      <w:r>
        <w:rPr>
          <w:spacing w:val="-8"/>
        </w:rPr>
        <w:t> </w:t>
      </w:r>
      <w:r>
        <w:rPr/>
        <w:t>crisis.</w:t>
      </w:r>
    </w:p>
    <w:p>
      <w:pPr>
        <w:pStyle w:val="Heading2"/>
        <w:numPr>
          <w:ilvl w:val="2"/>
          <w:numId w:val="17"/>
        </w:numPr>
        <w:tabs>
          <w:tab w:pos="1241" w:val="left" w:leader="none"/>
        </w:tabs>
        <w:spacing w:line="240" w:lineRule="auto" w:before="199" w:after="0"/>
        <w:ind w:left="1240" w:right="0" w:hanging="541"/>
        <w:jc w:val="left"/>
      </w:pPr>
      <w:r>
        <w:rPr>
          <w:u w:val="thick"/>
        </w:rPr>
        <w:t>Assessment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FUGS</w:t>
      </w:r>
      <w:r>
        <w:rPr>
          <w:spacing w:val="-1"/>
          <w:u w:val="thick"/>
        </w:rPr>
        <w:t> </w:t>
      </w:r>
      <w:r>
        <w:rPr>
          <w:u w:val="thick"/>
        </w:rPr>
        <w:t>Immunopathology</w:t>
      </w:r>
      <w:r>
        <w:rPr>
          <w:spacing w:val="-2"/>
          <w:u w:val="thick"/>
        </w:rPr>
        <w:t> </w:t>
      </w:r>
      <w:r>
        <w:rPr>
          <w:u w:val="thick"/>
        </w:rPr>
        <w:t>using</w:t>
      </w:r>
      <w:r>
        <w:rPr>
          <w:spacing w:val="-2"/>
          <w:u w:val="thick"/>
        </w:rPr>
        <w:t> </w:t>
      </w:r>
      <w:r>
        <w:rPr>
          <w:u w:val="thick"/>
        </w:rPr>
        <w:t>Cytokines</w:t>
      </w:r>
      <w:r>
        <w:rPr>
          <w:spacing w:val="-1"/>
          <w:u w:val="thick"/>
        </w:rPr>
        <w:t> </w:t>
      </w:r>
      <w:r>
        <w:rPr>
          <w:u w:val="thick"/>
        </w:rPr>
        <w:t>and</w:t>
      </w:r>
      <w:r>
        <w:rPr>
          <w:spacing w:val="-2"/>
          <w:u w:val="thick"/>
        </w:rPr>
        <w:t> </w:t>
      </w:r>
      <w:r>
        <w:rPr>
          <w:u w:val="thick"/>
        </w:rPr>
        <w:t>T</w:t>
      </w:r>
      <w:r>
        <w:rPr>
          <w:spacing w:val="-3"/>
          <w:u w:val="thick"/>
        </w:rPr>
        <w:t> </w:t>
      </w:r>
      <w:r>
        <w:rPr>
          <w:u w:val="thick"/>
        </w:rPr>
        <w:t>Cells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700" w:right="466" w:firstLine="600"/>
        <w:jc w:val="both"/>
      </w:pPr>
      <w:r>
        <w:rPr/>
        <w:t>Urine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healthy,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schistosomiasis/HIV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infected volunteers were collected at intervals of 3, 6, 9 and 12 months after baseline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Commercial enzyme linked immunosorbent assay (ELISA), were used to assess the</w:t>
      </w:r>
      <w:r>
        <w:rPr>
          <w:spacing w:val="1"/>
        </w:rPr>
        <w:t> </w:t>
      </w:r>
      <w:r>
        <w:rPr/>
        <w:t>presence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level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pro-inflammatory</w:t>
      </w:r>
      <w:r>
        <w:rPr>
          <w:spacing w:val="35"/>
        </w:rPr>
        <w:t> </w:t>
      </w:r>
      <w:r>
        <w:rPr/>
        <w:t>cytokines</w:t>
      </w:r>
      <w:r>
        <w:rPr>
          <w:spacing w:val="40"/>
        </w:rPr>
        <w:t> </w:t>
      </w:r>
      <w:r>
        <w:rPr/>
        <w:t>and;</w:t>
      </w:r>
      <w:r>
        <w:rPr>
          <w:spacing w:val="40"/>
        </w:rPr>
        <w:t> </w:t>
      </w:r>
      <w:r>
        <w:rPr/>
        <w:t>while</w:t>
      </w:r>
      <w:r>
        <w:rPr>
          <w:spacing w:val="41"/>
        </w:rPr>
        <w:t> </w:t>
      </w:r>
      <w:r>
        <w:rPr/>
        <w:t>commercial</w:t>
      </w:r>
      <w:r>
        <w:rPr>
          <w:spacing w:val="41"/>
        </w:rPr>
        <w:t> </w:t>
      </w:r>
      <w:r>
        <w:rPr/>
        <w:t>CD4</w:t>
      </w:r>
      <w:r>
        <w:rPr>
          <w:spacing w:val="39"/>
        </w:rPr>
        <w:t> </w:t>
      </w:r>
      <w:r>
        <w:rPr/>
        <w:t>count</w:t>
      </w:r>
      <w:r>
        <w:rPr>
          <w:spacing w:val="-57"/>
        </w:rPr>
        <w:t> </w:t>
      </w:r>
      <w:r>
        <w:rPr/>
        <w:t>kits 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 measure</w:t>
      </w:r>
      <w:r>
        <w:rPr>
          <w:spacing w:val="-1"/>
        </w:rPr>
        <w:t> </w:t>
      </w:r>
      <w:r>
        <w:rPr/>
        <w:t>the CD4 levels of the study</w:t>
      </w:r>
      <w:r>
        <w:rPr>
          <w:spacing w:val="-5"/>
        </w:rPr>
        <w:t> </w:t>
      </w:r>
      <w:r>
        <w:rPr/>
        <w:t>population.</w:t>
      </w:r>
    </w:p>
    <w:p>
      <w:pPr>
        <w:pStyle w:val="Heading2"/>
        <w:numPr>
          <w:ilvl w:val="2"/>
          <w:numId w:val="17"/>
        </w:numPr>
        <w:tabs>
          <w:tab w:pos="1277" w:val="left" w:leader="none"/>
        </w:tabs>
        <w:spacing w:line="240" w:lineRule="auto" w:before="207" w:after="0"/>
        <w:ind w:left="1276" w:right="0" w:hanging="577"/>
        <w:jc w:val="both"/>
      </w:pPr>
      <w:r>
        <w:rPr>
          <w:u w:val="thick"/>
        </w:rPr>
        <w:t>Treatment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4" w:firstLine="588"/>
        <w:jc w:val="both"/>
      </w:pPr>
      <w:r>
        <w:rPr/>
        <w:t>Plateau State Human Virology and Research Center (PLASVIREC) situated inside</w:t>
      </w:r>
      <w:r>
        <w:rPr>
          <w:spacing w:val="-57"/>
        </w:rPr>
        <w:t> </w:t>
      </w:r>
      <w:r>
        <w:rPr/>
        <w:t>PSSH, provided care, treatment and management for HIV infected individuals in the</w:t>
      </w:r>
      <w:r>
        <w:rPr>
          <w:spacing w:val="1"/>
        </w:rPr>
        <w:t> </w:t>
      </w:r>
      <w:r>
        <w:rPr/>
        <w:t>study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antiretroviral therapy team.</w:t>
      </w:r>
      <w:r>
        <w:rPr>
          <w:spacing w:val="1"/>
        </w:rPr>
        <w:t> </w:t>
      </w:r>
      <w:r>
        <w:rPr/>
        <w:t>All these benefits provided an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serostatus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 Other hospital information on associated infections were also obtained from</w:t>
      </w:r>
      <w:r>
        <w:rPr>
          <w:spacing w:val="1"/>
        </w:rPr>
        <w:t> </w:t>
      </w:r>
      <w:r>
        <w:rPr/>
        <w:t>volunteer patients’ records.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individuals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 infected with urogenital schistosomiasis. The drug of choice, Praziquantel was</w:t>
      </w:r>
      <w:r>
        <w:rPr>
          <w:spacing w:val="1"/>
        </w:rPr>
        <w:t> </w:t>
      </w:r>
      <w:r>
        <w:rPr/>
        <w:t>given in a standard dose</w:t>
      </w:r>
      <w:r>
        <w:rPr>
          <w:spacing w:val="1"/>
        </w:rPr>
        <w:t> </w:t>
      </w:r>
      <w:r>
        <w:rPr/>
        <w:t>of (40mg/kg)</w:t>
      </w:r>
      <w:r>
        <w:rPr>
          <w:spacing w:val="60"/>
        </w:rPr>
        <w:t> </w:t>
      </w:r>
      <w:r>
        <w:rPr/>
        <w:t>according to body weight to all the individuals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positive.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collecting</w:t>
      </w:r>
      <w:r>
        <w:rPr>
          <w:spacing w:val="61"/>
        </w:rPr>
        <w:t> </w:t>
      </w:r>
      <w:r>
        <w:rPr/>
        <w:t>vital</w:t>
      </w:r>
      <w:r>
        <w:rPr>
          <w:spacing w:val="1"/>
        </w:rPr>
        <w:t> </w:t>
      </w:r>
      <w:r>
        <w:rPr/>
        <w:t>environmental, socio-demographic and medical data as was described by (Dakul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1997) was adopted. Reports from these interviews were used for further analysis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outcome.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17"/>
        </w:numPr>
        <w:tabs>
          <w:tab w:pos="1276" w:val="left" w:leader="none"/>
          <w:tab w:pos="1277" w:val="left" w:leader="none"/>
        </w:tabs>
        <w:spacing w:line="240" w:lineRule="auto" w:before="124" w:after="0"/>
        <w:ind w:left="1276" w:right="0" w:hanging="577"/>
        <w:jc w:val="left"/>
      </w:pPr>
      <w:r>
        <w:rPr/>
        <w:t>LABORATORY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2"/>
          <w:numId w:val="17"/>
        </w:numPr>
        <w:tabs>
          <w:tab w:pos="1277" w:val="left" w:leader="none"/>
        </w:tabs>
        <w:spacing w:line="240" w:lineRule="auto" w:before="0" w:after="0"/>
        <w:ind w:left="1276" w:right="0" w:hanging="577"/>
        <w:jc w:val="left"/>
        <w:rPr>
          <w:b/>
          <w:sz w:val="24"/>
        </w:rPr>
      </w:pPr>
      <w:r>
        <w:rPr>
          <w:b/>
          <w:sz w:val="24"/>
          <w:u w:val="thick"/>
        </w:rPr>
        <w:t>Determination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 </w:t>
      </w:r>
      <w:r>
        <w:rPr>
          <w:b/>
          <w:i/>
          <w:sz w:val="24"/>
          <w:u w:val="thick"/>
        </w:rPr>
        <w:t>Schistosoma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haematobium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egg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Subjects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by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Parasitology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700" w:right="462" w:firstLine="480"/>
        <w:jc w:val="both"/>
      </w:pPr>
      <w:r>
        <w:rPr/>
        <w:t>Visible</w:t>
      </w:r>
      <w:r>
        <w:rPr>
          <w:spacing w:val="1"/>
        </w:rPr>
        <w:t> </w:t>
      </w:r>
      <w:r>
        <w:rPr/>
        <w:t>haematuria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strip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reagent strip comb 19 (Macherey-Nagel, Ch. B Lot 32225), dipped into each urine</w:t>
      </w:r>
      <w:r>
        <w:rPr>
          <w:spacing w:val="1"/>
        </w:rPr>
        <w:t> </w:t>
      </w:r>
      <w:r>
        <w:rPr/>
        <w:t>sample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change was</w:t>
      </w:r>
      <w:r>
        <w:rPr>
          <w:spacing w:val="1"/>
        </w:rPr>
        <w:t> </w:t>
      </w:r>
      <w:r>
        <w:rPr/>
        <w:t>matched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colors</w:t>
      </w:r>
      <w:r>
        <w:rPr>
          <w:spacing w:val="1"/>
        </w:rPr>
        <w:t> </w:t>
      </w:r>
      <w:r>
        <w:rPr/>
        <w:t>by the side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container of the reagent strips. The protocol was adopted after Poggensee </w:t>
      </w:r>
      <w:r>
        <w:rPr>
          <w:i/>
        </w:rPr>
        <w:t>et al. </w:t>
      </w:r>
      <w:r>
        <w:rPr/>
        <w:t>(2000b).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haematuria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bloody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line="480" w:lineRule="auto" w:before="200"/>
        <w:ind w:left="700" w:right="464" w:firstLine="720"/>
        <w:jc w:val="both"/>
      </w:pPr>
      <w:r>
        <w:rPr/>
        <w:t>For parasitological screening of urinary schistosomiasis and Female Urogenital</w:t>
      </w:r>
      <w:r>
        <w:rPr>
          <w:spacing w:val="1"/>
        </w:rPr>
        <w:t> </w:t>
      </w:r>
      <w:r>
        <w:rPr/>
        <w:t>Schistosomiasis (FUGS); </w:t>
      </w:r>
      <w:r>
        <w:rPr>
          <w:i/>
        </w:rPr>
        <w:t>S. haematobium </w:t>
      </w:r>
      <w:r>
        <w:rPr/>
        <w:t>eggs were detected in the urine samples of the</w:t>
      </w:r>
      <w:r>
        <w:rPr>
          <w:spacing w:val="-57"/>
        </w:rPr>
        <w:t> </w:t>
      </w:r>
      <w:r>
        <w:rPr/>
        <w:t>subjects by the Urine Syringe Filtration Technique (USFT) method as described by</w:t>
      </w:r>
      <w:r>
        <w:rPr>
          <w:spacing w:val="1"/>
        </w:rPr>
        <w:t> </w:t>
      </w:r>
      <w:r>
        <w:rPr/>
        <w:t>WHO (1983). Here, 10ml of urine was collected into a syringe from sampled subjects.</w:t>
      </w:r>
      <w:r>
        <w:rPr>
          <w:spacing w:val="1"/>
        </w:rPr>
        <w:t> </w:t>
      </w:r>
      <w:r>
        <w:rPr/>
        <w:t>Nylon filter was screwed onto the head of a plastic filter chamber and capped with the</w:t>
      </w:r>
      <w:r>
        <w:rPr>
          <w:spacing w:val="1"/>
        </w:rPr>
        <w:t> </w:t>
      </w:r>
      <w:r>
        <w:rPr/>
        <w:t>plastic filter support cap. The urine in the syringe was homogenously mixed and filtered</w:t>
      </w:r>
      <w:r>
        <w:rPr>
          <w:spacing w:val="1"/>
        </w:rPr>
        <w:t> </w:t>
      </w:r>
      <w:r>
        <w:rPr/>
        <w:t>through the chamber with sediments left on the nylon filter paper. The nylon filter was</w:t>
      </w:r>
      <w:r>
        <w:rPr>
          <w:spacing w:val="1"/>
        </w:rPr>
        <w:t> </w:t>
      </w:r>
      <w:r>
        <w:rPr/>
        <w:t>placed on glass slide with forceps, stained with Lugols iodine and examined under the</w:t>
      </w:r>
      <w:r>
        <w:rPr>
          <w:spacing w:val="1"/>
        </w:rPr>
        <w:t> </w:t>
      </w:r>
      <w:r>
        <w:rPr/>
        <w:t>x40 objective of a microscope for </w:t>
      </w:r>
      <w:r>
        <w:rPr>
          <w:i/>
        </w:rPr>
        <w:t>S. haematobium </w:t>
      </w:r>
      <w:r>
        <w:rPr/>
        <w:t>eggs. All infected urine samples were</w:t>
      </w:r>
      <w:r>
        <w:rPr>
          <w:spacing w:val="-57"/>
        </w:rPr>
        <w:t> </w:t>
      </w:r>
      <w:r>
        <w:rPr/>
        <w:t>stored</w:t>
      </w:r>
      <w:r>
        <w:rPr>
          <w:spacing w:val="-1"/>
        </w:rPr>
        <w:t> </w:t>
      </w:r>
      <w:r>
        <w:rPr/>
        <w:t>in cryovials at</w:t>
      </w:r>
      <w:r>
        <w:rPr>
          <w:spacing w:val="1"/>
        </w:rPr>
        <w:t> </w:t>
      </w:r>
      <w:r>
        <w:rPr/>
        <w:t>-40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-1"/>
          <w:vertAlign w:val="baseline"/>
        </w:rPr>
        <w:t> </w:t>
      </w:r>
      <w:r>
        <w:rPr>
          <w:vertAlign w:val="baseline"/>
        </w:rPr>
        <w:t>further analysis.</w:t>
      </w:r>
    </w:p>
    <w:p>
      <w:pPr>
        <w:pStyle w:val="ListParagraph"/>
        <w:numPr>
          <w:ilvl w:val="2"/>
          <w:numId w:val="17"/>
        </w:numPr>
        <w:tabs>
          <w:tab w:pos="1277" w:val="left" w:leader="none"/>
        </w:tabs>
        <w:spacing w:line="276" w:lineRule="auto" w:before="208" w:after="0"/>
        <w:ind w:left="1276" w:right="718" w:hanging="576"/>
        <w:jc w:val="both"/>
        <w:rPr>
          <w:b/>
          <w:sz w:val="24"/>
        </w:rPr>
      </w:pPr>
      <w:r>
        <w:rPr>
          <w:b/>
          <w:sz w:val="24"/>
          <w:u w:val="thick"/>
        </w:rPr>
        <w:t>Determination of </w:t>
      </w:r>
      <w:r>
        <w:rPr>
          <w:b/>
          <w:i/>
          <w:sz w:val="24"/>
          <w:u w:val="thick"/>
        </w:rPr>
        <w:t>Schistosoma haematobium </w:t>
      </w:r>
      <w:r>
        <w:rPr>
          <w:b/>
          <w:sz w:val="24"/>
          <w:u w:val="thick"/>
        </w:rPr>
        <w:t>egg in Subjects Genitalia Using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High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Vaginal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Swab</w:t>
      </w:r>
    </w:p>
    <w:p>
      <w:pPr>
        <w:pStyle w:val="BodyText"/>
        <w:spacing w:line="480" w:lineRule="auto" w:before="193"/>
        <w:ind w:left="700" w:right="468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genitalia;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plastic</w:t>
      </w:r>
      <w:r>
        <w:rPr>
          <w:spacing w:val="60"/>
        </w:rPr>
        <w:t> </w:t>
      </w:r>
      <w:r>
        <w:rPr/>
        <w:t>swab</w:t>
      </w:r>
      <w:r>
        <w:rPr>
          <w:spacing w:val="-57"/>
        </w:rPr>
        <w:t> </w:t>
      </w:r>
      <w:r>
        <w:rPr/>
        <w:t>sticks were used by health workers to collect exudates from the lower genital tract of</w:t>
      </w:r>
      <w:r>
        <w:rPr>
          <w:spacing w:val="1"/>
        </w:rPr>
        <w:t> </w:t>
      </w:r>
      <w:r>
        <w:rPr/>
        <w:t>consented females. The swabs were washed into normal saline solution and screened</w:t>
      </w:r>
      <w:r>
        <w:rPr>
          <w:spacing w:val="1"/>
        </w:rPr>
        <w:t> </w:t>
      </w:r>
      <w:r>
        <w:rPr/>
        <w:t>using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Urine</w:t>
      </w:r>
      <w:r>
        <w:rPr>
          <w:spacing w:val="16"/>
        </w:rPr>
        <w:t> </w:t>
      </w:r>
      <w:r>
        <w:rPr/>
        <w:t>Syringe</w:t>
      </w:r>
      <w:r>
        <w:rPr>
          <w:spacing w:val="20"/>
        </w:rPr>
        <w:t> </w:t>
      </w:r>
      <w:r>
        <w:rPr/>
        <w:t>Filtration</w:t>
      </w:r>
      <w:r>
        <w:rPr>
          <w:spacing w:val="17"/>
        </w:rPr>
        <w:t> </w:t>
      </w:r>
      <w:r>
        <w:rPr/>
        <w:t>Technique</w:t>
      </w:r>
      <w:r>
        <w:rPr>
          <w:spacing w:val="16"/>
        </w:rPr>
        <w:t> </w:t>
      </w:r>
      <w:r>
        <w:rPr/>
        <w:t>(USFT)</w:t>
      </w:r>
      <w:r>
        <w:rPr>
          <w:spacing w:val="16"/>
        </w:rPr>
        <w:t> </w:t>
      </w:r>
      <w:r>
        <w:rPr/>
        <w:t>method.</w:t>
      </w:r>
      <w:r>
        <w:rPr>
          <w:spacing w:val="19"/>
        </w:rPr>
        <w:t> </w:t>
      </w:r>
      <w:r>
        <w:rPr/>
        <w:t>Infection</w:t>
      </w:r>
      <w:r>
        <w:rPr>
          <w:spacing w:val="16"/>
        </w:rPr>
        <w:t> </w:t>
      </w:r>
      <w:r>
        <w:rPr/>
        <w:t>was</w:t>
      </w:r>
      <w:r>
        <w:rPr>
          <w:spacing w:val="17"/>
        </w:rPr>
        <w:t> </w:t>
      </w:r>
      <w:r>
        <w:rPr/>
        <w:t>confirmed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9"/>
        <w:jc w:val="both"/>
      </w:pPr>
      <w:r>
        <w:rPr/>
        <w:t>by the presence of </w:t>
      </w:r>
      <w:r>
        <w:rPr>
          <w:i/>
        </w:rPr>
        <w:t>S. haematobium </w:t>
      </w:r>
      <w:r>
        <w:rPr/>
        <w:t>eggs in both the high vaginal swab (HVS) specimens</w:t>
      </w:r>
      <w:r>
        <w:rPr>
          <w:spacing w:val="-57"/>
        </w:rPr>
        <w:t> </w:t>
      </w:r>
      <w:r>
        <w:rPr/>
        <w:t>and by USFT method. Those found positive were also treated with Praziquantel and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quarterly</w:t>
      </w:r>
      <w:r>
        <w:rPr>
          <w:spacing w:val="-6"/>
        </w:rPr>
        <w:t> </w:t>
      </w:r>
      <w:r>
        <w:rPr/>
        <w:t>from consented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(Plate</w:t>
      </w:r>
      <w:r>
        <w:rPr>
          <w:spacing w:val="-1"/>
        </w:rPr>
        <w:t> </w:t>
      </w:r>
      <w:r>
        <w:rPr/>
        <w:t>7).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5083576" cy="3586162"/>
            <wp:effectExtent l="0" t="0" r="0" b="0"/>
            <wp:docPr id="3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576" cy="358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33"/>
        <w:ind w:left="700"/>
      </w:pPr>
      <w:r>
        <w:rPr/>
        <w:t>Plate</w:t>
      </w:r>
      <w:r>
        <w:rPr>
          <w:spacing w:val="-2"/>
        </w:rPr>
        <w:t> </w:t>
      </w:r>
      <w:r>
        <w:rPr/>
        <w:t>7:</w:t>
      </w:r>
      <w:r>
        <w:rPr>
          <w:spacing w:val="1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High Vaginal</w:t>
      </w:r>
      <w:r>
        <w:rPr>
          <w:spacing w:val="-1"/>
        </w:rPr>
        <w:t> </w:t>
      </w:r>
      <w:r>
        <w:rPr/>
        <w:t>Swab</w:t>
      </w:r>
      <w:r>
        <w:rPr>
          <w:spacing w:val="-1"/>
        </w:rPr>
        <w:t> </w:t>
      </w:r>
      <w:r>
        <w:rPr/>
        <w:t>(HVS)</w:t>
      </w:r>
      <w:r>
        <w:rPr>
          <w:spacing w:val="-1"/>
        </w:rPr>
        <w:t> </w:t>
      </w:r>
      <w:r>
        <w:rPr/>
        <w:t>Specimens</w:t>
      </w:r>
    </w:p>
    <w:p>
      <w:pPr>
        <w:spacing w:after="0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2"/>
        <w:numPr>
          <w:ilvl w:val="2"/>
          <w:numId w:val="17"/>
        </w:numPr>
        <w:tabs>
          <w:tab w:pos="1361" w:val="left" w:leader="none"/>
        </w:tabs>
        <w:spacing w:line="240" w:lineRule="auto" w:before="90" w:after="0"/>
        <w:ind w:left="1360" w:right="0" w:hanging="661"/>
        <w:jc w:val="both"/>
      </w:pPr>
      <w:r>
        <w:rPr>
          <w:u w:val="thick"/>
        </w:rPr>
        <w:t>Screening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Human</w:t>
      </w:r>
      <w:r>
        <w:rPr>
          <w:spacing w:val="-1"/>
          <w:u w:val="thick"/>
        </w:rPr>
        <w:t> </w:t>
      </w:r>
      <w:r>
        <w:rPr>
          <w:u w:val="thick"/>
        </w:rPr>
        <w:t>Sera</w:t>
      </w:r>
      <w:r>
        <w:rPr>
          <w:spacing w:val="-1"/>
          <w:u w:val="thick"/>
        </w:rPr>
        <w:t> </w:t>
      </w:r>
      <w:r>
        <w:rPr>
          <w:u w:val="thick"/>
        </w:rPr>
        <w:t>for</w:t>
      </w:r>
      <w:r>
        <w:rPr>
          <w:spacing w:val="-2"/>
          <w:u w:val="thick"/>
        </w:rPr>
        <w:t> </w:t>
      </w:r>
      <w:r>
        <w:rPr>
          <w:u w:val="thick"/>
        </w:rPr>
        <w:t>HIV</w:t>
      </w:r>
      <w:r>
        <w:rPr>
          <w:spacing w:val="-1"/>
          <w:u w:val="thick"/>
        </w:rPr>
        <w:t> </w:t>
      </w:r>
      <w:r>
        <w:rPr>
          <w:u w:val="thick"/>
        </w:rPr>
        <w:t>Infection</w:t>
      </w:r>
    </w:p>
    <w:p>
      <w:pPr>
        <w:pStyle w:val="BodyText"/>
        <w:spacing w:line="480" w:lineRule="auto" w:before="194"/>
        <w:ind w:left="700" w:right="466" w:firstLine="600"/>
        <w:jc w:val="both"/>
      </w:pPr>
      <w:r>
        <w:rPr/>
        <w:t>For</w:t>
      </w:r>
      <w:r>
        <w:rPr>
          <w:spacing w:val="1"/>
        </w:rPr>
        <w:t> </w:t>
      </w:r>
      <w:r>
        <w:rPr/>
        <w:t>serodiagnosis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antibodies,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collected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testing</w:t>
      </w:r>
      <w:r>
        <w:rPr>
          <w:spacing w:val="60"/>
        </w:rPr>
        <w:t> </w:t>
      </w:r>
      <w:r>
        <w:rPr/>
        <w:t>(rapid</w:t>
      </w:r>
      <w:r>
        <w:rPr>
          <w:spacing w:val="1"/>
        </w:rPr>
        <w:t> </w:t>
      </w:r>
      <w:r>
        <w:rPr/>
        <w:t>ELISA technique). The algorithm was applied according to FMOH (2007) and WHO,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ELISA.</w:t>
      </w:r>
      <w:r>
        <w:rPr>
          <w:spacing w:val="1"/>
        </w:rPr>
        <w:t> </w:t>
      </w:r>
      <w:r>
        <w:rPr/>
        <w:t>Where</w:t>
      </w:r>
      <w:r>
        <w:rPr>
          <w:spacing w:val="-57"/>
        </w:rPr>
        <w:t> </w:t>
      </w:r>
      <w:r>
        <w:rPr/>
        <w:t>discordant results occurred, a third test (tie-breaker) was used to identify the differences</w:t>
      </w:r>
      <w:r>
        <w:rPr>
          <w:spacing w:val="1"/>
        </w:rPr>
        <w:t> </w:t>
      </w:r>
      <w:r>
        <w:rPr/>
        <w:t>and confirm infection or no infection of HIV accordingly. The following were used</w:t>
      </w:r>
      <w:r>
        <w:rPr>
          <w:spacing w:val="1"/>
        </w:rPr>
        <w:t> </w:t>
      </w:r>
      <w:r>
        <w:rPr/>
        <w:t>according to availability of supplies</w:t>
      </w:r>
      <w:r>
        <w:rPr>
          <w:spacing w:val="1"/>
        </w:rPr>
        <w:t> </w:t>
      </w:r>
      <w:r>
        <w:rPr>
          <w:i/>
        </w:rPr>
        <w:t>viz: </w:t>
      </w:r>
      <w:r>
        <w:rPr/>
        <w:t>Capillus (Cambridge Diagnostics,</w:t>
      </w:r>
      <w:r>
        <w:rPr>
          <w:spacing w:val="1"/>
        </w:rPr>
        <w:t> </w:t>
      </w:r>
      <w:r>
        <w:rPr/>
        <w:t>Ireland),</w:t>
      </w:r>
      <w:r>
        <w:rPr>
          <w:spacing w:val="1"/>
        </w:rPr>
        <w:t> </w:t>
      </w:r>
      <w:r>
        <w:rPr/>
        <w:t>Bundi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HIV-1/-2</w:t>
      </w:r>
      <w:r>
        <w:rPr>
          <w:spacing w:val="1"/>
        </w:rPr>
        <w:t> </w:t>
      </w:r>
      <w:r>
        <w:rPr/>
        <w:t>(Bundi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Diagnostics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Nigeria);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(Abbot</w:t>
      </w:r>
      <w:r>
        <w:rPr>
          <w:spacing w:val="1"/>
        </w:rPr>
        <w:t> </w:t>
      </w:r>
      <w:r>
        <w:rPr/>
        <w:t>Laboratories, Germany).</w:t>
      </w:r>
    </w:p>
    <w:p>
      <w:pPr>
        <w:pStyle w:val="Heading2"/>
        <w:spacing w:before="208"/>
        <w:ind w:left="700"/>
        <w:jc w:val="both"/>
      </w:pPr>
      <w:r>
        <w:rPr>
          <w:u w:val="thick"/>
        </w:rPr>
        <w:t>ELISA</w:t>
      </w:r>
      <w:r>
        <w:rPr>
          <w:spacing w:val="-1"/>
          <w:u w:val="thick"/>
        </w:rPr>
        <w:t> </w:t>
      </w:r>
      <w:r>
        <w:rPr>
          <w:u w:val="thick"/>
        </w:rPr>
        <w:t>procedure</w:t>
      </w:r>
      <w:r>
        <w:rPr>
          <w:spacing w:val="-1"/>
          <w:u w:val="thick"/>
        </w:rPr>
        <w:t> </w:t>
      </w:r>
      <w:r>
        <w:rPr>
          <w:u w:val="thick"/>
        </w:rPr>
        <w:t>using</w:t>
      </w:r>
      <w:r>
        <w:rPr>
          <w:spacing w:val="-3"/>
          <w:u w:val="thick"/>
        </w:rPr>
        <w:t> </w:t>
      </w:r>
      <w:r>
        <w:rPr>
          <w:u w:val="thick"/>
        </w:rPr>
        <w:t>capillus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910" w:val="left" w:leader="none"/>
        </w:tabs>
        <w:spacing w:line="276" w:lineRule="auto" w:before="130" w:after="0"/>
        <w:ind w:left="1266" w:right="466" w:hanging="567"/>
        <w:jc w:val="left"/>
        <w:rPr>
          <w:sz w:val="24"/>
        </w:rPr>
      </w:pPr>
      <w:r>
        <w:rPr>
          <w:sz w:val="24"/>
        </w:rPr>
        <w:t>All</w:t>
      </w:r>
      <w:r>
        <w:rPr>
          <w:spacing w:val="20"/>
          <w:sz w:val="24"/>
        </w:rPr>
        <w:t> </w:t>
      </w:r>
      <w:r>
        <w:rPr>
          <w:sz w:val="24"/>
        </w:rPr>
        <w:t>reagents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frozen</w:t>
      </w:r>
      <w:r>
        <w:rPr>
          <w:spacing w:val="20"/>
          <w:sz w:val="24"/>
        </w:rPr>
        <w:t> </w:t>
      </w:r>
      <w:r>
        <w:rPr>
          <w:sz w:val="24"/>
        </w:rPr>
        <w:t>sera</w:t>
      </w:r>
      <w:r>
        <w:rPr>
          <w:spacing w:val="21"/>
          <w:sz w:val="24"/>
        </w:rPr>
        <w:t> </w:t>
      </w:r>
      <w:r>
        <w:rPr>
          <w:sz w:val="24"/>
        </w:rPr>
        <w:t>were</w:t>
      </w:r>
      <w:r>
        <w:rPr>
          <w:spacing w:val="20"/>
          <w:sz w:val="24"/>
        </w:rPr>
        <w:t> </w:t>
      </w:r>
      <w:r>
        <w:rPr>
          <w:sz w:val="24"/>
        </w:rPr>
        <w:t>first</w:t>
      </w:r>
      <w:r>
        <w:rPr>
          <w:spacing w:val="23"/>
          <w:sz w:val="24"/>
        </w:rPr>
        <w:t> </w:t>
      </w:r>
      <w:r>
        <w:rPr>
          <w:sz w:val="24"/>
        </w:rPr>
        <w:t>allowed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reach</w:t>
      </w:r>
      <w:r>
        <w:rPr>
          <w:spacing w:val="30"/>
          <w:sz w:val="24"/>
        </w:rPr>
        <w:t> </w:t>
      </w:r>
      <w:r>
        <w:rPr>
          <w:sz w:val="24"/>
        </w:rPr>
        <w:t>room</w:t>
      </w:r>
      <w:r>
        <w:rPr>
          <w:spacing w:val="20"/>
          <w:sz w:val="24"/>
        </w:rPr>
        <w:t> </w:t>
      </w:r>
      <w:r>
        <w:rPr>
          <w:sz w:val="24"/>
        </w:rPr>
        <w:t>temperature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18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before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use.</w:t>
      </w:r>
    </w:p>
    <w:p>
      <w:pPr>
        <w:pStyle w:val="ListParagraph"/>
        <w:numPr>
          <w:ilvl w:val="0"/>
          <w:numId w:val="18"/>
        </w:numPr>
        <w:tabs>
          <w:tab w:pos="984" w:val="left" w:leader="none"/>
        </w:tabs>
        <w:spacing w:line="276" w:lineRule="auto" w:before="200" w:after="0"/>
        <w:ind w:left="1060" w:right="47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latex</w:t>
      </w:r>
      <w:r>
        <w:rPr>
          <w:spacing w:val="29"/>
          <w:sz w:val="24"/>
        </w:rPr>
        <w:t> </w:t>
      </w:r>
      <w:r>
        <w:rPr>
          <w:sz w:val="24"/>
        </w:rPr>
        <w:t>reagents</w:t>
      </w:r>
      <w:r>
        <w:rPr>
          <w:spacing w:val="30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z w:val="24"/>
        </w:rPr>
        <w:t>mixed</w:t>
      </w:r>
      <w:r>
        <w:rPr>
          <w:spacing w:val="27"/>
          <w:sz w:val="24"/>
        </w:rPr>
        <w:t> </w:t>
      </w:r>
      <w:r>
        <w:rPr>
          <w:sz w:val="24"/>
        </w:rPr>
        <w:t>very</w:t>
      </w:r>
      <w:r>
        <w:rPr>
          <w:spacing w:val="25"/>
          <w:sz w:val="24"/>
        </w:rPr>
        <w:t> </w:t>
      </w:r>
      <w:r>
        <w:rPr>
          <w:sz w:val="24"/>
        </w:rPr>
        <w:t>well</w:t>
      </w:r>
      <w:r>
        <w:rPr>
          <w:spacing w:val="28"/>
          <w:sz w:val="24"/>
        </w:rPr>
        <w:t> </w:t>
      </w:r>
      <w:r>
        <w:rPr>
          <w:sz w:val="24"/>
        </w:rPr>
        <w:t>before</w:t>
      </w:r>
      <w:r>
        <w:rPr>
          <w:spacing w:val="25"/>
          <w:sz w:val="24"/>
        </w:rPr>
        <w:t> </w:t>
      </w:r>
      <w:r>
        <w:rPr>
          <w:sz w:val="24"/>
        </w:rPr>
        <w:t>use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all</w:t>
      </w:r>
      <w:r>
        <w:rPr>
          <w:spacing w:val="28"/>
          <w:sz w:val="24"/>
        </w:rPr>
        <w:t> </w:t>
      </w:r>
      <w:r>
        <w:rPr>
          <w:sz w:val="24"/>
        </w:rPr>
        <w:t>subjects’</w:t>
      </w:r>
      <w:r>
        <w:rPr>
          <w:spacing w:val="29"/>
          <w:sz w:val="24"/>
        </w:rPr>
        <w:t> </w:t>
      </w:r>
      <w:r>
        <w:rPr>
          <w:sz w:val="24"/>
        </w:rPr>
        <w:t>identification</w:t>
      </w:r>
      <w:r>
        <w:rPr>
          <w:spacing w:val="-57"/>
          <w:sz w:val="24"/>
        </w:rPr>
        <w:t> </w:t>
      </w: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recorded.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76" w:lineRule="auto" w:before="201" w:after="0"/>
        <w:ind w:left="1060" w:right="471" w:hanging="360"/>
        <w:jc w:val="left"/>
        <w:rPr>
          <w:sz w:val="24"/>
        </w:rPr>
      </w:pPr>
      <w:r>
        <w:rPr>
          <w:sz w:val="24"/>
        </w:rPr>
        <w:t>120µL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latex</w:t>
      </w:r>
      <w:r>
        <w:rPr>
          <w:spacing w:val="34"/>
          <w:sz w:val="24"/>
        </w:rPr>
        <w:t> </w:t>
      </w:r>
      <w:r>
        <w:rPr>
          <w:sz w:val="24"/>
        </w:rPr>
        <w:t>reagent</w:t>
      </w:r>
      <w:r>
        <w:rPr>
          <w:spacing w:val="33"/>
          <w:sz w:val="24"/>
        </w:rPr>
        <w:t> </w:t>
      </w:r>
      <w:r>
        <w:rPr>
          <w:sz w:val="24"/>
        </w:rPr>
        <w:t>was</w:t>
      </w:r>
      <w:r>
        <w:rPr>
          <w:spacing w:val="33"/>
          <w:sz w:val="24"/>
        </w:rPr>
        <w:t> </w:t>
      </w:r>
      <w:r>
        <w:rPr>
          <w:sz w:val="24"/>
        </w:rPr>
        <w:t>drawn</w:t>
      </w:r>
      <w:r>
        <w:rPr>
          <w:spacing w:val="31"/>
          <w:sz w:val="24"/>
        </w:rPr>
        <w:t> </w:t>
      </w:r>
      <w:r>
        <w:rPr>
          <w:sz w:val="24"/>
        </w:rPr>
        <w:t>onto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slide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10ul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subjects</w:t>
      </w:r>
      <w:r>
        <w:rPr>
          <w:spacing w:val="33"/>
          <w:sz w:val="24"/>
        </w:rPr>
        <w:t> </w:t>
      </w:r>
      <w:r>
        <w:rPr>
          <w:sz w:val="24"/>
        </w:rPr>
        <w:t>sample</w:t>
      </w:r>
      <w:r>
        <w:rPr>
          <w:spacing w:val="-57"/>
          <w:sz w:val="24"/>
        </w:rPr>
        <w:t> </w:t>
      </w:r>
      <w:r>
        <w:rPr>
          <w:sz w:val="24"/>
        </w:rPr>
        <w:t>dispensed directly</w:t>
      </w:r>
      <w:r>
        <w:rPr>
          <w:spacing w:val="-4"/>
          <w:sz w:val="24"/>
        </w:rPr>
        <w:t> </w:t>
      </w:r>
      <w:r>
        <w:rPr>
          <w:sz w:val="24"/>
        </w:rPr>
        <w:t>into the latex</w:t>
      </w:r>
      <w:r>
        <w:rPr>
          <w:spacing w:val="1"/>
          <w:sz w:val="24"/>
        </w:rPr>
        <w:t> </w:t>
      </w:r>
      <w:r>
        <w:rPr>
          <w:sz w:val="24"/>
        </w:rPr>
        <w:t>solution.</w:t>
      </w:r>
    </w:p>
    <w:p>
      <w:pPr>
        <w:pStyle w:val="ListParagraph"/>
        <w:numPr>
          <w:ilvl w:val="0"/>
          <w:numId w:val="18"/>
        </w:numPr>
        <w:tabs>
          <w:tab w:pos="1030" w:val="left" w:leader="none"/>
        </w:tabs>
        <w:spacing w:line="276" w:lineRule="auto" w:before="200" w:after="0"/>
        <w:ind w:left="1331" w:right="475" w:hanging="632"/>
        <w:jc w:val="left"/>
        <w:rPr>
          <w:sz w:val="24"/>
        </w:rPr>
      </w:pP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thorough</w:t>
      </w:r>
      <w:r>
        <w:rPr>
          <w:spacing w:val="21"/>
          <w:sz w:val="24"/>
        </w:rPr>
        <w:t> </w:t>
      </w:r>
      <w:r>
        <w:rPr>
          <w:sz w:val="24"/>
        </w:rPr>
        <w:t>mixing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both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test</w:t>
      </w:r>
      <w:r>
        <w:rPr>
          <w:spacing w:val="21"/>
          <w:sz w:val="24"/>
        </w:rPr>
        <w:t> </w:t>
      </w:r>
      <w:r>
        <w:rPr>
          <w:sz w:val="24"/>
        </w:rPr>
        <w:t>sample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latex</w:t>
      </w:r>
      <w:r>
        <w:rPr>
          <w:spacing w:val="23"/>
          <w:sz w:val="24"/>
        </w:rPr>
        <w:t> </w:t>
      </w:r>
      <w:r>
        <w:rPr>
          <w:sz w:val="24"/>
        </w:rPr>
        <w:t>solution</w:t>
      </w:r>
      <w:r>
        <w:rPr>
          <w:spacing w:val="21"/>
          <w:sz w:val="24"/>
        </w:rPr>
        <w:t> </w:t>
      </w:r>
      <w:r>
        <w:rPr>
          <w:sz w:val="24"/>
        </w:rPr>
        <w:t>was</w:t>
      </w:r>
      <w:r>
        <w:rPr>
          <w:spacing w:val="24"/>
          <w:sz w:val="24"/>
        </w:rPr>
        <w:t> </w:t>
      </w:r>
      <w:r>
        <w:rPr>
          <w:sz w:val="24"/>
        </w:rPr>
        <w:t>done</w:t>
      </w:r>
      <w:r>
        <w:rPr>
          <w:spacing w:val="20"/>
          <w:sz w:val="24"/>
        </w:rPr>
        <w:t> </w:t>
      </w:r>
      <w:r>
        <w:rPr>
          <w:sz w:val="24"/>
        </w:rPr>
        <w:t>at</w:t>
      </w:r>
      <w:r>
        <w:rPr>
          <w:spacing w:val="21"/>
          <w:sz w:val="24"/>
        </w:rPr>
        <w:t> </w:t>
      </w:r>
      <w:r>
        <w:rPr>
          <w:sz w:val="24"/>
        </w:rPr>
        <w:t>least</w:t>
      </w:r>
      <w:r>
        <w:rPr>
          <w:spacing w:val="-57"/>
          <w:sz w:val="24"/>
        </w:rPr>
        <w:t> </w:t>
      </w:r>
      <w:r>
        <w:rPr>
          <w:sz w:val="24"/>
        </w:rPr>
        <w:t>5x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pipette so as to ensure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capillary</w:t>
      </w:r>
      <w:r>
        <w:rPr>
          <w:spacing w:val="-3"/>
          <w:sz w:val="24"/>
        </w:rPr>
        <w:t> </w:t>
      </w:r>
      <w:r>
        <w:rPr>
          <w:sz w:val="24"/>
        </w:rPr>
        <w:t>flow.</w:t>
      </w:r>
    </w:p>
    <w:p>
      <w:pPr>
        <w:pStyle w:val="ListParagraph"/>
        <w:numPr>
          <w:ilvl w:val="0"/>
          <w:numId w:val="18"/>
        </w:numPr>
        <w:tabs>
          <w:tab w:pos="1001" w:val="left" w:leader="none"/>
        </w:tabs>
        <w:spacing w:line="278" w:lineRule="auto" w:before="198" w:after="0"/>
        <w:ind w:left="1060" w:right="46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latex</w:t>
      </w:r>
      <w:r>
        <w:rPr>
          <w:spacing w:val="58"/>
          <w:sz w:val="24"/>
        </w:rPr>
        <w:t> </w:t>
      </w:r>
      <w:r>
        <w:rPr>
          <w:sz w:val="24"/>
        </w:rPr>
        <w:t>mixture</w:t>
      </w:r>
      <w:r>
        <w:rPr>
          <w:spacing w:val="57"/>
          <w:sz w:val="24"/>
        </w:rPr>
        <w:t> </w:t>
      </w:r>
      <w:r>
        <w:rPr>
          <w:sz w:val="24"/>
        </w:rPr>
        <w:t>was</w:t>
      </w:r>
      <w:r>
        <w:rPr>
          <w:spacing w:val="59"/>
          <w:sz w:val="24"/>
        </w:rPr>
        <w:t> </w:t>
      </w:r>
      <w:r>
        <w:rPr>
          <w:sz w:val="24"/>
        </w:rPr>
        <w:t>then</w:t>
      </w:r>
      <w:r>
        <w:rPr>
          <w:spacing w:val="58"/>
          <w:sz w:val="24"/>
        </w:rPr>
        <w:t> </w:t>
      </w:r>
      <w:r>
        <w:rPr>
          <w:sz w:val="24"/>
        </w:rPr>
        <w:t>allowed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flow</w:t>
      </w:r>
      <w:r>
        <w:rPr>
          <w:spacing w:val="58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3-7</w:t>
      </w:r>
      <w:r>
        <w:rPr>
          <w:spacing w:val="58"/>
          <w:sz w:val="24"/>
        </w:rPr>
        <w:t> </w:t>
      </w:r>
      <w:r>
        <w:rPr>
          <w:sz w:val="24"/>
        </w:rPr>
        <w:t>minutes</w:t>
      </w:r>
      <w:r>
        <w:rPr>
          <w:spacing w:val="58"/>
          <w:sz w:val="24"/>
        </w:rPr>
        <w:t> </w:t>
      </w:r>
      <w:r>
        <w:rPr>
          <w:sz w:val="24"/>
        </w:rPr>
        <w:t>through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entire</w:t>
      </w:r>
      <w:r>
        <w:rPr>
          <w:spacing w:val="-57"/>
          <w:sz w:val="24"/>
        </w:rPr>
        <w:t> </w:t>
      </w:r>
      <w:r>
        <w:rPr>
          <w:sz w:val="24"/>
        </w:rPr>
        <w:t>capillary</w:t>
      </w:r>
      <w:r>
        <w:rPr>
          <w:spacing w:val="-6"/>
          <w:sz w:val="24"/>
        </w:rPr>
        <w:t> </w:t>
      </w:r>
      <w:r>
        <w:rPr>
          <w:sz w:val="24"/>
        </w:rPr>
        <w:t>channel and into</w:t>
      </w:r>
      <w:r>
        <w:rPr>
          <w:spacing w:val="-1"/>
          <w:sz w:val="24"/>
        </w:rPr>
        <w:t> </w:t>
      </w:r>
      <w:r>
        <w:rPr>
          <w:sz w:val="24"/>
        </w:rPr>
        <w:t>the viewing</w:t>
      </w:r>
      <w:r>
        <w:rPr>
          <w:spacing w:val="-1"/>
          <w:sz w:val="24"/>
        </w:rPr>
        <w:t> </w:t>
      </w:r>
      <w:r>
        <w:rPr>
          <w:sz w:val="24"/>
        </w:rPr>
        <w:t>window before</w:t>
      </w:r>
      <w:r>
        <w:rPr>
          <w:spacing w:val="-2"/>
          <w:sz w:val="24"/>
        </w:rPr>
        <w:t> </w:t>
      </w:r>
      <w:r>
        <w:rPr>
          <w:sz w:val="24"/>
        </w:rPr>
        <w:t>the interpretation of</w:t>
      </w:r>
      <w:r>
        <w:rPr>
          <w:spacing w:val="1"/>
          <w:sz w:val="24"/>
        </w:rPr>
        <w:t> </w:t>
      </w:r>
      <w:r>
        <w:rPr>
          <w:sz w:val="24"/>
        </w:rPr>
        <w:t>results.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8"/>
        </w:numPr>
        <w:tabs>
          <w:tab w:pos="1008" w:val="left" w:leader="none"/>
        </w:tabs>
        <w:spacing w:line="240" w:lineRule="auto" w:before="178" w:after="0"/>
        <w:ind w:left="1007" w:right="0" w:hanging="308"/>
        <w:jc w:val="left"/>
      </w:pPr>
      <w:r>
        <w:rPr/>
        <w:t>Interpretation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854" w:right="468" w:firstLine="480"/>
      </w:pPr>
      <w:r>
        <w:rPr/>
        <w:t>Samples</w:t>
      </w:r>
      <w:r>
        <w:rPr>
          <w:spacing w:val="27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through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viewing</w:t>
      </w:r>
      <w:r>
        <w:rPr>
          <w:spacing w:val="27"/>
        </w:rPr>
        <w:t> </w:t>
      </w:r>
      <w:r>
        <w:rPr/>
        <w:t>windows,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demonstrated</w:t>
      </w:r>
      <w:r>
        <w:rPr>
          <w:spacing w:val="28"/>
        </w:rPr>
        <w:t> </w:t>
      </w:r>
      <w:r>
        <w:rPr/>
        <w:t>any</w:t>
      </w:r>
      <w:r>
        <w:rPr>
          <w:spacing w:val="22"/>
        </w:rPr>
        <w:t> </w:t>
      </w:r>
      <w:r>
        <w:rPr/>
        <w:t>latex</w:t>
      </w:r>
      <w:r>
        <w:rPr>
          <w:spacing w:val="-57"/>
        </w:rPr>
        <w:t> </w:t>
      </w:r>
      <w:r>
        <w:rPr/>
        <w:t>aggregation,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considered</w:t>
      </w:r>
      <w:r>
        <w:rPr>
          <w:spacing w:val="58"/>
        </w:rPr>
        <w:t> </w:t>
      </w:r>
      <w:r>
        <w:rPr/>
        <w:t>to</w:t>
      </w:r>
      <w:r>
        <w:rPr>
          <w:spacing w:val="56"/>
        </w:rPr>
        <w:t> </w:t>
      </w:r>
      <w:r>
        <w:rPr/>
        <w:t>be</w:t>
      </w:r>
      <w:r>
        <w:rPr>
          <w:spacing w:val="57"/>
        </w:rPr>
        <w:t> </w:t>
      </w:r>
      <w:r>
        <w:rPr/>
        <w:t>reactive</w:t>
      </w:r>
      <w:r>
        <w:rPr>
          <w:spacing w:val="57"/>
        </w:rPr>
        <w:t> </w:t>
      </w:r>
      <w:r>
        <w:rPr/>
        <w:t>(that</w:t>
      </w:r>
      <w:r>
        <w:rPr>
          <w:spacing w:val="56"/>
        </w:rPr>
        <w:t> </w:t>
      </w:r>
      <w:r>
        <w:rPr/>
        <w:t>is</w:t>
      </w:r>
      <w:r>
        <w:rPr>
          <w:spacing w:val="57"/>
        </w:rPr>
        <w:t> </w:t>
      </w:r>
      <w:r>
        <w:rPr/>
        <w:t>positive).</w:t>
      </w:r>
      <w:r>
        <w:rPr>
          <w:spacing w:val="55"/>
        </w:rPr>
        <w:t> </w:t>
      </w:r>
      <w:r>
        <w:rPr/>
        <w:t>While</w:t>
      </w:r>
      <w:r>
        <w:rPr>
          <w:spacing w:val="55"/>
        </w:rPr>
        <w:t> </w:t>
      </w:r>
      <w:r>
        <w:rPr/>
        <w:t>samples</w:t>
      </w:r>
      <w:r>
        <w:rPr>
          <w:spacing w:val="55"/>
        </w:rPr>
        <w:t> </w:t>
      </w:r>
      <w:r>
        <w:rPr/>
        <w:t>that</w:t>
      </w:r>
    </w:p>
    <w:p>
      <w:pPr>
        <w:spacing w:after="0" w:line="480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2" w:lineRule="auto" w:before="117"/>
        <w:ind w:left="854" w:right="469"/>
      </w:pPr>
      <w:r>
        <w:rPr/>
        <w:t>showed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aggregation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interpreted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non-reactive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negative</w:t>
      </w:r>
      <w:r>
        <w:rPr>
          <w:spacing w:val="16"/>
        </w:rPr>
        <w:t> </w:t>
      </w:r>
      <w:r>
        <w:rPr/>
        <w:t>(Cambridge</w:t>
      </w:r>
      <w:r>
        <w:rPr>
          <w:spacing w:val="-57"/>
        </w:rPr>
        <w:t> </w:t>
      </w:r>
      <w:r>
        <w:rPr/>
        <w:t>Diagnostics,</w:t>
      </w:r>
      <w:r>
        <w:rPr>
          <w:spacing w:val="3"/>
        </w:rPr>
        <w:t> </w:t>
      </w:r>
      <w:r>
        <w:rPr/>
        <w:t>Ireland</w:t>
      </w:r>
    </w:p>
    <w:p>
      <w:pPr>
        <w:pStyle w:val="Heading2"/>
        <w:numPr>
          <w:ilvl w:val="1"/>
          <w:numId w:val="17"/>
        </w:numPr>
        <w:tabs>
          <w:tab w:pos="1241" w:val="left" w:leader="none"/>
        </w:tabs>
        <w:spacing w:line="240" w:lineRule="auto" w:before="199" w:after="0"/>
        <w:ind w:left="1240" w:right="0" w:hanging="387"/>
        <w:jc w:val="left"/>
      </w:pPr>
      <w:r>
        <w:rPr/>
        <w:t>IMMUNODIAGNOSIS</w:t>
      </w:r>
      <w:r>
        <w:rPr>
          <w:spacing w:val="26"/>
        </w:rPr>
        <w:t> </w:t>
      </w:r>
      <w:r>
        <w:rPr/>
        <w:t>OF</w:t>
      </w:r>
      <w:r>
        <w:rPr>
          <w:spacing w:val="21"/>
        </w:rPr>
        <w:t> </w:t>
      </w:r>
      <w:r>
        <w:rPr/>
        <w:t>FEMALE</w:t>
      </w:r>
      <w:r>
        <w:rPr>
          <w:spacing w:val="26"/>
        </w:rPr>
        <w:t> </w:t>
      </w:r>
      <w:r>
        <w:rPr/>
        <w:t>UROGENITAL</w:t>
      </w:r>
      <w:r>
        <w:rPr>
          <w:spacing w:val="23"/>
        </w:rPr>
        <w:t> </w:t>
      </w:r>
      <w:r>
        <w:rPr/>
        <w:t>SCHISTOSOMIASIS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854" w:right="462" w:firstLine="422"/>
      </w:pPr>
      <w:r>
        <w:rPr/>
        <w:t>To</w:t>
      </w:r>
      <w:r>
        <w:rPr>
          <w:spacing w:val="51"/>
        </w:rPr>
        <w:t> </w:t>
      </w:r>
      <w:r>
        <w:rPr/>
        <w:t>establish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level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pathology</w:t>
      </w:r>
      <w:r>
        <w:rPr>
          <w:spacing w:val="44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study</w:t>
      </w:r>
      <w:r>
        <w:rPr>
          <w:spacing w:val="49"/>
        </w:rPr>
        <w:t> </w:t>
      </w:r>
      <w:r>
        <w:rPr/>
        <w:t>population,</w:t>
      </w:r>
      <w:r>
        <w:rPr>
          <w:spacing w:val="53"/>
        </w:rPr>
        <w:t> </w:t>
      </w:r>
      <w:r>
        <w:rPr/>
        <w:t>urine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plasma</w:t>
      </w:r>
      <w:r>
        <w:rPr>
          <w:spacing w:val="-57"/>
        </w:rPr>
        <w:t> </w:t>
      </w:r>
      <w:r>
        <w:rPr/>
        <w:t>(derived</w:t>
      </w:r>
      <w:r>
        <w:rPr>
          <w:spacing w:val="-1"/>
        </w:rPr>
        <w:t> </w:t>
      </w:r>
      <w:r>
        <w:rPr/>
        <w:t>from blood) of</w:t>
      </w:r>
      <w:r>
        <w:rPr>
          <w:spacing w:val="-2"/>
        </w:rPr>
        <w:t> </w:t>
      </w:r>
      <w:r>
        <w:rPr/>
        <w:t>537 volunteer subjects were</w:t>
      </w:r>
      <w:r>
        <w:rPr>
          <w:spacing w:val="-2"/>
        </w:rPr>
        <w:t> </w:t>
      </w:r>
      <w:r>
        <w:rPr/>
        <w:t>randomly</w:t>
      </w:r>
      <w:r>
        <w:rPr>
          <w:spacing w:val="-5"/>
        </w:rPr>
        <w:t> </w:t>
      </w:r>
      <w:r>
        <w:rPr/>
        <w:t>selected.</w:t>
      </w:r>
    </w:p>
    <w:p>
      <w:pPr>
        <w:pStyle w:val="Heading2"/>
        <w:numPr>
          <w:ilvl w:val="2"/>
          <w:numId w:val="17"/>
        </w:numPr>
        <w:tabs>
          <w:tab w:pos="1394" w:val="left" w:leader="none"/>
        </w:tabs>
        <w:spacing w:line="240" w:lineRule="auto" w:before="203" w:after="0"/>
        <w:ind w:left="1394" w:right="0" w:hanging="540"/>
        <w:jc w:val="left"/>
      </w:pPr>
      <w:r>
        <w:rPr>
          <w:u w:val="thick"/>
        </w:rPr>
        <w:t>Laboratory</w:t>
      </w:r>
      <w:r>
        <w:rPr>
          <w:spacing w:val="-3"/>
          <w:u w:val="thick"/>
        </w:rPr>
        <w:t> </w:t>
      </w:r>
      <w:r>
        <w:rPr>
          <w:u w:val="thick"/>
        </w:rPr>
        <w:t>Studies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FUGS</w:t>
      </w:r>
      <w:r>
        <w:rPr>
          <w:spacing w:val="2"/>
          <w:u w:val="thick"/>
        </w:rPr>
        <w:t> </w:t>
      </w:r>
      <w:r>
        <w:rPr>
          <w:u w:val="thick"/>
        </w:rPr>
        <w:t>Pathology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 w:before="1"/>
        <w:ind w:left="854" w:right="464" w:firstLine="720"/>
      </w:pPr>
      <w:r>
        <w:rPr/>
        <w:t>In order to assess the level of pathology, urine of volunteer subjects were</w:t>
      </w:r>
      <w:r>
        <w:rPr>
          <w:spacing w:val="1"/>
        </w:rPr>
        <w:t> </w:t>
      </w:r>
      <w:r>
        <w:rPr/>
        <w:t>examined 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x500 and x2Megapixel digital imaging microscopy (Micron</w:t>
      </w:r>
      <w:r>
        <w:rPr>
          <w:spacing w:val="-58"/>
        </w:rPr>
        <w:t> </w:t>
      </w:r>
      <w:r>
        <w:rPr/>
        <w:t>MT9P001)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2"/>
          <w:numId w:val="17"/>
        </w:numPr>
        <w:tabs>
          <w:tab w:pos="1394" w:val="left" w:leader="none"/>
        </w:tabs>
        <w:spacing w:line="240" w:lineRule="auto" w:before="0" w:after="0"/>
        <w:ind w:left="1394" w:right="0" w:hanging="540"/>
        <w:jc w:val="left"/>
      </w:pPr>
      <w:r>
        <w:rPr>
          <w:u w:val="thick"/>
        </w:rPr>
        <w:t>Laboratory</w:t>
      </w:r>
      <w:r>
        <w:rPr>
          <w:spacing w:val="-3"/>
          <w:u w:val="thick"/>
        </w:rPr>
        <w:t> </w:t>
      </w:r>
      <w:r>
        <w:rPr>
          <w:u w:val="thick"/>
        </w:rPr>
        <w:t>Studies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Urinary</w:t>
      </w:r>
      <w:r>
        <w:rPr>
          <w:spacing w:val="-2"/>
          <w:u w:val="thick"/>
        </w:rPr>
        <w:t> </w:t>
      </w:r>
      <w:r>
        <w:rPr>
          <w:u w:val="thick"/>
        </w:rPr>
        <w:t>Tract</w:t>
      </w:r>
      <w:r>
        <w:rPr>
          <w:spacing w:val="-1"/>
          <w:u w:val="thick"/>
        </w:rPr>
        <w:t> </w:t>
      </w:r>
      <w:r>
        <w:rPr>
          <w:u w:val="thick"/>
        </w:rPr>
        <w:t>Pathological</w:t>
      </w:r>
      <w:r>
        <w:rPr>
          <w:spacing w:val="1"/>
          <w:u w:val="thick"/>
        </w:rPr>
        <w:t> </w:t>
      </w:r>
      <w:r>
        <w:rPr>
          <w:u w:val="thick"/>
        </w:rPr>
        <w:t>Indicators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 w:before="1"/>
        <w:ind w:left="854" w:right="466" w:firstLine="660"/>
      </w:pPr>
      <w:r>
        <w:rPr/>
        <w:t>The</w:t>
      </w:r>
      <w:r>
        <w:rPr>
          <w:spacing w:val="14"/>
        </w:rPr>
        <w:t> </w:t>
      </w:r>
      <w:r>
        <w:rPr/>
        <w:t>chemical/physical</w:t>
      </w:r>
      <w:r>
        <w:rPr>
          <w:spacing w:val="17"/>
        </w:rPr>
        <w:t> </w:t>
      </w:r>
      <w:r>
        <w:rPr/>
        <w:t>profile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urinary</w:t>
      </w:r>
      <w:r>
        <w:rPr>
          <w:spacing w:val="14"/>
        </w:rPr>
        <w:t> </w:t>
      </w:r>
      <w:r>
        <w:rPr/>
        <w:t>tract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consented</w:t>
      </w:r>
      <w:r>
        <w:rPr>
          <w:spacing w:val="16"/>
        </w:rPr>
        <w:t> </w:t>
      </w:r>
      <w:r>
        <w:rPr/>
        <w:t>individuals</w:t>
      </w:r>
      <w:r>
        <w:rPr>
          <w:spacing w:val="16"/>
        </w:rPr>
        <w:t> </w:t>
      </w:r>
      <w:r>
        <w:rPr/>
        <w:t>was</w:t>
      </w:r>
      <w:r>
        <w:rPr>
          <w:spacing w:val="-57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urine</w:t>
      </w:r>
      <w:r>
        <w:rPr>
          <w:spacing w:val="1"/>
        </w:rPr>
        <w:t> </w:t>
      </w:r>
      <w:r>
        <w:rPr/>
        <w:t>reagent strip</w:t>
      </w:r>
      <w:r>
        <w:rPr>
          <w:spacing w:val="-1"/>
        </w:rPr>
        <w:t> </w:t>
      </w:r>
      <w:r>
        <w:rPr/>
        <w:t>test kit</w:t>
      </w:r>
      <w:r>
        <w:rPr>
          <w:spacing w:val="2"/>
        </w:rPr>
        <w:t> </w:t>
      </w:r>
      <w:r>
        <w:rPr/>
        <w:t>(Hemastix, Bayer, UK).</w:t>
      </w:r>
    </w:p>
    <w:p>
      <w:pPr>
        <w:pStyle w:val="Heading2"/>
        <w:spacing w:before="230"/>
        <w:ind w:left="820"/>
      </w:pPr>
      <w:bookmarkStart w:name="_TOC_250008" w:id="1"/>
      <w:r>
        <w:rPr>
          <w:u w:val="thick"/>
        </w:rPr>
        <w:t>Urine</w:t>
      </w:r>
      <w:r>
        <w:rPr>
          <w:spacing w:val="-3"/>
          <w:u w:val="thick"/>
        </w:rPr>
        <w:t> </w:t>
      </w:r>
      <w:r>
        <w:rPr>
          <w:u w:val="thick"/>
        </w:rPr>
        <w:t>Reagent</w:t>
      </w:r>
      <w:r>
        <w:rPr>
          <w:spacing w:val="-2"/>
          <w:u w:val="thick"/>
        </w:rPr>
        <w:t> </w:t>
      </w:r>
      <w:r>
        <w:rPr>
          <w:u w:val="thick"/>
        </w:rPr>
        <w:t>Strip</w:t>
      </w:r>
      <w:r>
        <w:rPr>
          <w:spacing w:val="-1"/>
          <w:u w:val="thick"/>
        </w:rPr>
        <w:t> </w:t>
      </w:r>
      <w:r>
        <w:rPr>
          <w:u w:val="thick"/>
        </w:rPr>
        <w:t>Test</w:t>
      </w:r>
      <w:r>
        <w:rPr>
          <w:spacing w:val="-1"/>
          <w:u w:val="thick"/>
        </w:rPr>
        <w:t> </w:t>
      </w:r>
      <w:bookmarkEnd w:id="1"/>
      <w:r>
        <w:rPr>
          <w:u w:val="thick"/>
        </w:rPr>
        <w:t>Procedure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1034" w:val="left" w:leader="none"/>
        </w:tabs>
        <w:spacing w:line="240" w:lineRule="auto" w:before="0" w:after="0"/>
        <w:ind w:left="1034" w:right="0" w:hanging="240"/>
        <w:jc w:val="left"/>
        <w:rPr>
          <w:sz w:val="24"/>
        </w:rPr>
      </w:pPr>
      <w:r>
        <w:rPr>
          <w:sz w:val="24"/>
        </w:rPr>
        <w:t>Fresh</w:t>
      </w:r>
      <w:r>
        <w:rPr>
          <w:spacing w:val="-2"/>
          <w:sz w:val="24"/>
        </w:rPr>
        <w:t> </w:t>
      </w:r>
      <w:r>
        <w:rPr>
          <w:sz w:val="24"/>
        </w:rPr>
        <w:t>urine</w:t>
      </w:r>
      <w:r>
        <w:rPr>
          <w:spacing w:val="-3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subjects</w:t>
      </w:r>
      <w:r>
        <w:rPr>
          <w:spacing w:val="-1"/>
          <w:sz w:val="24"/>
        </w:rPr>
        <w:t> </w:t>
      </w:r>
      <w:r>
        <w:rPr>
          <w:sz w:val="24"/>
        </w:rPr>
        <w:t>was brought</w:t>
      </w:r>
      <w:r>
        <w:rPr>
          <w:spacing w:val="-1"/>
          <w:sz w:val="24"/>
        </w:rPr>
        <w:t> </w:t>
      </w:r>
      <w:r>
        <w:rPr>
          <w:sz w:val="24"/>
        </w:rPr>
        <w:t>to room</w:t>
      </w:r>
      <w:r>
        <w:rPr>
          <w:spacing w:val="-1"/>
          <w:sz w:val="24"/>
        </w:rPr>
        <w:t> </w:t>
      </w:r>
      <w:r>
        <w:rPr>
          <w:sz w:val="24"/>
        </w:rPr>
        <w:t>temperature.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077" w:val="left" w:leader="none"/>
        </w:tabs>
        <w:spacing w:line="480" w:lineRule="auto" w:before="1" w:after="0"/>
        <w:ind w:left="1151" w:right="475" w:hanging="358"/>
        <w:jc w:val="left"/>
        <w:rPr>
          <w:sz w:val="24"/>
        </w:rPr>
      </w:pPr>
      <w:r>
        <w:rPr>
          <w:sz w:val="24"/>
        </w:rPr>
        <w:t>One</w:t>
      </w:r>
      <w:r>
        <w:rPr>
          <w:spacing w:val="40"/>
          <w:sz w:val="24"/>
        </w:rPr>
        <w:t> </w:t>
      </w:r>
      <w:r>
        <w:rPr>
          <w:sz w:val="24"/>
        </w:rPr>
        <w:t>reagent</w:t>
      </w:r>
      <w:r>
        <w:rPr>
          <w:spacing w:val="42"/>
          <w:sz w:val="24"/>
        </w:rPr>
        <w:t> </w:t>
      </w:r>
      <w:r>
        <w:rPr>
          <w:sz w:val="24"/>
        </w:rPr>
        <w:t>strip</w:t>
      </w:r>
      <w:r>
        <w:rPr>
          <w:spacing w:val="44"/>
          <w:sz w:val="24"/>
        </w:rPr>
        <w:t> </w:t>
      </w:r>
      <w:r>
        <w:rPr>
          <w:sz w:val="24"/>
        </w:rPr>
        <w:t>was</w:t>
      </w:r>
      <w:r>
        <w:rPr>
          <w:spacing w:val="42"/>
          <w:sz w:val="24"/>
        </w:rPr>
        <w:t> </w:t>
      </w:r>
      <w:r>
        <w:rPr>
          <w:sz w:val="24"/>
        </w:rPr>
        <w:t>removed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container</w:t>
      </w:r>
      <w:r>
        <w:rPr>
          <w:spacing w:val="42"/>
          <w:sz w:val="24"/>
        </w:rPr>
        <w:t> </w:t>
      </w:r>
      <w:r>
        <w:rPr>
          <w:sz w:val="24"/>
        </w:rPr>
        <w:t>cap</w:t>
      </w:r>
      <w:r>
        <w:rPr>
          <w:spacing w:val="44"/>
          <w:sz w:val="24"/>
        </w:rPr>
        <w:t> </w:t>
      </w:r>
      <w:r>
        <w:rPr>
          <w:sz w:val="24"/>
        </w:rPr>
        <w:t>replaced</w:t>
      </w:r>
      <w:r>
        <w:rPr>
          <w:spacing w:val="41"/>
          <w:sz w:val="24"/>
        </w:rPr>
        <w:t> </w:t>
      </w:r>
      <w:r>
        <w:rPr>
          <w:sz w:val="24"/>
        </w:rPr>
        <w:t>immediately</w:t>
      </w:r>
      <w:r>
        <w:rPr>
          <w:spacing w:val="37"/>
          <w:sz w:val="24"/>
        </w:rPr>
        <w:t> </w:t>
      </w:r>
      <w:r>
        <w:rPr>
          <w:sz w:val="24"/>
        </w:rPr>
        <w:t>so</w:t>
      </w:r>
      <w:r>
        <w:rPr>
          <w:spacing w:val="44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minimize</w:t>
      </w:r>
      <w:r>
        <w:rPr>
          <w:spacing w:val="-2"/>
          <w:sz w:val="24"/>
        </w:rPr>
        <w:t> </w:t>
      </w:r>
      <w:r>
        <w:rPr>
          <w:sz w:val="24"/>
        </w:rPr>
        <w:t>the exposure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remaining</w:t>
      </w:r>
      <w:r>
        <w:rPr>
          <w:spacing w:val="-4"/>
          <w:sz w:val="24"/>
        </w:rPr>
        <w:t> </w:t>
      </w:r>
      <w:r>
        <w:rPr>
          <w:sz w:val="24"/>
        </w:rPr>
        <w:t>test strips to</w:t>
      </w:r>
      <w:r>
        <w:rPr>
          <w:spacing w:val="3"/>
          <w:sz w:val="24"/>
        </w:rPr>
        <w:t> </w:t>
      </w:r>
      <w:r>
        <w:rPr>
          <w:sz w:val="24"/>
        </w:rPr>
        <w:t>air and light.</w:t>
      </w:r>
    </w:p>
    <w:p>
      <w:pPr>
        <w:pStyle w:val="ListParagraph"/>
        <w:numPr>
          <w:ilvl w:val="0"/>
          <w:numId w:val="19"/>
        </w:numPr>
        <w:tabs>
          <w:tab w:pos="1058" w:val="left" w:leader="none"/>
        </w:tabs>
        <w:spacing w:line="480" w:lineRule="auto" w:before="0" w:after="0"/>
        <w:ind w:left="1151" w:right="467" w:hanging="358"/>
        <w:jc w:val="left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strip</w:t>
      </w:r>
      <w:r>
        <w:rPr>
          <w:spacing w:val="26"/>
          <w:sz w:val="24"/>
        </w:rPr>
        <w:t> </w:t>
      </w:r>
      <w:r>
        <w:rPr>
          <w:sz w:val="24"/>
        </w:rPr>
        <w:t>reagent</w:t>
      </w:r>
      <w:r>
        <w:rPr>
          <w:spacing w:val="24"/>
          <w:sz w:val="24"/>
        </w:rPr>
        <w:t> </w:t>
      </w:r>
      <w:r>
        <w:rPr>
          <w:sz w:val="24"/>
        </w:rPr>
        <w:t>pads</w:t>
      </w:r>
      <w:r>
        <w:rPr>
          <w:spacing w:val="24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completely</w:t>
      </w:r>
      <w:r>
        <w:rPr>
          <w:spacing w:val="18"/>
          <w:sz w:val="24"/>
        </w:rPr>
        <w:t> </w:t>
      </w:r>
      <w:r>
        <w:rPr>
          <w:sz w:val="24"/>
        </w:rPr>
        <w:t>immersed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urine</w:t>
      </w:r>
      <w:r>
        <w:rPr>
          <w:spacing w:val="25"/>
          <w:sz w:val="24"/>
        </w:rPr>
        <w:t> </w:t>
      </w:r>
      <w:r>
        <w:rPr>
          <w:sz w:val="24"/>
        </w:rPr>
        <w:t>sample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removed</w:t>
      </w:r>
      <w:r>
        <w:rPr>
          <w:spacing w:val="-57"/>
          <w:sz w:val="24"/>
        </w:rPr>
        <w:t> </w:t>
      </w:r>
      <w:r>
        <w:rPr>
          <w:sz w:val="24"/>
        </w:rPr>
        <w:t>immediately</w:t>
      </w:r>
      <w:r>
        <w:rPr>
          <w:spacing w:val="-6"/>
          <w:sz w:val="24"/>
        </w:rPr>
        <w:t> </w:t>
      </w:r>
      <w:r>
        <w:rPr>
          <w:sz w:val="24"/>
        </w:rPr>
        <w:t>in order to avoid dissolving</w:t>
      </w:r>
      <w:r>
        <w:rPr>
          <w:spacing w:val="-2"/>
          <w:sz w:val="24"/>
        </w:rPr>
        <w:t> </w:t>
      </w:r>
      <w:r>
        <w:rPr>
          <w:sz w:val="24"/>
        </w:rPr>
        <w:t>out the</w:t>
      </w:r>
      <w:r>
        <w:rPr>
          <w:spacing w:val="-1"/>
          <w:sz w:val="24"/>
        </w:rPr>
        <w:t> </w:t>
      </w:r>
      <w:r>
        <w:rPr>
          <w:sz w:val="24"/>
        </w:rPr>
        <w:t>reagent pads.</w:t>
      </w:r>
    </w:p>
    <w:p>
      <w:pPr>
        <w:pStyle w:val="ListParagraph"/>
        <w:numPr>
          <w:ilvl w:val="0"/>
          <w:numId w:val="19"/>
        </w:numPr>
        <w:tabs>
          <w:tab w:pos="1053" w:val="left" w:leader="none"/>
        </w:tabs>
        <w:spacing w:line="480" w:lineRule="auto" w:before="0" w:after="0"/>
        <w:ind w:left="1151" w:right="473" w:hanging="358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edge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strip</w:t>
      </w:r>
      <w:r>
        <w:rPr>
          <w:spacing w:val="24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run</w:t>
      </w:r>
      <w:r>
        <w:rPr>
          <w:spacing w:val="20"/>
          <w:sz w:val="24"/>
        </w:rPr>
        <w:t> </w:t>
      </w:r>
      <w:r>
        <w:rPr>
          <w:sz w:val="24"/>
        </w:rPr>
        <w:t>against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rim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specimen</w:t>
      </w:r>
      <w:r>
        <w:rPr>
          <w:spacing w:val="21"/>
          <w:sz w:val="24"/>
        </w:rPr>
        <w:t> </w:t>
      </w:r>
      <w:r>
        <w:rPr>
          <w:sz w:val="24"/>
        </w:rPr>
        <w:t>container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order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excess urine.</w:t>
      </w:r>
    </w:p>
    <w:p>
      <w:pPr>
        <w:pStyle w:val="ListParagraph"/>
        <w:numPr>
          <w:ilvl w:val="0"/>
          <w:numId w:val="19"/>
        </w:numPr>
        <w:tabs>
          <w:tab w:pos="1133" w:val="left" w:leader="none"/>
        </w:tabs>
        <w:spacing w:line="480" w:lineRule="auto" w:before="0" w:after="0"/>
        <w:ind w:left="1060" w:right="469" w:hanging="267"/>
        <w:jc w:val="left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strip</w:t>
      </w:r>
      <w:r>
        <w:rPr>
          <w:spacing w:val="39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then</w:t>
      </w:r>
      <w:r>
        <w:rPr>
          <w:spacing w:val="37"/>
          <w:sz w:val="24"/>
        </w:rPr>
        <w:t> </w:t>
      </w:r>
      <w:r>
        <w:rPr>
          <w:sz w:val="24"/>
        </w:rPr>
        <w:t>held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horizontal</w:t>
      </w:r>
      <w:r>
        <w:rPr>
          <w:spacing w:val="35"/>
          <w:sz w:val="24"/>
        </w:rPr>
        <w:t> </w:t>
      </w:r>
      <w:r>
        <w:rPr>
          <w:sz w:val="24"/>
        </w:rPr>
        <w:t>position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prevent</w:t>
      </w:r>
      <w:r>
        <w:rPr>
          <w:spacing w:val="38"/>
          <w:sz w:val="24"/>
        </w:rPr>
        <w:t> </w:t>
      </w:r>
      <w:r>
        <w:rPr>
          <w:sz w:val="24"/>
        </w:rPr>
        <w:t>possible</w:t>
      </w:r>
      <w:r>
        <w:rPr>
          <w:spacing w:val="37"/>
          <w:sz w:val="24"/>
        </w:rPr>
        <w:t> </w:t>
      </w:r>
      <w:r>
        <w:rPr>
          <w:sz w:val="24"/>
        </w:rPr>
        <w:t>cross</w:t>
      </w:r>
      <w:r>
        <w:rPr>
          <w:spacing w:val="-57"/>
          <w:sz w:val="24"/>
        </w:rPr>
        <w:t> </w:t>
      </w:r>
      <w:r>
        <w:rPr>
          <w:sz w:val="24"/>
        </w:rPr>
        <w:t>contamination</w:t>
      </w:r>
      <w:r>
        <w:rPr>
          <w:spacing w:val="-1"/>
          <w:sz w:val="24"/>
        </w:rPr>
        <w:t> </w:t>
      </w:r>
      <w:r>
        <w:rPr>
          <w:sz w:val="24"/>
        </w:rPr>
        <w:t>of chemicals located in</w:t>
      </w:r>
      <w:r>
        <w:rPr>
          <w:spacing w:val="-1"/>
          <w:sz w:val="24"/>
        </w:rPr>
        <w:t> </w:t>
      </w:r>
      <w:r>
        <w:rPr>
          <w:sz w:val="24"/>
        </w:rPr>
        <w:t>adjacent reagent pads.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ListParagraph"/>
        <w:numPr>
          <w:ilvl w:val="0"/>
          <w:numId w:val="19"/>
        </w:numPr>
        <w:tabs>
          <w:tab w:pos="1073" w:val="left" w:leader="none"/>
        </w:tabs>
        <w:spacing w:line="480" w:lineRule="auto" w:before="117" w:after="0"/>
        <w:ind w:left="1060" w:right="474" w:hanging="267"/>
        <w:jc w:val="lef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color</w:t>
      </w:r>
      <w:r>
        <w:rPr>
          <w:spacing w:val="39"/>
          <w:sz w:val="24"/>
        </w:rPr>
        <w:t> </w:t>
      </w:r>
      <w:r>
        <w:rPr>
          <w:sz w:val="24"/>
        </w:rPr>
        <w:t>change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reagent</w:t>
      </w:r>
      <w:r>
        <w:rPr>
          <w:spacing w:val="37"/>
          <w:sz w:val="24"/>
        </w:rPr>
        <w:t> </w:t>
      </w:r>
      <w:r>
        <w:rPr>
          <w:sz w:val="24"/>
        </w:rPr>
        <w:t>pads</w:t>
      </w:r>
      <w:r>
        <w:rPr>
          <w:spacing w:val="39"/>
          <w:sz w:val="24"/>
        </w:rPr>
        <w:t> </w:t>
      </w:r>
      <w:r>
        <w:rPr>
          <w:sz w:val="24"/>
        </w:rPr>
        <w:t>were</w:t>
      </w:r>
      <w:r>
        <w:rPr>
          <w:spacing w:val="38"/>
          <w:sz w:val="24"/>
        </w:rPr>
        <w:t> </w:t>
      </w:r>
      <w:r>
        <w:rPr>
          <w:sz w:val="24"/>
        </w:rPr>
        <w:t>compared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corresponding</w:t>
      </w:r>
      <w:r>
        <w:rPr>
          <w:spacing w:val="37"/>
          <w:sz w:val="24"/>
        </w:rPr>
        <w:t> </w:t>
      </w:r>
      <w:r>
        <w:rPr>
          <w:sz w:val="24"/>
        </w:rPr>
        <w:t>color</w:t>
      </w:r>
      <w:r>
        <w:rPr>
          <w:spacing w:val="-57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on the bottle label.</w:t>
      </w:r>
    </w:p>
    <w:p>
      <w:pPr>
        <w:pStyle w:val="ListParagraph"/>
        <w:numPr>
          <w:ilvl w:val="0"/>
          <w:numId w:val="19"/>
        </w:numPr>
        <w:tabs>
          <w:tab w:pos="1041" w:val="left" w:leader="none"/>
        </w:tabs>
        <w:spacing w:line="480" w:lineRule="auto" w:before="0" w:after="0"/>
        <w:ind w:left="1060" w:right="472" w:hanging="267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5"/>
          <w:sz w:val="24"/>
        </w:rPr>
        <w:t> </w:t>
      </w:r>
      <w:r>
        <w:rPr>
          <w:sz w:val="24"/>
        </w:rPr>
        <w:t>were</w:t>
      </w:r>
      <w:r>
        <w:rPr>
          <w:spacing w:val="3"/>
          <w:sz w:val="24"/>
        </w:rPr>
        <w:t> </w:t>
      </w:r>
      <w:r>
        <w:rPr>
          <w:sz w:val="24"/>
        </w:rPr>
        <w:t>read</w:t>
      </w:r>
      <w:r>
        <w:rPr>
          <w:spacing w:val="4"/>
          <w:sz w:val="24"/>
        </w:rPr>
        <w:t> </w:t>
      </w:r>
      <w:r>
        <w:rPr>
          <w:sz w:val="24"/>
        </w:rPr>
        <w:t>according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chart’s</w:t>
      </w:r>
      <w:r>
        <w:rPr>
          <w:spacing w:val="5"/>
          <w:sz w:val="24"/>
        </w:rPr>
        <w:t> </w:t>
      </w:r>
      <w:r>
        <w:rPr>
          <w:sz w:val="24"/>
        </w:rPr>
        <w:t>time</w:t>
      </w:r>
      <w:r>
        <w:rPr>
          <w:spacing w:val="5"/>
          <w:sz w:val="24"/>
        </w:rPr>
        <w:t> </w:t>
      </w:r>
      <w:r>
        <w:rPr>
          <w:sz w:val="24"/>
        </w:rPr>
        <w:t>frame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panel</w:t>
      </w:r>
      <w:r>
        <w:rPr>
          <w:spacing w:val="6"/>
          <w:sz w:val="24"/>
        </w:rPr>
        <w:t> </w:t>
      </w:r>
      <w:r>
        <w:rPr>
          <w:sz w:val="24"/>
        </w:rPr>
        <w:t>tested.</w:t>
      </w:r>
      <w:r>
        <w:rPr>
          <w:spacing w:val="4"/>
          <w:sz w:val="24"/>
        </w:rPr>
        <w:t> </w:t>
      </w:r>
      <w:r>
        <w:rPr>
          <w:sz w:val="24"/>
        </w:rPr>
        <w:t>Note:</w:t>
      </w:r>
      <w:r>
        <w:rPr>
          <w:spacing w:val="5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were read</w:t>
      </w:r>
      <w:r>
        <w:rPr>
          <w:spacing w:val="3"/>
          <w:sz w:val="24"/>
        </w:rPr>
        <w:t> </w:t>
      </w:r>
      <w:r>
        <w:rPr>
          <w:sz w:val="24"/>
        </w:rPr>
        <w:t>within 2hours.</w:t>
      </w:r>
    </w:p>
    <w:p>
      <w:pPr>
        <w:pStyle w:val="ListParagraph"/>
        <w:numPr>
          <w:ilvl w:val="2"/>
          <w:numId w:val="17"/>
        </w:numPr>
        <w:tabs>
          <w:tab w:pos="1421" w:val="left" w:leader="none"/>
        </w:tabs>
        <w:spacing w:line="240" w:lineRule="auto" w:before="185" w:after="0"/>
        <w:ind w:left="1420" w:right="0" w:hanging="541"/>
        <w:jc w:val="left"/>
        <w:rPr>
          <w:b/>
          <w:sz w:val="24"/>
        </w:rPr>
      </w:pPr>
      <w:r>
        <w:rPr>
          <w:sz w:val="24"/>
          <w:u w:val="thick"/>
        </w:rPr>
        <w:t>Circulating</w:t>
      </w:r>
      <w:r>
        <w:rPr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Cathodic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Antigen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in Urine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854" w:right="460" w:firstLine="540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cathodic</w:t>
      </w:r>
      <w:r>
        <w:rPr>
          <w:spacing w:val="1"/>
        </w:rPr>
        <w:t> </w:t>
      </w:r>
      <w:r>
        <w:rPr/>
        <w:t>antigens,</w:t>
      </w:r>
      <w:r>
        <w:rPr>
          <w:spacing w:val="1"/>
        </w:rPr>
        <w:t> </w:t>
      </w:r>
      <w:r>
        <w:rPr/>
        <w:t>197</w:t>
      </w:r>
      <w:r>
        <w:rPr>
          <w:spacing w:val="1"/>
        </w:rPr>
        <w:t> </w:t>
      </w:r>
      <w:r>
        <w:rPr/>
        <w:t>APH,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 positive persons, and HIV/urinary schistosomiasis co-infected persons</w:t>
      </w:r>
      <w:r>
        <w:rPr>
          <w:spacing w:val="1"/>
        </w:rPr>
        <w:t> </w:t>
      </w:r>
      <w:r>
        <w:rPr/>
        <w:t>consented to their urine being screened. The principle of the test is an antigen-capture</w:t>
      </w:r>
      <w:r>
        <w:rPr>
          <w:spacing w:val="1"/>
        </w:rPr>
        <w:t> </w:t>
      </w:r>
      <w:r>
        <w:rPr/>
        <w:t>assay. That is, by mixing the sample and the carbon-conjugate containing buffer, the</w:t>
      </w:r>
      <w:r>
        <w:rPr>
          <w:spacing w:val="1"/>
        </w:rPr>
        <w:t> </w:t>
      </w:r>
      <w:r>
        <w:rPr/>
        <w:t>Schistosoma CCA is bound to the antibody carbon particles. Lateral flow transports the</w:t>
      </w:r>
      <w:r>
        <w:rPr>
          <w:spacing w:val="-57"/>
        </w:rPr>
        <w:t> </w:t>
      </w:r>
      <w:r>
        <w:rPr/>
        <w:t>CCA-carbon complex through the strip, which if CCA is present will bind to the anti-</w:t>
      </w:r>
      <w:r>
        <w:rPr>
          <w:spacing w:val="1"/>
        </w:rPr>
        <w:t> </w:t>
      </w:r>
      <w:r>
        <w:rPr/>
        <w:t>CCA</w:t>
      </w:r>
      <w:r>
        <w:rPr>
          <w:spacing w:val="1"/>
        </w:rPr>
        <w:t> </w:t>
      </w:r>
      <w:r>
        <w:rPr/>
        <w:t>antibody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line,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excess</w:t>
      </w:r>
      <w:r>
        <w:rPr>
          <w:spacing w:val="-57"/>
        </w:rPr>
        <w:t> </w:t>
      </w:r>
      <w:r>
        <w:rPr/>
        <w:t>carbon</w:t>
      </w:r>
      <w:r>
        <w:rPr>
          <w:spacing w:val="-2"/>
        </w:rPr>
        <w:t> </w:t>
      </w:r>
      <w:r>
        <w:rPr/>
        <w:t>conjugate is caught by</w:t>
      </w:r>
      <w:r>
        <w:rPr>
          <w:spacing w:val="-5"/>
        </w:rPr>
        <w:t> </w:t>
      </w:r>
      <w:r>
        <w:rPr/>
        <w:t>the control line.</w:t>
      </w:r>
    </w:p>
    <w:p>
      <w:pPr>
        <w:pStyle w:val="Heading2"/>
        <w:spacing w:before="4"/>
        <w:ind w:left="760"/>
      </w:pPr>
      <w:r>
        <w:rPr/>
        <w:t>Preparation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2" w:right="466" w:firstLine="600"/>
        <w:jc w:val="both"/>
      </w:pPr>
      <w:r>
        <w:rPr/>
        <w:t>First the CCA buffer was prepared by adding 10ml of distilled water (MilliQ-</w:t>
      </w:r>
      <w:r>
        <w:rPr>
          <w:spacing w:val="1"/>
        </w:rPr>
        <w:t> </w:t>
      </w:r>
      <w:r>
        <w:rPr/>
        <w:t>distilled)    was added to 1 tube of lyophilized CCA buffer. The dissolved suspension</w:t>
      </w:r>
      <w:r>
        <w:rPr>
          <w:spacing w:val="1"/>
        </w:rPr>
        <w:t> </w:t>
      </w:r>
      <w:r>
        <w:rPr/>
        <w:t>was then mixed until a complete homogenous mixture was gotten and 75µl of the CCA</w:t>
      </w:r>
      <w:r>
        <w:rPr>
          <w:spacing w:val="1"/>
        </w:rPr>
        <w:t> </w:t>
      </w:r>
      <w:r>
        <w:rPr/>
        <w:t>buffer was used per sample (note: 1 tube is enough for 100 samples). Standards: All</w:t>
      </w:r>
      <w:r>
        <w:rPr>
          <w:spacing w:val="1"/>
        </w:rPr>
        <w:t> </w:t>
      </w:r>
      <w:r>
        <w:rPr/>
        <w:t>standards (10000, 1000, 100, 10 and 0) was run as a quality control for every 100 urine</w:t>
      </w:r>
      <w:r>
        <w:rPr>
          <w:spacing w:val="1"/>
        </w:rPr>
        <w:t> </w:t>
      </w:r>
      <w:r>
        <w:rPr/>
        <w:t>samples tested. The standard 100 was the cut-off sample. The CCA strip is considered</w:t>
      </w:r>
      <w:r>
        <w:rPr>
          <w:spacing w:val="1"/>
        </w:rPr>
        <w:t> </w:t>
      </w:r>
      <w:r>
        <w:rPr/>
        <w:t>negative when the test line is weaker than the standard 100 and positive when the test</w:t>
      </w:r>
      <w:r>
        <w:rPr>
          <w:spacing w:val="1"/>
        </w:rPr>
        <w:t> </w:t>
      </w:r>
      <w:r>
        <w:rPr/>
        <w:t>line</w:t>
      </w:r>
      <w:r>
        <w:rPr>
          <w:spacing w:val="-2"/>
        </w:rPr>
        <w:t> </w:t>
      </w:r>
      <w:r>
        <w:rPr/>
        <w:t>is stronger than the standard 100.</w:t>
      </w:r>
    </w:p>
    <w:p>
      <w:pPr>
        <w:pStyle w:val="Heading2"/>
        <w:spacing w:before="145"/>
        <w:ind w:left="674"/>
      </w:pPr>
      <w:r>
        <w:rPr/>
        <w:t>Procedure: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941" w:val="left" w:leader="none"/>
        </w:tabs>
        <w:spacing w:line="240" w:lineRule="auto" w:before="0" w:after="0"/>
        <w:ind w:left="940" w:right="0" w:hanging="241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every</w:t>
      </w:r>
      <w:r>
        <w:rPr>
          <w:spacing w:val="-6"/>
          <w:sz w:val="24"/>
        </w:rPr>
        <w:t> </w:t>
      </w:r>
      <w:r>
        <w:rPr>
          <w:sz w:val="24"/>
        </w:rPr>
        <w:t>sample,</w:t>
      </w:r>
      <w:r>
        <w:rPr>
          <w:spacing w:val="-1"/>
          <w:sz w:val="24"/>
        </w:rPr>
        <w:t> </w:t>
      </w:r>
      <w:r>
        <w:rPr>
          <w:sz w:val="24"/>
        </w:rPr>
        <w:t>75µl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CCA IDIS</w:t>
      </w:r>
      <w:r>
        <w:rPr>
          <w:spacing w:val="-1"/>
          <w:sz w:val="24"/>
        </w:rPr>
        <w:t> </w:t>
      </w:r>
      <w:r>
        <w:rPr>
          <w:sz w:val="24"/>
        </w:rPr>
        <w:t>buffer was</w:t>
      </w:r>
      <w:r>
        <w:rPr>
          <w:spacing w:val="-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CCA IDIS</w:t>
      </w:r>
      <w:r>
        <w:rPr>
          <w:spacing w:val="2"/>
          <w:sz w:val="24"/>
        </w:rPr>
        <w:t> </w:t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tube.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ListParagraph"/>
        <w:numPr>
          <w:ilvl w:val="1"/>
          <w:numId w:val="18"/>
        </w:numPr>
        <w:tabs>
          <w:tab w:pos="1017" w:val="left" w:leader="none"/>
        </w:tabs>
        <w:spacing w:line="360" w:lineRule="auto" w:before="119" w:after="0"/>
        <w:ind w:left="1151" w:right="470" w:hanging="392"/>
        <w:jc w:val="both"/>
        <w:rPr>
          <w:sz w:val="24"/>
        </w:rPr>
      </w:pPr>
      <w:r>
        <w:rPr>
          <w:sz w:val="24"/>
        </w:rPr>
        <w:t>Then 25µl urine (or standard) was added into the buffer, mixed by pipetting up and</w:t>
      </w:r>
      <w:r>
        <w:rPr>
          <w:spacing w:val="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at least 5 times until</w:t>
      </w:r>
      <w:r>
        <w:rPr>
          <w:spacing w:val="-1"/>
          <w:sz w:val="24"/>
        </w:rPr>
        <w:t> </w:t>
      </w:r>
      <w:r>
        <w:rPr>
          <w:sz w:val="24"/>
        </w:rPr>
        <w:t>the suspension is homogenous.</w:t>
      </w:r>
    </w:p>
    <w:p>
      <w:pPr>
        <w:pStyle w:val="ListParagraph"/>
        <w:numPr>
          <w:ilvl w:val="1"/>
          <w:numId w:val="18"/>
        </w:numPr>
        <w:tabs>
          <w:tab w:pos="1018" w:val="left" w:leader="none"/>
        </w:tabs>
        <w:spacing w:line="360" w:lineRule="auto" w:before="200" w:after="0"/>
        <w:ind w:left="1151" w:right="465" w:hanging="392"/>
        <w:jc w:val="both"/>
        <w:rPr>
          <w:sz w:val="24"/>
        </w:rPr>
      </w:pPr>
      <w:r>
        <w:rPr>
          <w:sz w:val="24"/>
        </w:rPr>
        <w:t>The CCA strip was inserted on the sample pad side (i.e., shortened side), down 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100µl</w:t>
      </w:r>
      <w:r>
        <w:rPr>
          <w:spacing w:val="1"/>
          <w:sz w:val="24"/>
        </w:rPr>
        <w:t> </w:t>
      </w:r>
      <w:r>
        <w:rPr>
          <w:sz w:val="24"/>
        </w:rPr>
        <w:t>mixture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urine/buffer/carbon.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incubated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40</w:t>
      </w:r>
      <w:r>
        <w:rPr>
          <w:spacing w:val="-58"/>
          <w:sz w:val="24"/>
        </w:rPr>
        <w:t> </w:t>
      </w:r>
      <w:r>
        <w:rPr>
          <w:sz w:val="24"/>
        </w:rPr>
        <w:t>minutes at room temperature. Results were then read against the cut-off sample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100.</w:t>
      </w:r>
    </w:p>
    <w:p>
      <w:pPr>
        <w:pStyle w:val="ListParagraph"/>
        <w:numPr>
          <w:ilvl w:val="1"/>
          <w:numId w:val="18"/>
        </w:numPr>
        <w:tabs>
          <w:tab w:pos="1003" w:val="left" w:leader="none"/>
        </w:tabs>
        <w:spacing w:line="360" w:lineRule="auto" w:before="202" w:after="0"/>
        <w:ind w:left="1151" w:right="462" w:hanging="392"/>
        <w:jc w:val="both"/>
        <w:rPr>
          <w:sz w:val="24"/>
        </w:rPr>
      </w:pPr>
      <w:r>
        <w:rPr>
          <w:sz w:val="24"/>
        </w:rPr>
        <w:t>Interpretation of Results: The test was considered positive when the test line is visible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stronger</w:t>
      </w:r>
      <w:r>
        <w:rPr>
          <w:spacing w:val="27"/>
          <w:sz w:val="24"/>
        </w:rPr>
        <w:t> </w:t>
      </w:r>
      <w:r>
        <w:rPr>
          <w:sz w:val="24"/>
        </w:rPr>
        <w:t>than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standard</w:t>
      </w:r>
      <w:r>
        <w:rPr>
          <w:spacing w:val="27"/>
          <w:sz w:val="24"/>
        </w:rPr>
        <w:t> </w:t>
      </w:r>
      <w:r>
        <w:rPr>
          <w:sz w:val="24"/>
        </w:rPr>
        <w:t>100.</w:t>
      </w:r>
      <w:r>
        <w:rPr>
          <w:spacing w:val="28"/>
          <w:sz w:val="24"/>
        </w:rPr>
        <w:t> </w:t>
      </w:r>
      <w:r>
        <w:rPr>
          <w:sz w:val="24"/>
        </w:rPr>
        <w:t>While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test</w:t>
      </w:r>
      <w:r>
        <w:rPr>
          <w:spacing w:val="28"/>
          <w:sz w:val="24"/>
        </w:rPr>
        <w:t> </w:t>
      </w:r>
      <w:r>
        <w:rPr>
          <w:sz w:val="24"/>
        </w:rPr>
        <w:t>was</w:t>
      </w:r>
      <w:r>
        <w:rPr>
          <w:spacing w:val="28"/>
          <w:sz w:val="24"/>
        </w:rPr>
        <w:t> </w:t>
      </w:r>
      <w:r>
        <w:rPr>
          <w:sz w:val="24"/>
        </w:rPr>
        <w:t>considered</w:t>
      </w:r>
      <w:r>
        <w:rPr>
          <w:spacing w:val="28"/>
          <w:sz w:val="24"/>
        </w:rPr>
        <w:t> </w:t>
      </w:r>
      <w:r>
        <w:rPr>
          <w:sz w:val="24"/>
        </w:rPr>
        <w:t>negative</w:t>
      </w:r>
      <w:r>
        <w:rPr>
          <w:spacing w:val="27"/>
          <w:sz w:val="24"/>
        </w:rPr>
        <w:t> </w:t>
      </w:r>
      <w:r>
        <w:rPr>
          <w:sz w:val="24"/>
        </w:rPr>
        <w:t>if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is not visible or</w:t>
      </w:r>
      <w:r>
        <w:rPr>
          <w:spacing w:val="-2"/>
          <w:sz w:val="24"/>
        </w:rPr>
        <w:t> </w:t>
      </w:r>
      <w:r>
        <w:rPr>
          <w:sz w:val="24"/>
        </w:rPr>
        <w:t>is weaker than the standard</w:t>
      </w:r>
      <w:r>
        <w:rPr>
          <w:spacing w:val="-1"/>
          <w:sz w:val="24"/>
        </w:rPr>
        <w:t> </w:t>
      </w:r>
      <w:r>
        <w:rPr>
          <w:sz w:val="24"/>
        </w:rPr>
        <w:t>100.</w:t>
      </w:r>
    </w:p>
    <w:p>
      <w:pPr>
        <w:pStyle w:val="Heading2"/>
        <w:numPr>
          <w:ilvl w:val="2"/>
          <w:numId w:val="17"/>
        </w:numPr>
        <w:tabs>
          <w:tab w:pos="1241" w:val="left" w:leader="none"/>
        </w:tabs>
        <w:spacing w:line="240" w:lineRule="auto" w:before="201" w:after="0"/>
        <w:ind w:left="1240" w:right="0" w:hanging="541"/>
        <w:jc w:val="both"/>
      </w:pPr>
      <w:bookmarkStart w:name="_TOC_250007" w:id="2"/>
      <w:r>
        <w:rPr>
          <w:u w:val="thick"/>
        </w:rPr>
        <w:t>Measurement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Immunological</w:t>
      </w:r>
      <w:r>
        <w:rPr>
          <w:spacing w:val="-3"/>
          <w:u w:val="thick"/>
        </w:rPr>
        <w:t> </w:t>
      </w:r>
      <w:r>
        <w:rPr>
          <w:u w:val="thick"/>
        </w:rPr>
        <w:t>Markers of</w:t>
      </w:r>
      <w:r>
        <w:rPr>
          <w:spacing w:val="-2"/>
          <w:u w:val="thick"/>
        </w:rPr>
        <w:t> </w:t>
      </w:r>
      <w:bookmarkEnd w:id="2"/>
      <w:r>
        <w:rPr>
          <w:u w:val="thick"/>
        </w:rPr>
        <w:t>FUGS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700" w:right="460" w:firstLine="540"/>
        <w:jc w:val="both"/>
      </w:pPr>
      <w:r>
        <w:rPr/>
        <w:t>For the measurement of morbidity in the genital tract of urinary schistosomiasis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females,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(cytokines)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 and assessed. The subjects were grouped into four, namely: group1 = control</w:t>
      </w:r>
      <w:r>
        <w:rPr>
          <w:spacing w:val="1"/>
        </w:rPr>
        <w:t> </w:t>
      </w:r>
      <w:r>
        <w:rPr/>
        <w:t>(urinary</w:t>
      </w:r>
      <w:r>
        <w:rPr>
          <w:spacing w:val="1"/>
        </w:rPr>
        <w:t> </w:t>
      </w:r>
      <w:r>
        <w:rPr/>
        <w:t>schistosomiasis/HIV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individuals)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group2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 positive/HIV negative, group3= HIV positive/urinary schistosomiasis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group4=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schistosomiasis/HIV</w:t>
      </w:r>
      <w:r>
        <w:rPr>
          <w:spacing w:val="1"/>
        </w:rPr>
        <w:t> </w:t>
      </w:r>
      <w:r>
        <w:rPr/>
        <w:t>co-infected</w:t>
      </w:r>
      <w:r>
        <w:rPr>
          <w:spacing w:val="60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Fifty individuals consented to their blood being screened at baseline, but only 33, 31, 28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28 completed the</w:t>
      </w:r>
      <w:r>
        <w:rPr>
          <w:spacing w:val="-1"/>
        </w:rPr>
        <w:t> </w:t>
      </w:r>
      <w:r>
        <w:rPr/>
        <w:t>post treatment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 3,</w:t>
      </w:r>
      <w:r>
        <w:rPr>
          <w:spacing w:val="-1"/>
        </w:rPr>
        <w:t> </w:t>
      </w:r>
      <w:r>
        <w:rPr/>
        <w:t>6,</w:t>
      </w:r>
      <w:r>
        <w:rPr>
          <w:spacing w:val="1"/>
        </w:rPr>
        <w:t> </w:t>
      </w:r>
      <w:r>
        <w:rPr/>
        <w:t>9 and 12</w:t>
      </w:r>
      <w:r>
        <w:rPr>
          <w:spacing w:val="-1"/>
        </w:rPr>
        <w:t> </w:t>
      </w:r>
      <w:r>
        <w:rPr/>
        <w:t>months respectively.</w:t>
      </w:r>
    </w:p>
    <w:p>
      <w:pPr>
        <w:pStyle w:val="BodyText"/>
        <w:spacing w:before="5"/>
      </w:pPr>
    </w:p>
    <w:p>
      <w:pPr>
        <w:pStyle w:val="Heading2"/>
        <w:ind w:left="700" w:right="463"/>
      </w:pPr>
      <w:r>
        <w:rPr>
          <w:u w:val="thick"/>
        </w:rPr>
        <w:t>Estimation</w:t>
      </w:r>
      <w:r>
        <w:rPr>
          <w:spacing w:val="44"/>
          <w:u w:val="thick"/>
        </w:rPr>
        <w:t> </w:t>
      </w:r>
      <w:r>
        <w:rPr>
          <w:u w:val="thick"/>
        </w:rPr>
        <w:t>of</w:t>
      </w:r>
      <w:r>
        <w:rPr>
          <w:spacing w:val="44"/>
          <w:u w:val="thick"/>
        </w:rPr>
        <w:t> </w:t>
      </w:r>
      <w:r>
        <w:rPr>
          <w:u w:val="thick"/>
        </w:rPr>
        <w:t>levels</w:t>
      </w:r>
      <w:r>
        <w:rPr>
          <w:spacing w:val="44"/>
          <w:u w:val="thick"/>
        </w:rPr>
        <w:t> </w:t>
      </w:r>
      <w:r>
        <w:rPr>
          <w:u w:val="thick"/>
        </w:rPr>
        <w:t>of</w:t>
      </w:r>
      <w:r>
        <w:rPr>
          <w:spacing w:val="42"/>
          <w:u w:val="thick"/>
        </w:rPr>
        <w:t> </w:t>
      </w:r>
      <w:r>
        <w:rPr>
          <w:u w:val="thick"/>
        </w:rPr>
        <w:t>inflammatory</w:t>
      </w:r>
      <w:r>
        <w:rPr>
          <w:spacing w:val="43"/>
          <w:u w:val="thick"/>
        </w:rPr>
        <w:t> </w:t>
      </w:r>
      <w:r>
        <w:rPr>
          <w:u w:val="thick"/>
        </w:rPr>
        <w:t>cytokines:</w:t>
      </w:r>
      <w:r>
        <w:rPr>
          <w:spacing w:val="44"/>
          <w:u w:val="thick"/>
        </w:rPr>
        <w:t> </w:t>
      </w:r>
      <w:r>
        <w:rPr>
          <w:u w:val="thick"/>
        </w:rPr>
        <w:t>interferon</w:t>
      </w:r>
      <w:r>
        <w:rPr>
          <w:spacing w:val="43"/>
          <w:u w:val="thick"/>
        </w:rPr>
        <w:t> </w:t>
      </w:r>
      <w:r>
        <w:rPr>
          <w:u w:val="thick"/>
        </w:rPr>
        <w:t>gamma</w:t>
      </w:r>
      <w:r>
        <w:rPr>
          <w:spacing w:val="45"/>
          <w:u w:val="thick"/>
        </w:rPr>
        <w:t> </w:t>
      </w:r>
      <w:r>
        <w:rPr>
          <w:u w:val="thick"/>
        </w:rPr>
        <w:t>(IFN),</w:t>
      </w:r>
      <w:r>
        <w:rPr>
          <w:spacing w:val="42"/>
          <w:u w:val="thick"/>
        </w:rPr>
        <w:t> </w:t>
      </w:r>
      <w:r>
        <w:rPr>
          <w:u w:val="thick"/>
        </w:rPr>
        <w:t>tumor</w:t>
      </w:r>
      <w:r>
        <w:rPr>
          <w:spacing w:val="-57"/>
        </w:rPr>
        <w:t> </w:t>
      </w:r>
      <w:r>
        <w:rPr>
          <w:u w:val="thick"/>
        </w:rPr>
        <w:t>necrosis factor</w:t>
      </w:r>
      <w:r>
        <w:rPr>
          <w:spacing w:val="-2"/>
          <w:u w:val="thick"/>
        </w:rPr>
        <w:t> </w:t>
      </w:r>
      <w:r>
        <w:rPr>
          <w:u w:val="thick"/>
        </w:rPr>
        <w:t>(TNF) and</w:t>
      </w:r>
      <w:r>
        <w:rPr>
          <w:spacing w:val="1"/>
          <w:u w:val="thick"/>
        </w:rPr>
        <w:t> </w:t>
      </w:r>
      <w:r>
        <w:rPr>
          <w:u w:val="thick"/>
        </w:rPr>
        <w:t>interleukin</w:t>
      </w:r>
      <w:r>
        <w:rPr>
          <w:spacing w:val="1"/>
          <w:u w:val="thick"/>
        </w:rPr>
        <w:t> </w:t>
      </w:r>
      <w:r>
        <w:rPr>
          <w:u w:val="thick"/>
        </w:rPr>
        <w:t>(IL-4)</w:t>
      </w:r>
      <w:r>
        <w:rPr>
          <w:spacing w:val="-1"/>
          <w:u w:val="thick"/>
        </w:rPr>
        <w:t> </w:t>
      </w:r>
      <w:r>
        <w:rPr>
          <w:u w:val="thick"/>
        </w:rPr>
        <w:t>in</w:t>
      </w:r>
      <w:r>
        <w:rPr>
          <w:spacing w:val="-3"/>
          <w:u w:val="thick"/>
        </w:rPr>
        <w:t> </w:t>
      </w:r>
      <w:r>
        <w:rPr>
          <w:u w:val="thick"/>
        </w:rPr>
        <w:t>study population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before="90"/>
        <w:ind w:left="700" w:right="467" w:firstLine="506"/>
        <w:jc w:val="both"/>
      </w:pPr>
      <w:r>
        <w:rPr/>
        <w:t>Cytokine levels in subjects’ plasma were measured by ELISA and were expressed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picogrammes per milliliter by interpolation from standard curves. All ELISA tests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duplicate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calculated.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spacing w:before="122"/>
        <w:ind w:left="700"/>
      </w:pPr>
      <w:bookmarkStart w:name="_TOC_250006" w:id="3"/>
      <w:r>
        <w:rPr>
          <w:u w:val="thick"/>
        </w:rPr>
        <w:t>Enzyme</w:t>
      </w:r>
      <w:r>
        <w:rPr>
          <w:spacing w:val="-3"/>
          <w:u w:val="thick"/>
        </w:rPr>
        <w:t> </w:t>
      </w:r>
      <w:r>
        <w:rPr>
          <w:u w:val="thick"/>
        </w:rPr>
        <w:t>immunoassay</w:t>
      </w:r>
      <w:r>
        <w:rPr>
          <w:spacing w:val="-2"/>
          <w:u w:val="thick"/>
        </w:rPr>
        <w:t> </w:t>
      </w:r>
      <w:r>
        <w:rPr>
          <w:u w:val="thick"/>
        </w:rPr>
        <w:t>(EIA)</w:t>
      </w:r>
      <w:r>
        <w:rPr>
          <w:spacing w:val="-2"/>
          <w:u w:val="thick"/>
        </w:rPr>
        <w:t> </w:t>
      </w:r>
      <w:r>
        <w:rPr>
          <w:u w:val="thick"/>
        </w:rPr>
        <w:t>for</w:t>
      </w:r>
      <w:r>
        <w:rPr>
          <w:spacing w:val="-3"/>
          <w:u w:val="thick"/>
        </w:rPr>
        <w:t> </w:t>
      </w:r>
      <w:r>
        <w:rPr>
          <w:u w:val="thick"/>
        </w:rPr>
        <w:t>interferon</w:t>
      </w:r>
      <w:r>
        <w:rPr>
          <w:spacing w:val="-1"/>
          <w:u w:val="thick"/>
        </w:rPr>
        <w:t> </w:t>
      </w:r>
      <w:r>
        <w:rPr>
          <w:u w:val="thick"/>
        </w:rPr>
        <w:t>gamma</w:t>
      </w:r>
      <w:r>
        <w:rPr>
          <w:spacing w:val="-2"/>
          <w:u w:val="thick"/>
        </w:rPr>
        <w:t> </w:t>
      </w:r>
      <w:bookmarkEnd w:id="3"/>
      <w:r>
        <w:rPr>
          <w:u w:val="thick"/>
        </w:rPr>
        <w:t>(IFN-γ)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700" w:right="466" w:firstLine="720"/>
        <w:jc w:val="both"/>
      </w:pPr>
      <w:r>
        <w:rPr/>
        <w:t>The IFN-γ of subject’s plasma was determined using the IFN-γ enzyme-linked</w:t>
      </w:r>
      <w:r>
        <w:rPr>
          <w:spacing w:val="1"/>
        </w:rPr>
        <w:t> </w:t>
      </w:r>
      <w:r>
        <w:rPr/>
        <w:t>immunosorbent assay (ELISA) kit (Human IFN- γ ELISA kit, BD) which applies a</w:t>
      </w:r>
      <w:r>
        <w:rPr>
          <w:spacing w:val="1"/>
        </w:rPr>
        <w:t> </w:t>
      </w:r>
      <w:r>
        <w:rPr/>
        <w:t>technique called a quantitative sandwich immunoassay. The microtitre plate provided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kit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already</w:t>
      </w:r>
      <w:r>
        <w:rPr>
          <w:spacing w:val="-4"/>
        </w:rPr>
        <w:t> </w:t>
      </w:r>
      <w:r>
        <w:rPr/>
        <w:t>pre-coated with</w:t>
      </w:r>
      <w:r>
        <w:rPr>
          <w:spacing w:val="1"/>
        </w:rPr>
        <w:t> </w:t>
      </w:r>
      <w:r>
        <w:rPr/>
        <w:t>IFN-γ</w:t>
      </w:r>
      <w:r>
        <w:rPr>
          <w:spacing w:val="-1"/>
        </w:rPr>
        <w:t> </w:t>
      </w:r>
      <w:r>
        <w:rPr/>
        <w:t>specific</w:t>
      </w:r>
      <w:r>
        <w:rPr>
          <w:spacing w:val="2"/>
        </w:rPr>
        <w:t> </w:t>
      </w:r>
      <w:r>
        <w:rPr/>
        <w:t>monoclonal</w:t>
      </w:r>
      <w:r>
        <w:rPr>
          <w:spacing w:val="-1"/>
        </w:rPr>
        <w:t> </w:t>
      </w:r>
      <w:r>
        <w:rPr/>
        <w:t>antibodies.</w:t>
      </w:r>
    </w:p>
    <w:p>
      <w:pPr>
        <w:pStyle w:val="Heading2"/>
        <w:spacing w:before="5"/>
        <w:ind w:left="760"/>
      </w:pPr>
      <w:r>
        <w:rPr/>
        <w:t>Procedure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972" w:val="left" w:leader="none"/>
        </w:tabs>
        <w:spacing w:line="360" w:lineRule="auto" w:before="0" w:after="0"/>
        <w:ind w:left="971" w:right="464" w:hanging="363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Wash</w:t>
      </w:r>
      <w:r>
        <w:rPr>
          <w:spacing w:val="1"/>
          <w:sz w:val="24"/>
        </w:rPr>
        <w:t> </w:t>
      </w:r>
      <w:r>
        <w:rPr>
          <w:sz w:val="24"/>
        </w:rPr>
        <w:t>Buffer</w:t>
      </w:r>
      <w:r>
        <w:rPr>
          <w:spacing w:val="1"/>
          <w:sz w:val="24"/>
        </w:rPr>
        <w:t> </w:t>
      </w:r>
      <w:r>
        <w:rPr>
          <w:sz w:val="24"/>
        </w:rPr>
        <w:t>(1X)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IFN-γ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starting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-57"/>
          <w:sz w:val="24"/>
        </w:rPr>
        <w:t> </w:t>
      </w:r>
      <w:r>
        <w:rPr>
          <w:sz w:val="24"/>
        </w:rPr>
        <w:t>procedure.</w:t>
      </w:r>
    </w:p>
    <w:p>
      <w:pPr>
        <w:pStyle w:val="ListParagraph"/>
        <w:numPr>
          <w:ilvl w:val="0"/>
          <w:numId w:val="20"/>
        </w:numPr>
        <w:tabs>
          <w:tab w:pos="972" w:val="left" w:leader="none"/>
        </w:tabs>
        <w:spacing w:line="360" w:lineRule="auto" w:before="1" w:after="0"/>
        <w:ind w:left="971" w:right="465" w:hanging="272"/>
        <w:jc w:val="both"/>
        <w:rPr>
          <w:sz w:val="24"/>
        </w:rPr>
      </w:pPr>
      <w:r>
        <w:rPr>
          <w:sz w:val="24"/>
        </w:rPr>
        <w:t>100μL of Standard or Sample was added to the appropriate well of the antibody pre-</w:t>
      </w:r>
      <w:r>
        <w:rPr>
          <w:spacing w:val="1"/>
          <w:sz w:val="24"/>
        </w:rPr>
        <w:t> </w:t>
      </w:r>
      <w:r>
        <w:rPr>
          <w:sz w:val="24"/>
        </w:rPr>
        <w:t>coated Microtitre Plate and mixed by gently tapping the plate.</w:t>
      </w:r>
      <w:r>
        <w:rPr>
          <w:spacing w:val="1"/>
          <w:sz w:val="24"/>
        </w:rPr>
        <w:t> </w:t>
      </w:r>
      <w:r>
        <w:rPr>
          <w:sz w:val="24"/>
        </w:rPr>
        <w:t>The microtitre plate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then covered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incubated for</w:t>
      </w:r>
      <w:r>
        <w:rPr>
          <w:spacing w:val="-2"/>
          <w:sz w:val="24"/>
        </w:rPr>
        <w:t> </w:t>
      </w:r>
      <w:r>
        <w:rPr>
          <w:sz w:val="24"/>
        </w:rPr>
        <w:t>1 hour</w:t>
      </w:r>
      <w:r>
        <w:rPr>
          <w:spacing w:val="-1"/>
          <w:sz w:val="24"/>
        </w:rPr>
        <w:t> </w:t>
      </w:r>
      <w:r>
        <w:rPr>
          <w:sz w:val="24"/>
        </w:rPr>
        <w:t>at room temperature.</w:t>
      </w:r>
    </w:p>
    <w:p>
      <w:pPr>
        <w:pStyle w:val="ListParagraph"/>
        <w:numPr>
          <w:ilvl w:val="0"/>
          <w:numId w:val="20"/>
        </w:numPr>
        <w:tabs>
          <w:tab w:pos="1094" w:val="left" w:leader="none"/>
        </w:tabs>
        <w:spacing w:line="360" w:lineRule="auto" w:before="0" w:after="0"/>
        <w:ind w:left="1033" w:right="468" w:hanging="360"/>
        <w:jc w:val="both"/>
        <w:rPr>
          <w:sz w:val="24"/>
        </w:rPr>
      </w:pPr>
      <w:r>
        <w:rPr/>
        <w:tab/>
      </w:r>
      <w:r>
        <w:rPr>
          <w:sz w:val="24"/>
        </w:rPr>
        <w:t>All the wells were aspirated and washed 5x using wash buffer (1x). After final wash,</w:t>
      </w:r>
      <w:r>
        <w:rPr>
          <w:spacing w:val="-57"/>
          <w:sz w:val="24"/>
        </w:rPr>
        <w:t> </w:t>
      </w:r>
      <w:r>
        <w:rPr>
          <w:sz w:val="24"/>
        </w:rPr>
        <w:t>plate was inverted and blotted dry by hitting plate onto absorbent paper or paper</w:t>
      </w:r>
      <w:r>
        <w:rPr>
          <w:spacing w:val="1"/>
          <w:sz w:val="24"/>
        </w:rPr>
        <w:t> </w:t>
      </w:r>
      <w:r>
        <w:rPr>
          <w:sz w:val="24"/>
        </w:rPr>
        <w:t>towels</w:t>
      </w:r>
      <w:r>
        <w:rPr>
          <w:spacing w:val="-1"/>
          <w:sz w:val="24"/>
        </w:rPr>
        <w:t> </w:t>
      </w:r>
      <w:r>
        <w:rPr>
          <w:sz w:val="24"/>
        </w:rPr>
        <w:t>until no moisture</w:t>
      </w:r>
      <w:r>
        <w:rPr>
          <w:spacing w:val="-4"/>
          <w:sz w:val="24"/>
        </w:rPr>
        <w:t> </w:t>
      </w:r>
      <w:r>
        <w:rPr>
          <w:sz w:val="24"/>
        </w:rPr>
        <w:t>appeared.</w:t>
      </w:r>
    </w:p>
    <w:p>
      <w:pPr>
        <w:pStyle w:val="ListParagraph"/>
        <w:numPr>
          <w:ilvl w:val="0"/>
          <w:numId w:val="20"/>
        </w:numPr>
        <w:tabs>
          <w:tab w:pos="1094" w:val="left" w:leader="none"/>
        </w:tabs>
        <w:spacing w:line="360" w:lineRule="auto" w:before="0" w:after="0"/>
        <w:ind w:left="1033" w:right="467" w:hanging="360"/>
        <w:jc w:val="both"/>
        <w:rPr>
          <w:sz w:val="24"/>
        </w:rPr>
      </w:pPr>
      <w:r>
        <w:rPr/>
        <w:tab/>
      </w:r>
      <w:r>
        <w:rPr>
          <w:sz w:val="24"/>
        </w:rPr>
        <w:t>100ul of conjugate was dispensed into each well, mixed well, covered and incubated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1 hour</w:t>
      </w:r>
      <w:r>
        <w:rPr>
          <w:spacing w:val="-1"/>
          <w:sz w:val="24"/>
        </w:rPr>
        <w:t> </w:t>
      </w:r>
      <w:r>
        <w:rPr>
          <w:sz w:val="24"/>
        </w:rPr>
        <w:t>at room temperature.</w:t>
      </w:r>
    </w:p>
    <w:p>
      <w:pPr>
        <w:pStyle w:val="ListParagraph"/>
        <w:numPr>
          <w:ilvl w:val="0"/>
          <w:numId w:val="20"/>
        </w:numPr>
        <w:tabs>
          <w:tab w:pos="1094" w:val="left" w:leader="none"/>
        </w:tabs>
        <w:spacing w:line="240" w:lineRule="auto" w:before="0" w:after="0"/>
        <w:ind w:left="1094" w:right="0" w:hanging="420"/>
        <w:jc w:val="both"/>
        <w:rPr>
          <w:sz w:val="24"/>
        </w:rPr>
      </w:pPr>
      <w:r>
        <w:rPr>
          <w:sz w:val="24"/>
        </w:rPr>
        <w:t>Substrate</w:t>
      </w:r>
      <w:r>
        <w:rPr>
          <w:spacing w:val="-1"/>
          <w:sz w:val="24"/>
        </w:rPr>
        <w:t> </w:t>
      </w:r>
      <w:r>
        <w:rPr>
          <w:sz w:val="24"/>
        </w:rPr>
        <w:t>Solution was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incubation.</w:t>
      </w:r>
    </w:p>
    <w:p>
      <w:pPr>
        <w:pStyle w:val="ListParagraph"/>
        <w:numPr>
          <w:ilvl w:val="0"/>
          <w:numId w:val="20"/>
        </w:numPr>
        <w:tabs>
          <w:tab w:pos="1034" w:val="left" w:leader="none"/>
        </w:tabs>
        <w:spacing w:line="240" w:lineRule="auto" w:before="137" w:after="0"/>
        <w:ind w:left="1034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microtitre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again as described in</w:t>
      </w:r>
      <w:r>
        <w:rPr>
          <w:spacing w:val="-1"/>
          <w:sz w:val="24"/>
        </w:rPr>
        <w:t> </w:t>
      </w:r>
      <w:r>
        <w:rPr>
          <w:sz w:val="24"/>
        </w:rPr>
        <w:t>Step 3.</w:t>
      </w:r>
    </w:p>
    <w:p>
      <w:pPr>
        <w:pStyle w:val="ListParagraph"/>
        <w:numPr>
          <w:ilvl w:val="0"/>
          <w:numId w:val="20"/>
        </w:numPr>
        <w:tabs>
          <w:tab w:pos="1034" w:val="left" w:leader="none"/>
        </w:tabs>
        <w:spacing w:line="360" w:lineRule="auto" w:before="139" w:after="0"/>
        <w:ind w:left="1033" w:right="465" w:hanging="360"/>
        <w:jc w:val="both"/>
        <w:rPr>
          <w:sz w:val="24"/>
        </w:rPr>
      </w:pPr>
      <w:r>
        <w:rPr>
          <w:sz w:val="24"/>
        </w:rPr>
        <w:t>100μL of Substrate Solution was added into each well, covered and incubated for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15 minutes at room temperature.</w:t>
      </w:r>
    </w:p>
    <w:p>
      <w:pPr>
        <w:pStyle w:val="ListParagraph"/>
        <w:numPr>
          <w:ilvl w:val="0"/>
          <w:numId w:val="20"/>
        </w:numPr>
        <w:tabs>
          <w:tab w:pos="1034" w:val="left" w:leader="none"/>
        </w:tabs>
        <w:spacing w:line="240" w:lineRule="auto" w:before="0" w:after="0"/>
        <w:ind w:left="1034" w:right="0" w:hanging="360"/>
        <w:jc w:val="both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100μL</w:t>
      </w:r>
      <w:r>
        <w:rPr>
          <w:spacing w:val="-5"/>
          <w:sz w:val="24"/>
        </w:rPr>
        <w:t> </w:t>
      </w:r>
      <w:r>
        <w:rPr>
          <w:sz w:val="24"/>
        </w:rPr>
        <w:t>of Stop</w:t>
      </w:r>
      <w:r>
        <w:rPr>
          <w:spacing w:val="-1"/>
          <w:sz w:val="24"/>
        </w:rPr>
        <w:t> </w:t>
      </w:r>
      <w:r>
        <w:rPr>
          <w:sz w:val="24"/>
        </w:rPr>
        <w:t>Solution was added to</w:t>
      </w:r>
      <w:r>
        <w:rPr>
          <w:spacing w:val="-1"/>
          <w:sz w:val="24"/>
        </w:rPr>
        <w:t> </w:t>
      </w:r>
      <w:r>
        <w:rPr>
          <w:sz w:val="24"/>
        </w:rPr>
        <w:t>each well</w:t>
      </w:r>
      <w:r>
        <w:rPr>
          <w:spacing w:val="1"/>
          <w:sz w:val="24"/>
        </w:rPr>
        <w:t> </w:t>
      </w:r>
      <w:r>
        <w:rPr>
          <w:sz w:val="24"/>
        </w:rPr>
        <w:t>and mixed.</w:t>
      </w:r>
    </w:p>
    <w:p>
      <w:pPr>
        <w:pStyle w:val="ListParagraph"/>
        <w:numPr>
          <w:ilvl w:val="0"/>
          <w:numId w:val="20"/>
        </w:numPr>
        <w:tabs>
          <w:tab w:pos="1034" w:val="left" w:leader="none"/>
        </w:tabs>
        <w:spacing w:line="360" w:lineRule="auto" w:before="137" w:after="0"/>
        <w:ind w:left="1033" w:right="470" w:hanging="360"/>
        <w:jc w:val="both"/>
        <w:rPr>
          <w:sz w:val="24"/>
        </w:rPr>
      </w:pPr>
      <w:r>
        <w:rPr>
          <w:sz w:val="24"/>
        </w:rPr>
        <w:t>The Optical Density (OD) was then read at 450 nm using a microtitre plate reader</w:t>
      </w:r>
      <w:r>
        <w:rPr>
          <w:spacing w:val="1"/>
          <w:sz w:val="24"/>
        </w:rPr>
        <w:t> </w:t>
      </w:r>
      <w:r>
        <w:rPr>
          <w:sz w:val="24"/>
        </w:rPr>
        <w:t>within 30 minutes.</w:t>
      </w:r>
    </w:p>
    <w:p>
      <w:pPr>
        <w:pStyle w:val="ListParagraph"/>
        <w:numPr>
          <w:ilvl w:val="0"/>
          <w:numId w:val="20"/>
        </w:numPr>
        <w:tabs>
          <w:tab w:pos="1094" w:val="left" w:leader="none"/>
        </w:tabs>
        <w:spacing w:line="240" w:lineRule="auto" w:before="171" w:after="0"/>
        <w:ind w:left="1094" w:right="0" w:hanging="420"/>
        <w:jc w:val="both"/>
        <w:rPr>
          <w:sz w:val="24"/>
        </w:rPr>
      </w:pPr>
      <w:r>
        <w:rPr>
          <w:sz w:val="24"/>
        </w:rPr>
        <w:t>Calculation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Results</w:t>
      </w:r>
    </w:p>
    <w:p>
      <w:pPr>
        <w:pStyle w:val="BodyText"/>
      </w:pPr>
    </w:p>
    <w:p>
      <w:pPr>
        <w:pStyle w:val="BodyText"/>
        <w:spacing w:line="480" w:lineRule="auto"/>
        <w:ind w:left="854" w:right="465" w:firstLine="540"/>
        <w:jc w:val="both"/>
      </w:pPr>
      <w:r>
        <w:rPr/>
        <w:t>In order to measure the concentration, the standard curve was generated and used</w:t>
      </w:r>
      <w:r>
        <w:rPr>
          <w:spacing w:val="-57"/>
        </w:rPr>
        <w:t> </w:t>
      </w:r>
      <w:r>
        <w:rPr/>
        <w:t>to determine the amount of IFN-γ in an unknown sample. The standard curve was</w:t>
      </w:r>
      <w:r>
        <w:rPr>
          <w:spacing w:val="1"/>
        </w:rPr>
        <w:t> </w:t>
      </w:r>
      <w:r>
        <w:rPr/>
        <w:t>generated by plotting the average OD (450 nm) obtained for each of the standard</w:t>
      </w:r>
      <w:r>
        <w:rPr>
          <w:spacing w:val="1"/>
        </w:rPr>
        <w:t> </w:t>
      </w:r>
      <w:r>
        <w:rPr/>
        <w:t>concentrations on the vertical (Y) axis versus the corresponding IFN-γ concentration</w:t>
      </w:r>
      <w:r>
        <w:rPr>
          <w:spacing w:val="1"/>
        </w:rPr>
        <w:t> </w:t>
      </w:r>
      <w:r>
        <w:rPr/>
        <w:t>(pg/mL)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horizontal (X)</w:t>
      </w:r>
      <w:r>
        <w:rPr>
          <w:spacing w:val="-2"/>
        </w:rPr>
        <w:t> </w:t>
      </w:r>
      <w:r>
        <w:rPr/>
        <w:t>axis.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1"/>
        </w:numPr>
        <w:tabs>
          <w:tab w:pos="950" w:val="left" w:leader="none"/>
        </w:tabs>
        <w:spacing w:line="360" w:lineRule="auto" w:before="90" w:after="0"/>
        <w:ind w:left="880" w:right="468" w:hanging="180"/>
        <w:jc w:val="both"/>
        <w:rPr>
          <w:sz w:val="24"/>
        </w:rPr>
      </w:pPr>
      <w:r>
        <w:rPr>
          <w:sz w:val="24"/>
        </w:rPr>
        <w:t>First, we calculated the mean OD value for each standard and sample. All OD values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subtracted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zero-standard</w:t>
      </w:r>
      <w:r>
        <w:rPr>
          <w:spacing w:val="1"/>
          <w:sz w:val="24"/>
        </w:rPr>
        <w:t> </w:t>
      </w:r>
      <w:r>
        <w:rPr>
          <w:sz w:val="24"/>
        </w:rPr>
        <w:t>(0</w:t>
      </w:r>
      <w:r>
        <w:rPr>
          <w:spacing w:val="1"/>
          <w:sz w:val="24"/>
        </w:rPr>
        <w:t> </w:t>
      </w:r>
      <w:r>
        <w:rPr>
          <w:sz w:val="24"/>
        </w:rPr>
        <w:t>pg/mL)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interpretation.Then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standard curve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constructed using</w:t>
      </w:r>
      <w:r>
        <w:rPr>
          <w:spacing w:val="-3"/>
          <w:sz w:val="24"/>
        </w:rPr>
        <w:t> </w:t>
      </w:r>
      <w:r>
        <w:rPr>
          <w:sz w:val="24"/>
        </w:rPr>
        <w:t>statistical software.</w:t>
      </w:r>
    </w:p>
    <w:p>
      <w:pPr>
        <w:pStyle w:val="ListParagraph"/>
        <w:numPr>
          <w:ilvl w:val="0"/>
          <w:numId w:val="21"/>
        </w:numPr>
        <w:tabs>
          <w:tab w:pos="950" w:val="left" w:leader="none"/>
        </w:tabs>
        <w:spacing w:line="360" w:lineRule="auto" w:before="196" w:after="0"/>
        <w:ind w:left="971" w:right="463" w:hanging="272"/>
        <w:jc w:val="both"/>
        <w:rPr>
          <w:sz w:val="24"/>
        </w:rPr>
      </w:pPr>
      <w:r>
        <w:rPr>
          <w:sz w:val="24"/>
        </w:rPr>
        <w:t>To determine the amount of IFN-γ in each sample, first we located the O.D. value on</w:t>
      </w:r>
      <w:r>
        <w:rPr>
          <w:spacing w:val="1"/>
          <w:sz w:val="24"/>
        </w:rPr>
        <w:t> </w:t>
      </w:r>
      <w:r>
        <w:rPr>
          <w:sz w:val="24"/>
        </w:rPr>
        <w:t>the Y-axis and extended a horizontal line to the standard curve. At the point of</w:t>
      </w:r>
      <w:r>
        <w:rPr>
          <w:spacing w:val="1"/>
          <w:sz w:val="24"/>
        </w:rPr>
        <w:t> </w:t>
      </w:r>
      <w:r>
        <w:rPr>
          <w:sz w:val="24"/>
        </w:rPr>
        <w:t>intersection, a vertical line was drawn to the X-axis and the corresponding IFN-γ</w:t>
      </w:r>
      <w:r>
        <w:rPr>
          <w:spacing w:val="1"/>
          <w:sz w:val="24"/>
        </w:rPr>
        <w:t> </w:t>
      </w:r>
      <w:r>
        <w:rPr>
          <w:sz w:val="24"/>
        </w:rPr>
        <w:t>concentration read. Samples that generated values higher than the highest standard,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diluted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Calibrator</w:t>
      </w:r>
      <w:r>
        <w:rPr>
          <w:spacing w:val="1"/>
          <w:sz w:val="24"/>
        </w:rPr>
        <w:t> </w:t>
      </w:r>
      <w:r>
        <w:rPr>
          <w:sz w:val="24"/>
        </w:rPr>
        <w:t>Diluent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1"/>
          <w:sz w:val="24"/>
        </w:rPr>
        <w:t> </w:t>
      </w:r>
      <w:r>
        <w:rPr>
          <w:sz w:val="24"/>
        </w:rPr>
        <w:t>repeated.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standard curve</w:t>
      </w:r>
      <w:r>
        <w:rPr>
          <w:spacing w:val="1"/>
          <w:sz w:val="24"/>
        </w:rPr>
        <w:t> </w:t>
      </w:r>
      <w:r>
        <w:rPr>
          <w:sz w:val="24"/>
        </w:rPr>
        <w:t>was multiplied 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dilution</w:t>
      </w:r>
      <w:r>
        <w:rPr>
          <w:spacing w:val="2"/>
          <w:sz w:val="24"/>
        </w:rPr>
        <w:t> </w:t>
      </w:r>
      <w:r>
        <w:rPr>
          <w:sz w:val="24"/>
        </w:rPr>
        <w:t>factor.</w:t>
      </w:r>
    </w:p>
    <w:p>
      <w:pPr>
        <w:pStyle w:val="ListParagraph"/>
        <w:numPr>
          <w:ilvl w:val="0"/>
          <w:numId w:val="21"/>
        </w:numPr>
        <w:tabs>
          <w:tab w:pos="960" w:val="left" w:leader="none"/>
        </w:tabs>
        <w:spacing w:line="360" w:lineRule="auto" w:before="207" w:after="0"/>
        <w:ind w:left="971" w:right="467" w:hanging="272"/>
        <w:jc w:val="both"/>
        <w:rPr>
          <w:sz w:val="24"/>
        </w:rPr>
      </w:pPr>
      <w:r>
        <w:rPr>
          <w:sz w:val="24"/>
        </w:rPr>
        <w:t>The IFN- γ cut-off was 0.78pg/ml = (2S.D + mean O.D of 18 persons). All samples</w:t>
      </w:r>
      <w:r>
        <w:rPr>
          <w:spacing w:val="1"/>
          <w:sz w:val="24"/>
        </w:rPr>
        <w:t> </w:t>
      </w:r>
      <w:r>
        <w:rPr>
          <w:sz w:val="24"/>
        </w:rPr>
        <w:t>above the cut-off were considered positive. These were confirmed with ELISA LogIt</w:t>
      </w:r>
      <w:r>
        <w:rPr>
          <w:spacing w:val="1"/>
          <w:sz w:val="24"/>
        </w:rPr>
        <w:t> </w:t>
      </w:r>
      <w:r>
        <w:rPr>
          <w:sz w:val="24"/>
        </w:rPr>
        <w:t>2005</w:t>
      </w:r>
      <w:r>
        <w:rPr>
          <w:spacing w:val="-1"/>
          <w:sz w:val="24"/>
        </w:rPr>
        <w:t> </w:t>
      </w:r>
      <w:r>
        <w:rPr>
          <w:sz w:val="24"/>
        </w:rPr>
        <w:t>v2.5 software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in OD transformation.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656"/>
        <w:rPr>
          <w:sz w:val="20"/>
        </w:rPr>
      </w:pPr>
      <w:r>
        <w:rPr>
          <w:sz w:val="20"/>
        </w:rPr>
        <w:drawing>
          <wp:inline distT="0" distB="0" distL="0" distR="0">
            <wp:extent cx="4264846" cy="2266950"/>
            <wp:effectExtent l="0" t="0" r="0" b="0"/>
            <wp:docPr id="3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84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345" w:right="16"/>
        <w:jc w:val="center"/>
      </w:pPr>
      <w:r>
        <w:rPr/>
        <w:t>Plate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Microplate</w:t>
      </w:r>
      <w:r>
        <w:rPr>
          <w:spacing w:val="-1"/>
        </w:rPr>
        <w:t> </w:t>
      </w:r>
      <w:r>
        <w:rPr/>
        <w:t>ELISA</w:t>
      </w:r>
      <w:r>
        <w:rPr>
          <w:spacing w:val="2"/>
        </w:rPr>
        <w:t> </w:t>
      </w:r>
      <w:r>
        <w:rPr/>
        <w:t>assay</w:t>
      </w:r>
      <w:r>
        <w:rPr>
          <w:spacing w:val="-6"/>
        </w:rPr>
        <w:t> </w:t>
      </w:r>
      <w:r>
        <w:rPr/>
        <w:t>with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preparation</w:t>
      </w:r>
    </w:p>
    <w:p>
      <w:pPr>
        <w:spacing w:after="0"/>
        <w:jc w:val="center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02.524506pt;margin-top:321.145752pt;width:13.05pt;height:90.2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C2424"/>
                      <w:sz w:val="20"/>
                    </w:rPr>
                    <w:t>Absorbence</w:t>
                  </w:r>
                  <w:r>
                    <w:rPr>
                      <w:b/>
                      <w:color w:val="2C2424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C2424"/>
                      <w:sz w:val="20"/>
                    </w:rPr>
                    <w:t>(450nm)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auto" w:before="1"/>
        <w:ind w:left="1696" w:right="1726" w:hanging="708"/>
      </w:pPr>
      <w:r>
        <w:rPr/>
        <w:pict>
          <v:group style="position:absolute;margin-left:190.125pt;margin-top:-301.80188pt;width:289.3pt;height:288.75pt;mso-position-horizontal-relative:page;mso-position-vertical-relative:paragraph;z-index:15740928" coordorigin="3803,-6036" coordsize="5786,5775">
            <v:rect style="position:absolute;left:3811;top:-6029;width:5772;height:5763" filled="true" fillcolor="#a7b4b7" stroked="false">
              <v:fill type="solid"/>
            </v:rect>
            <v:shape style="position:absolute;left:4711;top:-5376;width:4498;height:4260" coordorigin="4711,-5376" coordsize="4498,4260" path="m4771,-1180l4771,-5376m4711,-1180l4771,-1180m4711,-1646l4771,-1646m4711,-2112l4771,-2112m4711,-2577l4771,-2577m4711,-3045l4771,-3045m4711,-3511l4771,-3511m4711,-3976l4771,-3976m4711,-4442l4771,-4442m4711,-4910l4771,-4910m4711,-5376l4771,-5376m4771,-1180l9209,-1180m4771,-1180l4771,-1116m5510,-1180l5510,-1116m6252,-1180l6252,-1116m6991,-1180l6991,-1116m7730,-1180l7730,-1116m8470,-1180l8470,-1116m9209,-1180l9209,-1116e" filled="false" stroked="true" strokeweight=".72pt" strokecolor="#8a8888">
              <v:path arrowok="t"/>
              <v:stroke dashstyle="solid"/>
            </v:shape>
            <v:shape style="position:absolute;left:4700;top:-1250;width:140;height:140" coordorigin="4700,-1250" coordsize="140,140" path="m4770,-1250l4700,-1180,4770,-1110,4840,-1180,4770,-1250xe" filled="true" fillcolor="#d7d587" stroked="false">
              <v:path arrowok="t"/>
              <v:fill type="solid"/>
            </v:shape>
            <v:shape style="position:absolute;left:4700;top:-1250;width:140;height:140" coordorigin="4700,-1250" coordsize="140,140" path="m4770,-1110l4700,-1180,4770,-1250,4840,-1180,4770,-1110xe" filled="false" stroked="true" strokeweight=".75pt" strokecolor="#d4d283">
              <v:path arrowok="t"/>
              <v:stroke dashstyle="solid"/>
            </v:shape>
            <v:shape style="position:absolute;left:4757;top:-1383;width:140;height:140" coordorigin="4758,-1382" coordsize="140,140" path="m4828,-1382l4758,-1312,4828,-1242,4898,-1312,4828,-1382xe" filled="true" fillcolor="#d7d587" stroked="false">
              <v:path arrowok="t"/>
              <v:fill type="solid"/>
            </v:shape>
            <v:shape style="position:absolute;left:4757;top:-1383;width:140;height:140" coordorigin="4758,-1382" coordsize="140,140" path="m4828,-1242l4758,-1312,4828,-1382,4898,-1312,4828,-1242xe" filled="false" stroked="true" strokeweight=".75pt" strokecolor="#d4d283">
              <v:path arrowok="t"/>
              <v:stroke dashstyle="solid"/>
            </v:shape>
            <v:shape style="position:absolute;left:4808;top:-1703;width:271;height:275" type="#_x0000_t75" stroked="false">
              <v:imagedata r:id="rId134" o:title=""/>
            </v:shape>
            <v:shape style="position:absolute;left:5154;top:-2052;width:155;height:155" type="#_x0000_t75" stroked="false">
              <v:imagedata r:id="rId135" o:title=""/>
            </v:shape>
            <v:shape style="position:absolute;left:5617;top:-2425;width:155;height:155" type="#_x0000_t75" stroked="false">
              <v:imagedata r:id="rId136" o:title=""/>
            </v:shape>
            <v:shape style="position:absolute;left:6542;top:-3261;width:155;height:155" type="#_x0000_t75" stroked="false">
              <v:imagedata r:id="rId135" o:title=""/>
            </v:shape>
            <v:shape style="position:absolute;left:8391;top:-4916;width:155;height:155" type="#_x0000_t75" stroked="false">
              <v:imagedata r:id="rId136" o:title=""/>
            </v:shape>
            <v:line style="position:absolute" from="4771,-1368" to="8470,-4905" stroked="true" strokeweight=".72pt" strokecolor="#2c2323">
              <v:stroke dashstyle="solid"/>
            </v:line>
            <v:rect style="position:absolute;left:3810;top:-6029;width:5771;height:5760" filled="false" stroked="true" strokeweight=".75pt" strokecolor="#8a8888">
              <v:stroke dashstyle="solid"/>
            </v:rect>
            <v:shape style="position:absolute;left:4350;top:-5869;width:4291;height:505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400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C2424"/>
                        <w:sz w:val="22"/>
                      </w:rPr>
                      <w:t>IFN-γ</w:t>
                    </w:r>
                    <w:r>
                      <w:rPr>
                        <w:b/>
                        <w:color w:val="2C2424"/>
                        <w:spacing w:val="50"/>
                        <w:sz w:val="22"/>
                      </w:rPr>
                      <w:t> </w:t>
                    </w:r>
                    <w:r>
                      <w:rPr>
                        <w:b/>
                        <w:color w:val="2C2424"/>
                        <w:sz w:val="22"/>
                      </w:rPr>
                      <w:t>Month</w:t>
                    </w:r>
                    <w:r>
                      <w:rPr>
                        <w:b/>
                        <w:color w:val="2C2424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C2424"/>
                        <w:sz w:val="22"/>
                      </w:rPr>
                      <w:t>0</w:t>
                    </w:r>
                    <w:r>
                      <w:rPr>
                        <w:b/>
                        <w:color w:val="2C2424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2C2424"/>
                        <w:sz w:val="22"/>
                      </w:rPr>
                      <w:t>(EIA</w:t>
                    </w:r>
                    <w:r>
                      <w:rPr>
                        <w:b/>
                        <w:color w:val="2C2424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C2424"/>
                        <w:sz w:val="22"/>
                      </w:rPr>
                      <w:t>Standard</w:t>
                    </w:r>
                    <w:r>
                      <w:rPr>
                        <w:b/>
                        <w:color w:val="2C2424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2C2424"/>
                        <w:sz w:val="22"/>
                      </w:rPr>
                      <w:t>run)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sz w:val="20"/>
                      </w:rPr>
                      <w:t>4.5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00" w:lineRule="exact" w:before="70"/>
                      <w:ind w:left="336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424"/>
                        <w:sz w:val="20"/>
                      </w:rPr>
                      <w:t>y</w:t>
                    </w:r>
                    <w:r>
                      <w:rPr>
                        <w:color w:val="2C2424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C2424"/>
                        <w:sz w:val="20"/>
                      </w:rPr>
                      <w:t>= 0.007x</w:t>
                    </w:r>
                    <w:r>
                      <w:rPr>
                        <w:color w:val="2C2424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C2424"/>
                        <w:sz w:val="20"/>
                      </w:rPr>
                      <w:t>+</w:t>
                    </w:r>
                    <w:r>
                      <w:rPr>
                        <w:color w:val="2C24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C2424"/>
                        <w:sz w:val="20"/>
                      </w:rPr>
                      <w:t>0.201</w:t>
                    </w:r>
                  </w:p>
                  <w:p>
                    <w:pPr>
                      <w:tabs>
                        <w:tab w:pos="1888" w:val="left" w:leader="none"/>
                      </w:tabs>
                      <w:spacing w:line="26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position w:val="6"/>
                        <w:sz w:val="20"/>
                      </w:rPr>
                      <w:t>3.5</w:t>
                      <w:tab/>
                    </w:r>
                    <w:r>
                      <w:rPr>
                        <w:color w:val="2C2424"/>
                        <w:sz w:val="20"/>
                      </w:rPr>
                      <w:t>R²</w:t>
                    </w:r>
                    <w:r>
                      <w:rPr>
                        <w:color w:val="2C2424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C2424"/>
                        <w:sz w:val="20"/>
                      </w:rPr>
                      <w:t>=</w:t>
                    </w:r>
                    <w:r>
                      <w:rPr>
                        <w:color w:val="2C24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C2424"/>
                        <w:sz w:val="20"/>
                      </w:rPr>
                      <w:t>0.788</w:t>
                    </w:r>
                  </w:p>
                  <w:p>
                    <w:pPr>
                      <w:spacing w:before="173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sz w:val="20"/>
                      </w:rPr>
                      <w:t>2.5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sz w:val="20"/>
                      </w:rPr>
                      <w:t>1.5</w:t>
                    </w:r>
                  </w:p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C2424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988" w:val="left" w:leader="none"/>
                        <w:tab w:pos="1728" w:val="left" w:leader="none"/>
                        <w:tab w:pos="2468" w:val="left" w:leader="none"/>
                        <w:tab w:pos="3208" w:val="left" w:leader="none"/>
                        <w:tab w:pos="3948" w:val="left" w:leader="none"/>
                      </w:tabs>
                      <w:spacing w:line="240" w:lineRule="exact" w:before="17"/>
                      <w:ind w:left="349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100</w:t>
                      <w:tab/>
                      <w:t>200</w:t>
                      <w:tab/>
                      <w:t>300</w:t>
                      <w:tab/>
                      <w:t>400</w:t>
                      <w:tab/>
                      <w:t>500</w:t>
                    </w:r>
                  </w:p>
                </w:txbxContent>
              </v:textbox>
              <w10:wrap type="none"/>
            </v:shape>
            <v:shape style="position:absolute;left:9058;top:-101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5246;top:-730;width:248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C2424"/>
                        <w:sz w:val="20"/>
                      </w:rPr>
                      <w:t>IFN-γ</w:t>
                    </w:r>
                    <w:r>
                      <w:rPr>
                        <w:b/>
                        <w:color w:val="2C2424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2C2424"/>
                        <w:sz w:val="20"/>
                      </w:rPr>
                      <w:t>Concentration</w:t>
                    </w:r>
                    <w:r>
                      <w:rPr>
                        <w:b/>
                        <w:color w:val="2C2424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2C2424"/>
                        <w:sz w:val="20"/>
                      </w:rPr>
                      <w:t>(IU/ml)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 7: Control Standard values against known Control of IFN-γ EIA run</w:t>
      </w:r>
      <w:r>
        <w:rPr>
          <w:spacing w:val="-58"/>
        </w:rPr>
        <w:t> </w:t>
      </w:r>
      <w:r>
        <w:rPr/>
        <w:t>(This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replicated in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ELISA</w:t>
      </w:r>
      <w:r>
        <w:rPr>
          <w:spacing w:val="-1"/>
        </w:rPr>
        <w:t> </w:t>
      </w:r>
      <w:r>
        <w:rPr/>
        <w:t>assays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IFN,</w:t>
      </w:r>
      <w:r>
        <w:rPr>
          <w:spacing w:val="-1"/>
        </w:rPr>
        <w:t> </w:t>
      </w:r>
      <w:r>
        <w:rPr/>
        <w:t>TNF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IL-4)</w:t>
      </w:r>
    </w:p>
    <w:p>
      <w:pPr>
        <w:spacing w:after="0" w:line="242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spacing w:before="124"/>
        <w:ind w:left="700"/>
      </w:pPr>
      <w:bookmarkStart w:name="_TOC_250005" w:id="4"/>
      <w:r>
        <w:rPr>
          <w:u w:val="thick"/>
        </w:rPr>
        <w:t>Enzyme</w:t>
      </w:r>
      <w:r>
        <w:rPr>
          <w:spacing w:val="-3"/>
          <w:u w:val="thick"/>
        </w:rPr>
        <w:t> </w:t>
      </w:r>
      <w:r>
        <w:rPr>
          <w:u w:val="thick"/>
        </w:rPr>
        <w:t>immunoassay</w:t>
      </w:r>
      <w:r>
        <w:rPr>
          <w:spacing w:val="-1"/>
          <w:u w:val="thick"/>
        </w:rPr>
        <w:t> </w:t>
      </w:r>
      <w:r>
        <w:rPr>
          <w:u w:val="thick"/>
        </w:rPr>
        <w:t>(EIA)</w:t>
      </w:r>
      <w:r>
        <w:rPr>
          <w:spacing w:val="-2"/>
          <w:u w:val="thick"/>
        </w:rPr>
        <w:t> </w:t>
      </w:r>
      <w:r>
        <w:rPr>
          <w:u w:val="thick"/>
        </w:rPr>
        <w:t>for</w:t>
      </w:r>
      <w:r>
        <w:rPr>
          <w:spacing w:val="-2"/>
          <w:u w:val="thick"/>
        </w:rPr>
        <w:t> </w:t>
      </w:r>
      <w:r>
        <w:rPr>
          <w:u w:val="thick"/>
        </w:rPr>
        <w:t>TNF-α</w:t>
      </w:r>
      <w:r>
        <w:rPr>
          <w:spacing w:val="-1"/>
          <w:u w:val="thick"/>
        </w:rPr>
        <w:t> </w:t>
      </w:r>
      <w:r>
        <w:rPr>
          <w:u w:val="thick"/>
        </w:rPr>
        <w:t>in</w:t>
      </w:r>
      <w:r>
        <w:rPr>
          <w:spacing w:val="-1"/>
          <w:u w:val="thick"/>
        </w:rPr>
        <w:t> </w:t>
      </w:r>
      <w:r>
        <w:rPr>
          <w:u w:val="thick"/>
        </w:rPr>
        <w:t>the</w:t>
      </w:r>
      <w:r>
        <w:rPr>
          <w:spacing w:val="-2"/>
          <w:u w:val="thick"/>
        </w:rPr>
        <w:t> </w:t>
      </w:r>
      <w:bookmarkEnd w:id="4"/>
      <w:r>
        <w:rPr>
          <w:u w:val="thick"/>
        </w:rPr>
        <w:t>study population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2" w:lineRule="auto" w:before="90"/>
        <w:ind w:left="700" w:right="476" w:firstLine="720"/>
      </w:pPr>
      <w:r>
        <w:rPr/>
        <w:t>For the quantitative determination of human tumor necrosis factor alpha (TNF-α)</w:t>
      </w:r>
      <w:r>
        <w:rPr>
          <w:spacing w:val="-57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serum,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TNF-</w:t>
      </w:r>
      <w:r>
        <w:rPr>
          <w:spacing w:val="-2"/>
        </w:rPr>
        <w:t> </w:t>
      </w:r>
      <w:r>
        <w:rPr/>
        <w:t>α</w:t>
      </w:r>
      <w:r>
        <w:rPr>
          <w:spacing w:val="-2"/>
        </w:rPr>
        <w:t> </w:t>
      </w:r>
      <w:r>
        <w:rPr/>
        <w:t>ELISA Kit (Phermingen,</w:t>
      </w:r>
      <w:r>
        <w:rPr>
          <w:spacing w:val="-1"/>
        </w:rPr>
        <w:t> </w:t>
      </w:r>
      <w:r>
        <w:rPr/>
        <w:t>BD) was used.</w:t>
      </w:r>
    </w:p>
    <w:p>
      <w:pPr>
        <w:pStyle w:val="Heading2"/>
        <w:spacing w:before="201"/>
        <w:ind w:left="700"/>
      </w:pPr>
      <w:r>
        <w:rPr/>
        <w:t>Assay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240" w:lineRule="auto" w:before="0" w:after="0"/>
        <w:ind w:left="880" w:right="0" w:hanging="272"/>
        <w:jc w:val="both"/>
        <w:rPr>
          <w:sz w:val="24"/>
        </w:rPr>
      </w:pPr>
      <w:r>
        <w:rPr>
          <w:sz w:val="24"/>
        </w:rPr>
        <w:t>Wash</w:t>
      </w:r>
      <w:r>
        <w:rPr>
          <w:spacing w:val="-1"/>
          <w:sz w:val="24"/>
        </w:rPr>
        <w:t> </w:t>
      </w:r>
      <w:r>
        <w:rPr>
          <w:sz w:val="24"/>
        </w:rPr>
        <w:t>Buffer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TNF-α Standards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2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starting</w:t>
      </w:r>
      <w:r>
        <w:rPr>
          <w:spacing w:val="-1"/>
          <w:sz w:val="24"/>
        </w:rPr>
        <w:t> </w:t>
      </w:r>
      <w:r>
        <w:rPr>
          <w:sz w:val="24"/>
        </w:rPr>
        <w:t>assay</w:t>
      </w:r>
      <w:r>
        <w:rPr>
          <w:spacing w:val="-6"/>
          <w:sz w:val="24"/>
        </w:rPr>
        <w:t> </w:t>
      </w:r>
      <w:r>
        <w:rPr>
          <w:sz w:val="24"/>
        </w:rPr>
        <w:t>procedure.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240" w:lineRule="auto" w:before="0" w:after="0"/>
        <w:ind w:left="880" w:right="0" w:hanging="272"/>
        <w:jc w:val="both"/>
        <w:rPr>
          <w:sz w:val="24"/>
        </w:rPr>
      </w:pP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μL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Biotin Conjugate was added to the</w:t>
      </w:r>
      <w:r>
        <w:rPr>
          <w:spacing w:val="-1"/>
          <w:sz w:val="24"/>
        </w:rPr>
        <w:t> </w:t>
      </w:r>
      <w:r>
        <w:rPr>
          <w:sz w:val="24"/>
        </w:rPr>
        <w:t>antibody</w:t>
      </w:r>
      <w:r>
        <w:rPr>
          <w:spacing w:val="-5"/>
          <w:sz w:val="24"/>
        </w:rPr>
        <w:t> </w:t>
      </w:r>
      <w:r>
        <w:rPr>
          <w:sz w:val="24"/>
        </w:rPr>
        <w:t>pre-coated</w:t>
      </w:r>
      <w:r>
        <w:rPr>
          <w:spacing w:val="-1"/>
          <w:sz w:val="24"/>
        </w:rPr>
        <w:t> </w:t>
      </w:r>
      <w:r>
        <w:rPr>
          <w:sz w:val="24"/>
        </w:rPr>
        <w:t>Microtitre</w:t>
      </w:r>
      <w:r>
        <w:rPr>
          <w:spacing w:val="1"/>
          <w:sz w:val="24"/>
        </w:rPr>
        <w:t> </w:t>
      </w:r>
      <w:r>
        <w:rPr>
          <w:sz w:val="24"/>
        </w:rPr>
        <w:t>Plate.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480" w:lineRule="auto" w:before="0" w:after="0"/>
        <w:ind w:left="880" w:right="467" w:hanging="272"/>
        <w:jc w:val="both"/>
        <w:rPr>
          <w:sz w:val="24"/>
        </w:rPr>
      </w:pPr>
      <w:r>
        <w:rPr>
          <w:sz w:val="24"/>
        </w:rPr>
        <w:t>100μL of Standard or Sample was added to the appropriate wells, Mixed well, covered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incubated</w:t>
      </w:r>
      <w:r>
        <w:rPr>
          <w:spacing w:val="-1"/>
          <w:sz w:val="24"/>
        </w:rPr>
        <w:t> </w:t>
      </w:r>
      <w:r>
        <w:rPr>
          <w:sz w:val="24"/>
        </w:rPr>
        <w:t>for 1 hour</w:t>
      </w:r>
      <w:r>
        <w:rPr>
          <w:spacing w:val="1"/>
          <w:sz w:val="24"/>
        </w:rPr>
        <w:t> </w:t>
      </w:r>
      <w:r>
        <w:rPr>
          <w:sz w:val="24"/>
        </w:rPr>
        <w:t>at room temperature.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480" w:lineRule="auto" w:before="0" w:after="0"/>
        <w:ind w:left="880" w:right="468" w:hanging="272"/>
        <w:jc w:val="both"/>
        <w:rPr>
          <w:sz w:val="24"/>
        </w:rPr>
      </w:pPr>
      <w:r>
        <w:rPr>
          <w:sz w:val="24"/>
        </w:rPr>
        <w:t>All wells were aspirated and microtitre plates washed FIVE </w:t>
      </w:r>
      <w:r>
        <w:rPr>
          <w:b/>
          <w:sz w:val="24"/>
        </w:rPr>
        <w:t>times </w:t>
      </w:r>
      <w:r>
        <w:rPr>
          <w:sz w:val="24"/>
        </w:rPr>
        <w:t>using Wash Buffer</w:t>
      </w:r>
      <w:r>
        <w:rPr>
          <w:spacing w:val="1"/>
          <w:sz w:val="24"/>
        </w:rPr>
        <w:t> </w:t>
      </w:r>
      <w:r>
        <w:rPr>
          <w:sz w:val="24"/>
        </w:rPr>
        <w:t>(1X).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wash,</w:t>
      </w:r>
      <w:r>
        <w:rPr>
          <w:spacing w:val="1"/>
          <w:sz w:val="24"/>
        </w:rPr>
        <w:t> </w:t>
      </w:r>
      <w:r>
        <w:rPr>
          <w:sz w:val="24"/>
        </w:rPr>
        <w:t>plate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inverted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blotted</w:t>
      </w:r>
      <w:r>
        <w:rPr>
          <w:spacing w:val="1"/>
          <w:sz w:val="24"/>
        </w:rPr>
        <w:t> </w:t>
      </w:r>
      <w:r>
        <w:rPr>
          <w:sz w:val="24"/>
        </w:rPr>
        <w:t>dry by hitting</w:t>
      </w:r>
      <w:r>
        <w:rPr>
          <w:spacing w:val="1"/>
          <w:sz w:val="24"/>
        </w:rPr>
        <w:t> </w:t>
      </w:r>
      <w:r>
        <w:rPr>
          <w:sz w:val="24"/>
        </w:rPr>
        <w:t>plate</w:t>
      </w:r>
      <w:r>
        <w:rPr>
          <w:spacing w:val="1"/>
          <w:sz w:val="24"/>
        </w:rPr>
        <w:t> </w:t>
      </w:r>
      <w:r>
        <w:rPr>
          <w:sz w:val="24"/>
        </w:rPr>
        <w:t>onto</w:t>
      </w:r>
      <w:r>
        <w:rPr>
          <w:spacing w:val="1"/>
          <w:sz w:val="24"/>
        </w:rPr>
        <w:t> </w:t>
      </w:r>
      <w:r>
        <w:rPr>
          <w:sz w:val="24"/>
        </w:rPr>
        <w:t>absorbent</w:t>
      </w:r>
      <w:r>
        <w:rPr>
          <w:spacing w:val="-1"/>
          <w:sz w:val="24"/>
        </w:rPr>
        <w:t> </w:t>
      </w:r>
      <w:r>
        <w:rPr>
          <w:sz w:val="24"/>
        </w:rPr>
        <w:t>paper or</w:t>
      </w:r>
      <w:r>
        <w:rPr>
          <w:spacing w:val="-2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towels until no moisture</w:t>
      </w:r>
      <w:r>
        <w:rPr>
          <w:spacing w:val="-4"/>
          <w:sz w:val="24"/>
        </w:rPr>
        <w:t> </w:t>
      </w:r>
      <w:r>
        <w:rPr>
          <w:sz w:val="24"/>
        </w:rPr>
        <w:t>appeared.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480" w:lineRule="auto" w:before="1" w:after="0"/>
        <w:ind w:left="880" w:right="466" w:hanging="272"/>
        <w:jc w:val="both"/>
        <w:rPr>
          <w:sz w:val="24"/>
        </w:rPr>
      </w:pP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μL of Avidin</w:t>
      </w:r>
      <w:r>
        <w:rPr>
          <w:spacing w:val="1"/>
          <w:sz w:val="24"/>
        </w:rPr>
        <w:t> </w:t>
      </w:r>
      <w:r>
        <w:rPr>
          <w:sz w:val="24"/>
        </w:rPr>
        <w:t>Conjugate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well,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incubated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1 hour</w:t>
      </w:r>
      <w:r>
        <w:rPr>
          <w:spacing w:val="1"/>
          <w:sz w:val="24"/>
        </w:rPr>
        <w:t> </w:t>
      </w:r>
      <w:r>
        <w:rPr>
          <w:sz w:val="24"/>
        </w:rPr>
        <w:t>at room temperature.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480" w:lineRule="auto" w:before="0" w:after="0"/>
        <w:ind w:left="880" w:right="467" w:hanging="272"/>
        <w:jc w:val="both"/>
        <w:rPr>
          <w:sz w:val="24"/>
        </w:rPr>
      </w:pPr>
      <w:r>
        <w:rPr>
          <w:sz w:val="24"/>
        </w:rPr>
        <w:t>Substrate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minutes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incubation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wash</w:t>
      </w:r>
      <w:r>
        <w:rPr>
          <w:spacing w:val="-58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repeated</w:t>
      </w:r>
      <w:r>
        <w:rPr>
          <w:spacing w:val="1"/>
          <w:sz w:val="24"/>
        </w:rPr>
        <w:t> </w:t>
      </w:r>
      <w:r>
        <w:rPr>
          <w:sz w:val="24"/>
        </w:rPr>
        <w:t>as in</w:t>
      </w:r>
      <w:r>
        <w:rPr>
          <w:spacing w:val="2"/>
          <w:sz w:val="24"/>
        </w:rPr>
        <w:t> </w:t>
      </w:r>
      <w:r>
        <w:rPr>
          <w:sz w:val="24"/>
        </w:rPr>
        <w:t>Step 4 again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240" w:lineRule="auto" w:before="0" w:after="0"/>
        <w:ind w:left="880" w:right="0" w:hanging="272"/>
        <w:jc w:val="both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wash</w:t>
      </w:r>
      <w:r>
        <w:rPr>
          <w:spacing w:val="-1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described</w:t>
      </w:r>
      <w:r>
        <w:rPr>
          <w:spacing w:val="-1"/>
          <w:sz w:val="24"/>
        </w:rPr>
        <w:t> </w:t>
      </w:r>
      <w:r>
        <w:rPr>
          <w:sz w:val="24"/>
        </w:rPr>
        <w:t>in Step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again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477" w:lineRule="auto" w:before="0" w:after="0"/>
        <w:ind w:left="880" w:right="469" w:hanging="272"/>
        <w:jc w:val="left"/>
        <w:rPr>
          <w:sz w:val="24"/>
        </w:rPr>
      </w:pPr>
      <w:r>
        <w:rPr>
          <w:sz w:val="24"/>
        </w:rPr>
        <w:t>100</w:t>
      </w:r>
      <w:r>
        <w:rPr>
          <w:spacing w:val="3"/>
          <w:sz w:val="24"/>
        </w:rPr>
        <w:t> </w:t>
      </w:r>
      <w:r>
        <w:rPr>
          <w:sz w:val="24"/>
        </w:rPr>
        <w:t>μL</w:t>
      </w:r>
      <w:r>
        <w:rPr>
          <w:spacing w:val="1"/>
          <w:sz w:val="24"/>
        </w:rPr>
        <w:t> </w:t>
      </w:r>
      <w:r>
        <w:rPr>
          <w:sz w:val="24"/>
        </w:rPr>
        <w:t>Substrate</w:t>
      </w:r>
      <w:r>
        <w:rPr>
          <w:spacing w:val="3"/>
          <w:sz w:val="24"/>
        </w:rPr>
        <w:t> </w:t>
      </w:r>
      <w:r>
        <w:rPr>
          <w:sz w:val="24"/>
        </w:rPr>
        <w:t>solution</w:t>
      </w:r>
      <w:r>
        <w:rPr>
          <w:spacing w:val="4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added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4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well</w:t>
      </w:r>
      <w:r>
        <w:rPr>
          <w:spacing w:val="5"/>
          <w:sz w:val="24"/>
        </w:rPr>
        <w:t> </w:t>
      </w:r>
      <w:r>
        <w:rPr>
          <w:sz w:val="24"/>
        </w:rPr>
        <w:t>covered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incubated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another</w:t>
      </w:r>
      <w:r>
        <w:rPr>
          <w:spacing w:val="-57"/>
          <w:sz w:val="24"/>
        </w:rPr>
        <w:t> </w:t>
      </w:r>
      <w:r>
        <w:rPr>
          <w:sz w:val="24"/>
        </w:rPr>
        <w:t>20-30</w:t>
      </w:r>
      <w:r>
        <w:rPr>
          <w:spacing w:val="-1"/>
          <w:sz w:val="24"/>
        </w:rPr>
        <w:t> </w:t>
      </w:r>
      <w:r>
        <w:rPr>
          <w:sz w:val="24"/>
        </w:rPr>
        <w:t>minutes, at room temperature.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480" w:lineRule="auto" w:before="3" w:after="0"/>
        <w:ind w:left="880" w:right="468" w:hanging="272"/>
        <w:jc w:val="left"/>
        <w:rPr>
          <w:sz w:val="24"/>
        </w:rPr>
      </w:pPr>
      <w:r>
        <w:rPr/>
        <w:tab/>
      </w:r>
      <w:r>
        <w:rPr>
          <w:sz w:val="24"/>
        </w:rPr>
        <w:t>Add</w:t>
      </w:r>
      <w:r>
        <w:rPr>
          <w:spacing w:val="31"/>
          <w:sz w:val="24"/>
        </w:rPr>
        <w:t> </w:t>
      </w:r>
      <w:r>
        <w:rPr>
          <w:sz w:val="24"/>
        </w:rPr>
        <w:t>100</w:t>
      </w:r>
      <w:r>
        <w:rPr>
          <w:spacing w:val="33"/>
          <w:sz w:val="24"/>
        </w:rPr>
        <w:t> </w:t>
      </w:r>
      <w:r>
        <w:rPr>
          <w:sz w:val="24"/>
        </w:rPr>
        <w:t>μL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Stop</w:t>
      </w:r>
      <w:r>
        <w:rPr>
          <w:spacing w:val="32"/>
          <w:sz w:val="24"/>
        </w:rPr>
        <w:t> </w:t>
      </w:r>
      <w:r>
        <w:rPr>
          <w:sz w:val="24"/>
        </w:rPr>
        <w:t>Solution</w:t>
      </w:r>
      <w:r>
        <w:rPr>
          <w:spacing w:val="33"/>
          <w:sz w:val="24"/>
        </w:rPr>
        <w:t> </w:t>
      </w:r>
      <w:r>
        <w:rPr>
          <w:sz w:val="24"/>
        </w:rPr>
        <w:t>was</w:t>
      </w:r>
      <w:r>
        <w:rPr>
          <w:spacing w:val="33"/>
          <w:sz w:val="24"/>
        </w:rPr>
        <w:t> </w:t>
      </w:r>
      <w:r>
        <w:rPr>
          <w:sz w:val="24"/>
        </w:rPr>
        <w:t>then</w:t>
      </w:r>
      <w:r>
        <w:rPr>
          <w:spacing w:val="32"/>
          <w:sz w:val="24"/>
        </w:rPr>
        <w:t> </w:t>
      </w:r>
      <w:r>
        <w:rPr>
          <w:sz w:val="24"/>
        </w:rPr>
        <w:t>added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each</w:t>
      </w:r>
      <w:r>
        <w:rPr>
          <w:spacing w:val="33"/>
          <w:sz w:val="24"/>
        </w:rPr>
        <w:t> </w:t>
      </w:r>
      <w:r>
        <w:rPr>
          <w:sz w:val="24"/>
        </w:rPr>
        <w:t>well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mixed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Optical</w:t>
      </w:r>
      <w:r>
        <w:rPr>
          <w:spacing w:val="-57"/>
          <w:sz w:val="24"/>
        </w:rPr>
        <w:t> </w:t>
      </w:r>
      <w:r>
        <w:rPr>
          <w:sz w:val="24"/>
        </w:rPr>
        <w:t>Density</w:t>
      </w:r>
      <w:r>
        <w:rPr>
          <w:spacing w:val="-6"/>
          <w:sz w:val="24"/>
        </w:rPr>
        <w:t> </w:t>
      </w:r>
      <w:r>
        <w:rPr>
          <w:sz w:val="24"/>
        </w:rPr>
        <w:t>(O.D.)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2"/>
          <w:sz w:val="24"/>
        </w:rPr>
        <w:t> </w:t>
      </w:r>
      <w:r>
        <w:rPr>
          <w:sz w:val="24"/>
        </w:rPr>
        <w:t>at 450</w:t>
      </w:r>
      <w:r>
        <w:rPr>
          <w:spacing w:val="-1"/>
          <w:sz w:val="24"/>
        </w:rPr>
        <w:t> </w:t>
      </w:r>
      <w:r>
        <w:rPr>
          <w:sz w:val="24"/>
        </w:rPr>
        <w:t>nm 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microtitre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reader within 30 minutes.</w:t>
      </w:r>
    </w:p>
    <w:p>
      <w:pPr>
        <w:pStyle w:val="BodyText"/>
        <w:spacing w:before="1"/>
        <w:ind w:left="700"/>
      </w:pPr>
      <w:r>
        <w:rPr>
          <w:spacing w:val="-1"/>
        </w:rPr>
        <w:t>10</w:t>
      </w:r>
      <w:r>
        <w:rPr>
          <w:spacing w:val="-28"/>
        </w:rPr>
        <w:t> 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1"/>
        </w:rPr>
        <w:t>Calculation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</w:p>
    <w:p>
      <w:pPr>
        <w:pStyle w:val="BodyText"/>
      </w:pPr>
    </w:p>
    <w:p>
      <w:pPr>
        <w:pStyle w:val="BodyText"/>
        <w:spacing w:line="480" w:lineRule="auto"/>
        <w:ind w:left="791" w:right="463"/>
      </w:pPr>
      <w:r>
        <w:rPr/>
        <w:t>The</w:t>
      </w:r>
      <w:r>
        <w:rPr>
          <w:spacing w:val="-1"/>
        </w:rPr>
        <w:t> </w:t>
      </w:r>
      <w:r>
        <w:rPr/>
        <w:t>standard curve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used to</w:t>
      </w:r>
      <w:r>
        <w:rPr>
          <w:spacing w:val="1"/>
        </w:rPr>
        <w:t> </w:t>
      </w:r>
      <w:r>
        <w:rPr/>
        <w:t>determine the amount</w:t>
      </w:r>
      <w:r>
        <w:rPr>
          <w:spacing w:val="1"/>
        </w:rPr>
        <w:t> </w:t>
      </w:r>
      <w:r>
        <w:rPr/>
        <w:t>of TNF-α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sample.</w:t>
      </w:r>
      <w:r>
        <w:rPr>
          <w:spacing w:val="-57"/>
        </w:rPr>
        <w:t> </w:t>
      </w:r>
      <w:r>
        <w:rPr/>
        <w:t>The</w:t>
      </w:r>
      <w:r>
        <w:rPr>
          <w:spacing w:val="23"/>
        </w:rPr>
        <w:t> </w:t>
      </w:r>
      <w:r>
        <w:rPr/>
        <w:t>standard</w:t>
      </w:r>
      <w:r>
        <w:rPr>
          <w:spacing w:val="27"/>
        </w:rPr>
        <w:t> </w:t>
      </w:r>
      <w:r>
        <w:rPr/>
        <w:t>curve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generated</w:t>
      </w:r>
      <w:r>
        <w:rPr>
          <w:spacing w:val="26"/>
        </w:rPr>
        <w:t> </w:t>
      </w:r>
      <w:r>
        <w:rPr/>
        <w:t>by</w:t>
      </w:r>
      <w:r>
        <w:rPr>
          <w:spacing w:val="21"/>
        </w:rPr>
        <w:t> </w:t>
      </w:r>
      <w:r>
        <w:rPr/>
        <w:t>plotting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average</w:t>
      </w:r>
      <w:r>
        <w:rPr>
          <w:spacing w:val="27"/>
        </w:rPr>
        <w:t> </w:t>
      </w:r>
      <w:r>
        <w:rPr/>
        <w:t>OD</w:t>
      </w:r>
      <w:r>
        <w:rPr>
          <w:spacing w:val="26"/>
        </w:rPr>
        <w:t> </w:t>
      </w:r>
      <w:r>
        <w:rPr/>
        <w:t>(450</w:t>
      </w:r>
      <w:r>
        <w:rPr>
          <w:spacing w:val="25"/>
        </w:rPr>
        <w:t> </w:t>
      </w:r>
      <w:r>
        <w:rPr/>
        <w:t>nm)</w:t>
      </w:r>
      <w:r>
        <w:rPr>
          <w:spacing w:val="28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for</w:t>
      </w:r>
    </w:p>
    <w:p>
      <w:pPr>
        <w:spacing w:after="0" w:line="480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91" w:right="465"/>
        <w:jc w:val="both"/>
      </w:pPr>
      <w:r>
        <w:rPr/>
        <w:t>each of the standard concentrations on the vertical (Y) axis versus the corresponding</w:t>
      </w:r>
      <w:r>
        <w:rPr>
          <w:spacing w:val="1"/>
        </w:rPr>
        <w:t> </w:t>
      </w:r>
      <w:r>
        <w:rPr/>
        <w:t>TNF-α</w:t>
      </w:r>
      <w:r>
        <w:rPr>
          <w:spacing w:val="-2"/>
        </w:rPr>
        <w:t> </w:t>
      </w:r>
      <w:r>
        <w:rPr/>
        <w:t>concentration (pg/mL) on the</w:t>
      </w:r>
      <w:r>
        <w:rPr>
          <w:spacing w:val="-2"/>
        </w:rPr>
        <w:t> </w:t>
      </w:r>
      <w:r>
        <w:rPr/>
        <w:t>horizontal (X)</w:t>
      </w:r>
      <w:r>
        <w:rPr>
          <w:spacing w:val="-2"/>
        </w:rPr>
        <w:t> </w:t>
      </w:r>
      <w:r>
        <w:rPr/>
        <w:t>axis.</w:t>
      </w:r>
    </w:p>
    <w:p>
      <w:pPr>
        <w:pStyle w:val="ListParagraph"/>
        <w:numPr>
          <w:ilvl w:val="0"/>
          <w:numId w:val="23"/>
        </w:numPr>
        <w:tabs>
          <w:tab w:pos="973" w:val="left" w:leader="none"/>
        </w:tabs>
        <w:spacing w:line="480" w:lineRule="auto" w:before="0" w:after="0"/>
        <w:ind w:left="791" w:right="461" w:firstLine="0"/>
        <w:jc w:val="both"/>
        <w:rPr>
          <w:sz w:val="24"/>
        </w:rPr>
      </w:pPr>
      <w:r>
        <w:rPr>
          <w:sz w:val="24"/>
        </w:rPr>
        <w:t>First, calculate the mean OD value for each standard and sample was calculated by</w:t>
      </w:r>
      <w:r>
        <w:rPr>
          <w:spacing w:val="1"/>
          <w:sz w:val="24"/>
        </w:rPr>
        <w:t> </w:t>
      </w:r>
      <w:r>
        <w:rPr>
          <w:sz w:val="24"/>
        </w:rPr>
        <w:t>subtracting all OD values from the zero-standard (0 pg/mL) before result interpretation.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curve</w:t>
      </w:r>
      <w:r>
        <w:rPr>
          <w:spacing w:val="1"/>
          <w:sz w:val="24"/>
        </w:rPr>
        <w:t> </w:t>
      </w:r>
      <w:r>
        <w:rPr>
          <w:sz w:val="24"/>
        </w:rPr>
        <w:t>was constructed using</w:t>
      </w:r>
      <w:r>
        <w:rPr>
          <w:spacing w:val="-3"/>
          <w:sz w:val="24"/>
        </w:rPr>
        <w:t> </w:t>
      </w:r>
      <w:r>
        <w:rPr>
          <w:sz w:val="24"/>
        </w:rPr>
        <w:t>statistical software.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</w:tabs>
        <w:spacing w:line="480" w:lineRule="auto" w:before="1" w:after="0"/>
        <w:ind w:left="791" w:right="464" w:firstLine="0"/>
        <w:jc w:val="both"/>
        <w:rPr>
          <w:sz w:val="24"/>
        </w:rPr>
      </w:pPr>
      <w:r>
        <w:rPr>
          <w:sz w:val="24"/>
        </w:rPr>
        <w:t>To determine the amount of TNF-α in each sample, first we located the OD value</w:t>
      </w:r>
      <w:r>
        <w:rPr>
          <w:spacing w:val="1"/>
          <w:sz w:val="24"/>
        </w:rPr>
        <w:t> </w:t>
      </w:r>
      <w:r>
        <w:rPr>
          <w:sz w:val="24"/>
        </w:rPr>
        <w:t>on the Y-axis and extended a horizontal line to the standard curve. At the point of</w:t>
      </w:r>
      <w:r>
        <w:rPr>
          <w:spacing w:val="1"/>
          <w:sz w:val="24"/>
        </w:rPr>
        <w:t> </w:t>
      </w:r>
      <w:r>
        <w:rPr>
          <w:sz w:val="24"/>
        </w:rPr>
        <w:t>intersection, a vertical line to the X-axis was drawn and the corresponding TNF-α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read.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generated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diluted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1"/>
          <w:sz w:val="24"/>
        </w:rPr>
        <w:t> </w:t>
      </w:r>
      <w:r>
        <w:rPr>
          <w:sz w:val="24"/>
        </w:rPr>
        <w:t>repeated.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read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curve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10"/>
          <w:sz w:val="24"/>
        </w:rPr>
        <w:t> </w:t>
      </w:r>
      <w:r>
        <w:rPr>
          <w:sz w:val="24"/>
        </w:rPr>
        <w:t>multiplied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dilution</w:t>
      </w:r>
      <w:r>
        <w:rPr>
          <w:spacing w:val="8"/>
          <w:sz w:val="24"/>
        </w:rPr>
        <w:t> </w:t>
      </w:r>
      <w:r>
        <w:rPr>
          <w:sz w:val="24"/>
        </w:rPr>
        <w:t>factor.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TNF-α</w:t>
      </w:r>
      <w:r>
        <w:rPr>
          <w:spacing w:val="7"/>
          <w:sz w:val="24"/>
        </w:rPr>
        <w:t> </w:t>
      </w:r>
      <w:r>
        <w:rPr>
          <w:sz w:val="24"/>
        </w:rPr>
        <w:t>cut</w:t>
      </w:r>
      <w:r>
        <w:rPr>
          <w:spacing w:val="8"/>
          <w:sz w:val="24"/>
        </w:rPr>
        <w:t> </w:t>
      </w:r>
      <w:r>
        <w:rPr>
          <w:sz w:val="24"/>
        </w:rPr>
        <w:t>off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9"/>
          <w:sz w:val="24"/>
        </w:rPr>
        <w:t> </w:t>
      </w:r>
      <w:r>
        <w:rPr>
          <w:sz w:val="24"/>
        </w:rPr>
        <w:t>0.53pg/ml</w:t>
      </w:r>
    </w:p>
    <w:p>
      <w:pPr>
        <w:pStyle w:val="BodyText"/>
        <w:spacing w:line="480" w:lineRule="auto"/>
        <w:ind w:left="791" w:right="469"/>
        <w:jc w:val="both"/>
      </w:pPr>
      <w:r>
        <w:rPr/>
        <w:t>= (2S.D + mean OD of 18 persons) and values above the cut-off were considered</w:t>
      </w:r>
      <w:r>
        <w:rPr>
          <w:spacing w:val="1"/>
        </w:rPr>
        <w:t> </w:t>
      </w:r>
      <w:r>
        <w:rPr/>
        <w:t>positive.</w:t>
      </w:r>
    </w:p>
    <w:p>
      <w:pPr>
        <w:pStyle w:val="Heading2"/>
        <w:spacing w:before="54"/>
        <w:ind w:left="791"/>
        <w:jc w:val="both"/>
      </w:pPr>
      <w:r>
        <w:rPr>
          <w:u w:val="thick"/>
        </w:rPr>
        <w:t>Estimation</w:t>
      </w:r>
      <w:r>
        <w:rPr>
          <w:spacing w:val="-1"/>
          <w:u w:val="thick"/>
        </w:rPr>
        <w:t> </w:t>
      </w:r>
      <w:r>
        <w:rPr>
          <w:u w:val="thick"/>
        </w:rPr>
        <w:t>of levels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2"/>
          <w:u w:val="thick"/>
        </w:rPr>
        <w:t> </w:t>
      </w:r>
      <w:r>
        <w:rPr>
          <w:u w:val="thick"/>
        </w:rPr>
        <w:t>interleukin</w:t>
      </w:r>
      <w:r>
        <w:rPr>
          <w:spacing w:val="1"/>
          <w:u w:val="thick"/>
        </w:rPr>
        <w:t> </w:t>
      </w:r>
      <w:r>
        <w:rPr>
          <w:u w:val="thick"/>
        </w:rPr>
        <w:t>(IL)</w:t>
      </w:r>
      <w:r>
        <w:rPr>
          <w:spacing w:val="-3"/>
          <w:u w:val="thick"/>
        </w:rPr>
        <w:t> </w:t>
      </w:r>
      <w:r>
        <w:rPr>
          <w:u w:val="thick"/>
        </w:rPr>
        <w:t>-4</w:t>
      </w:r>
      <w:r>
        <w:rPr>
          <w:spacing w:val="-1"/>
          <w:u w:val="thick"/>
        </w:rPr>
        <w:t> </w:t>
      </w:r>
      <w:r>
        <w:rPr>
          <w:u w:val="thick"/>
        </w:rPr>
        <w:t>in</w:t>
      </w:r>
      <w:r>
        <w:rPr>
          <w:spacing w:val="-1"/>
          <w:u w:val="thick"/>
        </w:rPr>
        <w:t> </w:t>
      </w:r>
      <w:r>
        <w:rPr>
          <w:u w:val="thick"/>
        </w:rPr>
        <w:t>the</w:t>
      </w:r>
      <w:r>
        <w:rPr>
          <w:spacing w:val="-2"/>
          <w:u w:val="thick"/>
        </w:rPr>
        <w:t> </w:t>
      </w:r>
      <w:r>
        <w:rPr>
          <w:u w:val="thick"/>
        </w:rPr>
        <w:t>study</w:t>
      </w:r>
      <w:r>
        <w:rPr>
          <w:spacing w:val="-1"/>
          <w:u w:val="thick"/>
        </w:rPr>
        <w:t> </w:t>
      </w:r>
      <w:r>
        <w:rPr>
          <w:u w:val="thick"/>
        </w:rPr>
        <w:t>population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 w:before="90"/>
        <w:ind w:left="791" w:right="462" w:firstLine="360"/>
        <w:jc w:val="both"/>
      </w:pPr>
      <w:r>
        <w:rPr/>
        <w:t>Interleukin (IL) -4 levels, a measure of Th-2 immune response was estimated in</w:t>
      </w:r>
      <w:r>
        <w:rPr>
          <w:spacing w:val="1"/>
        </w:rPr>
        <w:t> </w:t>
      </w:r>
      <w:r>
        <w:rPr/>
        <w:t>plasma of study subjects (Sarquin Pelikines; human IL-4 ELISA:</w:t>
      </w:r>
      <w:r>
        <w:rPr>
          <w:spacing w:val="1"/>
        </w:rPr>
        <w:t> </w:t>
      </w:r>
      <w:r>
        <w:rPr/>
        <w:t>Amsterdam, The</w:t>
      </w:r>
      <w:r>
        <w:rPr>
          <w:spacing w:val="1"/>
        </w:rPr>
        <w:t> </w:t>
      </w:r>
      <w:r>
        <w:rPr/>
        <w:t>Netherlands). Protocol was followed strictly as described by manufacturer. A lower</w:t>
      </w:r>
      <w:r>
        <w:rPr>
          <w:spacing w:val="1"/>
        </w:rPr>
        <w:t> </w:t>
      </w:r>
      <w:r>
        <w:rPr/>
        <w:t>detectable limit was 0.3pg/ml. i.e. (3S.D + mean O.D of 18 persons) Therefore all</w:t>
      </w:r>
      <w:r>
        <w:rPr>
          <w:spacing w:val="1"/>
        </w:rPr>
        <w:t> </w:t>
      </w:r>
      <w:r>
        <w:rPr/>
        <w:t>samples above the lower detectable limits were considered positive and compared to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 group results.</w:t>
      </w:r>
    </w:p>
    <w:p>
      <w:pPr>
        <w:pStyle w:val="Heading2"/>
        <w:numPr>
          <w:ilvl w:val="1"/>
          <w:numId w:val="17"/>
        </w:numPr>
        <w:tabs>
          <w:tab w:pos="1061" w:val="left" w:leader="none"/>
        </w:tabs>
        <w:spacing w:line="240" w:lineRule="auto" w:before="6" w:after="0"/>
        <w:ind w:left="1060" w:right="0" w:hanging="361"/>
        <w:jc w:val="left"/>
      </w:pPr>
      <w:bookmarkStart w:name="_TOC_250004" w:id="5"/>
      <w:r>
        <w:rPr/>
        <w:t>CD4</w:t>
      </w:r>
      <w:r>
        <w:rPr>
          <w:spacing w:val="-2"/>
        </w:rPr>
        <w:t> </w:t>
      </w:r>
      <w:r>
        <w:rPr/>
        <w:t>COUNT</w:t>
      </w:r>
      <w:r>
        <w:rPr>
          <w:spacing w:val="-2"/>
        </w:rPr>
        <w:t> </w:t>
      </w:r>
      <w:bookmarkEnd w:id="5"/>
      <w:r>
        <w:rPr/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00" w:right="469" w:firstLine="360"/>
      </w:pPr>
      <w:r>
        <w:rPr/>
        <w:t>The</w:t>
      </w:r>
      <w:r>
        <w:rPr>
          <w:spacing w:val="1"/>
        </w:rPr>
        <w:t> </w:t>
      </w:r>
      <w:r>
        <w:rPr/>
        <w:t>CD4</w:t>
      </w:r>
      <w:r>
        <w:rPr>
          <w:spacing w:val="3"/>
        </w:rPr>
        <w:t> </w:t>
      </w:r>
      <w:r>
        <w:rPr/>
        <w:t>counts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subjects</w:t>
      </w:r>
      <w:r>
        <w:rPr>
          <w:spacing w:val="3"/>
        </w:rPr>
        <w:t> </w:t>
      </w:r>
      <w:r>
        <w:rPr/>
        <w:t>whose</w:t>
      </w:r>
      <w:r>
        <w:rPr>
          <w:spacing w:val="2"/>
        </w:rPr>
        <w:t> </w:t>
      </w:r>
      <w:r>
        <w:rPr/>
        <w:t>serum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assayed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cytokine</w:t>
      </w:r>
      <w:r>
        <w:rPr>
          <w:spacing w:val="1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serologically</w:t>
      </w:r>
      <w:r>
        <w:rPr>
          <w:spacing w:val="-6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ParTec</w:t>
      </w:r>
      <w:r>
        <w:rPr>
          <w:spacing w:val="-2"/>
        </w:rPr>
        <w:t> </w:t>
      </w:r>
      <w:r>
        <w:rPr/>
        <w:t>kit</w:t>
      </w:r>
      <w:r>
        <w:rPr>
          <w:spacing w:val="1"/>
        </w:rPr>
        <w:t> </w:t>
      </w:r>
      <w:r>
        <w:rPr/>
        <w:t>(ParTec GmBH,</w:t>
      </w:r>
      <w:r>
        <w:rPr>
          <w:spacing w:val="1"/>
        </w:rPr>
        <w:t> </w:t>
      </w:r>
      <w:r>
        <w:rPr/>
        <w:t>Gorlitz,</w:t>
      </w:r>
      <w:r>
        <w:rPr>
          <w:spacing w:val="-1"/>
        </w:rPr>
        <w:t> </w:t>
      </w:r>
      <w:r>
        <w:rPr/>
        <w:t>Germany).</w:t>
      </w:r>
    </w:p>
    <w:p>
      <w:pPr>
        <w:pStyle w:val="Heading2"/>
        <w:spacing w:before="5"/>
        <w:ind w:left="791"/>
      </w:pPr>
      <w:r>
        <w:rPr/>
        <w:t>Procedure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152" w:val="left" w:leader="none"/>
        </w:tabs>
        <w:spacing w:line="240" w:lineRule="auto" w:before="0" w:after="0"/>
        <w:ind w:left="1151" w:right="0" w:hanging="361"/>
        <w:jc w:val="left"/>
        <w:rPr>
          <w:sz w:val="24"/>
        </w:rPr>
      </w:pPr>
      <w:r>
        <w:rPr>
          <w:sz w:val="24"/>
        </w:rPr>
        <w:t>Parameter</w:t>
      </w:r>
      <w:r>
        <w:rPr>
          <w:spacing w:val="-2"/>
          <w:sz w:val="24"/>
        </w:rPr>
        <w:t> </w:t>
      </w: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was displayed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log</w:t>
      </w:r>
      <w:r>
        <w:rPr>
          <w:spacing w:val="-3"/>
          <w:sz w:val="24"/>
        </w:rPr>
        <w:t> </w:t>
      </w:r>
      <w:r>
        <w:rPr>
          <w:sz w:val="24"/>
        </w:rPr>
        <w:t>3 for</w:t>
      </w:r>
      <w:r>
        <w:rPr>
          <w:spacing w:val="-3"/>
          <w:sz w:val="24"/>
        </w:rPr>
        <w:t> </w:t>
      </w:r>
      <w:r>
        <w:rPr>
          <w:sz w:val="24"/>
        </w:rPr>
        <w:t>fluorescence</w:t>
      </w:r>
      <w:r>
        <w:rPr>
          <w:spacing w:val="-3"/>
          <w:sz w:val="24"/>
        </w:rPr>
        <w:t> </w:t>
      </w:r>
      <w:r>
        <w:rPr>
          <w:sz w:val="24"/>
        </w:rPr>
        <w:t>selected.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ListParagraph"/>
        <w:numPr>
          <w:ilvl w:val="0"/>
          <w:numId w:val="24"/>
        </w:numPr>
        <w:tabs>
          <w:tab w:pos="1058" w:val="left" w:leader="none"/>
        </w:tabs>
        <w:spacing w:line="480" w:lineRule="auto" w:before="117" w:after="0"/>
        <w:ind w:left="700" w:right="470" w:firstLine="91"/>
        <w:jc w:val="both"/>
        <w:rPr>
          <w:sz w:val="24"/>
        </w:rPr>
      </w:pPr>
      <w:r>
        <w:rPr>
          <w:sz w:val="24"/>
        </w:rPr>
        <w:t>TRIGGER = florescence parameter was selected and a dilution factor to 1 was set</w:t>
      </w:r>
      <w:r>
        <w:rPr>
          <w:spacing w:val="1"/>
          <w:sz w:val="24"/>
        </w:rPr>
        <w:t> </w:t>
      </w:r>
      <w:r>
        <w:rPr>
          <w:sz w:val="24"/>
        </w:rPr>
        <w:t>(for</w:t>
      </w:r>
      <w:r>
        <w:rPr>
          <w:spacing w:val="-2"/>
          <w:sz w:val="24"/>
        </w:rPr>
        <w:t> </w:t>
      </w:r>
      <w:r>
        <w:rPr>
          <w:sz w:val="24"/>
        </w:rPr>
        <w:t>CyFlow Counter).</w:t>
      </w:r>
    </w:p>
    <w:p>
      <w:pPr>
        <w:pStyle w:val="ListParagraph"/>
        <w:numPr>
          <w:ilvl w:val="0"/>
          <w:numId w:val="24"/>
        </w:numPr>
        <w:tabs>
          <w:tab w:pos="1152" w:val="left" w:leader="none"/>
        </w:tabs>
        <w:spacing w:line="480" w:lineRule="auto" w:before="0" w:after="0"/>
        <w:ind w:left="700" w:right="471" w:firstLine="0"/>
        <w:jc w:val="both"/>
        <w:rPr>
          <w:sz w:val="24"/>
        </w:rPr>
      </w:pPr>
      <w:r>
        <w:rPr>
          <w:sz w:val="24"/>
        </w:rPr>
        <w:t>The Count Check Bead bottle was shaken thoroughly and a sample of 850μl taken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put into a sample</w:t>
      </w:r>
      <w:r>
        <w:rPr>
          <w:spacing w:val="-1"/>
          <w:sz w:val="24"/>
        </w:rPr>
        <w:t> </w:t>
      </w:r>
      <w:r>
        <w:rPr>
          <w:sz w:val="24"/>
        </w:rPr>
        <w:t>tube in order to avoid</w:t>
      </w:r>
      <w:r>
        <w:rPr>
          <w:spacing w:val="1"/>
          <w:sz w:val="24"/>
        </w:rPr>
        <w:t> </w:t>
      </w:r>
      <w:r>
        <w:rPr>
          <w:sz w:val="24"/>
        </w:rPr>
        <w:t>air bubbles.</w:t>
      </w:r>
    </w:p>
    <w:p>
      <w:pPr>
        <w:pStyle w:val="ListParagraph"/>
        <w:numPr>
          <w:ilvl w:val="0"/>
          <w:numId w:val="24"/>
        </w:numPr>
        <w:tabs>
          <w:tab w:pos="1152" w:val="left" w:leader="none"/>
        </w:tabs>
        <w:spacing w:line="480" w:lineRule="auto" w:before="1" w:after="0"/>
        <w:ind w:left="700" w:right="467" w:firstLine="0"/>
        <w:jc w:val="both"/>
        <w:rPr>
          <w:b/>
          <w:sz w:val="24"/>
        </w:rPr>
      </w:pPr>
      <w:r>
        <w:rPr>
          <w:sz w:val="24"/>
        </w:rPr>
        <w:t>Then the tube was</w:t>
      </w:r>
      <w:r>
        <w:rPr>
          <w:spacing w:val="1"/>
          <w:sz w:val="24"/>
        </w:rPr>
        <w:t> </w:t>
      </w:r>
      <w:r>
        <w:rPr>
          <w:sz w:val="24"/>
        </w:rPr>
        <w:t>plugged to</w:t>
      </w:r>
      <w:r>
        <w:rPr>
          <w:spacing w:val="60"/>
          <w:sz w:val="24"/>
        </w:rPr>
        <w:t> </w:t>
      </w:r>
      <w:r>
        <w:rPr>
          <w:sz w:val="24"/>
        </w:rPr>
        <w:t>the sample holder of the Flow Cytometer and the</w:t>
      </w:r>
      <w:r>
        <w:rPr>
          <w:spacing w:val="1"/>
          <w:sz w:val="24"/>
        </w:rPr>
        <w:t> </w:t>
      </w:r>
      <w:r>
        <w:rPr>
          <w:sz w:val="24"/>
        </w:rPr>
        <w:t>peak adjusted to position 100 by modifying the gain value. The speed 4.0 was used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left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run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COUNT</w:t>
      </w:r>
      <w:r>
        <w:rPr>
          <w:spacing w:val="1"/>
          <w:sz w:val="24"/>
        </w:rPr>
        <w:t> </w:t>
      </w:r>
      <w:r>
        <w:rPr>
          <w:sz w:val="24"/>
        </w:rPr>
        <w:t>mode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stops</w:t>
      </w:r>
      <w:r>
        <w:rPr>
          <w:spacing w:val="1"/>
          <w:sz w:val="24"/>
        </w:rPr>
        <w:t> </w:t>
      </w:r>
      <w:r>
        <w:rPr>
          <w:sz w:val="24"/>
        </w:rPr>
        <w:t>automatically.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measurement was taken.</w:t>
      </w:r>
      <w:r>
        <w:rPr>
          <w:spacing w:val="60"/>
          <w:sz w:val="24"/>
        </w:rPr>
        <w:t> </w:t>
      </w:r>
      <w:r>
        <w:rPr>
          <w:sz w:val="24"/>
        </w:rPr>
        <w:t>Note: After setting the</w:t>
      </w:r>
      <w:r>
        <w:rPr>
          <w:spacing w:val="60"/>
          <w:sz w:val="24"/>
        </w:rPr>
        <w:t> </w:t>
      </w:r>
      <w:r>
        <w:rPr>
          <w:sz w:val="24"/>
        </w:rPr>
        <w:t>range between 10 and 800, another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run</w:t>
      </w:r>
      <w:r>
        <w:rPr>
          <w:b/>
          <w:sz w:val="24"/>
        </w:rPr>
        <w:t>.</w:t>
      </w:r>
    </w:p>
    <w:p>
      <w:pPr>
        <w:pStyle w:val="Heading2"/>
        <w:numPr>
          <w:ilvl w:val="1"/>
          <w:numId w:val="17"/>
        </w:numPr>
        <w:tabs>
          <w:tab w:pos="1361" w:val="left" w:leader="none"/>
        </w:tabs>
        <w:spacing w:line="240" w:lineRule="auto" w:before="5" w:after="0"/>
        <w:ind w:left="1360" w:right="0" w:hanging="661"/>
        <w:jc w:val="both"/>
      </w:pPr>
      <w:bookmarkStart w:name="_TOC_250003" w:id="6"/>
      <w:r>
        <w:rPr/>
        <w:t>STATISTICAL</w:t>
      </w:r>
      <w:r>
        <w:rPr>
          <w:spacing w:val="-2"/>
        </w:rPr>
        <w:t> </w:t>
      </w:r>
      <w:bookmarkEnd w:id="6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00" w:right="466" w:firstLine="288"/>
        <w:jc w:val="both"/>
      </w:pPr>
      <w:r>
        <w:rPr/>
        <w:t>Data analyses, using expressive percentage, parametric and non-parametric tests were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observations.</w:t>
      </w:r>
      <w:r>
        <w:rPr>
          <w:spacing w:val="1"/>
        </w:rPr>
        <w:t> </w:t>
      </w:r>
      <w:r>
        <w:rPr/>
        <w:t>Univariate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2-Way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replication</w:t>
      </w:r>
      <w:r>
        <w:rPr>
          <w:spacing w:val="60"/>
        </w:rPr>
        <w:t> </w:t>
      </w:r>
      <w:r>
        <w:rPr/>
        <w:t>(2-</w:t>
      </w:r>
      <w:r>
        <w:rPr>
          <w:spacing w:val="1"/>
        </w:rPr>
        <w:t> </w:t>
      </w:r>
      <w:r>
        <w:rPr/>
        <w:t>ANOVA) to assess for potential statistical associations between infection status and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UTPs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(urinary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pathologies).</w:t>
      </w:r>
      <w:r>
        <w:rPr>
          <w:spacing w:val="1"/>
        </w:rPr>
        <w:t> </w:t>
      </w:r>
      <w:r>
        <w:rPr/>
        <w:t>2-Way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-57"/>
        </w:rPr>
        <w:t> </w:t>
      </w:r>
      <w:r>
        <w:rPr/>
        <w:t>without replication (2-Way ANOVA) was also used to assess any association between</w:t>
      </w:r>
      <w:r>
        <w:rPr>
          <w:spacing w:val="1"/>
        </w:rPr>
        <w:t> </w:t>
      </w:r>
      <w:r>
        <w:rPr/>
        <w:t>disease</w:t>
      </w:r>
      <w:r>
        <w:rPr>
          <w:spacing w:val="13"/>
        </w:rPr>
        <w:t> </w:t>
      </w:r>
      <w:r>
        <w:rPr/>
        <w:t>burden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follow-up</w:t>
      </w:r>
      <w:r>
        <w:rPr>
          <w:spacing w:val="15"/>
        </w:rPr>
        <w:t> </w:t>
      </w:r>
      <w:r>
        <w:rPr/>
        <w:t>examination.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each</w:t>
      </w:r>
      <w:r>
        <w:rPr>
          <w:spacing w:val="15"/>
        </w:rPr>
        <w:t> </w:t>
      </w:r>
      <w:r>
        <w:rPr/>
        <w:t>variable,</w:t>
      </w:r>
      <w:r>
        <w:rPr>
          <w:spacing w:val="15"/>
        </w:rPr>
        <w:t> </w:t>
      </w:r>
      <w:r>
        <w:rPr/>
        <w:t>P-values</w:t>
      </w:r>
    </w:p>
    <w:p>
      <w:pPr>
        <w:pStyle w:val="BodyText"/>
        <w:spacing w:line="480" w:lineRule="auto" w:before="1"/>
        <w:ind w:left="700" w:right="467"/>
        <w:jc w:val="both"/>
      </w:pPr>
      <w:r>
        <w:rPr/>
        <w:t>&lt; 0.05 was considered indicative of statistical significance</w:t>
      </w:r>
      <w:r>
        <w:rPr>
          <w:spacing w:val="1"/>
        </w:rPr>
        <w:t> </w:t>
      </w:r>
      <w:r>
        <w:rPr/>
        <w:t>in SPSS version 15.1 and all</w:t>
      </w:r>
      <w:r>
        <w:rPr>
          <w:spacing w:val="1"/>
        </w:rPr>
        <w:t> </w:t>
      </w:r>
      <w:r>
        <w:rPr/>
        <w:t>statistics;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LogIt</w:t>
      </w:r>
      <w:r>
        <w:rPr>
          <w:spacing w:val="60"/>
        </w:rPr>
        <w:t> </w:t>
      </w:r>
      <w:r>
        <w:rPr/>
        <w:t>2005</w:t>
      </w:r>
      <w:r>
        <w:rPr>
          <w:spacing w:val="1"/>
        </w:rPr>
        <w:t> </w:t>
      </w:r>
      <w:r>
        <w:rPr/>
        <w:t>software.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spacing w:before="122"/>
        <w:ind w:left="4020" w:right="3787"/>
        <w:jc w:val="center"/>
      </w:pPr>
      <w:bookmarkStart w:name="_TOC_250002" w:id="7"/>
      <w:r>
        <w:rPr>
          <w:spacing w:val="-1"/>
        </w:rPr>
        <w:t>CHAPTER </w:t>
      </w:r>
      <w:r>
        <w:rPr/>
        <w:t>FOUR</w:t>
      </w:r>
      <w:r>
        <w:rPr>
          <w:spacing w:val="-57"/>
        </w:rPr>
        <w:t> </w:t>
      </w:r>
      <w:bookmarkEnd w:id="7"/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00" w:right="46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1,245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(Group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1,007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 the remaining</w:t>
      </w:r>
      <w:r>
        <w:rPr>
          <w:spacing w:val="-2"/>
        </w:rPr>
        <w:t> </w:t>
      </w:r>
      <w:r>
        <w:rPr/>
        <w:t>238 samples</w:t>
      </w:r>
      <w:r>
        <w:rPr>
          <w:spacing w:val="-1"/>
        </w:rPr>
        <w:t> </w:t>
      </w:r>
      <w:r>
        <w:rPr/>
        <w:t>were from hospital population.</w:t>
      </w:r>
    </w:p>
    <w:p>
      <w:pPr>
        <w:pStyle w:val="BodyText"/>
        <w:ind w:left="700"/>
        <w:jc w:val="both"/>
      </w:pPr>
      <w:r>
        <w:rPr/>
        <w:t>For</w:t>
      </w:r>
      <w:r>
        <w:rPr>
          <w:spacing w:val="23"/>
        </w:rPr>
        <w:t> </w:t>
      </w:r>
      <w:r>
        <w:rPr/>
        <w:t>follow-up</w:t>
      </w:r>
      <w:r>
        <w:rPr>
          <w:spacing w:val="25"/>
        </w:rPr>
        <w:t> </w:t>
      </w:r>
      <w:r>
        <w:rPr/>
        <w:t>study,</w:t>
      </w:r>
      <w:r>
        <w:rPr>
          <w:spacing w:val="23"/>
        </w:rPr>
        <w:t> </w:t>
      </w:r>
      <w:r>
        <w:rPr/>
        <w:t>537</w:t>
      </w:r>
      <w:r>
        <w:rPr>
          <w:spacing w:val="24"/>
        </w:rPr>
        <w:t> </w:t>
      </w:r>
      <w:r>
        <w:rPr/>
        <w:t>randomly</w:t>
      </w:r>
      <w:r>
        <w:rPr>
          <w:spacing w:val="18"/>
        </w:rPr>
        <w:t> </w:t>
      </w:r>
      <w:r>
        <w:rPr/>
        <w:t>selected</w:t>
      </w:r>
      <w:r>
        <w:rPr>
          <w:spacing w:val="23"/>
        </w:rPr>
        <w:t> </w:t>
      </w:r>
      <w:r>
        <w:rPr/>
        <w:t>females</w:t>
      </w:r>
      <w:r>
        <w:rPr>
          <w:spacing w:val="24"/>
        </w:rPr>
        <w:t> </w:t>
      </w:r>
      <w:r>
        <w:rPr/>
        <w:t>(Group</w:t>
      </w:r>
      <w:r>
        <w:rPr>
          <w:spacing w:val="25"/>
        </w:rPr>
        <w:t> </w:t>
      </w:r>
      <w:r>
        <w:rPr/>
        <w:t>B)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studied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which</w:t>
      </w:r>
    </w:p>
    <w:p>
      <w:pPr>
        <w:pStyle w:val="BodyText"/>
      </w:pPr>
    </w:p>
    <w:p>
      <w:pPr>
        <w:pStyle w:val="BodyText"/>
        <w:spacing w:line="480" w:lineRule="auto"/>
        <w:ind w:left="700" w:right="464"/>
        <w:jc w:val="both"/>
      </w:pPr>
      <w:r>
        <w:rPr/>
        <w:t>381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detectable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urine.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381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haematobium </w:t>
      </w:r>
      <w:r>
        <w:rPr/>
        <w:t>positive persons, the worm burden of 197 subjects (Group C) were studied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circulating cathodic antigens (CCA) while cytokine levels of only 50 subjects</w:t>
      </w:r>
      <w:r>
        <w:rPr>
          <w:spacing w:val="1"/>
        </w:rPr>
        <w:t> </w:t>
      </w:r>
      <w:r>
        <w:rPr/>
        <w:t>(Group D; which still varied due to specific criteria met by the subjects) were studied to</w:t>
      </w:r>
      <w:r>
        <w:rPr>
          <w:spacing w:val="1"/>
        </w:rPr>
        <w:t> </w:t>
      </w:r>
      <w:r>
        <w:rPr/>
        <w:t>ascertain FUGS pathology, characteristics and its relationship with HIV</w:t>
      </w:r>
      <w:r>
        <w:rPr>
          <w:spacing w:val="60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progression.</w:t>
      </w:r>
    </w:p>
    <w:p>
      <w:pPr>
        <w:pStyle w:val="Heading2"/>
        <w:numPr>
          <w:ilvl w:val="1"/>
          <w:numId w:val="25"/>
        </w:numPr>
        <w:tabs>
          <w:tab w:pos="1061" w:val="left" w:leader="none"/>
        </w:tabs>
        <w:spacing w:line="240" w:lineRule="auto" w:before="207" w:after="0"/>
        <w:ind w:left="1060" w:right="0" w:hanging="361"/>
        <w:jc w:val="both"/>
      </w:pPr>
      <w:bookmarkStart w:name="_TOC_250001" w:id="8"/>
      <w:r>
        <w:rPr/>
        <w:t>PREVALENCE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UROGENITAL</w:t>
      </w:r>
      <w:r>
        <w:rPr>
          <w:spacing w:val="-1"/>
        </w:rPr>
        <w:t> </w:t>
      </w:r>
      <w:bookmarkEnd w:id="8"/>
      <w:r>
        <w:rPr/>
        <w:t>SCHISTOSOMIASIS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456" w:lineRule="auto" w:before="1"/>
        <w:ind w:left="700" w:right="463" w:firstLine="542"/>
        <w:jc w:val="both"/>
      </w:pPr>
      <w:r>
        <w:rPr/>
        <w:t>In this study, 1245 persons submitted their urine samples for</w:t>
      </w:r>
      <w:r>
        <w:rPr>
          <w:spacing w:val="1"/>
        </w:rPr>
        <w:t> </w:t>
      </w:r>
      <w:r>
        <w:rPr>
          <w:i/>
        </w:rPr>
        <w:t>S. haematobium</w:t>
      </w:r>
      <w:r>
        <w:rPr>
          <w:i/>
          <w:spacing w:val="1"/>
        </w:rPr>
        <w:t> </w:t>
      </w:r>
      <w:r>
        <w:rPr/>
        <w:t>screening, of which 1007 specimens were from apparently healthy individuals while the</w:t>
      </w:r>
      <w:r>
        <w:rPr>
          <w:spacing w:val="1"/>
        </w:rPr>
        <w:t> </w:t>
      </w:r>
      <w:r>
        <w:rPr/>
        <w:t>remaining 238 samples were from hospital populations. Out of the 1007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 individuals, only 396 subjects and all symptomatic hospital population (that is,</w:t>
      </w:r>
      <w:r>
        <w:rPr>
          <w:spacing w:val="1"/>
        </w:rPr>
        <w:t> </w:t>
      </w:r>
      <w:r>
        <w:rPr/>
        <w:t>238), were screened serologically for HIV. While another one thousand, three hundred</w:t>
      </w:r>
      <w:r>
        <w:rPr>
          <w:spacing w:val="1"/>
        </w:rPr>
        <w:t> </w:t>
      </w:r>
      <w:r>
        <w:rPr/>
        <w:t>and seventy-six persons were observed for different risk activities which exposed the</w:t>
      </w:r>
      <w:r>
        <w:rPr>
          <w:spacing w:val="1"/>
        </w:rPr>
        <w:t> </w:t>
      </w:r>
      <w:r>
        <w:rPr/>
        <w:t>subjects</w:t>
      </w:r>
      <w:r>
        <w:rPr>
          <w:spacing w:val="-1"/>
        </w:rPr>
        <w:t> </w:t>
      </w:r>
      <w:r>
        <w:rPr/>
        <w:t>to urogenital</w:t>
      </w:r>
      <w:r>
        <w:rPr>
          <w:spacing w:val="1"/>
        </w:rPr>
        <w:t> </w:t>
      </w:r>
      <w:r>
        <w:rPr/>
        <w:t>schistosomiasis infection.</w:t>
      </w:r>
    </w:p>
    <w:p>
      <w:pPr>
        <w:pStyle w:val="BodyText"/>
        <w:spacing w:line="463" w:lineRule="auto" w:before="201"/>
        <w:ind w:left="700" w:right="464" w:firstLine="480"/>
        <w:jc w:val="both"/>
      </w:pPr>
      <w:r>
        <w:rPr/>
        <w:t>The prevalence of urogenital schistosomiasis using presence of </w:t>
      </w:r>
      <w:r>
        <w:rPr>
          <w:i/>
        </w:rPr>
        <w:t>S. haematobium</w:t>
      </w:r>
      <w:r>
        <w:rPr>
          <w:i/>
          <w:spacing w:val="1"/>
        </w:rPr>
        <w:t> </w:t>
      </w:r>
      <w:r>
        <w:rPr/>
        <w:t>eggs in urine of apparently healthy populations was 265(26.3%). Females 11-20 year old</w:t>
      </w:r>
      <w:r>
        <w:rPr>
          <w:spacing w:val="-57"/>
        </w:rPr>
        <w:t> </w:t>
      </w:r>
      <w:r>
        <w:rPr/>
        <w:t>accounting for higher infection (28.27%), followed by 21-30 years (21.84%). The least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12.5%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0-10</w:t>
      </w:r>
      <w:r>
        <w:rPr>
          <w:spacing w:val="1"/>
        </w:rPr>
        <w:t> </w:t>
      </w:r>
      <w:r>
        <w:rPr/>
        <w:t>year-old.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Chi-Squared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vertAlign w:val="baseline"/>
        </w:rPr>
        <w:t>–test)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6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5"/>
          <w:vertAlign w:val="baseline"/>
        </w:rPr>
        <w:t> </w:t>
      </w:r>
      <w:r>
        <w:rPr>
          <w:vertAlign w:val="baseline"/>
        </w:rPr>
        <w:t>(P</w:t>
      </w:r>
      <w:r>
        <w:rPr>
          <w:spacing w:val="18"/>
          <w:vertAlign w:val="baseline"/>
        </w:rPr>
        <w:t> </w:t>
      </w:r>
      <w:r>
        <w:rPr>
          <w:vertAlign w:val="baseline"/>
        </w:rPr>
        <w:t>&lt;</w:t>
      </w:r>
      <w:r>
        <w:rPr>
          <w:spacing w:val="16"/>
          <w:vertAlign w:val="baseline"/>
        </w:rPr>
        <w:t> </w:t>
      </w:r>
      <w:r>
        <w:rPr>
          <w:vertAlign w:val="baseline"/>
        </w:rPr>
        <w:t>0.05)</w:t>
      </w:r>
      <w:r>
        <w:rPr>
          <w:spacing w:val="15"/>
          <w:vertAlign w:val="baseline"/>
        </w:rPr>
        <w:t> </w:t>
      </w:r>
      <w:r>
        <w:rPr>
          <w:vertAlign w:val="baseline"/>
        </w:rPr>
        <w:t>among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7"/>
          <w:vertAlign w:val="baseline"/>
        </w:rPr>
        <w:t> </w:t>
      </w:r>
      <w:r>
        <w:rPr>
          <w:vertAlign w:val="baseline"/>
        </w:rPr>
        <w:t>age</w:t>
      </w:r>
      <w:r>
        <w:rPr>
          <w:spacing w:val="17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6"/>
          <w:vertAlign w:val="baseline"/>
        </w:rPr>
        <w:t> </w:t>
      </w:r>
      <w:r>
        <w:rPr>
          <w:vertAlign w:val="baseline"/>
        </w:rPr>
        <w:t>(Cal</w:t>
      </w:r>
      <w:r>
        <w:rPr>
          <w:spacing w:val="17"/>
          <w:vertAlign w:val="baseline"/>
        </w:rPr>
        <w:t> </w:t>
      </w:r>
      <w:r>
        <w:rPr>
          <w:vertAlign w:val="baseline"/>
        </w:rPr>
        <w:t>χ</w:t>
      </w:r>
      <w:r>
        <w:rPr>
          <w:vertAlign w:val="superscript"/>
        </w:rPr>
        <w:t>2</w:t>
      </w:r>
      <w:r>
        <w:rPr>
          <w:spacing w:val="-3"/>
          <w:vertAlign w:val="baseline"/>
        </w:rPr>
        <w:t> </w:t>
      </w:r>
      <w:r>
        <w:rPr>
          <w:vertAlign w:val="subscript"/>
        </w:rPr>
        <w:t>0.05</w:t>
      </w:r>
      <w:r>
        <w:rPr>
          <w:spacing w:val="29"/>
          <w:vertAlign w:val="baseline"/>
        </w:rPr>
        <w:t> 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vertAlign w:val="baseline"/>
        </w:rPr>
        <w:t>40.944</w:t>
      </w:r>
      <w:r>
        <w:rPr>
          <w:spacing w:val="17"/>
          <w:vertAlign w:val="baseline"/>
        </w:rPr>
        <w:t> </w:t>
      </w:r>
      <w:r>
        <w:rPr>
          <w:vertAlign w:val="baseline"/>
        </w:rPr>
        <w:t>&gt;</w:t>
      </w:r>
    </w:p>
    <w:p>
      <w:pPr>
        <w:spacing w:after="0" w:line="463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153"/>
        <w:ind w:left="700"/>
        <w:jc w:val="both"/>
      </w:pPr>
      <w:r>
        <w:rPr/>
        <w:t>Tab</w:t>
      </w:r>
      <w:r>
        <w:rPr>
          <w:spacing w:val="46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47"/>
          <w:vertAlign w:val="baseline"/>
        </w:rPr>
        <w:t> </w:t>
      </w:r>
      <w:r>
        <w:rPr>
          <w:vertAlign w:val="subscript"/>
        </w:rPr>
        <w:t>0.05</w:t>
      </w:r>
      <w:r>
        <w:rPr>
          <w:vertAlign w:val="baseline"/>
        </w:rPr>
        <w:t>,</w:t>
      </w:r>
      <w:r>
        <w:rPr>
          <w:spacing w:val="47"/>
          <w:vertAlign w:val="baseline"/>
        </w:rPr>
        <w:t> </w:t>
      </w:r>
      <w:r>
        <w:rPr>
          <w:vertAlign w:val="baseline"/>
        </w:rPr>
        <w:t>df.</w:t>
      </w:r>
      <w:r>
        <w:rPr>
          <w:vertAlign w:val="subscript"/>
        </w:rPr>
        <w:t>5</w:t>
      </w:r>
      <w:r>
        <w:rPr>
          <w:spacing w:val="47"/>
          <w:vertAlign w:val="baseline"/>
        </w:rPr>
        <w:t> </w:t>
      </w:r>
      <w:r>
        <w:rPr>
          <w:vertAlign w:val="baseline"/>
        </w:rPr>
        <w:t>=</w:t>
      </w:r>
      <w:r>
        <w:rPr>
          <w:spacing w:val="45"/>
          <w:vertAlign w:val="baseline"/>
        </w:rPr>
        <w:t> </w:t>
      </w:r>
      <w:r>
        <w:rPr>
          <w:vertAlign w:val="baseline"/>
        </w:rPr>
        <w:t>11.07).</w:t>
      </w:r>
      <w:r>
        <w:rPr>
          <w:spacing w:val="47"/>
          <w:vertAlign w:val="baseline"/>
        </w:rPr>
        <w:t> </w:t>
      </w:r>
      <w:r>
        <w:rPr>
          <w:vertAlign w:val="baseline"/>
        </w:rPr>
        <w:t>This</w:t>
      </w:r>
      <w:r>
        <w:rPr>
          <w:spacing w:val="48"/>
          <w:vertAlign w:val="baseline"/>
        </w:rPr>
        <w:t> </w:t>
      </w:r>
      <w:r>
        <w:rPr>
          <w:vertAlign w:val="baseline"/>
        </w:rPr>
        <w:t>meant</w:t>
      </w:r>
      <w:r>
        <w:rPr>
          <w:spacing w:val="46"/>
          <w:vertAlign w:val="baseline"/>
        </w:rPr>
        <w:t> </w:t>
      </w:r>
      <w:r>
        <w:rPr>
          <w:vertAlign w:val="baseline"/>
        </w:rPr>
        <w:t>that</w:t>
      </w:r>
      <w:r>
        <w:rPr>
          <w:spacing w:val="47"/>
          <w:vertAlign w:val="baseline"/>
        </w:rPr>
        <w:t> </w:t>
      </w:r>
      <w:r>
        <w:rPr>
          <w:vertAlign w:val="baseline"/>
        </w:rPr>
        <w:t>age</w:t>
      </w:r>
      <w:r>
        <w:rPr>
          <w:spacing w:val="47"/>
          <w:vertAlign w:val="baseline"/>
        </w:rPr>
        <w:t> </w:t>
      </w:r>
      <w:r>
        <w:rPr>
          <w:vertAlign w:val="baseline"/>
        </w:rPr>
        <w:t>is</w:t>
      </w:r>
      <w:r>
        <w:rPr>
          <w:spacing w:val="47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46"/>
          <w:vertAlign w:val="baseline"/>
        </w:rPr>
        <w:t> </w:t>
      </w:r>
      <w:r>
        <w:rPr>
          <w:vertAlign w:val="baseline"/>
        </w:rPr>
        <w:t>with</w:t>
      </w:r>
      <w:r>
        <w:rPr>
          <w:spacing w:val="47"/>
          <w:vertAlign w:val="baseline"/>
        </w:rPr>
        <w:t> </w:t>
      </w:r>
      <w:r>
        <w:rPr>
          <w:vertAlign w:val="baseline"/>
        </w:rPr>
        <w:t>risk</w:t>
      </w:r>
      <w:r>
        <w:rPr>
          <w:spacing w:val="46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47"/>
          <w:vertAlign w:val="baseline"/>
        </w:rPr>
        <w:t> </w:t>
      </w:r>
      <w:r>
        <w:rPr>
          <w:vertAlign w:val="baseline"/>
        </w:rPr>
        <w:t>in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56" w:lineRule="auto"/>
        <w:ind w:left="700" w:right="465"/>
        <w:jc w:val="both"/>
      </w:pPr>
      <w:r>
        <w:rPr/>
        <w:t>prevalence of urinary schistosomiasis (Table 6, Plate 9).</w:t>
      </w:r>
      <w:r>
        <w:rPr>
          <w:spacing w:val="1"/>
        </w:rPr>
        <w:t> </w:t>
      </w:r>
      <w:r>
        <w:rPr/>
        <w:t>When compared to the hospital</w:t>
      </w:r>
      <w:r>
        <w:rPr>
          <w:spacing w:val="-57"/>
        </w:rPr>
        <w:t> </w:t>
      </w:r>
      <w:r>
        <w:rPr/>
        <w:t>populations, a 21.43% prevalence was obtained with subjects aged 11-20 years (29.63%)</w:t>
      </w:r>
      <w:r>
        <w:rPr>
          <w:spacing w:val="-57"/>
        </w:rPr>
        <w:t> </w:t>
      </w:r>
      <w:r>
        <w:rPr/>
        <w:t>again having the highest infection, followed by 31-40 year-old (20.63%). Invariably,</w:t>
      </w:r>
      <w:r>
        <w:rPr>
          <w:spacing w:val="1"/>
        </w:rPr>
        <w:t> </w:t>
      </w:r>
      <w:r>
        <w:rPr/>
        <w:t>more than 50 (i.e. ≥50) year olds (6.67%) accounted for the least infection. Using a Chi-</w:t>
      </w:r>
      <w:r>
        <w:rPr>
          <w:spacing w:val="1"/>
        </w:rPr>
        <w:t> </w:t>
      </w:r>
      <w:r>
        <w:rPr/>
        <w:t>Squared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symptomatic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urogenital</w:t>
      </w:r>
      <w:r>
        <w:rPr>
          <w:spacing w:val="60"/>
        </w:rPr>
        <w:t> </w:t>
      </w:r>
      <w:r>
        <w:rPr/>
        <w:t>schistosomiasis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hospital</w:t>
      </w:r>
      <w:r>
        <w:rPr>
          <w:spacing w:val="18"/>
        </w:rPr>
        <w:t> </w:t>
      </w:r>
      <w:r>
        <w:rPr/>
        <w:t>populations</w:t>
      </w:r>
      <w:r>
        <w:rPr>
          <w:spacing w:val="19"/>
        </w:rPr>
        <w:t> </w:t>
      </w:r>
      <w:r>
        <w:rPr/>
        <w:t>were</w:t>
      </w:r>
      <w:r>
        <w:rPr>
          <w:spacing w:val="20"/>
        </w:rPr>
        <w:t> </w:t>
      </w:r>
      <w:r>
        <w:rPr/>
        <w:t>not</w:t>
      </w:r>
      <w:r>
        <w:rPr>
          <w:spacing w:val="19"/>
        </w:rPr>
        <w:t> </w:t>
      </w:r>
      <w:r>
        <w:rPr/>
        <w:t>dependent</w:t>
      </w:r>
      <w:r>
        <w:rPr>
          <w:spacing w:val="20"/>
        </w:rPr>
        <w:t> </w:t>
      </w:r>
      <w:r>
        <w:rPr/>
        <w:t>on</w:t>
      </w:r>
      <w:r>
        <w:rPr>
          <w:spacing w:val="17"/>
        </w:rPr>
        <w:t> </w:t>
      </w:r>
      <w:r>
        <w:rPr/>
        <w:t>age</w:t>
      </w:r>
      <w:r>
        <w:rPr>
          <w:spacing w:val="20"/>
        </w:rPr>
        <w:t> </w:t>
      </w:r>
      <w:r>
        <w:rPr/>
        <w:t>(P&gt;</w:t>
      </w:r>
      <w:r>
        <w:rPr>
          <w:spacing w:val="18"/>
        </w:rPr>
        <w:t> </w:t>
      </w:r>
      <w:r>
        <w:rPr/>
        <w:t>0.05,</w:t>
      </w:r>
      <w:r>
        <w:rPr>
          <w:spacing w:val="18"/>
        </w:rPr>
        <w:t> </w:t>
      </w:r>
      <w:r>
        <w:rPr/>
        <w:t>df</w:t>
      </w:r>
      <w:r>
        <w:rPr>
          <w:vertAlign w:val="subscript"/>
        </w:rPr>
        <w:t>5</w:t>
      </w:r>
      <w:r>
        <w:rPr>
          <w:vertAlign w:val="baseline"/>
        </w:rPr>
        <w:t>;</w:t>
      </w:r>
      <w:r>
        <w:rPr>
          <w:spacing w:val="19"/>
          <w:vertAlign w:val="baseline"/>
        </w:rPr>
        <w:t> </w:t>
      </w:r>
      <w:r>
        <w:rPr>
          <w:vertAlign w:val="baseline"/>
        </w:rPr>
        <w:t>Cal</w:t>
      </w:r>
      <w:r>
        <w:rPr>
          <w:spacing w:val="19"/>
          <w:vertAlign w:val="baseline"/>
        </w:rPr>
        <w:t> </w:t>
      </w:r>
      <w:r>
        <w:rPr>
          <w:vertAlign w:val="baseline"/>
        </w:rPr>
        <w:t>χ</w:t>
      </w:r>
      <w:r>
        <w:rPr>
          <w:vertAlign w:val="superscript"/>
        </w:rPr>
        <w:t>2</w:t>
      </w:r>
      <w:r>
        <w:rPr>
          <w:spacing w:val="19"/>
          <w:vertAlign w:val="baseline"/>
        </w:rPr>
        <w:t> </w:t>
      </w:r>
      <w:r>
        <w:rPr>
          <w:vertAlign w:val="baseline"/>
        </w:rPr>
        <w:t>=</w:t>
      </w:r>
      <w:r>
        <w:rPr>
          <w:spacing w:val="18"/>
          <w:vertAlign w:val="baseline"/>
        </w:rPr>
        <w:t> </w:t>
      </w:r>
      <w:r>
        <w:rPr>
          <w:vertAlign w:val="baseline"/>
        </w:rPr>
        <w:t>8.316</w:t>
      </w:r>
      <w:r>
        <w:rPr>
          <w:spacing w:val="18"/>
          <w:vertAlign w:val="baseline"/>
        </w:rPr>
        <w:t> </w:t>
      </w:r>
      <w:r>
        <w:rPr>
          <w:vertAlign w:val="baseline"/>
        </w:rPr>
        <w:t>&lt;</w:t>
      </w:r>
      <w:r>
        <w:rPr>
          <w:spacing w:val="18"/>
          <w:vertAlign w:val="baseline"/>
        </w:rPr>
        <w:t> </w:t>
      </w:r>
      <w:r>
        <w:rPr>
          <w:vertAlign w:val="baseline"/>
        </w:rPr>
        <w:t>Tab</w:t>
      </w:r>
      <w:r>
        <w:rPr>
          <w:spacing w:val="21"/>
          <w:vertAlign w:val="baseline"/>
        </w:rPr>
        <w:t> </w:t>
      </w:r>
      <w:r>
        <w:rPr>
          <w:vertAlign w:val="baseline"/>
        </w:rPr>
        <w:t>χ</w:t>
      </w:r>
      <w:r>
        <w:rPr>
          <w:vertAlign w:val="superscript"/>
        </w:rPr>
        <w:t>2</w:t>
      </w:r>
      <w:r>
        <w:rPr>
          <w:spacing w:val="-58"/>
          <w:vertAlign w:val="baseline"/>
        </w:rPr>
        <w:t> </w:t>
      </w:r>
      <w:r>
        <w:rPr>
          <w:vertAlign w:val="subscript"/>
        </w:rPr>
        <w:t>0.05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11.07)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 7 and</w:t>
      </w:r>
      <w:r>
        <w:rPr>
          <w:spacing w:val="2"/>
          <w:vertAlign w:val="baseline"/>
        </w:rPr>
        <w:t> </w:t>
      </w:r>
      <w:r>
        <w:rPr>
          <w:vertAlign w:val="baseline"/>
        </w:rPr>
        <w:t>8).</w:t>
      </w:r>
    </w:p>
    <w:p>
      <w:pPr>
        <w:pStyle w:val="BodyText"/>
        <w:spacing w:line="480" w:lineRule="auto" w:before="199"/>
        <w:ind w:left="700" w:right="464" w:firstLine="602"/>
        <w:jc w:val="both"/>
      </w:pPr>
      <w:r>
        <w:rPr/>
        <w:t>In</w:t>
      </w:r>
      <w:r>
        <w:rPr>
          <w:spacing w:val="58"/>
        </w:rPr>
        <w:t> </w:t>
      </w:r>
      <w:r>
        <w:rPr/>
        <w:t>relation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signs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symptoms</w:t>
      </w:r>
      <w:r>
        <w:rPr>
          <w:spacing w:val="57"/>
        </w:rPr>
        <w:t> </w:t>
      </w:r>
      <w:r>
        <w:rPr/>
        <w:t>associated</w:t>
      </w:r>
      <w:r>
        <w:rPr>
          <w:spacing w:val="57"/>
        </w:rPr>
        <w:t> </w:t>
      </w:r>
      <w:r>
        <w:rPr/>
        <w:t>with</w:t>
      </w:r>
      <w:r>
        <w:rPr>
          <w:spacing w:val="56"/>
        </w:rPr>
        <w:t> </w:t>
      </w:r>
      <w:r>
        <w:rPr/>
        <w:t>urogenital</w:t>
      </w:r>
      <w:r>
        <w:rPr>
          <w:spacing w:val="57"/>
        </w:rPr>
        <w:t> </w:t>
      </w:r>
      <w:r>
        <w:rPr/>
        <w:t>schistosomiasis,</w:t>
      </w:r>
      <w:r>
        <w:rPr>
          <w:spacing w:val="-57"/>
        </w:rPr>
        <w:t> </w:t>
      </w:r>
      <w:r>
        <w:rPr/>
        <w:t>61(4.9%)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haematuria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273(21.9%)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proteinuria;</w:t>
      </w:r>
      <w:r>
        <w:rPr>
          <w:spacing w:val="-57"/>
        </w:rPr>
        <w:t> </w:t>
      </w:r>
      <w:r>
        <w:rPr/>
        <w:t>108(8.7%) persons had both haematuria and proteinuria, while 804(64.6%) persons had</w:t>
      </w:r>
      <w:r>
        <w:rPr>
          <w:spacing w:val="1"/>
        </w:rPr>
        <w:t> </w:t>
      </w:r>
      <w:r>
        <w:rPr/>
        <w:t>neither</w:t>
      </w:r>
      <w:r>
        <w:rPr>
          <w:spacing w:val="-1"/>
        </w:rPr>
        <w:t> </w:t>
      </w:r>
      <w:r>
        <w:rPr/>
        <w:t>haematuria</w:t>
      </w:r>
      <w:r>
        <w:rPr>
          <w:spacing w:val="-1"/>
        </w:rPr>
        <w:t> </w:t>
      </w:r>
      <w:r>
        <w:rPr/>
        <w:t>nor proteinuria (Fig.8).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221"/>
        <w:ind w:left="1564" w:right="1335" w:hanging="864"/>
      </w:pPr>
      <w:r>
        <w:rPr/>
        <w:t>Table 6: Parasitological Prevalence of </w:t>
      </w:r>
      <w:r>
        <w:rPr>
          <w:i/>
        </w:rPr>
        <w:t>Schistosoma haematobium </w:t>
      </w:r>
      <w:r>
        <w:rPr/>
        <w:t>in Apparently</w:t>
      </w:r>
      <w:r>
        <w:rPr>
          <w:spacing w:val="-57"/>
        </w:rPr>
        <w:t> </w:t>
      </w:r>
      <w:r>
        <w:rPr/>
        <w:t>Healthy</w:t>
      </w:r>
      <w:r>
        <w:rPr>
          <w:spacing w:val="-5"/>
        </w:rPr>
        <w:t> </w:t>
      </w:r>
      <w:r>
        <w:rPr/>
        <w:t>Adults and School-Age</w:t>
      </w:r>
      <w:r>
        <w:rPr>
          <w:spacing w:val="-2"/>
        </w:rPr>
        <w:t> </w:t>
      </w:r>
      <w:r>
        <w:rPr/>
        <w:t>Children in Study</w:t>
      </w:r>
      <w:r>
        <w:rPr>
          <w:spacing w:val="-2"/>
        </w:rPr>
        <w:t> </w:t>
      </w:r>
      <w:r>
        <w:rPr/>
        <w:t>Communities</w:t>
      </w:r>
    </w:p>
    <w:p>
      <w:pPr>
        <w:pStyle w:val="BodyText"/>
        <w:rPr>
          <w:sz w:val="14"/>
        </w:rPr>
      </w:pPr>
      <w:r>
        <w:rPr/>
        <w:pict>
          <v:shape style="position:absolute;margin-left:116.540009pt;margin-top:9.999285pt;width:409.55pt;height:1.45pt;mso-position-horizontal-relative:page;mso-position-vertical-relative:paragraph;z-index:-15715328;mso-wrap-distance-left:0;mso-wrap-distance-right:0" coordorigin="2331,200" coordsize="8191,29" path="m5211,219l3888,219,3860,219,2331,219,2331,229,3860,229,3888,229,5211,229,5211,219xm5211,200l3888,200,3860,200,2331,200,2331,210,3860,210,3888,210,5211,210,5211,200xm10521,219l5240,219,5211,219,5211,229,5240,229,10521,229,10521,219xm10521,200l5240,200,5211,200,5211,210,5240,210,10521,210,10521,20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25" w:lineRule="exact" w:before="0"/>
        <w:ind w:left="4346" w:right="0" w:firstLine="0"/>
        <w:jc w:val="left"/>
        <w:rPr>
          <w:b/>
          <w:sz w:val="22"/>
        </w:rPr>
      </w:pPr>
      <w:r>
        <w:rPr>
          <w:b/>
          <w:sz w:val="22"/>
        </w:rPr>
        <w:t>Prevalence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urogenital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schistosomiasis</w:t>
      </w:r>
    </w:p>
    <w:p>
      <w:pPr>
        <w:tabs>
          <w:tab w:pos="2762" w:val="left" w:leader="none"/>
        </w:tabs>
        <w:spacing w:line="179" w:lineRule="exact" w:before="0"/>
        <w:ind w:left="1271" w:right="0" w:firstLine="0"/>
        <w:jc w:val="left"/>
        <w:rPr>
          <w:b/>
          <w:sz w:val="22"/>
        </w:rPr>
      </w:pPr>
      <w:r>
        <w:rPr>
          <w:b/>
          <w:sz w:val="22"/>
        </w:rPr>
        <w:t>Age</w:t>
        <w:tab/>
        <w:t>No</w:t>
      </w:r>
    </w:p>
    <w:p>
      <w:pPr>
        <w:pStyle w:val="BodyText"/>
        <w:spacing w:line="20" w:lineRule="exact"/>
        <w:ind w:left="3571"/>
        <w:rPr>
          <w:sz w:val="2"/>
        </w:rPr>
      </w:pPr>
      <w:r>
        <w:rPr>
          <w:sz w:val="2"/>
        </w:rPr>
        <w:pict>
          <v:group style="width:265.5pt;height:.5pt;mso-position-horizontal-relative:char;mso-position-vertical-relative:line" coordorigin="0,0" coordsize="5310,10">
            <v:shape style="position:absolute;left:0;top:0;width:5310;height:10" coordorigin="0,0" coordsize="5310,10" path="m2170,0l2160,0,0,0,0,10,2160,10,2170,10,2170,0xm5310,0l2170,0,2170,10,5310,10,53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63" w:footer="0" w:top="1120" w:bottom="280" w:left="1640" w:right="880"/>
        </w:sectPr>
      </w:pPr>
    </w:p>
    <w:p>
      <w:pPr>
        <w:spacing w:before="55"/>
        <w:ind w:left="1141" w:right="0" w:firstLine="0"/>
        <w:jc w:val="left"/>
        <w:rPr>
          <w:b/>
          <w:sz w:val="22"/>
        </w:rPr>
      </w:pPr>
      <w:r>
        <w:rPr/>
        <w:pict>
          <v:shape style="position:absolute;margin-left:116.18pt;margin-top:13.141658pt;width:409.9pt;height:208.25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757"/>
                    <w:gridCol w:w="1725"/>
                    <w:gridCol w:w="3257"/>
                  </w:tblGrid>
                  <w:tr>
                    <w:trPr>
                      <w:trHeight w:val="498" w:hRule="atLeast"/>
                    </w:trPr>
                    <w:tc>
                      <w:tcPr>
                        <w:tcW w:w="14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49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(Yrs.)</w:t>
                        </w:r>
                      </w:p>
                    </w:tc>
                    <w:tc>
                      <w:tcPr>
                        <w:tcW w:w="17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09" w:right="55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Screened</w:t>
                        </w:r>
                      </w:p>
                    </w:tc>
                    <w:tc>
                      <w:tcPr>
                        <w:tcW w:w="17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09" w:right="328"/>
                          <w:jc w:val="center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haematobium</w:t>
                        </w:r>
                      </w:p>
                    </w:tc>
                    <w:tc>
                      <w:tcPr>
                        <w:tcW w:w="32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228" w:right="12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Confidence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Interval</w:t>
                        </w:r>
                        <w:r>
                          <w:rPr>
                            <w:b/>
                            <w:spacing w:val="5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[95%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CI]</w:t>
                        </w: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4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 – 10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308" w:right="5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right="2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28" w:right="1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12.5 [10.4-14.6]</w:t>
                        </w: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46"/>
                          <w:ind w:lef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– 20</w:t>
                        </w:r>
                      </w:p>
                    </w:tc>
                    <w:tc>
                      <w:tcPr>
                        <w:tcW w:w="1757" w:type="dxa"/>
                      </w:tcPr>
                      <w:p>
                        <w:pPr>
                          <w:pStyle w:val="TableParagraph"/>
                          <w:spacing w:before="146"/>
                          <w:ind w:left="308" w:right="5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774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146"/>
                          <w:ind w:left="109" w:right="3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218</w:t>
                        </w:r>
                      </w:p>
                    </w:tc>
                    <w:tc>
                      <w:tcPr>
                        <w:tcW w:w="3257" w:type="dxa"/>
                      </w:tcPr>
                      <w:p>
                        <w:pPr>
                          <w:pStyle w:val="TableParagraph"/>
                          <w:spacing w:before="146"/>
                          <w:ind w:left="228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28.3 [25.5 – 31.1]</w:t>
                        </w:r>
                      </w:p>
                    </w:tc>
                  </w:tr>
                  <w:tr>
                    <w:trPr>
                      <w:trHeight w:val="579" w:hRule="atLeast"/>
                    </w:trPr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46"/>
                          <w:ind w:lef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 – 30</w:t>
                        </w:r>
                      </w:p>
                    </w:tc>
                    <w:tc>
                      <w:tcPr>
                        <w:tcW w:w="1757" w:type="dxa"/>
                      </w:tcPr>
                      <w:p>
                        <w:pPr>
                          <w:pStyle w:val="TableParagraph"/>
                          <w:spacing w:before="146"/>
                          <w:ind w:left="308" w:right="5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146"/>
                          <w:ind w:left="109" w:right="3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3257" w:type="dxa"/>
                      </w:tcPr>
                      <w:p>
                        <w:pPr>
                          <w:pStyle w:val="TableParagraph"/>
                          <w:spacing w:before="146"/>
                          <w:ind w:left="228" w:right="1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21.8 [19.2 –24.4]</w:t>
                        </w:r>
                      </w:p>
                    </w:tc>
                  </w:tr>
                  <w:tr>
                    <w:trPr>
                      <w:trHeight w:val="579" w:hRule="atLeast"/>
                    </w:trPr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47"/>
                          <w:ind w:lef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 – 40</w:t>
                        </w:r>
                      </w:p>
                    </w:tc>
                    <w:tc>
                      <w:tcPr>
                        <w:tcW w:w="1757" w:type="dxa"/>
                      </w:tcPr>
                      <w:p>
                        <w:pPr>
                          <w:pStyle w:val="TableParagraph"/>
                          <w:spacing w:before="147"/>
                          <w:ind w:left="308" w:right="5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147"/>
                          <w:ind w:left="109" w:right="3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3257" w:type="dxa"/>
                      </w:tcPr>
                      <w:p>
                        <w:pPr>
                          <w:pStyle w:val="TableParagraph"/>
                          <w:spacing w:before="147"/>
                          <w:ind w:left="228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19.7 [17.2 – 22.2]</w:t>
                        </w: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46"/>
                          <w:ind w:lef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 – 50</w:t>
                        </w:r>
                      </w:p>
                    </w:tc>
                    <w:tc>
                      <w:tcPr>
                        <w:tcW w:w="1757" w:type="dxa"/>
                      </w:tcPr>
                      <w:p>
                        <w:pPr>
                          <w:pStyle w:val="TableParagraph"/>
                          <w:spacing w:before="146"/>
                          <w:ind w:left="308" w:right="5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146"/>
                          <w:ind w:right="2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257" w:type="dxa"/>
                      </w:tcPr>
                      <w:p>
                        <w:pPr>
                          <w:pStyle w:val="TableParagraph"/>
                          <w:spacing w:before="146"/>
                          <w:ind w:left="228" w:right="1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18.4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[16.0 – 20.8]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4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565" w:right="4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≥51</w:t>
                        </w:r>
                      </w:p>
                    </w:tc>
                    <w:tc>
                      <w:tcPr>
                        <w:tcW w:w="17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308" w:right="5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7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right="2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2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228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26.7 [23.9 – 29.5]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458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08" w:right="5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1007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9" w:right="32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265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28" w:right="12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26.3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[23.5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-29.1]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Group</w:t>
      </w:r>
    </w:p>
    <w:p>
      <w:pPr>
        <w:spacing w:line="224" w:lineRule="exact" w:before="0"/>
        <w:ind w:left="114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No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infected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S.</w:t>
      </w:r>
    </w:p>
    <w:p>
      <w:pPr>
        <w:spacing w:line="224" w:lineRule="exact" w:before="0"/>
        <w:ind w:left="43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Prevalence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percentage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(%)/</w:t>
      </w:r>
    </w:p>
    <w:p>
      <w:pPr>
        <w:spacing w:after="0" w:line="224" w:lineRule="exact"/>
        <w:jc w:val="left"/>
        <w:rPr>
          <w:sz w:val="22"/>
        </w:rPr>
        <w:sectPr>
          <w:type w:val="continuous"/>
          <w:pgSz w:w="12240" w:h="15840"/>
          <w:pgMar w:top="1580" w:bottom="280" w:left="1640" w:right="880"/>
          <w:cols w:num="3" w:equalWidth="0">
            <w:col w:w="1807" w:space="814"/>
            <w:col w:w="2916" w:space="40"/>
            <w:col w:w="414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before="130"/>
        <w:ind w:left="2527"/>
      </w:pPr>
      <w:r>
        <w:rPr/>
        <w:t>(Cal</w:t>
      </w:r>
      <w:r>
        <w:rPr>
          <w:spacing w:val="-1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bscript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40.944 &gt;</w:t>
      </w:r>
      <w:r>
        <w:rPr>
          <w:spacing w:val="-1"/>
          <w:vertAlign w:val="baseline"/>
        </w:rPr>
        <w:t> </w:t>
      </w:r>
      <w:r>
        <w:rPr>
          <w:vertAlign w:val="baseline"/>
        </w:rPr>
        <w:t>Tab χ</w:t>
      </w:r>
      <w:r>
        <w:rPr>
          <w:vertAlign w:val="superscript"/>
        </w:rPr>
        <w:t>2</w:t>
      </w:r>
      <w:r>
        <w:rPr>
          <w:vertAlign w:val="baseline"/>
        </w:rPr>
        <w:t> </w:t>
      </w:r>
      <w:r>
        <w:rPr>
          <w:vertAlign w:val="subscript"/>
        </w:rPr>
        <w:t>0.05</w:t>
      </w:r>
      <w:r>
        <w:rPr>
          <w:vertAlign w:val="baseline"/>
        </w:rPr>
        <w:t>, df</w:t>
      </w:r>
      <w:r>
        <w:rPr>
          <w:vertAlign w:val="subscript"/>
        </w:rPr>
        <w:t>5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11.07)</w:t>
      </w:r>
      <w:r>
        <w:rPr>
          <w:spacing w:val="-1"/>
          <w:vertAlign w:val="baseline"/>
        </w:rPr>
        <w:t> </w:t>
      </w:r>
      <w:r>
        <w:rPr>
          <w:vertAlign w:val="baseline"/>
        </w:rPr>
        <w:t>(P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</w:t>
      </w:r>
    </w:p>
    <w:p>
      <w:pPr>
        <w:spacing w:after="0"/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700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Urogenital</w:t>
      </w:r>
      <w:r>
        <w:rPr>
          <w:spacing w:val="1"/>
        </w:rPr>
        <w:t> </w:t>
      </w:r>
      <w:r>
        <w:rPr/>
        <w:t>Schistosomiasis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Populations</w:t>
      </w: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120.140007pt;margin-top:12.282986pt;width:346.65pt;height:1.45pt;mso-position-horizontal-relative:page;mso-position-vertical-relative:paragraph;z-index:-15713792;mso-wrap-distance-left:0;mso-wrap-distance-right:0" coordorigin="2403,246" coordsize="6933,29" path="m4383,265l2403,265,2403,274,4383,274,4383,265xm4383,246l2403,246,2403,255,4383,255,4383,246xm4412,265l4383,265,4383,274,4412,274,4412,265xm4412,246l4383,246,4383,255,4412,255,4412,246xm9335,265l4412,265,4412,274,9335,274,9335,265xm9335,246l4412,246,4412,255,9335,255,9335,24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1190" w:val="left" w:leader="none"/>
          <w:tab w:pos="3190" w:val="left" w:leader="none"/>
          <w:tab w:pos="6142" w:val="left" w:leader="none"/>
        </w:tabs>
        <w:spacing w:line="246" w:lineRule="exact" w:after="10"/>
        <w:ind w:left="0" w:right="470"/>
        <w:jc w:val="center"/>
      </w:pPr>
      <w:r>
        <w:rPr/>
        <w:t>Age</w:t>
        <w:tab/>
      </w:r>
      <w:r>
        <w:rPr>
          <w:u w:val="single"/>
        </w:rPr>
        <w:t> </w:t>
        <w:tab/>
        <w:t>Urine</w:t>
      </w:r>
      <w:r>
        <w:rPr>
          <w:spacing w:val="-2"/>
          <w:u w:val="single"/>
        </w:rPr>
        <w:t> </w:t>
      </w:r>
      <w:r>
        <w:rPr>
          <w:u w:val="single"/>
        </w:rPr>
        <w:t>Analysis</w:t>
        <w:tab/>
      </w:r>
    </w:p>
    <w:tbl>
      <w:tblPr>
        <w:tblW w:w="0" w:type="auto"/>
        <w:jc w:val="left"/>
        <w:tblInd w:w="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443"/>
        <w:gridCol w:w="1004"/>
        <w:gridCol w:w="2705"/>
      </w:tblGrid>
      <w:tr>
        <w:trPr>
          <w:trHeight w:val="691" w:hRule="atLeast"/>
        </w:trPr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700" w:right="430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(Yrs.)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90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  <w:p>
            <w:pPr>
              <w:pStyle w:val="TableParagraph"/>
              <w:spacing w:before="116"/>
              <w:ind w:left="390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screened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6" w:right="194" w:firstLine="23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Positive</w:t>
            </w:r>
          </w:p>
        </w:tc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64" w:right="647" w:hanging="286"/>
              <w:rPr>
                <w:b/>
                <w:sz w:val="22"/>
              </w:rPr>
            </w:pPr>
            <w:r>
              <w:rPr>
                <w:b/>
                <w:sz w:val="22"/>
              </w:rPr>
              <w:t>Percentage (%)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[95%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CI]</w:t>
            </w:r>
          </w:p>
        </w:tc>
      </w:tr>
      <w:tr>
        <w:trPr>
          <w:trHeight w:val="644" w:hRule="atLeast"/>
        </w:trPr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696"/>
              <w:rPr>
                <w:sz w:val="24"/>
              </w:rPr>
            </w:pPr>
            <w:r>
              <w:rPr>
                <w:sz w:val="24"/>
              </w:rPr>
              <w:t>0 – 10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428" w:right="515"/>
              <w:jc w:val="center"/>
              <w:rPr>
                <w:sz w:val="24"/>
              </w:rPr>
            </w:pPr>
            <w:r>
              <w:rPr>
                <w:sz w:val="24"/>
              </w:rPr>
              <w:t>16.7 [11.9 – 21.5]</w:t>
            </w:r>
          </w:p>
        </w:tc>
      </w:tr>
      <w:tr>
        <w:trPr>
          <w:trHeight w:val="774" w:hRule="atLeast"/>
        </w:trPr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655"/>
              <w:rPr>
                <w:sz w:val="24"/>
              </w:rPr>
            </w:pPr>
            <w:r>
              <w:rPr>
                <w:sz w:val="24"/>
              </w:rPr>
              <w:t>11 – 20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4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4" w:type="dxa"/>
          </w:tcPr>
          <w:p>
            <w:pPr>
              <w:pStyle w:val="TableParagraph"/>
              <w:spacing w:before="124"/>
              <w:ind w:left="36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05" w:type="dxa"/>
          </w:tcPr>
          <w:p>
            <w:pPr>
              <w:pStyle w:val="TableParagraph"/>
              <w:spacing w:before="124"/>
              <w:ind w:left="428" w:right="515"/>
              <w:jc w:val="center"/>
              <w:rPr>
                <w:sz w:val="24"/>
              </w:rPr>
            </w:pPr>
            <w:r>
              <w:rPr>
                <w:sz w:val="24"/>
              </w:rPr>
              <w:t>29.6 [23.7 – 35.5]</w:t>
            </w:r>
          </w:p>
        </w:tc>
      </w:tr>
      <w:tr>
        <w:trPr>
          <w:trHeight w:val="534" w:hRule="atLeast"/>
        </w:trPr>
        <w:tc>
          <w:tcPr>
            <w:tcW w:w="1787" w:type="dxa"/>
          </w:tcPr>
          <w:p>
            <w:pPr>
              <w:pStyle w:val="TableParagraph"/>
              <w:spacing w:before="123"/>
              <w:ind w:left="636"/>
              <w:rPr>
                <w:sz w:val="24"/>
              </w:rPr>
            </w:pPr>
            <w:r>
              <w:rPr>
                <w:sz w:val="24"/>
              </w:rPr>
              <w:t>21 – 30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3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04" w:type="dxa"/>
          </w:tcPr>
          <w:p>
            <w:pPr>
              <w:pStyle w:val="TableParagraph"/>
              <w:spacing w:before="123"/>
              <w:ind w:left="3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05" w:type="dxa"/>
          </w:tcPr>
          <w:p>
            <w:pPr>
              <w:pStyle w:val="TableParagraph"/>
              <w:spacing w:before="123"/>
              <w:ind w:left="428" w:right="515"/>
              <w:jc w:val="center"/>
              <w:rPr>
                <w:sz w:val="24"/>
              </w:rPr>
            </w:pPr>
            <w:r>
              <w:rPr>
                <w:sz w:val="24"/>
              </w:rPr>
              <w:t>20.5 [15.3 – 25.7]</w:t>
            </w:r>
          </w:p>
        </w:tc>
      </w:tr>
      <w:tr>
        <w:trPr>
          <w:trHeight w:val="534" w:hRule="atLeast"/>
        </w:trPr>
        <w:tc>
          <w:tcPr>
            <w:tcW w:w="1787" w:type="dxa"/>
          </w:tcPr>
          <w:p>
            <w:pPr>
              <w:pStyle w:val="TableParagraph"/>
              <w:spacing w:before="125"/>
              <w:ind w:left="636"/>
              <w:rPr>
                <w:sz w:val="24"/>
              </w:rPr>
            </w:pPr>
            <w:r>
              <w:rPr>
                <w:sz w:val="24"/>
              </w:rPr>
              <w:t>31 – 40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04" w:type="dxa"/>
          </w:tcPr>
          <w:p>
            <w:pPr>
              <w:pStyle w:val="TableParagraph"/>
              <w:spacing w:before="125"/>
              <w:ind w:left="3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05" w:type="dxa"/>
          </w:tcPr>
          <w:p>
            <w:pPr>
              <w:pStyle w:val="TableParagraph"/>
              <w:spacing w:before="125"/>
              <w:ind w:left="428" w:right="515"/>
              <w:jc w:val="center"/>
              <w:rPr>
                <w:sz w:val="24"/>
              </w:rPr>
            </w:pPr>
            <w:r>
              <w:rPr>
                <w:sz w:val="24"/>
              </w:rPr>
              <w:t>20.6 [15.4 – 25.8]</w:t>
            </w:r>
          </w:p>
        </w:tc>
      </w:tr>
      <w:tr>
        <w:trPr>
          <w:trHeight w:val="533" w:hRule="atLeast"/>
        </w:trPr>
        <w:tc>
          <w:tcPr>
            <w:tcW w:w="1787" w:type="dxa"/>
          </w:tcPr>
          <w:p>
            <w:pPr>
              <w:pStyle w:val="TableParagraph"/>
              <w:spacing w:before="123"/>
              <w:ind w:left="636"/>
              <w:rPr>
                <w:sz w:val="24"/>
              </w:rPr>
            </w:pPr>
            <w:r>
              <w:rPr>
                <w:sz w:val="24"/>
              </w:rPr>
              <w:t>41 – 50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3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23"/>
              <w:ind w:left="3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05" w:type="dxa"/>
          </w:tcPr>
          <w:p>
            <w:pPr>
              <w:pStyle w:val="TableParagraph"/>
              <w:spacing w:before="123"/>
              <w:ind w:left="428" w:right="515"/>
              <w:jc w:val="center"/>
              <w:rPr>
                <w:sz w:val="24"/>
              </w:rPr>
            </w:pPr>
            <w:r>
              <w:rPr>
                <w:sz w:val="24"/>
              </w:rPr>
              <w:t>18.8 [13.7 – 23.9]</w:t>
            </w:r>
          </w:p>
        </w:tc>
      </w:tr>
      <w:tr>
        <w:trPr>
          <w:trHeight w:val="662" w:hRule="atLeast"/>
        </w:trPr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791" w:right="584"/>
              <w:jc w:val="center"/>
              <w:rPr>
                <w:sz w:val="24"/>
              </w:rPr>
            </w:pPr>
            <w:r>
              <w:rPr>
                <w:sz w:val="24"/>
              </w:rPr>
              <w:t>≥51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3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428" w:right="515"/>
              <w:jc w:val="center"/>
              <w:rPr>
                <w:sz w:val="24"/>
              </w:rPr>
            </w:pPr>
            <w:r>
              <w:rPr>
                <w:sz w:val="24"/>
              </w:rPr>
              <w:t>6.7 [3.5 – 10.0]</w:t>
            </w:r>
          </w:p>
        </w:tc>
      </w:tr>
      <w:tr>
        <w:trPr>
          <w:trHeight w:val="438" w:hRule="atLeast"/>
        </w:trPr>
        <w:tc>
          <w:tcPr>
            <w:tcW w:w="1787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3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"/>
              <w:ind w:right="4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238</w:t>
            </w:r>
          </w:p>
        </w:tc>
        <w:tc>
          <w:tcPr>
            <w:tcW w:w="1004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2705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"/>
              <w:ind w:left="427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[16.1 – 26.7]</w:t>
            </w:r>
          </w:p>
        </w:tc>
      </w:tr>
    </w:tbl>
    <w:p>
      <w:pPr>
        <w:pStyle w:val="BodyText"/>
        <w:spacing w:line="273" w:lineRule="exact"/>
        <w:ind w:left="1360"/>
      </w:pPr>
      <w:r>
        <w:rPr/>
        <w:t>CI:</w:t>
      </w:r>
      <w:r>
        <w:rPr>
          <w:spacing w:val="-3"/>
        </w:rPr>
        <w:t> </w:t>
      </w:r>
      <w:r>
        <w:rPr/>
        <w:t>Confidence Interval</w:t>
      </w:r>
      <w:r>
        <w:rPr>
          <w:spacing w:val="-2"/>
        </w:rPr>
        <w:t> </w:t>
      </w:r>
      <w:r>
        <w:rPr/>
        <w:t>(95%</w:t>
      </w:r>
      <w:r>
        <w:rPr>
          <w:spacing w:val="-4"/>
        </w:rPr>
        <w:t> </w:t>
      </w:r>
      <w:r>
        <w:rPr/>
        <w:t>CI)</w:t>
      </w:r>
    </w:p>
    <w:p>
      <w:pPr>
        <w:pStyle w:val="BodyText"/>
        <w:ind w:left="1420"/>
      </w:pPr>
      <w:r>
        <w:rPr>
          <w:spacing w:val="-1"/>
        </w:rPr>
        <w:t>(Cal</w:t>
      </w:r>
      <w:r>
        <w:rPr/>
        <w:t> χ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bscript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8.316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Tab χ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subscript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11.07 at df</w:t>
      </w:r>
      <w:r>
        <w:rPr>
          <w:vertAlign w:val="subscript"/>
        </w:rPr>
        <w:t>5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(P&gt;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</w:t>
      </w:r>
    </w:p>
    <w:p>
      <w:pPr>
        <w:spacing w:after="0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90"/>
        <w:ind w:left="1564" w:right="464" w:hanging="864"/>
      </w:pPr>
      <w:r>
        <w:rPr/>
        <w:t>Table</w:t>
      </w:r>
      <w:r>
        <w:rPr>
          <w:spacing w:val="7"/>
        </w:rPr>
        <w:t> </w:t>
      </w:r>
      <w:r>
        <w:rPr/>
        <w:t>8:</w:t>
      </w:r>
      <w:r>
        <w:rPr>
          <w:spacing w:val="8"/>
        </w:rPr>
        <w:t> </w:t>
      </w:r>
      <w:r>
        <w:rPr/>
        <w:t>Prevalence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Female</w:t>
      </w:r>
      <w:r>
        <w:rPr>
          <w:spacing w:val="6"/>
        </w:rPr>
        <w:t> </w:t>
      </w:r>
      <w:r>
        <w:rPr/>
        <w:t>Urogenital</w:t>
      </w:r>
      <w:r>
        <w:rPr>
          <w:spacing w:val="8"/>
        </w:rPr>
        <w:t> </w:t>
      </w:r>
      <w:r>
        <w:rPr/>
        <w:t>Schistosomiasis</w:t>
      </w:r>
      <w:r>
        <w:rPr>
          <w:spacing w:val="10"/>
        </w:rPr>
        <w:t> </w:t>
      </w:r>
      <w:r>
        <w:rPr/>
        <w:t>in</w:t>
      </w:r>
      <w:r>
        <w:rPr>
          <w:spacing w:val="5"/>
        </w:rPr>
        <w:t> </w:t>
      </w:r>
      <w:r>
        <w:rPr/>
        <w:t>Hospital</w:t>
      </w:r>
      <w:r>
        <w:rPr>
          <w:spacing w:val="6"/>
        </w:rPr>
        <w:t> </w:t>
      </w:r>
      <w:r>
        <w:rPr/>
        <w:t>Population</w:t>
      </w:r>
      <w:r>
        <w:rPr>
          <w:spacing w:val="7"/>
        </w:rPr>
        <w:t> </w:t>
      </w:r>
      <w:r>
        <w:rPr/>
        <w:t>Using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Vaginal Swab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126.020004pt;margin-top:10.184509pt;width:391.65pt;height:1.45pt;mso-position-horizontal-relative:page;mso-position-vertical-relative:paragraph;z-index:-15713280;mso-wrap-distance-left:0;mso-wrap-distance-right:0" coordorigin="2520,204" coordsize="7833,29" path="m10353,223l2520,223,2520,232,10353,232,10353,223xm10353,204l2520,204,2520,213,10353,213,10353,20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spacing w:after="19"/>
        <w:ind w:left="3372" w:right="3476"/>
        <w:jc w:val="center"/>
      </w:pPr>
      <w:r>
        <w:rPr/>
        <w:t>High</w:t>
      </w:r>
      <w:r>
        <w:rPr>
          <w:spacing w:val="-1"/>
        </w:rPr>
        <w:t> </w:t>
      </w:r>
      <w:r>
        <w:rPr/>
        <w:t>Vaginal</w:t>
      </w:r>
      <w:r>
        <w:rPr>
          <w:spacing w:val="-2"/>
        </w:rPr>
        <w:t> </w:t>
      </w:r>
      <w:r>
        <w:rPr/>
        <w:t>Swab</w:t>
      </w:r>
      <w:r>
        <w:rPr>
          <w:spacing w:val="-1"/>
        </w:rPr>
        <w:t> </w:t>
      </w:r>
      <w:r>
        <w:rPr/>
        <w:t>(n</w:t>
      </w:r>
      <w:r>
        <w:rPr>
          <w:spacing w:val="-2"/>
        </w:rPr>
        <w:t> </w:t>
      </w:r>
      <w:r>
        <w:rPr/>
        <w:t>= 74)</w:t>
      </w:r>
    </w:p>
    <w:tbl>
      <w:tblPr>
        <w:tblW w:w="0" w:type="auto"/>
        <w:jc w:val="left"/>
        <w:tblInd w:w="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8"/>
        <w:gridCol w:w="1758"/>
        <w:gridCol w:w="1558"/>
        <w:gridCol w:w="2373"/>
      </w:tblGrid>
      <w:tr>
        <w:trPr>
          <w:trHeight w:val="637" w:hRule="atLeast"/>
        </w:trPr>
        <w:tc>
          <w:tcPr>
            <w:tcW w:w="21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 (Yrs)</w:t>
            </w:r>
          </w:p>
        </w:tc>
        <w:tc>
          <w:tcPr>
            <w:tcW w:w="1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Screened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Positive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4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[95%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C.I.]</w:t>
            </w:r>
          </w:p>
        </w:tc>
      </w:tr>
      <w:tr>
        <w:trPr>
          <w:trHeight w:val="514" w:hRule="atLeast"/>
        </w:trPr>
        <w:tc>
          <w:tcPr>
            <w:tcW w:w="2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-10</w:t>
            </w:r>
          </w:p>
        </w:tc>
        <w:tc>
          <w:tcPr>
            <w:tcW w:w="1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3.1 [1.0 – 7.2]</w:t>
            </w:r>
          </w:p>
        </w:tc>
      </w:tr>
      <w:tr>
        <w:trPr>
          <w:trHeight w:val="752" w:hRule="atLeast"/>
        </w:trPr>
        <w:tc>
          <w:tcPr>
            <w:tcW w:w="214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11 -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758" w:type="dxa"/>
          </w:tcPr>
          <w:p>
            <w:pPr>
              <w:pStyle w:val="TableParagraph"/>
              <w:spacing w:before="233"/>
              <w:ind w:left="3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3"/>
              <w:ind w:left="1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3" w:type="dxa"/>
          </w:tcPr>
          <w:p>
            <w:pPr>
              <w:pStyle w:val="TableParagraph"/>
              <w:spacing w:before="233"/>
              <w:ind w:left="234"/>
              <w:rPr>
                <w:sz w:val="24"/>
              </w:rPr>
            </w:pPr>
            <w:r>
              <w:rPr>
                <w:sz w:val="24"/>
              </w:rPr>
              <w:t>17.7 [8.9 – 26.6]</w:t>
            </w:r>
          </w:p>
        </w:tc>
      </w:tr>
      <w:tr>
        <w:trPr>
          <w:trHeight w:val="751" w:hRule="atLeast"/>
        </w:trPr>
        <w:tc>
          <w:tcPr>
            <w:tcW w:w="214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758" w:type="dxa"/>
          </w:tcPr>
          <w:p>
            <w:pPr>
              <w:pStyle w:val="TableParagraph"/>
              <w:spacing w:before="233"/>
              <w:ind w:left="3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3"/>
              <w:ind w:left="1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3" w:type="dxa"/>
          </w:tcPr>
          <w:p>
            <w:pPr>
              <w:pStyle w:val="TableParagraph"/>
              <w:spacing w:before="233"/>
              <w:ind w:left="234"/>
              <w:rPr>
                <w:sz w:val="24"/>
              </w:rPr>
            </w:pPr>
            <w:r>
              <w:rPr>
                <w:sz w:val="24"/>
              </w:rPr>
              <w:t>0 [0.0 – 0.0]</w:t>
            </w:r>
          </w:p>
        </w:tc>
      </w:tr>
      <w:tr>
        <w:trPr>
          <w:trHeight w:val="752" w:hRule="atLeast"/>
        </w:trPr>
        <w:tc>
          <w:tcPr>
            <w:tcW w:w="214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31 -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758" w:type="dxa"/>
          </w:tcPr>
          <w:p>
            <w:pPr>
              <w:pStyle w:val="TableParagraph"/>
              <w:spacing w:before="232"/>
              <w:ind w:left="3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2"/>
              <w:ind w:left="1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3" w:type="dxa"/>
          </w:tcPr>
          <w:p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0 [0.0 – 0.0]</w:t>
            </w:r>
          </w:p>
        </w:tc>
      </w:tr>
      <w:tr>
        <w:trPr>
          <w:trHeight w:val="682" w:hRule="atLeast"/>
        </w:trPr>
        <w:tc>
          <w:tcPr>
            <w:tcW w:w="214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41 -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758" w:type="dxa"/>
          </w:tcPr>
          <w:p>
            <w:pPr>
              <w:pStyle w:val="TableParagraph"/>
              <w:spacing w:before="233"/>
              <w:ind w:left="3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3" w:type="dxa"/>
          </w:tcPr>
          <w:p>
            <w:pPr>
              <w:pStyle w:val="TableParagraph"/>
              <w:spacing w:before="233"/>
              <w:ind w:left="234"/>
              <w:rPr>
                <w:sz w:val="24"/>
              </w:rPr>
            </w:pPr>
            <w:r>
              <w:rPr>
                <w:sz w:val="24"/>
              </w:rPr>
              <w:t>25.0 [15.0 – 35.1]</w:t>
            </w:r>
          </w:p>
        </w:tc>
      </w:tr>
      <w:tr>
        <w:trPr>
          <w:trHeight w:val="782" w:hRule="atLeast"/>
        </w:trPr>
        <w:tc>
          <w:tcPr>
            <w:tcW w:w="2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535"/>
              <w:rPr>
                <w:sz w:val="24"/>
              </w:rPr>
            </w:pPr>
            <w:r>
              <w:rPr>
                <w:sz w:val="24"/>
              </w:rPr>
              <w:t>≥51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3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234"/>
              <w:rPr>
                <w:sz w:val="24"/>
              </w:rPr>
            </w:pPr>
            <w:r>
              <w:rPr>
                <w:sz w:val="24"/>
              </w:rPr>
              <w:t>0.0 [0.0 – 0.0]</w:t>
            </w:r>
          </w:p>
        </w:tc>
      </w:tr>
      <w:tr>
        <w:trPr>
          <w:trHeight w:val="277" w:hRule="atLeast"/>
        </w:trPr>
        <w:tc>
          <w:tcPr>
            <w:tcW w:w="214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5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58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55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58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73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[0.9 – 12.7]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tabs>
          <w:tab w:pos="4807" w:val="left" w:leader="none"/>
        </w:tabs>
        <w:spacing w:line="240" w:lineRule="auto"/>
        <w:ind w:left="1279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060176" cy="2331719"/>
            <wp:effectExtent l="0" t="0" r="0" b="0"/>
            <wp:docPr id="4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176" cy="23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2465312" cy="2367533"/>
            <wp:effectExtent l="0" t="0" r="0" b="0"/>
            <wp:docPr id="4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312" cy="23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7586" w:val="left" w:leader="none"/>
        </w:tabs>
        <w:spacing w:before="13"/>
        <w:ind w:left="3578" w:right="0" w:firstLine="0"/>
        <w:jc w:val="left"/>
        <w:rPr>
          <w:sz w:val="20"/>
        </w:rPr>
      </w:pPr>
      <w:r>
        <w:rPr>
          <w:sz w:val="22"/>
        </w:rPr>
        <w:t>X500</w:t>
      </w:r>
      <w:r>
        <w:rPr>
          <w:spacing w:val="-3"/>
          <w:sz w:val="22"/>
        </w:rPr>
        <w:t> </w:t>
      </w:r>
      <w:r>
        <w:rPr>
          <w:sz w:val="22"/>
        </w:rPr>
        <w:t>pixel</w:t>
        <w:tab/>
      </w:r>
      <w:r>
        <w:rPr>
          <w:position w:val="2"/>
          <w:sz w:val="20"/>
        </w:rPr>
        <w:t>×2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Megapixel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852" w:right="464" w:hanging="792"/>
        <w:jc w:val="left"/>
        <w:rPr>
          <w:sz w:val="24"/>
        </w:rPr>
      </w:pPr>
      <w:r>
        <w:rPr>
          <w:sz w:val="24"/>
        </w:rPr>
        <w:t>Plate</w:t>
      </w:r>
      <w:r>
        <w:rPr>
          <w:spacing w:val="15"/>
          <w:sz w:val="24"/>
        </w:rPr>
        <w:t> </w:t>
      </w:r>
      <w:r>
        <w:rPr>
          <w:sz w:val="24"/>
        </w:rPr>
        <w:t>9:</w:t>
      </w:r>
      <w:r>
        <w:rPr>
          <w:spacing w:val="16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7"/>
          <w:sz w:val="24"/>
        </w:rPr>
        <w:t> </w:t>
      </w:r>
      <w:r>
        <w:rPr>
          <w:sz w:val="24"/>
        </w:rPr>
        <w:t>eggs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its</w:t>
      </w:r>
      <w:r>
        <w:rPr>
          <w:spacing w:val="15"/>
          <w:sz w:val="24"/>
        </w:rPr>
        <w:t> </w:t>
      </w:r>
      <w:r>
        <w:rPr>
          <w:sz w:val="24"/>
        </w:rPr>
        <w:t>typical</w:t>
      </w:r>
      <w:r>
        <w:rPr>
          <w:spacing w:val="16"/>
          <w:sz w:val="24"/>
        </w:rPr>
        <w:t> </w:t>
      </w:r>
      <w:r>
        <w:rPr>
          <w:sz w:val="24"/>
        </w:rPr>
        <w:t>terminal</w:t>
      </w:r>
      <w:r>
        <w:rPr>
          <w:spacing w:val="17"/>
          <w:sz w:val="24"/>
        </w:rPr>
        <w:t> </w:t>
      </w:r>
      <w:r>
        <w:rPr>
          <w:sz w:val="24"/>
        </w:rPr>
        <w:t>spine,</w:t>
      </w:r>
      <w:r>
        <w:rPr>
          <w:spacing w:val="15"/>
          <w:sz w:val="24"/>
        </w:rPr>
        <w:t> </w:t>
      </w:r>
      <w:r>
        <w:rPr>
          <w:sz w:val="24"/>
        </w:rPr>
        <w:t>observed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urine of an infected girl (</w:t>
      </w:r>
      <w:r>
        <w:rPr>
          <w:sz w:val="20"/>
        </w:rPr>
        <w:t>Microscope Digital Camera Eyepiece, CMOS Micron</w:t>
      </w:r>
      <w:r>
        <w:rPr>
          <w:spacing w:val="1"/>
          <w:sz w:val="20"/>
        </w:rPr>
        <w:t> </w:t>
      </w:r>
      <w:r>
        <w:rPr>
          <w:sz w:val="20"/>
        </w:rPr>
        <w:t>MT9P001)</w:t>
      </w:r>
      <w:r>
        <w:rPr>
          <w:sz w:val="24"/>
        </w:rPr>
        <w:t>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60"/>
        <w:ind w:left="0" w:right="8150" w:firstLine="0"/>
        <w:jc w:val="right"/>
        <w:rPr>
          <w:rFonts w:ascii="Calibri"/>
          <w:sz w:val="20"/>
        </w:rPr>
      </w:pPr>
      <w:r>
        <w:rPr/>
        <w:pict>
          <v:group style="position:absolute;margin-left:164.289993pt;margin-top:9.661463pt;width:306pt;height:314.05pt;mso-position-horizontal-relative:page;mso-position-vertical-relative:paragraph;z-index:15744512" coordorigin="3286,193" coordsize="6120,6281">
            <v:shape style="position:absolute;left:3860;top:3456;width:621;height:188" type="#_x0000_t75" stroked="false">
              <v:imagedata r:id="rId139" o:title=""/>
            </v:shape>
            <v:shape style="position:absolute;left:4125;top:2931;width:90;height:1050" coordorigin="4126,2932" coordsize="90,1050" path="m4171,3981l4171,3456,4171,2932m4126,3981l4216,3981m4126,2932l4216,2932e" filled="false" stroked="true" strokeweight=".75pt" strokecolor="#000000">
              <v:path arrowok="t"/>
              <v:stroke dashstyle="solid"/>
            </v:shape>
            <v:shape style="position:absolute;left:5411;top:2804;width:621;height:840" type="#_x0000_t75" stroked="false">
              <v:imagedata r:id="rId140" o:title=""/>
            </v:shape>
            <v:shape style="position:absolute;left:5676;top:2279;width:90;height:1050" coordorigin="5677,2280" coordsize="90,1050" path="m5722,3329l5722,2805,5722,2280m5677,3329l5767,3329m5677,2280l5767,2280e" filled="false" stroked="true" strokeweight=".75pt" strokecolor="#000000">
              <v:path arrowok="t"/>
              <v:stroke dashstyle="solid"/>
            </v:shape>
            <v:shape style="position:absolute;left:6962;top:3310;width:621;height:334" type="#_x0000_t75" stroked="false">
              <v:imagedata r:id="rId141" o:title=""/>
            </v:shape>
            <v:shape style="position:absolute;left:7228;top:2786;width:90;height:1050" coordorigin="7228,2786" coordsize="90,1050" path="m7273,3836l7273,3311,7273,2786m7228,3836l7318,3836m7228,2786l7318,2786e" filled="false" stroked="true" strokeweight=".75pt" strokecolor="#000000">
              <v:path arrowok="t"/>
              <v:stroke dashstyle="solid"/>
            </v:shape>
            <v:shape style="position:absolute;left:8514;top:1167;width:621;height:2478" type="#_x0000_t75" stroked="false">
              <v:imagedata r:id="rId142" o:title=""/>
            </v:shape>
            <v:shape style="position:absolute;left:8779;top:642;width:90;height:1050" coordorigin="8779,642" coordsize="90,1050" path="m8824,1692l8824,1167,8824,642m8779,1692l8869,1692m8779,642l8869,642e" filled="false" stroked="true" strokeweight=".75pt" strokecolor="#000000">
              <v:path arrowok="t"/>
              <v:stroke dashstyle="solid"/>
            </v:shape>
            <v:line style="position:absolute" from="3396,4412" to="3396,193" stroked="true" strokeweight=".72pt" strokecolor="#858585">
              <v:stroke dashstyle="solid"/>
            </v:line>
            <v:line style="position:absolute" from="3396,3644" to="9405,3644" stroked="true" strokeweight=".72pt" strokecolor="#858585">
              <v:stroke dashstyle="solid"/>
            </v:line>
            <v:line style="position:absolute" from="3396,3644" to="3396,6107" stroked="true" strokeweight=".72pt" strokecolor="#858585">
              <v:stroke dashstyle="solid"/>
            </v:line>
            <v:line style="position:absolute" from="3396,6107" to="3396,6469" stroked="true" strokeweight=".72pt" strokecolor="#858585">
              <v:stroke dashstyle="solid"/>
            </v:line>
            <v:shape style="position:absolute;left:3285;top:3399;width:361;height:3071" type="#_x0000_t75" stroked="false">
              <v:imagedata r:id="rId143" o:title=""/>
            </v:shape>
            <v:shape style="position:absolute;left:8666;top:62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64.6</w:t>
                    </w:r>
                  </w:p>
                </w:txbxContent>
              </v:textbox>
              <w10:wrap type="none"/>
            </v:shape>
            <v:shape style="position:absolute;left:5545;top:210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21.9</w:t>
                    </w:r>
                  </w:p>
                </w:txbxContent>
              </v:textbox>
              <w10:wrap type="none"/>
            </v:shape>
            <v:shape style="position:absolute;left:4062;top:27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4.9</w:t>
                    </w:r>
                  </w:p>
                </w:txbxContent>
              </v:textbox>
              <w10:wrap type="none"/>
            </v:shape>
            <v:shape style="position:absolute;left:7166;top:266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8.7</w:t>
                    </w:r>
                  </w:p>
                </w:txbxContent>
              </v:textbox>
              <w10:wrap type="none"/>
            </v:shape>
            <v:shape style="position:absolute;left:5863;top:6274;width:12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Nature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Urine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90</w:t>
      </w:r>
    </w:p>
    <w:p>
      <w:pPr>
        <w:spacing w:before="139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spacing w:before="139"/>
        <w:ind w:left="0" w:right="8150" w:firstLine="0"/>
        <w:jc w:val="right"/>
        <w:rPr>
          <w:rFonts w:ascii="Calibri"/>
          <w:sz w:val="20"/>
        </w:rPr>
      </w:pPr>
      <w:r>
        <w:rPr/>
        <w:pict>
          <v:shape style="position:absolute;margin-left:131.050003pt;margin-top:14.030622pt;width:14pt;height:133.550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Per</w:t>
                  </w:r>
                  <w:r>
                    <w:rPr>
                      <w:rFonts w:ascii="Calibri"/>
                      <w:spacing w:val="-10"/>
                    </w:rPr>
                    <w:t> </w:t>
                  </w:r>
                  <w:r>
                    <w:rPr>
                      <w:rFonts w:ascii="Calibri"/>
                    </w:rPr>
                    <w:t>centage</w:t>
                  </w:r>
                  <w:r>
                    <w:rPr>
                      <w:rFonts w:ascii="Calibri"/>
                      <w:spacing w:val="-9"/>
                    </w:rPr>
                    <w:t> </w:t>
                  </w:r>
                  <w:r>
                    <w:rPr>
                      <w:rFonts w:ascii="Calibri"/>
                    </w:rPr>
                    <w:t>prevalence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70</w:t>
      </w:r>
    </w:p>
    <w:p>
      <w:pPr>
        <w:spacing w:before="140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before="139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spacing w:before="139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before="140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spacing w:before="139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139"/>
        <w:ind w:left="0" w:right="815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spacing w:before="140"/>
        <w:ind w:left="0" w:right="8149" w:firstLine="0"/>
        <w:jc w:val="right"/>
        <w:rPr>
          <w:rFonts w:ascii="Calibri"/>
          <w:sz w:val="20"/>
        </w:rPr>
      </w:pPr>
      <w:r>
        <w:rPr/>
        <w:pict>
          <v:shape style="position:absolute;margin-left:203.470001pt;margin-top:21.466902pt;width:12pt;height:49.8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Haematuria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040009pt;margin-top:19.104551pt;width:12pt;height:47.6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Proteinuria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609985pt;margin-top:21.504145pt;width:12pt;height:88.7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Haematu/Proteinuria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200012pt;margin-top:19.320196pt;width:12pt;height:117.7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No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Haematur.,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Proteinur.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0</w:t>
      </w:r>
    </w:p>
    <w:p>
      <w:pPr>
        <w:spacing w:before="139"/>
        <w:ind w:left="0" w:right="814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-10</w:t>
      </w:r>
    </w:p>
    <w:p>
      <w:pPr>
        <w:spacing w:before="140"/>
        <w:ind w:left="0" w:right="814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1"/>
        <w:ind w:left="1266"/>
      </w:pPr>
      <w:r>
        <w:rPr/>
        <w:t>Fig.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Symptoms 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Urogenital Schistosomiasis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7"/>
        </w:rPr>
        <w:t> </w:t>
      </w:r>
      <w:r>
        <w:rPr/>
        <w:t>Area</w:t>
      </w:r>
    </w:p>
    <w:p>
      <w:pPr>
        <w:spacing w:after="0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3308"/>
        <w:rPr>
          <w:sz w:val="20"/>
        </w:rPr>
      </w:pPr>
      <w:r>
        <w:rPr>
          <w:sz w:val="20"/>
        </w:rPr>
        <w:pict>
          <v:group style="width:196.5pt;height:277.3pt;mso-position-horizontal-relative:char;mso-position-vertical-relative:line" coordorigin="0,0" coordsize="3930,5546">
            <v:shape style="position:absolute;left:0;top:0;width:3930;height:5546" type="#_x0000_t75" stroked="false">
              <v:imagedata r:id="rId144" o:title=""/>
            </v:shape>
            <v:rect style="position:absolute;left:1427;top:3450;width:1169;height:489" filled="true" fillcolor="#eaeaea" stroked="false">
              <v:fill type="solid"/>
            </v:rect>
            <v:rect style="position:absolute;left:1427;top:3450;width:1169;height:489" filled="false" stroked="true" strokeweight=".75pt" strokecolor="#333333">
              <v:stroke dashstyle="solid"/>
            </v:rect>
            <v:rect style="position:absolute;left:1495;top:584;width:1033;height:652" filled="true" fillcolor="#eaeaea" stroked="false">
              <v:fill type="solid"/>
            </v:rect>
            <v:rect style="position:absolute;left:1495;top:584;width:1033;height:652" filled="false" stroked="true" strokeweight=".75pt" strokecolor="#333333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76" w:lineRule="auto" w:before="90"/>
        <w:ind w:left="2200" w:right="1528" w:hanging="934"/>
      </w:pPr>
      <w:r>
        <w:rPr/>
        <w:t>Plate</w:t>
      </w:r>
      <w:r>
        <w:rPr>
          <w:spacing w:val="-2"/>
        </w:rPr>
        <w:t> </w:t>
      </w:r>
      <w:r>
        <w:rPr/>
        <w:t>10: An infected child</w:t>
      </w:r>
      <w:r>
        <w:rPr>
          <w:spacing w:val="-1"/>
        </w:rPr>
        <w:t> </w:t>
      </w:r>
      <w:r>
        <w:rPr/>
        <w:t>in Tudun Wada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showing</w:t>
      </w:r>
      <w:r>
        <w:rPr>
          <w:spacing w:val="-4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symptom (hepatosplenomegaly) and impact of urogenital</w:t>
      </w:r>
      <w:r>
        <w:rPr>
          <w:spacing w:val="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in children</w:t>
      </w:r>
    </w:p>
    <w:p>
      <w:pPr>
        <w:spacing w:after="0" w:line="276" w:lineRule="auto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2" w:firstLine="720"/>
        <w:jc w:val="both"/>
      </w:pPr>
      <w:r>
        <w:rPr/>
        <w:t>Majority of the houses in the study communities lacked good sewage system</w:t>
      </w:r>
      <w:r>
        <w:rPr>
          <w:spacing w:val="1"/>
        </w:rPr>
        <w:t> </w:t>
      </w:r>
      <w:r>
        <w:rPr/>
        <w:t>while some did not have any. Consequently, it was noted that two-thirds of the randomly</w:t>
      </w:r>
      <w:r>
        <w:rPr>
          <w:spacing w:val="-57"/>
        </w:rPr>
        <w:t> </w:t>
      </w:r>
      <w:r>
        <w:rPr/>
        <w:t>selected houses, the occupants indulged in defecating indiscriminately in and around</w:t>
      </w:r>
      <w:r>
        <w:rPr>
          <w:spacing w:val="1"/>
        </w:rPr>
        <w:t> </w:t>
      </w:r>
      <w:r>
        <w:rPr/>
        <w:t>their houses, along river banks and some into the river (Plate 11). These activities we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re-infection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Furthermore, lack of pipe-borne water or even</w:t>
      </w:r>
      <w:r>
        <w:rPr>
          <w:spacing w:val="1"/>
        </w:rPr>
        <w:t> </w:t>
      </w:r>
      <w:r>
        <w:rPr/>
        <w:t>bore hole</w:t>
      </w:r>
      <w:r>
        <w:rPr>
          <w:spacing w:val="1"/>
        </w:rPr>
        <w:t> </w:t>
      </w:r>
      <w:r>
        <w:rPr/>
        <w:t>in these communities has</w:t>
      </w:r>
      <w:r>
        <w:rPr>
          <w:spacing w:val="1"/>
        </w:rPr>
        <w:t> </w:t>
      </w:r>
      <w:r>
        <w:rPr/>
        <w:t>resulted to the inhabitants depending on the streams and rivers that flowed along their</w:t>
      </w:r>
      <w:r>
        <w:rPr>
          <w:spacing w:val="1"/>
        </w:rPr>
        <w:t> </w:t>
      </w:r>
      <w:r>
        <w:rPr/>
        <w:t>villages for their domestic chores, bathing, drinking and irrigation practices. The farmers</w:t>
      </w:r>
      <w:r>
        <w:rPr>
          <w:spacing w:val="-57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freshwater channels that promoted the growth of aquatic plants which</w:t>
      </w:r>
      <w:r>
        <w:rPr>
          <w:spacing w:val="1"/>
        </w:rPr>
        <w:t> </w:t>
      </w:r>
      <w:r>
        <w:rPr/>
        <w:t>harbored the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-1"/>
        </w:rPr>
        <w:t> </w:t>
      </w:r>
      <w:r>
        <w:rPr/>
        <w:t>snail intermediate hosts.</w:t>
      </w:r>
    </w:p>
    <w:p>
      <w:pPr>
        <w:pStyle w:val="BodyText"/>
        <w:spacing w:line="480" w:lineRule="auto" w:before="201"/>
        <w:ind w:left="700" w:right="462" w:firstLine="480"/>
        <w:jc w:val="both"/>
      </w:pPr>
      <w:r>
        <w:rPr/>
        <w:t>Along the banks of these streams were located dense vegetations which included</w:t>
      </w:r>
      <w:r>
        <w:rPr>
          <w:spacing w:val="1"/>
        </w:rPr>
        <w:t> </w:t>
      </w:r>
      <w:r>
        <w:rPr/>
        <w:t>aquatic plants that haboured schistosome snail host, such as the </w:t>
      </w:r>
      <w:r>
        <w:rPr>
          <w:i/>
        </w:rPr>
        <w:t>Bulinus </w:t>
      </w:r>
      <w:r>
        <w:rPr/>
        <w:t>species and</w:t>
      </w:r>
      <w:r>
        <w:rPr>
          <w:spacing w:val="1"/>
        </w:rPr>
        <w:t> </w:t>
      </w:r>
      <w:r>
        <w:rPr>
          <w:i/>
        </w:rPr>
        <w:t>Biomphalaria</w:t>
      </w:r>
      <w:r>
        <w:rPr>
          <w:i/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hosts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respectively. The snail hosts breed/feed on these aquatic plants. Inhabitants of these</w:t>
      </w:r>
      <w:r>
        <w:rPr>
          <w:spacing w:val="1"/>
        </w:rPr>
        <w:t> </w:t>
      </w:r>
      <w:r>
        <w:rPr/>
        <w:t>communities defecate and urinate in/around the river banks (Plate 11). The eggs from</w:t>
      </w:r>
      <w:r>
        <w:rPr>
          <w:spacing w:val="1"/>
        </w:rPr>
        <w:t> </w:t>
      </w:r>
      <w:r>
        <w:rPr/>
        <w:t>infected persons, under conducive environment, hatch and in the water bodies. Here they</w:t>
      </w:r>
      <w:r>
        <w:rPr>
          <w:spacing w:val="-57"/>
        </w:rPr>
        <w:t> </w:t>
      </w:r>
      <w:r>
        <w:rPr/>
        <w:t>are ingested by the snail hosts where further process of the life cycle continues until the</w:t>
      </w:r>
      <w:r>
        <w:rPr>
          <w:spacing w:val="1"/>
        </w:rPr>
        <w:t> </w:t>
      </w:r>
      <w:r>
        <w:rPr/>
        <w:t>cercariae are released into the water.</w:t>
      </w:r>
      <w:r>
        <w:rPr>
          <w:spacing w:val="1"/>
        </w:rPr>
        <w:t> </w:t>
      </w:r>
      <w:r>
        <w:rPr/>
        <w:t>Individuals get infected when they engage in any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of water contact activities.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1837"/>
        <w:rPr>
          <w:sz w:val="20"/>
        </w:rPr>
      </w:pPr>
      <w:r>
        <w:rPr>
          <w:sz w:val="20"/>
        </w:rPr>
        <w:pict>
          <v:group style="width:309.75pt;height:216.05pt;mso-position-horizontal-relative:char;mso-position-vertical-relative:line" coordorigin="0,0" coordsize="6195,4321">
            <v:shape style="position:absolute;left:0;top:0;width:6195;height:4290" type="#_x0000_t75" stroked="false">
              <v:imagedata r:id="rId145" o:title=""/>
            </v:shape>
            <v:shape style="position:absolute;left:2997;top:1431;width:840;height:900" coordorigin="2997,1432" coordsize="840,900" path="m3417,1432l3341,1439,3270,1460,3205,1493,3146,1537,3096,1592,3054,1654,3023,1725,3004,1801,2997,1882,3004,1963,3023,2039,3054,2109,3096,2172,3146,2226,3205,2270,3270,2303,3341,2324,3417,2332,3493,2324,3564,2303,3629,2270,3688,2226,3738,2172,3780,2109,3811,2039,3830,1963,3837,1882,3830,1801,3811,1725,3780,1654,3738,1592,3688,1537,3629,1493,3564,1460,3493,1439,3417,1432xe" filled="false" stroked="true" strokeweight=".75pt" strokecolor="#ff6600">
              <v:path arrowok="t"/>
              <v:stroke dashstyle="solid"/>
            </v:shape>
            <v:shape style="position:absolute;left:277;top:3772;width:360;height:540" coordorigin="277,3773" coordsize="360,540" path="m457,3773l351,3825,312,3883,286,3957,277,4043,286,4128,312,4202,351,4261,400,4299,457,4313,514,4299,563,4261,602,4202,628,4128,637,4043,628,3957,602,3883,563,3825,514,3786,457,3773xe" filled="true" fillcolor="#eaeaea" stroked="false">
              <v:path arrowok="t"/>
              <v:fill type="solid"/>
            </v:shape>
            <v:shape style="position:absolute;left:277;top:3772;width:360;height:540" coordorigin="277,3773" coordsize="360,540" path="m457,3773l351,3825,312,3883,286,3957,277,4043,286,4128,312,4202,351,4261,400,4299,457,4313,514,4299,563,4261,602,4202,628,4128,637,4043,628,3957,602,3883,563,3825,514,3786,457,3773xe" filled="false" stroked="true" strokeweight=".75pt" strokecolor="#ffffff">
              <v:path arrowok="t"/>
              <v:stroke dashstyle="solid"/>
            </v:shape>
            <v:shape style="position:absolute;left:437;top:3950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0000FF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84.25pt;margin-top:9.550977pt;width:299pt;height:187.1pt;mso-position-horizontal-relative:page;mso-position-vertical-relative:paragraph;z-index:-15708672;mso-wrap-distance-left:0;mso-wrap-distance-right:0" coordorigin="3685,191" coordsize="5980,3742">
            <v:shape style="position:absolute;left:3685;top:191;width:5980;height:3733" type="#_x0000_t75" stroked="false">
              <v:imagedata r:id="rId146" o:title=""/>
            </v:shape>
            <v:shape style="position:absolute;left:3820;top:1255;width:5787;height:2184" coordorigin="3820,1256" coordsize="5787,2184" path="m7065,1337l6987,1342,6913,1356,6844,1380,6779,1412,6721,1451,6669,1497,6625,1549,6589,1606,6562,1668,6546,1734,6540,1803,6546,1872,6562,1938,6589,2000,6625,2057,6669,2109,6721,2155,6779,2194,6844,2226,6913,2250,6987,2265,7065,2270,7143,2265,7217,2250,7286,2226,7351,2194,7409,2155,7461,2109,7505,2057,7541,2000,7568,1938,7584,1872,7590,1803,7584,1734,7568,1668,7541,1606,7505,1549,7461,1497,7409,1451,7351,1412,7286,1380,7217,1356,7143,1342,7065,1337xm4804,1256l4709,1258,4617,1265,4528,1277,4442,1293,4360,1314,4282,1338,4209,1366,4140,1397,4078,1431,4021,1469,3970,1509,3926,1552,3889,1597,3859,1644,3838,1693,3825,1744,3820,1796,3825,1848,3838,1898,3859,1947,3889,1994,3926,2039,3970,2082,4021,2122,4078,2160,4140,2194,4209,2226,4282,2253,4360,2278,4442,2298,4528,2314,4617,2326,4709,2333,4804,2336,4899,2333,4991,2326,5080,2314,5166,2298,5248,2278,5326,2253,5399,2226,5468,2194,5530,2160,5587,2122,5638,2082,5682,2039,5719,1994,5749,1947,5770,1898,5783,1848,5788,1796,5783,1744,5770,1693,5749,1644,5719,1597,5682,1552,5638,1509,5587,1469,5530,1431,5468,1397,5399,1366,5326,1338,5248,1314,5166,1293,5080,1277,4991,1265,4899,1258,4804,1256xm9067,1579l8987,1583,8911,1598,8839,1620,8773,1651,8713,1689,8659,1733,8614,1784,8577,1839,8550,1899,8533,1962,8527,2029,8533,2095,8550,2159,8577,2218,8614,2274,8659,2324,8713,2368,8773,2406,8839,2437,8911,2460,8987,2474,9067,2479,9147,2474,9223,2460,9295,2437,9361,2406,9421,2368,9475,2324,9520,2274,9557,2218,9584,2159,9601,2095,9607,2029,9601,1962,9584,1899,9557,1839,9520,1784,9475,1733,9421,1689,9361,1651,9295,1620,9223,1598,9147,1583,9067,1579xm6238,2600l6157,2606,6081,2626,6011,2657,5948,2698,5894,2749,5849,2808,5816,2873,5795,2944,5788,3020,5795,3095,5816,3166,5849,3232,5894,3290,5948,3341,6011,3382,6081,3413,6157,3433,6238,3440,6319,3433,6395,3413,6465,3382,6528,3341,6582,3290,6627,3232,6660,3166,6681,3095,6688,3020,6681,2944,6660,2873,6627,2808,6582,2749,6528,2698,6465,2657,6395,2626,6319,2606,6238,2600xm8133,1337l8054,1344,7980,1366,7913,1400,7855,1445,7807,1499,7771,1562,7748,1631,7740,1706,7748,1780,7771,1849,7807,1912,7855,1967,7913,2012,7980,2046,8054,2067,8133,2075,8213,2067,8287,2046,8353,2012,8412,1967,8460,1912,8496,1849,8519,1780,8527,1706,8519,1631,8496,1562,8460,1499,8412,1445,8353,1400,8287,1366,8213,1344,8133,1337xe" filled="false" stroked="true" strokeweight=".75pt" strokecolor="#ff0000">
              <v:path arrowok="t"/>
              <v:stroke dashstyle="solid"/>
            </v:shape>
            <v:shape style="position:absolute;left:3754;top:3439;width:360;height:485" coordorigin="3754,3440" coordsize="360,485" path="m3934,3440l3828,3486,3789,3539,3763,3606,3754,3682,3763,3759,3789,3825,3828,3878,3877,3912,3934,3925,3991,3912,4040,3878,4079,3825,4105,3759,4114,3682,4105,3606,4079,3539,4040,3486,3991,3452,3934,3440xe" filled="true" fillcolor="#dddddd" stroked="false">
              <v:path arrowok="t"/>
              <v:fill type="solid"/>
            </v:shape>
            <v:shape style="position:absolute;left:3754;top:3439;width:360;height:485" coordorigin="3754,3440" coordsize="360,485" path="m3934,3440l3828,3486,3789,3539,3763,3606,3754,3682,3763,3759,3789,3825,3828,3878,3877,3912,3934,3925,3991,3912,4040,3878,4079,3825,4105,3759,4114,3682,4105,3606,4079,3539,4040,3486,3991,3452,3934,3440xe" filled="false" stroked="true" strokeweight=".75pt" strokecolor="#ffffff">
              <v:path arrowok="t"/>
              <v:stroke dashstyle="solid"/>
            </v:shape>
            <v:shape style="position:absolute;left:3914;top:3609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0000FF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76" w:lineRule="auto" w:before="90"/>
        <w:ind w:left="2200" w:right="469" w:hanging="934"/>
      </w:pPr>
      <w:r>
        <w:rPr/>
        <w:t>Plate 11:</w:t>
      </w:r>
      <w:r>
        <w:rPr>
          <w:spacing w:val="1"/>
        </w:rPr>
        <w:t> </w:t>
      </w:r>
      <w:r>
        <w:rPr/>
        <w:t>Sewage and Human Waste Disposal Systems Leading to Water</w:t>
      </w:r>
      <w:r>
        <w:rPr>
          <w:spacing w:val="-58"/>
        </w:rPr>
        <w:t> </w:t>
      </w:r>
      <w:r>
        <w:rPr/>
        <w:t>Contamination</w:t>
      </w:r>
    </w:p>
    <w:p>
      <w:pPr>
        <w:pStyle w:val="ListParagraph"/>
        <w:numPr>
          <w:ilvl w:val="2"/>
          <w:numId w:val="25"/>
        </w:numPr>
        <w:tabs>
          <w:tab w:pos="1672" w:val="left" w:leader="none"/>
          <w:tab w:pos="1673" w:val="left" w:leader="none"/>
        </w:tabs>
        <w:spacing w:line="275" w:lineRule="exact" w:before="0" w:after="0"/>
        <w:ind w:left="1672" w:right="0" w:hanging="407"/>
        <w:jc w:val="left"/>
        <w:rPr>
          <w:sz w:val="24"/>
        </w:rPr>
      </w:pPr>
      <w:r>
        <w:rPr>
          <w:sz w:val="24"/>
        </w:rPr>
        <w:t>Sewages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-2"/>
          <w:sz w:val="24"/>
        </w:rPr>
        <w:t> </w:t>
      </w:r>
      <w:r>
        <w:rPr>
          <w:sz w:val="24"/>
        </w:rPr>
        <w:t>disposal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2"/>
          <w:sz w:val="24"/>
        </w:rPr>
        <w:t> </w:t>
      </w:r>
      <w:r>
        <w:rPr>
          <w:sz w:val="24"/>
        </w:rPr>
        <w:t>leading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contamination</w:t>
      </w:r>
    </w:p>
    <w:p>
      <w:pPr>
        <w:pStyle w:val="ListParagraph"/>
        <w:numPr>
          <w:ilvl w:val="2"/>
          <w:numId w:val="25"/>
        </w:numPr>
        <w:tabs>
          <w:tab w:pos="1746" w:val="left" w:leader="none"/>
          <w:tab w:pos="1747" w:val="left" w:leader="none"/>
        </w:tabs>
        <w:spacing w:line="240" w:lineRule="auto" w:before="41" w:after="0"/>
        <w:ind w:left="1746" w:right="0" w:hanging="481"/>
        <w:jc w:val="left"/>
        <w:rPr>
          <w:sz w:val="24"/>
        </w:rPr>
      </w:pPr>
      <w:r>
        <w:rPr>
          <w:sz w:val="24"/>
        </w:rPr>
        <w:t>Fecal</w:t>
      </w:r>
      <w:r>
        <w:rPr>
          <w:spacing w:val="-1"/>
          <w:sz w:val="24"/>
        </w:rPr>
        <w:t> </w:t>
      </w:r>
      <w:r>
        <w:rPr>
          <w:sz w:val="24"/>
        </w:rPr>
        <w:t>waste disposal</w:t>
      </w:r>
      <w:r>
        <w:rPr>
          <w:spacing w:val="2"/>
          <w:sz w:val="24"/>
        </w:rPr>
        <w:t> </w:t>
      </w:r>
      <w:r>
        <w:rPr>
          <w:sz w:val="24"/>
        </w:rPr>
        <w:t>leading</w:t>
      </w:r>
      <w:r>
        <w:rPr>
          <w:spacing w:val="-3"/>
          <w:sz w:val="24"/>
        </w:rPr>
        <w:t> </w:t>
      </w:r>
      <w:r>
        <w:rPr>
          <w:sz w:val="24"/>
        </w:rPr>
        <w:t>to stream contamination</w:t>
      </w:r>
      <w:r>
        <w:rPr>
          <w:spacing w:val="-1"/>
          <w:sz w:val="24"/>
        </w:rPr>
        <w:t> </w:t>
      </w:r>
      <w:r>
        <w:rPr>
          <w:sz w:val="24"/>
        </w:rPr>
        <w:t>in study</w:t>
      </w:r>
      <w:r>
        <w:rPr>
          <w:spacing w:val="-8"/>
          <w:sz w:val="24"/>
        </w:rPr>
        <w:t> </w:t>
      </w:r>
      <w:r>
        <w:rPr>
          <w:sz w:val="24"/>
        </w:rPr>
        <w:t>communities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Heading2"/>
        <w:numPr>
          <w:ilvl w:val="1"/>
          <w:numId w:val="25"/>
        </w:numPr>
        <w:tabs>
          <w:tab w:pos="1276" w:val="left" w:leader="none"/>
          <w:tab w:pos="1277" w:val="left" w:leader="none"/>
        </w:tabs>
        <w:spacing w:line="240" w:lineRule="auto" w:before="90" w:after="0"/>
        <w:ind w:left="1276" w:right="0" w:hanging="577"/>
        <w:jc w:val="left"/>
      </w:pP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SNAIL HOST</w:t>
      </w:r>
      <w:r>
        <w:rPr>
          <w:spacing w:val="-1"/>
        </w:rPr>
        <w:t> </w:t>
      </w:r>
      <w:r>
        <w:rPr/>
        <w:t>SPECIES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3"/>
        </w:rPr>
        <w:t> </w:t>
      </w:r>
      <w:r>
        <w:rPr/>
        <w:t>AREA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456" w:lineRule="auto"/>
        <w:ind w:left="700" w:right="465" w:firstLine="720"/>
        <w:jc w:val="both"/>
      </w:pPr>
      <w:r>
        <w:rPr/>
        <w:t>Four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snails,</w:t>
      </w:r>
      <w:r>
        <w:rPr>
          <w:spacing w:val="1"/>
        </w:rPr>
        <w:t> </w:t>
      </w:r>
      <w:r>
        <w:rPr>
          <w:i/>
        </w:rPr>
        <w:t>Bulinus</w:t>
      </w:r>
      <w:r>
        <w:rPr>
          <w:i/>
          <w:spacing w:val="1"/>
        </w:rPr>
        <w:t> </w:t>
      </w:r>
      <w:r>
        <w:rPr>
          <w:i/>
        </w:rPr>
        <w:t>globosus,</w:t>
      </w:r>
      <w:r>
        <w:rPr>
          <w:i/>
          <w:spacing w:val="1"/>
        </w:rPr>
        <w:t> </w:t>
      </w:r>
      <w:r>
        <w:rPr>
          <w:i/>
        </w:rPr>
        <w:t>Bulinus</w:t>
      </w:r>
      <w:r>
        <w:rPr>
          <w:i/>
          <w:spacing w:val="1"/>
        </w:rPr>
        <w:t> </w:t>
      </w:r>
      <w:r>
        <w:rPr>
          <w:i/>
        </w:rPr>
        <w:t>truncatus</w:t>
      </w:r>
      <w:r>
        <w:rPr/>
        <w:t>,</w:t>
      </w:r>
      <w:r>
        <w:rPr>
          <w:spacing w:val="1"/>
        </w:rPr>
        <w:t> </w:t>
      </w:r>
      <w:r>
        <w:rPr>
          <w:i/>
        </w:rPr>
        <w:t>Biomphalaria</w:t>
      </w:r>
      <w:r>
        <w:rPr>
          <w:i/>
          <w:spacing w:val="1"/>
        </w:rPr>
        <w:t> </w:t>
      </w:r>
      <w:r>
        <w:rPr>
          <w:i/>
        </w:rPr>
        <w:t>pfeifferi, Lymnaea natalensis</w:t>
      </w:r>
      <w:r>
        <w:rPr/>
        <w:t>, were common in</w:t>
      </w:r>
      <w:r>
        <w:rPr>
          <w:spacing w:val="1"/>
        </w:rPr>
        <w:t> </w:t>
      </w:r>
      <w:r>
        <w:rPr/>
        <w:t>all the study areas.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globosus, B.</w:t>
      </w:r>
      <w:r>
        <w:rPr>
          <w:i/>
          <w:spacing w:val="1"/>
        </w:rPr>
        <w:t> </w:t>
      </w:r>
      <w:r>
        <w:rPr>
          <w:i/>
        </w:rPr>
        <w:t>pfeifferi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natalensis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vegetations found along and inside the streams, around irrigated canals and rain- filled</w:t>
      </w:r>
      <w:r>
        <w:rPr>
          <w:spacing w:val="1"/>
        </w:rPr>
        <w:t> </w:t>
      </w:r>
      <w:r>
        <w:rPr/>
        <w:t>pools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Tudun</w:t>
      </w:r>
      <w:r>
        <w:rPr>
          <w:spacing w:val="1"/>
        </w:rPr>
        <w:t> </w:t>
      </w:r>
      <w:r>
        <w:rPr/>
        <w:t>Wada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Abattoir</w:t>
      </w:r>
      <w:r>
        <w:rPr>
          <w:spacing w:val="1"/>
        </w:rPr>
        <w:t> </w:t>
      </w:r>
      <w:r>
        <w:rPr/>
        <w:t>vicinity,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truncatus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Nabong polluted</w:t>
      </w:r>
      <w:r>
        <w:rPr>
          <w:spacing w:val="1"/>
        </w:rPr>
        <w:t> </w:t>
      </w:r>
      <w:r>
        <w:rPr/>
        <w:t>(stagnant)</w:t>
      </w:r>
      <w:r>
        <w:rPr>
          <w:spacing w:val="1"/>
        </w:rPr>
        <w:t> </w:t>
      </w:r>
      <w:r>
        <w:rPr/>
        <w:t>streams.</w:t>
      </w:r>
      <w:r>
        <w:rPr>
          <w:spacing w:val="1"/>
        </w:rPr>
        <w:t> </w:t>
      </w:r>
      <w:r>
        <w:rPr/>
        <w:t>Along the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 of these shallow perennial streams were horizontal vegetations which included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water</w:t>
      </w:r>
      <w:r>
        <w:rPr>
          <w:spacing w:val="35"/>
        </w:rPr>
        <w:t> </w:t>
      </w:r>
      <w:r>
        <w:rPr/>
        <w:t>lilies</w:t>
      </w:r>
      <w:r>
        <w:rPr>
          <w:spacing w:val="37"/>
        </w:rPr>
        <w:t> </w:t>
      </w:r>
      <w:r>
        <w:rPr/>
        <w:t>(</w:t>
      </w:r>
      <w:r>
        <w:rPr>
          <w:i/>
        </w:rPr>
        <w:t>Nymphaea</w:t>
      </w:r>
      <w:r>
        <w:rPr>
          <w:i/>
          <w:spacing w:val="38"/>
        </w:rPr>
        <w:t> </w:t>
      </w:r>
      <w:r>
        <w:rPr>
          <w:i/>
        </w:rPr>
        <w:t>spp.</w:t>
      </w:r>
      <w:r>
        <w:rPr/>
        <w:t>)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slimy</w:t>
      </w:r>
      <w:r>
        <w:rPr>
          <w:spacing w:val="29"/>
        </w:rPr>
        <w:t> </w:t>
      </w:r>
      <w:r>
        <w:rPr/>
        <w:t>vegetations</w:t>
      </w:r>
      <w:r>
        <w:rPr>
          <w:spacing w:val="37"/>
        </w:rPr>
        <w:t> </w:t>
      </w:r>
      <w:r>
        <w:rPr/>
        <w:t>(the</w:t>
      </w:r>
      <w:r>
        <w:rPr>
          <w:spacing w:val="35"/>
        </w:rPr>
        <w:t> </w:t>
      </w:r>
      <w:r>
        <w:rPr/>
        <w:t>spirogyra).</w:t>
      </w:r>
      <w:r>
        <w:rPr>
          <w:spacing w:val="38"/>
        </w:rPr>
        <w:t> </w:t>
      </w:r>
      <w:r>
        <w:rPr/>
        <w:t>Grasses</w:t>
      </w:r>
      <w:r>
        <w:rPr>
          <w:spacing w:val="35"/>
        </w:rPr>
        <w:t> </w:t>
      </w:r>
      <w:r>
        <w:rPr/>
        <w:t>were</w:t>
      </w:r>
      <w:r>
        <w:rPr>
          <w:spacing w:val="-57"/>
        </w:rPr>
        <w:t> </w:t>
      </w:r>
      <w:r>
        <w:rPr/>
        <w:t>also seen growing along the banks of the streams, some in the irrigated canals and pools</w:t>
      </w:r>
      <w:r>
        <w:rPr>
          <w:spacing w:val="1"/>
        </w:rPr>
        <w:t> </w:t>
      </w:r>
      <w:r>
        <w:rPr/>
        <w:t>of stagnant waters. Most of the snails were observed resting on the underside of these</w:t>
      </w:r>
      <w:r>
        <w:rPr>
          <w:spacing w:val="1"/>
        </w:rPr>
        <w:t> </w:t>
      </w:r>
      <w:r>
        <w:rPr/>
        <w:t>oxygen-rich vegetations (due to photosynthesis). These vegetations provide egg-laying</w:t>
      </w:r>
      <w:r>
        <w:rPr>
          <w:spacing w:val="1"/>
        </w:rPr>
        <w:t> </w:t>
      </w:r>
      <w:r>
        <w:rPr/>
        <w:t>surfaces, shelter from the sun and predators. They also serve as food for many snail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456" w:lineRule="auto" w:before="202"/>
        <w:ind w:left="700" w:right="462" w:firstLine="720"/>
        <w:jc w:val="both"/>
      </w:pPr>
      <w:r>
        <w:rPr>
          <w:i/>
        </w:rPr>
        <w:t>Bulinus</w:t>
      </w:r>
      <w:r>
        <w:rPr>
          <w:i/>
          <w:spacing w:val="1"/>
        </w:rPr>
        <w:t> </w:t>
      </w:r>
      <w:r>
        <w:rPr>
          <w:i/>
        </w:rPr>
        <w:t>globosus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accounting for 41.3% of all snails collected (Fig.9), followed by </w:t>
      </w:r>
      <w:r>
        <w:rPr>
          <w:i/>
        </w:rPr>
        <w:t>Biomphalaria spp.</w:t>
      </w:r>
      <w:r>
        <w:rPr>
          <w:i/>
          <w:spacing w:val="1"/>
        </w:rPr>
        <w:t> </w:t>
      </w:r>
      <w:r>
        <w:rPr/>
        <w:t>(24.7%), the intermediate host for S. mansoni.</w:t>
      </w:r>
      <w:r>
        <w:rPr>
          <w:spacing w:val="1"/>
        </w:rPr>
        <w:t> </w:t>
      </w:r>
      <w:r>
        <w:rPr>
          <w:i/>
        </w:rPr>
        <w:t>L. natalensis </w:t>
      </w:r>
      <w:r>
        <w:rPr/>
        <w:t>(15.6%) had the least</w:t>
      </w:r>
      <w:r>
        <w:rPr>
          <w:spacing w:val="1"/>
        </w:rPr>
        <w:t> </w:t>
      </w:r>
      <w:r>
        <w:rPr/>
        <w:t>percentage population diversity. </w:t>
      </w:r>
      <w:r>
        <w:rPr>
          <w:i/>
        </w:rPr>
        <w:t>L. natalensis, </w:t>
      </w:r>
      <w:r>
        <w:rPr/>
        <w:t>though the intermediate host of </w:t>
      </w:r>
      <w:r>
        <w:rPr>
          <w:i/>
        </w:rPr>
        <w:t>Fasciola</w:t>
      </w:r>
      <w:r>
        <w:rPr>
          <w:i/>
          <w:spacing w:val="1"/>
        </w:rPr>
        <w:t> </w:t>
      </w:r>
      <w:r>
        <w:rPr>
          <w:i/>
        </w:rPr>
        <w:t>hepatica </w:t>
      </w:r>
      <w:r>
        <w:rPr/>
        <w:t>was also collected in the study.</w:t>
      </w:r>
      <w:r>
        <w:rPr>
          <w:spacing w:val="1"/>
        </w:rPr>
        <w:t> </w:t>
      </w:r>
      <w:r>
        <w:rPr/>
        <w:t>They could easily be mistaken for </w:t>
      </w:r>
      <w:r>
        <w:rPr>
          <w:i/>
        </w:rPr>
        <w:t>B. globosus</w:t>
      </w:r>
      <w:r>
        <w:rPr>
          <w:i/>
          <w:spacing w:val="1"/>
        </w:rPr>
        <w:t> </w:t>
      </w:r>
      <w:r>
        <w:rPr/>
        <w:t>except for their larger size and curving of their trunk which is left-handed compared 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globosus</w:t>
      </w:r>
      <w:r>
        <w:rPr>
          <w:i/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trunk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curved</w:t>
      </w:r>
      <w:r>
        <w:rPr>
          <w:spacing w:val="1"/>
        </w:rPr>
        <w:t> </w:t>
      </w:r>
      <w:r>
        <w:rPr/>
        <w:t>right-handed.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communities, </w:t>
      </w:r>
      <w:r>
        <w:rPr>
          <w:i/>
        </w:rPr>
        <w:t>B. globosus </w:t>
      </w:r>
      <w:r>
        <w:rPr/>
        <w:t>was more common in Tudun Wada area compared to the other</w:t>
      </w:r>
      <w:r>
        <w:rPr>
          <w:spacing w:val="-57"/>
        </w:rPr>
        <w:t> </w:t>
      </w:r>
      <w:r>
        <w:rPr/>
        <w:t>two communities. On the other hand </w:t>
      </w:r>
      <w:r>
        <w:rPr>
          <w:i/>
        </w:rPr>
        <w:t>B. truncatus </w:t>
      </w:r>
      <w:r>
        <w:rPr/>
        <w:t>was in abundance in the Nabong</w:t>
      </w:r>
      <w:r>
        <w:rPr>
          <w:spacing w:val="1"/>
        </w:rPr>
        <w:t> </w:t>
      </w:r>
      <w:r>
        <w:rPr/>
        <w:t>streams than in the</w:t>
      </w:r>
      <w:r>
        <w:rPr>
          <w:spacing w:val="1"/>
        </w:rPr>
        <w:t> </w:t>
      </w:r>
      <w:r>
        <w:rPr/>
        <w:t>other communities. While</w:t>
      </w:r>
      <w:r>
        <w:rPr>
          <w:spacing w:val="1"/>
        </w:rPr>
        <w:t> </w:t>
      </w:r>
      <w:r>
        <w:rPr>
          <w:i/>
        </w:rPr>
        <w:t>B. pfeifferi</w:t>
      </w:r>
      <w:r>
        <w:rPr>
          <w:i/>
          <w:spacing w:val="60"/>
        </w:rPr>
        <w:t> </w:t>
      </w:r>
      <w:r>
        <w:rPr/>
        <w:t>together with</w:t>
      </w:r>
      <w:r>
        <w:rPr>
          <w:spacing w:val="60"/>
        </w:rPr>
        <w:t> </w:t>
      </w:r>
      <w:r>
        <w:rPr>
          <w:i/>
        </w:rPr>
        <w:t>B. globosus</w:t>
      </w:r>
      <w:r>
        <w:rPr/>
        <w:t>,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in abundance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Abattoir area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9; Fig.9).</w:t>
      </w:r>
    </w:p>
    <w:p>
      <w:pPr>
        <w:spacing w:after="0" w:line="456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4" w:firstLine="720"/>
        <w:jc w:val="both"/>
      </w:pPr>
      <w:r>
        <w:rPr/>
        <w:t>Using a 2-Way Analysis of Variance, no significant difference was observed.</w:t>
      </w:r>
      <w:r>
        <w:rPr>
          <w:spacing w:val="1"/>
        </w:rPr>
        <w:t> </w:t>
      </w:r>
      <w:r>
        <w:rPr/>
        <w:t>Hence it was evident that the abundance of the different snail species in a particular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 </w:t>
      </w:r>
      <w:r>
        <w:rPr/>
        <w:t>was found in such environment. Treatment (Snail species): Cal. F = 6.87 &lt;</w:t>
      </w:r>
      <w:r>
        <w:rPr>
          <w:spacing w:val="-57"/>
        </w:rPr>
        <w:t> </w:t>
      </w:r>
      <w:r>
        <w:rPr>
          <w:spacing w:val="-1"/>
        </w:rPr>
        <w:t>Tab. F</w:t>
      </w:r>
      <w:r>
        <w:rPr>
          <w:spacing w:val="-1"/>
          <w:vertAlign w:val="subscript"/>
        </w:rPr>
        <w:t>0.01,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vertAlign w:val="subscript"/>
        </w:rPr>
        <w:t>3,</w:t>
      </w:r>
      <w:r>
        <w:rPr>
          <w:vertAlign w:val="baseline"/>
        </w:rPr>
        <w:t> </w:t>
      </w:r>
      <w:r>
        <w:rPr>
          <w:vertAlign w:val="subscript"/>
        </w:rPr>
        <w:t>6</w:t>
      </w:r>
      <w:r>
        <w:rPr>
          <w:vertAlign w:val="baseline"/>
        </w:rPr>
        <w:t> = 9.78; P&gt;0.05 (not significant). Block (Different communities): Cal. F =</w:t>
      </w:r>
      <w:r>
        <w:rPr>
          <w:spacing w:val="-57"/>
          <w:vertAlign w:val="baseline"/>
        </w:rPr>
        <w:t> </w:t>
      </w:r>
      <w:r>
        <w:rPr>
          <w:vertAlign w:val="baseline"/>
        </w:rPr>
        <w:t>0.04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Tab.F</w:t>
      </w:r>
      <w:r>
        <w:rPr>
          <w:vertAlign w:val="subscript"/>
        </w:rPr>
        <w:t>0.01</w:t>
      </w:r>
      <w:r>
        <w:rPr>
          <w:vertAlign w:val="baseline"/>
        </w:rPr>
        <w:t>, df</w:t>
      </w:r>
      <w:r>
        <w:rPr>
          <w:vertAlign w:val="subscript"/>
        </w:rPr>
        <w:t>2,</w:t>
      </w:r>
      <w:r>
        <w:rPr>
          <w:spacing w:val="-21"/>
          <w:vertAlign w:val="baseline"/>
        </w:rPr>
        <w:t> 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10.92; (P 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0.05).</w:t>
      </w:r>
    </w:p>
    <w:p>
      <w:pPr>
        <w:pStyle w:val="BodyText"/>
        <w:spacing w:line="480" w:lineRule="auto" w:before="200"/>
        <w:ind w:left="700" w:right="464" w:firstLine="720"/>
        <w:jc w:val="both"/>
      </w:pPr>
      <w:r>
        <w:rPr/>
        <w:t>Percentage cercarial shedding of the </w:t>
      </w:r>
      <w:r>
        <w:rPr>
          <w:i/>
        </w:rPr>
        <w:t>Bulinus </w:t>
      </w:r>
      <w:r>
        <w:rPr/>
        <w:t>species (</w:t>
      </w:r>
      <w:r>
        <w:rPr>
          <w:i/>
        </w:rPr>
        <w:t>B. globosus</w:t>
      </w:r>
      <w:r>
        <w:rPr/>
        <w:t>, intermediate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) indicated</w:t>
      </w:r>
      <w:r>
        <w:rPr>
          <w:spacing w:val="1"/>
        </w:rPr>
        <w:t> </w:t>
      </w:r>
      <w:r>
        <w:rPr/>
        <w:t>a higher</w:t>
      </w:r>
      <w:r>
        <w:rPr>
          <w:spacing w:val="1"/>
        </w:rPr>
        <w:t> </w:t>
      </w:r>
      <w:r>
        <w:rPr/>
        <w:t>percentage cercarial</w:t>
      </w:r>
      <w:r>
        <w:rPr>
          <w:spacing w:val="1"/>
        </w:rPr>
        <w:t> </w:t>
      </w:r>
      <w:r>
        <w:rPr/>
        <w:t>shedding,</w:t>
      </w:r>
      <w:r>
        <w:rPr>
          <w:spacing w:val="1"/>
        </w:rPr>
        <w:t> </w:t>
      </w:r>
      <w:r>
        <w:rPr/>
        <w:t>42.2</w:t>
      </w:r>
      <w:r>
        <w:rPr>
          <w:spacing w:val="60"/>
        </w:rPr>
        <w:t> </w:t>
      </w:r>
      <w:r>
        <w:rPr/>
        <w:t>vs.</w:t>
      </w:r>
      <w:r>
        <w:rPr>
          <w:spacing w:val="1"/>
        </w:rPr>
        <w:t> </w:t>
      </w:r>
      <w:r>
        <w:rPr/>
        <w:t>36.5% during the dry and rainy seasons respectively.</w:t>
      </w:r>
      <w:r>
        <w:rPr>
          <w:spacing w:val="1"/>
        </w:rPr>
        <w:t> </w:t>
      </w:r>
      <w:r>
        <w:rPr/>
        <w:t>Similar results were also 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pfeifferi</w:t>
      </w:r>
      <w:r>
        <w:rPr>
          <w:i/>
          <w:spacing w:val="1"/>
        </w:rPr>
        <w:t> </w:t>
      </w:r>
      <w:r>
        <w:rPr/>
        <w:t>(intermediate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/>
        <w:t>);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-57"/>
        </w:rPr>
        <w:t> </w:t>
      </w:r>
      <w:r>
        <w:rPr/>
        <w:t>cercariae shedding, during the dry and rainy seasons (45.5% vs. 34.5%). Dry season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snails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Abattoir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-1"/>
        </w:rPr>
        <w:t> </w:t>
      </w:r>
      <w:r>
        <w:rPr/>
        <w:t>infection (64.4%). This was followed by</w:t>
      </w:r>
      <w:r>
        <w:rPr>
          <w:spacing w:val="-5"/>
        </w:rPr>
        <w:t> </w:t>
      </w:r>
      <w:r>
        <w:rPr/>
        <w:t>Tudun-Wada</w:t>
      </w:r>
      <w:r>
        <w:rPr>
          <w:spacing w:val="-1"/>
        </w:rPr>
        <w:t> </w:t>
      </w:r>
      <w:r>
        <w:rPr/>
        <w:t>(57.1%).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720"/>
        <w:rPr>
          <w:sz w:val="20"/>
        </w:rPr>
      </w:pPr>
      <w:r>
        <w:rPr>
          <w:sz w:val="20"/>
        </w:rPr>
        <w:pict>
          <v:group style="width:336.15pt;height:234.15pt;mso-position-horizontal-relative:char;mso-position-vertical-relative:line" coordorigin="0,0" coordsize="6723,4683">
            <v:shape style="position:absolute;left:1;top:1;width:6720;height:4680" type="#_x0000_t75" stroked="false">
              <v:imagedata r:id="rId147" o:title=""/>
            </v:shape>
            <v:rect style="position:absolute;left:1;top:1;width:6720;height:4680" filled="false" stroked="true" strokeweight=".140pt" strokecolor="#000000">
              <v:stroke dashstyle="solid"/>
            </v:rect>
            <v:shape style="position:absolute;left:1167;top:988;width:3698;height:1864" type="#_x0000_t75" stroked="false">
              <v:imagedata r:id="rId148" o:title=""/>
            </v:shape>
            <v:rect style="position:absolute;left:1238;top:3582;width:3149;height:635" filled="true" fillcolor="#ffffff" stroked="false">
              <v:fill type="solid"/>
            </v:rect>
            <v:rect style="position:absolute;left:1238;top:3582;width:3149;height:635" filled="false" stroked="true" strokeweight=".140pt" strokecolor="#000000">
              <v:stroke dashstyle="solid"/>
            </v:rect>
            <v:rect style="position:absolute;left:1454;top:3668;width:90;height:120" filled="true" fillcolor="#9999ff" stroked="false">
              <v:fill type="solid"/>
            </v:rect>
            <v:rect style="position:absolute;left:1454;top:3668;width:90;height:120" filled="false" stroked="true" strokeweight=".65pt" strokecolor="#000000">
              <v:stroke dashstyle="solid"/>
            </v:rect>
            <v:rect style="position:absolute;left:3036;top:3668;width:89;height:120" filled="true" fillcolor="#993366" stroked="false">
              <v:fill type="solid"/>
            </v:rect>
            <v:rect style="position:absolute;left:3036;top:3668;width:89;height:120" filled="false" stroked="true" strokeweight=".65pt" strokecolor="#000000">
              <v:stroke dashstyle="solid"/>
            </v:rect>
            <v:rect style="position:absolute;left:1454;top:3977;width:90;height:120" filled="true" fillcolor="#ffffcc" stroked="false">
              <v:fill type="solid"/>
            </v:rect>
            <v:rect style="position:absolute;left:1454;top:3977;width:90;height:120" filled="false" stroked="true" strokeweight=".65pt" strokecolor="#000000">
              <v:stroke dashstyle="solid"/>
            </v:rect>
            <v:rect style="position:absolute;left:3036;top:3977;width:89;height:120" filled="true" fillcolor="#ccffff" stroked="false">
              <v:fill type="solid"/>
            </v:rect>
            <v:rect style="position:absolute;left:3036;top:3977;width:89;height:120" filled="false" stroked="true" strokeweight=".65pt" strokecolor="#000000">
              <v:stroke dashstyle="solid"/>
            </v:rect>
            <v:rect style="position:absolute;left:1;top:1;width:6720;height:4620" filled="false" stroked="true" strokeweight=".140pt" strokecolor="#000000">
              <v:stroke dashstyle="solid"/>
            </v:rect>
            <v:shape style="position:absolute;left:2338;top:1174;width:485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6600"/>
                        <w:w w:val="80"/>
                        <w:sz w:val="20"/>
                      </w:rPr>
                      <w:t>15.6%</w:t>
                    </w:r>
                  </w:p>
                </w:txbxContent>
              </v:textbox>
              <w10:wrap type="none"/>
            </v:shape>
            <v:shape style="position:absolute;left:3298;top:994;width:485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0"/>
                        <w:sz w:val="20"/>
                      </w:rPr>
                      <w:t>18.5%</w:t>
                    </w:r>
                  </w:p>
                </w:txbxContent>
              </v:textbox>
              <w10:wrap type="none"/>
            </v:shape>
            <v:shape style="position:absolute;left:1498;top:1534;width:485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6600"/>
                        <w:w w:val="80"/>
                        <w:sz w:val="20"/>
                      </w:rPr>
                      <w:t>24.7%</w:t>
                    </w:r>
                  </w:p>
                </w:txbxContent>
              </v:textbox>
              <w10:wrap type="none"/>
            </v:shape>
            <v:shape style="position:absolute;left:3778;top:1714;width:485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0"/>
                        <w:sz w:val="20"/>
                      </w:rPr>
                      <w:t>41.3%</w:t>
                    </w:r>
                  </w:p>
                </w:txbxContent>
              </v:textbox>
              <w10:wrap type="none"/>
            </v:shape>
            <v:shape style="position:absolute;left:1238;top:3582;width:3149;height:635" type="#_x0000_t202" filled="false" stroked="false">
              <v:textbox inset="0,0,0,0">
                <w:txbxContent>
                  <w:p>
                    <w:pPr>
                      <w:tabs>
                        <w:tab w:pos="1939" w:val="left" w:leader="none"/>
                      </w:tabs>
                      <w:spacing w:line="360" w:lineRule="auto" w:before="14"/>
                      <w:ind w:left="358" w:right="92" w:firstLine="0"/>
                      <w:jc w:val="left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Bulinus</w:t>
                    </w:r>
                    <w:r>
                      <w:rPr>
                        <w:rFonts w:ascii="Arial"/>
                        <w:i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Truncatus</w:t>
                      <w:tab/>
                      <w:t>Bulinus</w:t>
                    </w:r>
                    <w:r>
                      <w:rPr>
                        <w:rFonts w:ascii="Arial"/>
                        <w:i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globosus</w:t>
                    </w:r>
                    <w:r>
                      <w:rPr>
                        <w:rFonts w:ascii="Arial"/>
                        <w:i/>
                        <w:spacing w:val="-37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Biomphalaria</w:t>
                    </w:r>
                    <w:r>
                      <w:rPr>
                        <w:rFonts w:ascii="Arial"/>
                        <w:i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pfeifferi</w:t>
                    </w:r>
                    <w:r>
                      <w:rPr>
                        <w:rFonts w:ascii="Arial"/>
                        <w:i/>
                        <w:spacing w:val="3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Lymnea</w:t>
                    </w:r>
                    <w:r>
                      <w:rPr>
                        <w:rFonts w:ascii="Arial"/>
                        <w:i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w w:val="80"/>
                        <w:sz w:val="18"/>
                      </w:rPr>
                      <w:t>Species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90"/>
        <w:ind w:left="1600"/>
      </w:pPr>
      <w:r>
        <w:rPr/>
        <w:t>Fig.9:</w:t>
      </w:r>
      <w:r>
        <w:rPr>
          <w:spacing w:val="-2"/>
        </w:rPr>
        <w:t> </w:t>
      </w:r>
      <w:r>
        <w:rPr/>
        <w:t>Snail</w:t>
      </w:r>
      <w:r>
        <w:rPr>
          <w:spacing w:val="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Diversity</w:t>
      </w:r>
    </w:p>
    <w:p>
      <w:pPr>
        <w:spacing w:after="0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0"/>
        <w:ind w:left="1564" w:right="615" w:hanging="864"/>
      </w:pPr>
      <w:r>
        <w:rPr/>
        <w:t>Table</w:t>
      </w:r>
      <w:r>
        <w:rPr>
          <w:spacing w:val="-2"/>
        </w:rPr>
        <w:t> </w:t>
      </w:r>
      <w:r>
        <w:rPr/>
        <w:t>9: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Snail</w:t>
      </w:r>
      <w:r>
        <w:rPr>
          <w:spacing w:val="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Host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Frequently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Streams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Study</w:t>
      </w:r>
      <w:r>
        <w:rPr>
          <w:spacing w:val="-8"/>
        </w:rPr>
        <w:t> </w:t>
      </w:r>
      <w:r>
        <w:rPr/>
        <w:t>Communities.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1948"/>
        <w:gridCol w:w="2373"/>
        <w:gridCol w:w="1875"/>
      </w:tblGrid>
      <w:tr>
        <w:trPr>
          <w:trHeight w:val="419" w:hRule="atLeast"/>
        </w:trPr>
        <w:tc>
          <w:tcPr>
            <w:tcW w:w="2545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8"/>
              <w:ind w:left="17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Snail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Communities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25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69" w:right="109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Tudun-Wada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(n=3698)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32" w:right="661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Abattoir (3683)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22" w:right="612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Nabong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(3447)</w:t>
            </w:r>
          </w:p>
        </w:tc>
      </w:tr>
      <w:tr>
        <w:trPr>
          <w:trHeight w:val="582" w:hRule="atLeast"/>
        </w:trPr>
        <w:tc>
          <w:tcPr>
            <w:tcW w:w="2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3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Bulinus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globosus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2124(57.4%)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2"/>
              <w:rPr>
                <w:sz w:val="24"/>
              </w:rPr>
            </w:pPr>
            <w:r>
              <w:rPr>
                <w:sz w:val="24"/>
              </w:rPr>
              <w:t>1439(39.1%)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905(26.3%)</w:t>
            </w:r>
          </w:p>
        </w:tc>
      </w:tr>
      <w:tr>
        <w:trPr>
          <w:trHeight w:val="890" w:hRule="atLeast"/>
        </w:trPr>
        <w:tc>
          <w:tcPr>
            <w:tcW w:w="2545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73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Bulinus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truncatus</w:t>
            </w:r>
          </w:p>
        </w:tc>
        <w:tc>
          <w:tcPr>
            <w:tcW w:w="1948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200(5.4%)</w:t>
            </w:r>
          </w:p>
        </w:tc>
        <w:tc>
          <w:tcPr>
            <w:tcW w:w="2373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297(8.1%)</w:t>
            </w:r>
          </w:p>
        </w:tc>
        <w:tc>
          <w:tcPr>
            <w:tcW w:w="1875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1503(43.6%)</w:t>
            </w:r>
          </w:p>
        </w:tc>
      </w:tr>
      <w:tr>
        <w:trPr>
          <w:trHeight w:val="889" w:hRule="atLeast"/>
        </w:trPr>
        <w:tc>
          <w:tcPr>
            <w:tcW w:w="2545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73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Biomphalaria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pfeifferi</w:t>
            </w:r>
          </w:p>
        </w:tc>
        <w:tc>
          <w:tcPr>
            <w:tcW w:w="1948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812(22.0%)</w:t>
            </w:r>
          </w:p>
        </w:tc>
        <w:tc>
          <w:tcPr>
            <w:tcW w:w="2373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622"/>
              <w:rPr>
                <w:sz w:val="24"/>
              </w:rPr>
            </w:pPr>
            <w:r>
              <w:rPr>
                <w:sz w:val="24"/>
              </w:rPr>
              <w:t>1234(33.5%)</w:t>
            </w:r>
          </w:p>
        </w:tc>
        <w:tc>
          <w:tcPr>
            <w:tcW w:w="1875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628(18.2%)</w:t>
            </w:r>
          </w:p>
        </w:tc>
      </w:tr>
      <w:tr>
        <w:trPr>
          <w:trHeight w:val="713" w:hRule="atLeast"/>
        </w:trPr>
        <w:tc>
          <w:tcPr>
            <w:tcW w:w="254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71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Lymnea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natalensis</w:t>
            </w:r>
          </w:p>
        </w:tc>
        <w:tc>
          <w:tcPr>
            <w:tcW w:w="194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562(15.2%)</w:t>
            </w:r>
          </w:p>
        </w:tc>
        <w:tc>
          <w:tcPr>
            <w:tcW w:w="237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682"/>
              <w:rPr>
                <w:sz w:val="24"/>
              </w:rPr>
            </w:pPr>
            <w:r>
              <w:rPr>
                <w:sz w:val="24"/>
              </w:rPr>
              <w:t>713(19.4%)</w:t>
            </w:r>
          </w:p>
        </w:tc>
        <w:tc>
          <w:tcPr>
            <w:tcW w:w="187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411(11.9%)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480" w:lineRule="auto" w:before="117"/>
        <w:ind w:left="700" w:right="462"/>
        <w:jc w:val="both"/>
      </w:pPr>
      <w:r>
        <w:rPr/>
        <w:t>While during the rainy season, Tudun-Wada recorded the highest snail infection with</w:t>
      </w:r>
      <w:r>
        <w:rPr>
          <w:spacing w:val="1"/>
        </w:rPr>
        <w:t> </w:t>
      </w:r>
      <w:r>
        <w:rPr/>
        <w:t>43.6% followed by Abattoir with 40% (Fig.10).</w:t>
      </w:r>
      <w:r>
        <w:rPr>
          <w:spacing w:val="1"/>
        </w:rPr>
        <w:t> </w:t>
      </w:r>
      <w:r>
        <w:rPr/>
        <w:t>In a comparative assessment of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pfeifferi </w:t>
      </w:r>
      <w:r>
        <w:rPr/>
        <w:t>for </w:t>
      </w:r>
      <w:r>
        <w:rPr>
          <w:i/>
        </w:rPr>
        <w:t>S. mansoni </w:t>
      </w:r>
      <w:r>
        <w:rPr/>
        <w:t>cercariae infection (Fig.11), similar pattern was observed. A 2-</w:t>
      </w:r>
      <w:r>
        <w:rPr>
          <w:spacing w:val="1"/>
        </w:rPr>
        <w:t> </w:t>
      </w:r>
      <w:r>
        <w:rPr/>
        <w:t>Way ANOVA showed no significant difference in seasonal abundance of snails 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(Different</w:t>
      </w:r>
      <w:r>
        <w:rPr>
          <w:spacing w:val="1"/>
        </w:rPr>
        <w:t> </w:t>
      </w:r>
      <w:r>
        <w:rPr/>
        <w:t>communities): Cal. F = 1.9120 &lt; Tab. F</w:t>
      </w:r>
      <w:r>
        <w:rPr>
          <w:vertAlign w:val="subscript"/>
        </w:rPr>
        <w:t>0.05,</w:t>
      </w:r>
      <w:r>
        <w:rPr>
          <w:vertAlign w:val="baseline"/>
        </w:rPr>
        <w:t> df</w:t>
      </w:r>
      <w:r>
        <w:rPr>
          <w:vertAlign w:val="subscript"/>
        </w:rPr>
        <w:t>2,</w:t>
      </w:r>
      <w:r>
        <w:rPr>
          <w:vertAlign w:val="baseline"/>
        </w:rPr>
        <w:t> </w:t>
      </w:r>
      <w:r>
        <w:rPr>
          <w:vertAlign w:val="subscript"/>
        </w:rPr>
        <w:t>2</w:t>
      </w:r>
      <w:r>
        <w:rPr>
          <w:vertAlign w:val="baseline"/>
        </w:rPr>
        <w:t> = 19.0; (i.e., not significant, P&gt;0.05).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a significant difference in cercarial abundance was recorded for dry and rainy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seasons respectively. Block (Dry season and rainy season): Cal. F = 20.9271 &gt; Tab.F</w:t>
      </w:r>
      <w:r>
        <w:rPr>
          <w:vertAlign w:val="subscript"/>
        </w:rPr>
        <w:t>0.05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df</w:t>
      </w:r>
      <w:r>
        <w:rPr>
          <w:vertAlign w:val="subscript"/>
        </w:rPr>
        <w:t>1,</w:t>
      </w:r>
      <w:r>
        <w:rPr>
          <w:spacing w:val="-21"/>
          <w:vertAlign w:val="baseline"/>
        </w:rPr>
        <w:t> 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18.5; P&lt;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37.5pt;margin-top:253.562866pt;width:13.05pt;height:135.450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Infection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rate,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percentage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018759pt;margin-top:274.769678pt;width:26.15pt;height:8.450pt;mso-position-horizontal-relative:page;mso-position-vertical-relative:page;z-index:15750656;rotation:273" type="#_x0000_t136" fillcolor="#000000" stroked="f">
            <o:extrusion v:ext="view" autorotationcenter="t"/>
            <v:textpath style="font-family:&quot;Arial MT&quot;;font-size:8pt;v-text-kern:t;mso-text-shadow:auto" string="43.56"/>
            <w10:wrap type="none"/>
          </v:shape>
        </w:pict>
      </w:r>
      <w:r>
        <w:rPr/>
        <w:pict>
          <v:shape style="position:absolute;margin-left:328.090576pt;margin-top:296.721008pt;width:11.45pt;height:8.450pt;mso-position-horizontal-relative:page;mso-position-vertical-relative:page;z-index:15751168;rotation:273" type="#_x0000_t136" fillcolor="#000000" stroked="f">
            <o:extrusion v:ext="view" autorotationcenter="t"/>
            <v:textpath style="font-family:&quot;Arial MT&quot;;font-size:8pt;v-text-kern:t;mso-text-shadow:auto" string="40"/>
            <w10:wrap type="none"/>
          </v:shape>
        </w:pict>
      </w:r>
      <w:r>
        <w:rPr/>
        <w:pict>
          <v:shape style="position:absolute;margin-left:410.094244pt;margin-top:346.033075pt;width:26.15pt;height:8.450pt;mso-position-horizontal-relative:page;mso-position-vertical-relative:page;z-index:15751680;rotation:273" type="#_x0000_t136" fillcolor="#000000" stroked="f">
            <o:extrusion v:ext="view" autorotationcenter="t"/>
            <v:textpath style="font-family:&quot;Arial MT&quot;;font-size:8pt;v-text-kern:t;mso-text-shadow:auto" string="25.84"/>
            <w10:wrap type="none"/>
          </v:shape>
        </w:pict>
      </w:r>
      <w:r>
        <w:rPr/>
        <w:pict>
          <v:shape style="position:absolute;margin-left:501.725989pt;margin-top:303.111230pt;width:26.15pt;height:8.450pt;mso-position-horizontal-relative:page;mso-position-vertical-relative:page;z-index:15752192;rotation:273" type="#_x0000_t136" fillcolor="#000000" stroked="f">
            <o:extrusion v:ext="view" autorotationcenter="t"/>
            <v:textpath style="font-family:&quot;Arial MT&quot;;font-size:8pt;v-text-kern:t;mso-text-shadow:auto" string="36.49"/>
            <w10:wrap type="none"/>
          </v:shape>
        </w:pict>
      </w:r>
      <w:r>
        <w:rPr/>
        <w:pict>
          <v:shape style="position:absolute;margin-left:201.18602pt;margin-top:221.306961pt;width:26.2pt;height:8.450pt;mso-position-horizontal-relative:page;mso-position-vertical-relative:page;z-index:15752704;rotation:274" type="#_x0000_t136" fillcolor="#000000" stroked="f">
            <o:extrusion v:ext="view" autorotationcenter="t"/>
            <v:textpath style="font-family:&quot;Arial MT&quot;;font-size:8pt;v-text-kern:t;mso-text-shadow:auto" string="57.13"/>
            <w10:wrap type="none"/>
          </v:shape>
        </w:pict>
      </w:r>
      <w:r>
        <w:rPr/>
        <w:pict>
          <v:shape style="position:absolute;margin-left:277.326782pt;margin-top:195.422394pt;width:26.2pt;height:8.450pt;mso-position-horizontal-relative:page;mso-position-vertical-relative:page;z-index:15753216;rotation:274" type="#_x0000_t136" fillcolor="#000000" stroked="f">
            <o:extrusion v:ext="view" autorotationcenter="t"/>
            <v:textpath style="font-family:&quot;Arial MT&quot;;font-size:8pt;v-text-kern:t;mso-text-shadow:auto" string="64.41"/>
            <w10:wrap type="none"/>
          </v:shape>
        </w:pict>
      </w:r>
      <w:r>
        <w:rPr/>
        <w:pict>
          <v:shape style="position:absolute;margin-left:367.670074pt;margin-top:337.938324pt;width:26.2pt;height:8.450pt;mso-position-horizontal-relative:page;mso-position-vertical-relative:page;z-index:15753728;rotation:274" type="#_x0000_t136" fillcolor="#000000" stroked="f">
            <o:extrusion v:ext="view" autorotationcenter="t"/>
            <v:textpath style="font-family:&quot;Arial MT&quot;;font-size:8pt;v-text-kern:t;mso-text-shadow:auto" string="28.32"/>
            <w10:wrap type="none"/>
          </v:shape>
        </w:pict>
      </w:r>
      <w:r>
        <w:rPr/>
        <w:pict>
          <v:shape style="position:absolute;margin-left:456.725006pt;margin-top:281.255219pt;width:26.2pt;height:8.450pt;mso-position-horizontal-relative:page;mso-position-vertical-relative:page;z-index:15754240;rotation:274" type="#_x0000_t136" fillcolor="#000000" stroked="f">
            <o:extrusion v:ext="view" autorotationcenter="t"/>
            <v:textpath style="font-family:&quot;Arial MT&quot;;font-size:8pt;v-text-kern:t;mso-text-shadow:auto" string="42.24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56"/>
        <w:ind w:left="345" w:right="6" w:firstLine="0"/>
        <w:jc w:val="center"/>
        <w:rPr>
          <w:rFonts w:ascii="Calibri" w:hAnsi="Calibri"/>
          <w:sz w:val="22"/>
        </w:rPr>
      </w:pPr>
      <w:r>
        <w:rPr/>
        <w:pict>
          <v:group style="position:absolute;margin-left:129pt;margin-top:-367.042328pt;width:407.6pt;height:364.8pt;mso-position-horizontal-relative:page;mso-position-vertical-relative:paragraph;z-index:15749632" coordorigin="2580,-7341" coordsize="8152,7296">
            <v:rect style="position:absolute;left:3090;top:-7334;width:7635;height:7281" filled="false" stroked="true" strokeweight=".730101pt" strokecolor="#000000">
              <v:stroke dashstyle="solid"/>
            </v:rect>
            <v:rect style="position:absolute;left:3541;top:-7123;width:7183;height:6463" filled="true" fillcolor="#ffffff" stroked="false">
              <v:fill type="solid"/>
            </v:rect>
            <v:shape style="position:absolute;left:3933;top:-5273;width:529;height:4607" type="#_x0000_t75" stroked="false">
              <v:imagedata r:id="rId149" o:title=""/>
            </v:shape>
            <v:shape style="position:absolute;left:3935;top:-5269;width:530;height:4608" coordorigin="3936,-5268" coordsize="530,4608" path="m4465,-661l4465,-5268,3936,-5268,3936,-661e" filled="false" stroked="true" strokeweight=".64634pt" strokecolor="#000000">
              <v:path arrowok="t"/>
              <v:stroke dashstyle="solid"/>
            </v:shape>
            <v:shape style="position:absolute;left:5750;top:-5855;width:529;height:5189" type="#_x0000_t75" stroked="false">
              <v:imagedata r:id="rId150" o:title=""/>
            </v:shape>
            <v:shape style="position:absolute;left:5755;top:-5852;width:530;height:5191" coordorigin="5755,-5851" coordsize="530,5191" path="m6284,-661l6284,-5851,5755,-5851,5755,-661e" filled="false" stroked="true" strokeweight=".645892pt" strokecolor="#000000">
              <v:path arrowok="t"/>
              <v:stroke dashstyle="solid"/>
            </v:shape>
            <v:shape style="position:absolute;left:7566;top:-2946;width:516;height:2280" type="#_x0000_t75" stroked="false">
              <v:imagedata r:id="rId151" o:title=""/>
            </v:shape>
            <v:shape style="position:absolute;left:7575;top:-2937;width:516;height:2276" coordorigin="7575,-2936" coordsize="516,2276" path="m8091,-661l8091,-2936,7575,-2936,7575,-661e" filled="false" stroked="true" strokeweight=".652221pt" strokecolor="#000000">
              <v:path arrowok="t"/>
              <v:stroke dashstyle="solid"/>
            </v:shape>
            <v:shape style="position:absolute;left:9370;top:-4077;width:529;height:3411" type="#_x0000_t75" stroked="false">
              <v:imagedata r:id="rId152" o:title=""/>
            </v:shape>
            <v:shape style="position:absolute;left:9381;top:-4070;width:530;height:3410" coordorigin="9381,-4070" coordsize="530,3410" path="m9911,-661l9911,-4070,9381,-4070,9381,-661e" filled="false" stroked="true" strokeweight=".648063pt" strokecolor="#000000">
              <v:path arrowok="t"/>
              <v:stroke dashstyle="solid"/>
            </v:shape>
            <v:shape style="position:absolute;left:4461;top:-4174;width:516;height:3508" type="#_x0000_t75" stroked="false">
              <v:imagedata r:id="rId153" o:title=""/>
            </v:shape>
            <v:shape style="position:absolute;left:4464;top:-4167;width:517;height:3507" coordorigin="4465,-4167" coordsize="517,3507" path="m4981,-661l4981,-4167,4465,-4167,4465,-661e" filled="false" stroked="true" strokeweight=".647685pt" strokecolor="#000000">
              <v:path arrowok="t"/>
              <v:stroke dashstyle="solid"/>
            </v:shape>
            <v:shape style="position:absolute;left:6278;top:-3883;width:516;height:3217" type="#_x0000_t75" stroked="false">
              <v:imagedata r:id="rId154" o:title=""/>
            </v:shape>
            <v:shape style="position:absolute;left:6284;top:-3876;width:517;height:3215" coordorigin="6284,-3875" coordsize="517,3215" path="m6801,-661l6801,-3875,6284,-3875,6284,-661e" filled="false" stroked="true" strokeweight=".648328pt" strokecolor="#000000">
              <v:path arrowok="t"/>
              <v:stroke dashstyle="solid"/>
            </v:shape>
            <v:shape style="position:absolute;left:8082;top:-2752;width:516;height:2086" type="#_x0000_t75" stroked="false">
              <v:imagedata r:id="rId155" o:title=""/>
            </v:shape>
            <v:shape style="position:absolute;left:8090;top:-2742;width:517;height:2081" coordorigin="8091,-2742" coordsize="517,2081" path="m8607,-661l8607,-2742,8091,-2742,8091,-661e" filled="false" stroked="true" strokeweight=".653714pt" strokecolor="#000000">
              <v:path arrowok="t"/>
              <v:stroke dashstyle="solid"/>
            </v:shape>
            <v:shape style="position:absolute;left:9899;top:-3608;width:516;height:2942" type="#_x0000_t75" stroked="false">
              <v:imagedata r:id="rId156" o:title=""/>
            </v:shape>
            <v:shape style="position:absolute;left:9910;top:-3600;width:517;height:2940" coordorigin="9910,-3600" coordsize="517,2940" path="m10427,-661l10427,-3600,9910,-3600,9910,-661e" filled="false" stroked="true" strokeweight=".649113pt" strokecolor="#000000">
              <v:path arrowok="t"/>
              <v:stroke dashstyle="solid"/>
            </v:shape>
            <v:shape style="position:absolute;left:4155;top:-6661;width:6053;height:4729" coordorigin="4155,-6661" coordsize="6053,4729" path="m4194,-5268l4194,-6062m4155,-6078l4232,-6078m6013,-5851l6013,-6645m5974,-6661l6052,-6661m7833,-2936l7833,-3730m7794,-3746l7872,-3746m9639,-4070l9639,-4863m9601,-4880l9678,-4880m4194,-5268l4194,-4474m4155,-4458l4232,-4458m6013,-5851l6013,-5058m5974,-5041l6052,-5041m7833,-2936l7833,-2142m7794,-2126l7872,-2126m9639,-4070l9639,-3276m9601,-3260l9678,-3260m4723,-4167l4723,-4960m4684,-4977l4761,-4977m6543,-3875l6543,-4669m6503,-4685l6581,-4685m8349,-2742l8349,-3535m8310,-3552l8388,-3552m10169,-3600l10169,-4394m10130,-4410l10208,-4410m4723,-4167l4723,-3374m4684,-3358l4761,-3358m6543,-3875l6543,-3098m6503,-3082l6581,-3082m8349,-2742l8349,-1948m8310,-1932l8388,-1932m10169,-3600l10169,-2807m10130,-2791l10208,-2791e" filled="false" stroked="true" strokeweight=".726212pt" strokecolor="#000000">
              <v:path arrowok="t"/>
              <v:stroke dashstyle="solid"/>
            </v:shape>
            <v:shape style="position:absolute;left:3496;top:-7115;width:91;height:6462" coordorigin="3497,-7115" coordsize="91,6462" path="m3548,-7115l3548,-669m3497,-653l3587,-653m3497,-1462l3587,-1462m3497,-2272l3587,-2272m3497,-3082l3587,-3082m3497,-3875l3587,-3875m3497,-4685l3587,-4685m3497,-5495l3587,-5495m3497,-6305l3587,-6305m3497,-7115l3587,-7115e" filled="false" stroked="true" strokeweight=".726212pt" strokecolor="#000000">
              <v:path arrowok="t"/>
              <v:stroke dashstyle="solid"/>
            </v:shape>
            <v:rect style="position:absolute;left:3548;top:-661;width:7177;height:17" filled="true" fillcolor="#000000" stroked="false">
              <v:fill type="solid"/>
            </v:rect>
            <v:shape style="position:absolute;left:3548;top:-702;width:5447;height:114" coordorigin="3548,-701" coordsize="5447,114" path="m3548,-588l3548,-701m5368,-588l5368,-701m7188,-588l7188,-701m8994,-588l8994,-701e" filled="false" stroked="true" strokeweight=".726212pt" strokecolor="#000000">
              <v:path arrowok="t"/>
              <v:stroke dashstyle="solid"/>
            </v:shape>
            <v:shape style="position:absolute;left:4742;top:-4921;width:5718;height:2138" coordorigin="4742,-4920" coordsize="5718,2138" path="m10136,-3641l10459,-3641,10459,-4353,10136,-4353,10136,-3641xm8304,-2782l8627,-2782,8627,-3495,8304,-3495,8304,-2782xm6523,-3916l6833,-3916,6833,-4321,6523,-4321,6523,-3916xm4742,-4208l5065,-4208,5065,-4920,4742,-4920,4742,-4208xe" filled="false" stroked="true" strokeweight="1.452424pt" strokecolor="#ffffff">
              <v:path arrowok="t"/>
              <v:stroke dashstyle="solid"/>
            </v:shape>
            <v:rect style="position:absolute;left:6180;top:-6134;width:4069;height:837" filled="true" fillcolor="#ffffff" stroked="false">
              <v:fill type="solid"/>
            </v:rect>
            <v:rect style="position:absolute;left:6325;top:-5645;width:3781;height:15" filled="true" fillcolor="#000000" stroked="false">
              <v:fill type="solid"/>
            </v:rect>
            <v:shape style="position:absolute;left:6354;top:-6060;width:3737;height:393" coordorigin="6354,-6060" coordsize="3737,393" path="m6354,-5667l10090,-5667,10090,-6060,6354,-6060,6354,-5667m9944,-5667l9944,-5982,6635,-5982,6635,-5667,6635,-5667,9944,-5667e" filled="false" stroked="true" strokeweight=".704459pt" strokecolor="#000000">
              <v:path arrowok="t"/>
              <v:stroke dashstyle="solid"/>
            </v:shape>
            <v:shape style="position:absolute;left:6705;top:-5872;width:369;height:102" type="#_x0000_t75" stroked="false">
              <v:imagedata r:id="rId157" o:title=""/>
            </v:shape>
            <v:rect style="position:absolute;left:6703;top:-5866;width:370;height:103" filled="false" stroked="true" strokeweight=".723218pt" strokecolor="#000000">
              <v:stroke dashstyle="solid"/>
            </v:rect>
            <v:shape style="position:absolute;left:7824;top:-5872;width:369;height:102" type="#_x0000_t75" stroked="false">
              <v:imagedata r:id="rId158" o:title=""/>
            </v:shape>
            <v:rect style="position:absolute;left:7824;top:-5866;width:370;height:103" filled="false" stroked="true" strokeweight=".723218pt" strokecolor="#000000">
              <v:stroke dashstyle="solid"/>
            </v:rect>
            <v:shape style="position:absolute;left:8952;top:-5851;width:369;height:102" type="#_x0000_t75" stroked="false">
              <v:imagedata r:id="rId159" o:title=""/>
            </v:shape>
            <v:line style="position:absolute" from="9452,-5821" to="9835,-5821" stroked="true" strokeweight="2.178996pt" strokecolor="#0000ff">
              <v:stroke dashstyle="solid"/>
            </v:line>
            <v:shape style="position:absolute;left:9609;top:-5859;width:82;height:88" coordorigin="9609,-5858" coordsize="82,88" path="m9650,-5814l9609,-5858m9650,-5814l9691,-5771m9650,-5814l9609,-5771m9650,-5814l9691,-5858e" filled="false" stroked="true" strokeweight=".704459pt" strokecolor="#00ffff">
              <v:path arrowok="t"/>
              <v:stroke dashstyle="solid"/>
            </v:shape>
            <v:rect style="position:absolute;left:2580;top:-7337;width:600;height:7227" filled="true" fillcolor="#ffffff" stroked="false">
              <v:fill type="solid"/>
            </v:rect>
            <v:shape style="position:absolute;left:3232;top:-7233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3232;top:-6423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127;top:-5921;width:629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DS</w:t>
                    </w:r>
                    <w:r>
                      <w:rPr>
                        <w:rFonts w:ascii="Arial MT"/>
                        <w:spacing w:val="-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Bul.</w:t>
                    </w:r>
                  </w:p>
                </w:txbxContent>
              </v:textbox>
              <w10:wrap type="none"/>
            </v:shape>
            <v:shape style="position:absolute;left:8248;top:-5921;width:629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RS</w:t>
                    </w:r>
                    <w:r>
                      <w:rPr>
                        <w:rFonts w:ascii="Arial MT"/>
                        <w:spacing w:val="-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Bul.</w:t>
                    </w:r>
                  </w:p>
                </w:txbxContent>
              </v:textbox>
              <w10:wrap type="none"/>
            </v:shape>
            <v:shape style="position:absolute;left:3232;top:-5614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232;top:-4804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3232;top:-3994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232;top:-3200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232;top:-2390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232;top:-1581;width:20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3"/>
                        <w:w w:val="85"/>
                        <w:sz w:val="2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322;top:-771;width:114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79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80;top:-463;width:964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2"/>
                        <w:w w:val="80"/>
                        <w:sz w:val="21"/>
                      </w:rPr>
                      <w:t>Tudun-Wada</w:t>
                    </w:r>
                  </w:p>
                </w:txbxContent>
              </v:textbox>
              <w10:wrap type="none"/>
            </v:shape>
            <v:shape style="position:absolute;left:5980;top:-463;width:604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80"/>
                        <w:sz w:val="21"/>
                      </w:rPr>
                      <w:t>Abattoir</w:t>
                    </w:r>
                  </w:p>
                </w:txbxContent>
              </v:textbox>
              <w10:wrap type="none"/>
            </v:shape>
            <v:shape style="position:absolute;left:7774;top:-463;width:642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80"/>
                        <w:sz w:val="21"/>
                      </w:rPr>
                      <w:t>Etobaba</w:t>
                    </w:r>
                  </w:p>
                </w:txbxContent>
              </v:textbox>
              <w10:wrap type="none"/>
            </v:shape>
            <v:shape style="position:absolute;left:9542;top:-463;width:736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80"/>
                        <w:sz w:val="21"/>
                      </w:rPr>
                      <w:t>Summary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sz w:val="20"/>
        </w:rPr>
        <w:t>Key: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DS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Dry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Season,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RS: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Rainy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Season,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Bul.: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i/>
          <w:sz w:val="20"/>
        </w:rPr>
        <w:t>Bulinus</w:t>
      </w:r>
      <w:r>
        <w:rPr>
          <w:rFonts w:ascii="Calibri" w:hAnsi="Calibri"/>
          <w:i/>
          <w:spacing w:val="-2"/>
          <w:sz w:val="20"/>
        </w:rPr>
        <w:t> </w:t>
      </w:r>
      <w:r>
        <w:rPr>
          <w:rFonts w:ascii="Calibri" w:hAnsi="Calibri"/>
          <w:sz w:val="22"/>
        </w:rPr>
        <w:t>species.</w:t>
      </w:r>
    </w:p>
    <w:p>
      <w:pPr>
        <w:spacing w:line="276" w:lineRule="auto" w:before="87"/>
        <w:ind w:left="2140" w:right="767" w:hanging="720"/>
        <w:jc w:val="left"/>
        <w:rPr>
          <w:sz w:val="24"/>
        </w:rPr>
      </w:pPr>
      <w:r>
        <w:rPr>
          <w:sz w:val="24"/>
        </w:rPr>
        <w:t>Fig.10: </w:t>
      </w:r>
      <w:r>
        <w:rPr>
          <w:i/>
          <w:sz w:val="24"/>
        </w:rPr>
        <w:t>Schistosoma haematobium </w:t>
      </w:r>
      <w:r>
        <w:rPr>
          <w:sz w:val="24"/>
        </w:rPr>
        <w:t>Cercariae Infection Rate of </w:t>
      </w:r>
      <w:r>
        <w:rPr>
          <w:i/>
          <w:sz w:val="24"/>
        </w:rPr>
        <w:t>Bulinus </w:t>
      </w:r>
      <w:r>
        <w:rPr>
          <w:sz w:val="24"/>
        </w:rPr>
        <w:t>Spp. in</w:t>
      </w:r>
      <w:r>
        <w:rPr>
          <w:spacing w:val="-57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to Season.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3"/>
        </w:rPr>
      </w:pPr>
    </w:p>
    <w:p>
      <w:pPr>
        <w:pStyle w:val="BodyText"/>
        <w:ind w:left="1632"/>
        <w:rPr>
          <w:sz w:val="20"/>
        </w:rPr>
      </w:pPr>
      <w:r>
        <w:rPr>
          <w:sz w:val="20"/>
        </w:rPr>
        <w:drawing>
          <wp:inline distT="0" distB="0" distL="0" distR="0">
            <wp:extent cx="4711065" cy="4080510"/>
            <wp:effectExtent l="0" t="0" r="0" b="0"/>
            <wp:docPr id="4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spacing w:before="52"/>
        <w:ind w:left="2073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138.342102pt;margin-top:-259.916016pt;width:14.25pt;height:185.5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Seasonal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cercariae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densityPercentage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4"/>
        </w:rPr>
        <w:t>Key: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DS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Dry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Season,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RS: Rainy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Season,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Bio: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i/>
          <w:sz w:val="24"/>
        </w:rPr>
        <w:t>Biomphalaria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pfeifferi</w:t>
      </w:r>
    </w:p>
    <w:p>
      <w:pPr>
        <w:pStyle w:val="BodyText"/>
        <w:spacing w:before="7"/>
        <w:rPr>
          <w:rFonts w:ascii="Calibri"/>
          <w:i/>
          <w:sz w:val="14"/>
        </w:rPr>
      </w:pPr>
    </w:p>
    <w:p>
      <w:pPr>
        <w:spacing w:line="276" w:lineRule="auto" w:before="90"/>
        <w:ind w:left="1780" w:right="1020" w:hanging="780"/>
        <w:jc w:val="left"/>
        <w:rPr>
          <w:sz w:val="24"/>
        </w:rPr>
      </w:pPr>
      <w:r>
        <w:rPr>
          <w:sz w:val="24"/>
        </w:rPr>
        <w:t>Fig.11:</w:t>
      </w:r>
      <w:r>
        <w:rPr>
          <w:spacing w:val="-2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-1"/>
          <w:sz w:val="24"/>
        </w:rPr>
        <w:t> </w:t>
      </w:r>
      <w:r>
        <w:rPr>
          <w:sz w:val="24"/>
        </w:rPr>
        <w:t>Cercariae Infection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Biomphalaria</w:t>
      </w:r>
      <w:r>
        <w:rPr>
          <w:i/>
          <w:spacing w:val="18"/>
          <w:sz w:val="24"/>
        </w:rPr>
        <w:t> </w:t>
      </w:r>
      <w:r>
        <w:rPr>
          <w:sz w:val="24"/>
        </w:rPr>
        <w:t>Species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Relation</w:t>
      </w:r>
      <w:r>
        <w:rPr>
          <w:spacing w:val="1"/>
          <w:sz w:val="24"/>
        </w:rPr>
        <w:t> </w:t>
      </w:r>
      <w:r>
        <w:rPr>
          <w:sz w:val="24"/>
        </w:rPr>
        <w:t>to Season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ListParagraph"/>
        <w:numPr>
          <w:ilvl w:val="1"/>
          <w:numId w:val="25"/>
        </w:numPr>
        <w:tabs>
          <w:tab w:pos="1276" w:val="left" w:leader="none"/>
          <w:tab w:pos="1277" w:val="left" w:leader="none"/>
        </w:tabs>
        <w:spacing w:line="240" w:lineRule="auto" w:before="124" w:after="0"/>
        <w:ind w:left="1276" w:right="0" w:hanging="577"/>
        <w:jc w:val="left"/>
        <w:rPr>
          <w:b/>
          <w:sz w:val="22"/>
        </w:rPr>
      </w:pPr>
      <w:r>
        <w:rPr>
          <w:b/>
          <w:sz w:val="22"/>
        </w:rPr>
        <w:t>DISTRIBUTION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RISK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ACTIVITIES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STUDY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COMMUNITIES</w:t>
      </w:r>
    </w:p>
    <w:p>
      <w:pPr>
        <w:pStyle w:val="BodyText"/>
        <w:spacing w:line="480" w:lineRule="auto" w:before="193"/>
        <w:ind w:left="700" w:right="462" w:firstLine="540"/>
        <w:jc w:val="both"/>
      </w:pPr>
      <w:r>
        <w:rPr/>
        <w:t>At each community, the risk activities embarked by the subjects in the reams</w:t>
      </w:r>
      <w:r>
        <w:rPr>
          <w:spacing w:val="1"/>
        </w:rPr>
        <w:t> </w:t>
      </w:r>
      <w:r>
        <w:rPr/>
        <w:t>streams were studied. Though children accounted for more recreational activities; on the</w:t>
      </w:r>
      <w:r>
        <w:rPr>
          <w:spacing w:val="1"/>
        </w:rPr>
        <w:t> </w:t>
      </w:r>
      <w:r>
        <w:rPr/>
        <w:t>average adults had more WCA for economic and domestic activities. Using a 2- Way</w:t>
      </w:r>
      <w:r>
        <w:rPr>
          <w:spacing w:val="1"/>
        </w:rPr>
        <w:t> </w:t>
      </w:r>
      <w:r>
        <w:rPr/>
        <w:t>Analysis of Variance (ANOVA),</w:t>
      </w:r>
      <w:r>
        <w:rPr>
          <w:spacing w:val="60"/>
        </w:rPr>
        <w:t> </w:t>
      </w:r>
      <w:r>
        <w:rPr/>
        <w:t>age was not the determinant factor in engaging in</w:t>
      </w:r>
      <w:r>
        <w:rPr>
          <w:spacing w:val="1"/>
        </w:rPr>
        <w:t> </w:t>
      </w:r>
      <w:r>
        <w:rPr>
          <w:spacing w:val="-1"/>
        </w:rPr>
        <w:t>WCA</w:t>
      </w:r>
      <w:r>
        <w:rPr>
          <w:spacing w:val="8"/>
        </w:rPr>
        <w:t> </w:t>
      </w:r>
      <w:r>
        <w:rPr>
          <w:spacing w:val="-1"/>
        </w:rPr>
        <w:t>(Cal.</w:t>
      </w:r>
      <w:r>
        <w:rPr>
          <w:spacing w:val="9"/>
        </w:rPr>
        <w:t> </w:t>
      </w:r>
      <w:r>
        <w:rPr>
          <w:spacing w:val="-1"/>
        </w:rPr>
        <w:t>F</w:t>
      </w:r>
      <w:r>
        <w:rPr>
          <w:spacing w:val="7"/>
        </w:rPr>
        <w:t> </w:t>
      </w:r>
      <w:r>
        <w:rPr>
          <w:spacing w:val="-1"/>
        </w:rPr>
        <w:t>=</w:t>
      </w:r>
      <w:r>
        <w:rPr>
          <w:spacing w:val="8"/>
        </w:rPr>
        <w:t> </w:t>
      </w:r>
      <w:r>
        <w:rPr>
          <w:spacing w:val="-1"/>
        </w:rPr>
        <w:t>0.04</w:t>
      </w:r>
      <w:r>
        <w:rPr>
          <w:spacing w:val="9"/>
        </w:rPr>
        <w:t> </w:t>
      </w:r>
      <w:r>
        <w:rPr/>
        <w:t>&lt;</w:t>
      </w:r>
      <w:r>
        <w:rPr>
          <w:spacing w:val="8"/>
        </w:rPr>
        <w:t> </w:t>
      </w:r>
      <w:r>
        <w:rPr/>
        <w:t>Tab</w:t>
      </w:r>
      <w:r>
        <w:rPr>
          <w:spacing w:val="10"/>
        </w:rPr>
        <w:t> </w:t>
      </w:r>
      <w:r>
        <w:rPr/>
        <w:t>F</w:t>
      </w:r>
      <w:r>
        <w:rPr>
          <w:vertAlign w:val="subscript"/>
        </w:rPr>
        <w:t>0.05;</w:t>
      </w:r>
      <w:r>
        <w:rPr>
          <w:spacing w:val="8"/>
          <w:vertAlign w:val="baseline"/>
        </w:rPr>
        <w:t> </w:t>
      </w:r>
      <w:r>
        <w:rPr>
          <w:vertAlign w:val="baseline"/>
        </w:rPr>
        <w:t>df</w:t>
      </w:r>
      <w:r>
        <w:rPr>
          <w:vertAlign w:val="subscript"/>
        </w:rPr>
        <w:t>1,</w:t>
      </w:r>
      <w:r>
        <w:rPr>
          <w:spacing w:val="-15"/>
          <w:vertAlign w:val="baseline"/>
        </w:rPr>
        <w:t> </w:t>
      </w:r>
      <w:r>
        <w:rPr>
          <w:vertAlign w:val="subscript"/>
        </w:rPr>
        <w:t>9</w:t>
      </w:r>
      <w:r>
        <w:rPr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5.12;</w:t>
      </w:r>
      <w:r>
        <w:rPr>
          <w:spacing w:val="7"/>
          <w:vertAlign w:val="baseline"/>
        </w:rPr>
        <w:t> </w:t>
      </w:r>
      <w:r>
        <w:rPr>
          <w:vertAlign w:val="baseline"/>
        </w:rPr>
        <w:t>P</w:t>
      </w:r>
      <w:r>
        <w:rPr>
          <w:spacing w:val="11"/>
          <w:vertAlign w:val="baseline"/>
        </w:rPr>
        <w:t> </w:t>
      </w:r>
      <w:r>
        <w:rPr>
          <w:vertAlign w:val="baseline"/>
        </w:rPr>
        <w:t>&gt;</w:t>
      </w:r>
      <w:r>
        <w:rPr>
          <w:spacing w:val="7"/>
          <w:vertAlign w:val="baseline"/>
        </w:rPr>
        <w:t> </w:t>
      </w:r>
      <w:r>
        <w:rPr>
          <w:vertAlign w:val="baseline"/>
        </w:rPr>
        <w:t>0.05.</w:t>
      </w:r>
      <w:r>
        <w:rPr>
          <w:spacing w:val="9"/>
          <w:vertAlign w:val="baseline"/>
        </w:rPr>
        <w:t> </w:t>
      </w:r>
      <w:r>
        <w:rPr>
          <w:vertAlign w:val="baseline"/>
        </w:rPr>
        <w:t>Conversely,</w:t>
      </w:r>
      <w:r>
        <w:rPr>
          <w:spacing w:val="9"/>
          <w:vertAlign w:val="baseline"/>
        </w:rPr>
        <w:t> </w:t>
      </w:r>
      <w:r>
        <w:rPr>
          <w:vertAlign w:val="baseline"/>
        </w:rPr>
        <w:t>this</w:t>
      </w:r>
      <w:r>
        <w:rPr>
          <w:spacing w:val="9"/>
          <w:vertAlign w:val="baseline"/>
        </w:rPr>
        <w:t> </w:t>
      </w:r>
      <w:r>
        <w:rPr>
          <w:vertAlign w:val="baseline"/>
        </w:rPr>
        <w:t>means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age</w:t>
      </w:r>
      <w:r>
        <w:rPr>
          <w:spacing w:val="-57"/>
          <w:vertAlign w:val="baseline"/>
        </w:rPr>
        <w:t> </w:t>
      </w:r>
      <w:r>
        <w:rPr>
          <w:vertAlign w:val="baseline"/>
        </w:rPr>
        <w:t>is not a key factor in risk exposure through WCA. However, there is a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difference; between the frequency of different WCAs (Cal. F = 6.13 &gt; Tab F</w:t>
      </w:r>
      <w:r>
        <w:rPr>
          <w:vertAlign w:val="subscript"/>
        </w:rPr>
        <w:t>0.05;</w:t>
      </w:r>
      <w:r>
        <w:rPr>
          <w:vertAlign w:val="baseline"/>
        </w:rPr>
        <w:t> df.</w:t>
      </w:r>
      <w:r>
        <w:rPr>
          <w:vertAlign w:val="subscript"/>
        </w:rPr>
        <w:t>9,</w:t>
      </w:r>
      <w:r>
        <w:rPr>
          <w:vertAlign w:val="baseline"/>
        </w:rPr>
        <w:t> </w:t>
      </w:r>
      <w:r>
        <w:rPr>
          <w:vertAlign w:val="subscript"/>
        </w:rPr>
        <w:t>9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3.23;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0.05). (Table 10, 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12-13).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119"/>
        <w:ind w:left="700"/>
        <w:rPr>
          <w:i/>
        </w:rPr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Activities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haematobium</w:t>
      </w:r>
    </w:p>
    <w:p>
      <w:pPr>
        <w:pStyle w:val="BodyText"/>
        <w:spacing w:before="42"/>
        <w:ind w:left="1686"/>
      </w:pPr>
      <w:r>
        <w:rPr/>
        <w:pict>
          <v:shape style="position:absolute;margin-left:87.984001pt;margin-top:29.023096pt;width:454.4pt;height:515.6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6"/>
                    <w:gridCol w:w="907"/>
                    <w:gridCol w:w="1308"/>
                    <w:gridCol w:w="942"/>
                    <w:gridCol w:w="1341"/>
                    <w:gridCol w:w="993"/>
                    <w:gridCol w:w="1878"/>
                  </w:tblGrid>
                  <w:tr>
                    <w:trPr>
                      <w:trHeight w:val="402" w:hRule="atLeast"/>
                    </w:trPr>
                    <w:tc>
                      <w:tcPr>
                        <w:tcW w:w="1716" w:type="dxa"/>
                        <w:vMerge w:val="restart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double" w:sz="1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08" w:type="dxa"/>
                        <w:tcBorders>
                          <w:top w:val="double" w:sz="1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Children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double" w:sz="1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41" w:type="dxa"/>
                        <w:tcBorders>
                          <w:top w:val="double" w:sz="1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2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Adult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double" w:sz="1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78" w:type="dxa"/>
                        <w:tcBorders>
                          <w:top w:val="double" w:sz="1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Contact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7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7" w:right="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3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Contact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6" w:right="1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9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Contact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8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43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Percentage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5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Major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line="238" w:lineRule="exact" w:before="8"/>
                          <w:ind w:left="132" w:right="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Persons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line="238" w:lineRule="exact" w:before="8"/>
                          <w:ind w:left="19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percentage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line="238" w:lineRule="exact" w:before="8"/>
                          <w:ind w:left="62" w:right="1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Persons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38" w:lineRule="exact" w:before="8"/>
                          <w:ind w:left="12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Per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centage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238" w:lineRule="exact" w:before="8"/>
                          <w:ind w:left="1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persons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238" w:lineRule="exact" w:before="8"/>
                          <w:ind w:left="754" w:right="717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7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3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Activities</w:t>
                        </w:r>
                      </w:p>
                    </w:tc>
                    <w:tc>
                      <w:tcPr>
                        <w:tcW w:w="9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32" w:right="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(n=671)</w:t>
                        </w:r>
                      </w:p>
                    </w:tc>
                    <w:tc>
                      <w:tcPr>
                        <w:tcW w:w="13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53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(%)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61" w:right="1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(n=705)</w:t>
                        </w:r>
                      </w:p>
                    </w:tc>
                    <w:tc>
                      <w:tcPr>
                        <w:tcW w:w="1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461" w:right="45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(%)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2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(n=1376)</w:t>
                        </w:r>
                      </w:p>
                    </w:tc>
                    <w:tc>
                      <w:tcPr>
                        <w:tcW w:w="18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51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[95%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CI]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17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Recreational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30" w:right="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92</w:t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2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13.7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63" w:right="45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1.1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7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7.3[6.0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8.0]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194"/>
                          <w:ind w:right="3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Bathing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0" w:righ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23.9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4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08" w:right="3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30.0[20.8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39.2]</w:t>
                        </w:r>
                      </w:p>
                    </w:tc>
                  </w:tr>
                  <w:tr>
                    <w:trPr>
                      <w:trHeight w:val="673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75"/>
                          <w:ind w:right="3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Playing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74"/>
                          <w:ind w:left="130" w:righ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74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76.1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74"/>
                          <w:ind w:right="4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74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74"/>
                          <w:ind w:left="408" w:right="3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74"/>
                          <w:ind w:right="17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70.0[60.8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79.2]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2623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068" w:val="left" w:leader="none"/>
                          </w:tabs>
                          <w:spacing w:line="275" w:lineRule="exact"/>
                          <w:ind w:left="2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Domestic</w:t>
                        </w:r>
                        <w:r>
                          <w:rPr>
                            <w:b/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Needs</w:t>
                          <w:tab/>
                        </w:r>
                        <w:r>
                          <w:rPr>
                            <w:b/>
                            <w:position w:val="2"/>
                            <w:sz w:val="22"/>
                          </w:rPr>
                          <w:t>144</w:t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52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21.5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60" w:right="1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241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463" w:right="45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34.2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7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385</w:t>
                        </w: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right="154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28.0[26.0 – 30.0]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44" w:val="right" w:leader="none"/>
                          </w:tabs>
                          <w:spacing w:before="167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sz w:val="24"/>
                          </w:rPr>
                          <w:t>Defecation</w:t>
                          <w:tab/>
                        </w:r>
                        <w:r>
                          <w:rPr>
                            <w:position w:val="2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168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20.8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68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168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68"/>
                          <w:ind w:left="408" w:right="3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168"/>
                          <w:ind w:right="23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11.2[8.0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14.4]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44" w:val="right" w:leader="none"/>
                          </w:tabs>
                          <w:spacing w:line="272" w:lineRule="exact" w:before="86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sz w:val="24"/>
                          </w:rPr>
                          <w:t>Washing</w:t>
                          <w:tab/>
                        </w:r>
                        <w:r>
                          <w:rPr>
                            <w:position w:val="2"/>
                            <w:sz w:val="22"/>
                          </w:rPr>
                          <w:t>75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87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52.1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7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217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87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90.0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87"/>
                          <w:ind w:left="37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292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87"/>
                          <w:ind w:right="20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75.8[73.6-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78.0]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spacing w:before="28"/>
                          <w:ind w:left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(Utensils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spacing w:before="15"/>
                          <w:ind w:left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Laundry,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etc.)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54" w:hRule="atLeast"/>
                    </w:trPr>
                    <w:tc>
                      <w:tcPr>
                        <w:tcW w:w="262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344" w:val="right" w:leader="none"/>
                          </w:tabs>
                          <w:spacing w:before="75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sz w:val="24"/>
                          </w:rPr>
                          <w:t>Fetching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water</w:t>
                          <w:tab/>
                        </w:r>
                        <w:r>
                          <w:rPr>
                            <w:position w:val="2"/>
                            <w:sz w:val="22"/>
                          </w:rPr>
                          <w:t>39</w:t>
                        </w:r>
                      </w:p>
                      <w:p>
                        <w:pPr>
                          <w:pStyle w:val="TableParagraph"/>
                          <w:spacing w:line="278" w:lineRule="auto" w:before="41"/>
                          <w:ind w:left="24" w:right="9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 Household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chores/other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uses</w:t>
                        </w:r>
                      </w:p>
                    </w:tc>
                    <w:tc>
                      <w:tcPr>
                        <w:tcW w:w="13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27.1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1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08" w:right="3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8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23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13.0[9.6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16.4]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2623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399" w:val="right" w:leader="none"/>
                          </w:tabs>
                          <w:spacing w:before="235"/>
                          <w:ind w:left="2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Economic</w:t>
                          <w:tab/>
                        </w:r>
                        <w:r>
                          <w:rPr>
                            <w:b/>
                            <w:position w:val="2"/>
                            <w:sz w:val="22"/>
                          </w:rPr>
                          <w:t>435</w:t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67.9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" w:right="1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456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63" w:right="45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73.3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891</w:t>
                        </w: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64.8[62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67.0]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44" w:val="right" w:leader="none"/>
                          </w:tabs>
                          <w:spacing w:before="40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sz w:val="24"/>
                          </w:rPr>
                          <w:t>Fetching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</w:t>
                          <w:tab/>
                        </w:r>
                        <w:r>
                          <w:rPr>
                            <w:position w:val="-14"/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210"/>
                          <w:ind w:left="557" w:right="43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7.6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210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210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4.8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210"/>
                          <w:ind w:left="408" w:right="3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210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6.2[4.6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7.8]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spacing w:before="100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Farming</w:t>
                        </w:r>
                        <w:r>
                          <w:rPr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activities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262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44" w:val="right" w:leader="none"/>
                          </w:tabs>
                          <w:spacing w:line="141" w:lineRule="auto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such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z w:val="20"/>
                          </w:rPr>
                          <w:t>:  i. Soil</w:t>
                          <w:tab/>
                        </w:r>
                        <w:r>
                          <w:rPr>
                            <w:position w:val="-15"/>
                            <w:sz w:val="22"/>
                          </w:rPr>
                          <w:t>99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line="233" w:lineRule="exact" w:before="75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22.8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line="233" w:lineRule="exact" w:before="75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33" w:lineRule="exact" w:before="75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18.2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233" w:lineRule="exact" w:before="75"/>
                          <w:ind w:left="37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182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233" w:lineRule="exact" w:before="75"/>
                          <w:ind w:right="17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20.4[17.7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23.1]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tabs>
                            <w:tab w:pos="520" w:val="left" w:leader="none"/>
                          </w:tabs>
                          <w:spacing w:before="191"/>
                          <w:ind w:left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ii.</w:t>
                          <w:tab/>
                          <w:t>Irrigation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191"/>
                          <w:ind w:left="130" w:righ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191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15.9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91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97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191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21.3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91"/>
                          <w:ind w:left="37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166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191"/>
                          <w:ind w:right="17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18.6[16.0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21.2]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tabs>
                            <w:tab w:pos="524" w:val="left" w:leader="none"/>
                          </w:tabs>
                          <w:spacing w:before="76"/>
                          <w:ind w:left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iii.</w:t>
                          <w:tab/>
                          <w:t>Weeding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76"/>
                          <w:ind w:left="130" w:righ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76"/>
                          <w:ind w:left="557" w:right="43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76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76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6.8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76"/>
                          <w:ind w:left="408" w:right="3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7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4.7[3.3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6.1]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61" w:lineRule="exact" w:before="75"/>
                          <w:ind w:left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iv.</w:t>
                        </w:r>
                        <w:r>
                          <w:rPr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Crop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77"/>
                          <w:ind w:left="130" w:righ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223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77"/>
                          <w:ind w:left="5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51.3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77"/>
                          <w:ind w:left="60" w:right="10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223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77"/>
                          <w:ind w:left="463" w:right="4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48.9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77"/>
                          <w:ind w:left="37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446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77"/>
                          <w:ind w:right="20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50.1[46.8 -53.5]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716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watering</w:t>
                        </w:r>
                      </w:p>
                    </w:tc>
                    <w:tc>
                      <w:tcPr>
                        <w:tcW w:w="907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08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2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41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78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Infection</w:t>
      </w:r>
      <w:r>
        <w:rPr>
          <w:spacing w:val="-1"/>
        </w:rPr>
        <w:t> </w:t>
      </w:r>
      <w:r>
        <w:rPr/>
        <w:t>in the Study</w:t>
      </w:r>
      <w:r>
        <w:rPr>
          <w:spacing w:val="-6"/>
        </w:rPr>
        <w:t> </w:t>
      </w:r>
      <w:r>
        <w:rPr/>
        <w:t>Communities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43"/>
      </w:pPr>
      <w:r>
        <w:rPr/>
        <w:t>Block industry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43" w:right="0" w:firstLine="0"/>
        <w:jc w:val="left"/>
        <w:rPr>
          <w:sz w:val="20"/>
        </w:rPr>
      </w:pPr>
      <w:r>
        <w:rPr>
          <w:sz w:val="20"/>
        </w:rPr>
        <w:t>preparation/planting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0"/>
        <w:ind w:left="700" w:right="464" w:firstLine="0"/>
        <w:jc w:val="left"/>
        <w:rPr>
          <w:sz w:val="22"/>
        </w:rPr>
      </w:pPr>
      <w:r>
        <w:rPr>
          <w:sz w:val="22"/>
        </w:rPr>
        <w:t>All</w:t>
      </w:r>
      <w:r>
        <w:rPr>
          <w:spacing w:val="5"/>
          <w:sz w:val="22"/>
        </w:rPr>
        <w:t> </w:t>
      </w:r>
      <w:r>
        <w:rPr>
          <w:sz w:val="22"/>
        </w:rPr>
        <w:t>activities</w:t>
      </w:r>
      <w:r>
        <w:rPr>
          <w:spacing w:val="5"/>
          <w:sz w:val="22"/>
        </w:rPr>
        <w:t> </w:t>
      </w:r>
      <w:r>
        <w:rPr>
          <w:sz w:val="22"/>
        </w:rPr>
        <w:t>included</w:t>
      </w:r>
      <w:r>
        <w:rPr>
          <w:spacing w:val="3"/>
          <w:sz w:val="22"/>
        </w:rPr>
        <w:t> </w:t>
      </w:r>
      <w:r>
        <w:rPr>
          <w:sz w:val="22"/>
        </w:rPr>
        <w:t>involved</w:t>
      </w:r>
      <w:r>
        <w:rPr>
          <w:spacing w:val="5"/>
          <w:sz w:val="22"/>
        </w:rPr>
        <w:t> </w:t>
      </w:r>
      <w:r>
        <w:rPr>
          <w:sz w:val="22"/>
        </w:rPr>
        <w:t>water</w:t>
      </w:r>
      <w:r>
        <w:rPr>
          <w:spacing w:val="5"/>
          <w:sz w:val="22"/>
        </w:rPr>
        <w:t> </w:t>
      </w:r>
      <w:r>
        <w:rPr>
          <w:sz w:val="22"/>
        </w:rPr>
        <w:t>contact</w:t>
      </w:r>
      <w:r>
        <w:rPr>
          <w:spacing w:val="6"/>
          <w:sz w:val="22"/>
        </w:rPr>
        <w:t> </w:t>
      </w:r>
      <w:r>
        <w:rPr>
          <w:sz w:val="22"/>
        </w:rPr>
        <w:t>*Fetching</w:t>
      </w:r>
      <w:r>
        <w:rPr>
          <w:spacing w:val="2"/>
          <w:sz w:val="22"/>
        </w:rPr>
        <w:t> </w:t>
      </w:r>
      <w:r>
        <w:rPr>
          <w:sz w:val="22"/>
        </w:rPr>
        <w:t>water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household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domestic</w:t>
      </w:r>
      <w:r>
        <w:rPr>
          <w:spacing w:val="5"/>
          <w:sz w:val="22"/>
        </w:rPr>
        <w:t> </w:t>
      </w:r>
      <w:r>
        <w:rPr>
          <w:sz w:val="22"/>
        </w:rPr>
        <w:t>uses,</w:t>
      </w:r>
      <w:r>
        <w:rPr>
          <w:spacing w:val="-52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industries. **</w:t>
      </w:r>
      <w:r>
        <w:rPr>
          <w:spacing w:val="-3"/>
          <w:sz w:val="22"/>
        </w:rPr>
        <w:t> </w:t>
      </w:r>
      <w:r>
        <w:rPr>
          <w:sz w:val="22"/>
        </w:rPr>
        <w:t>Wadding</w:t>
      </w:r>
      <w:r>
        <w:rPr>
          <w:spacing w:val="-4"/>
          <w:sz w:val="22"/>
        </w:rPr>
        <w:t> </w:t>
      </w:r>
      <w:r>
        <w:rPr>
          <w:sz w:val="22"/>
        </w:rPr>
        <w:t>on the</w:t>
      </w:r>
      <w:r>
        <w:rPr>
          <w:spacing w:val="-1"/>
          <w:sz w:val="22"/>
        </w:rPr>
        <w:t> </w:t>
      </w:r>
      <w:r>
        <w:rPr>
          <w:sz w:val="22"/>
        </w:rPr>
        <w:t>infected irrigation</w:t>
      </w:r>
      <w:r>
        <w:rPr>
          <w:spacing w:val="-3"/>
          <w:sz w:val="22"/>
        </w:rPr>
        <w:t> </w:t>
      </w:r>
      <w:r>
        <w:rPr>
          <w:sz w:val="22"/>
        </w:rPr>
        <w:t>canals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working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position w:val="10"/>
          <w:sz w:val="20"/>
        </w:rPr>
        <w:pict>
          <v:group style="width:200.85pt;height:321.350pt;mso-position-horizontal-relative:char;mso-position-vertical-relative:line" coordorigin="0,0" coordsize="4017,6427">
            <v:shape style="position:absolute;left:0;top:0;width:4017;height:3344" type="#_x0000_t75" stroked="false">
              <v:imagedata r:id="rId161" o:title=""/>
            </v:shape>
            <v:shape style="position:absolute;left:6;top:2895;width:3939;height:3531" type="#_x0000_t75" stroked="false">
              <v:imagedata r:id="rId162" o:title=""/>
            </v:shape>
            <v:shape style="position:absolute;left:3497;top:2031;width:461;height:565" coordorigin="3497,2031" coordsize="461,565" path="m3728,2031l3666,2041,3611,2070,3565,2114,3528,2171,3505,2238,3497,2313,3505,2389,3528,2456,3565,2513,3611,2557,3666,2586,3728,2596,3789,2586,3844,2557,3891,2513,3927,2456,3950,2389,3958,2313,3950,2238,3927,2171,3891,2114,3844,2070,3789,2041,3728,2031xe" filled="true" fillcolor="#ffffff" stroked="false">
              <v:path arrowok="t"/>
              <v:fill type="solid"/>
            </v:shape>
            <v:shape style="position:absolute;left:3497;top:2031;width:461;height:565" coordorigin="3497,2031" coordsize="461,565" path="m3728,2031l3666,2041,3611,2070,3565,2114,3528,2171,3505,2238,3497,2313,3505,2389,3528,2456,3565,2513,3611,2557,3666,2586,3728,2596,3789,2586,3844,2557,3891,2513,3927,2456,3950,2389,3958,2313,3950,2238,3927,2171,3891,2114,3844,2070,3789,2041,3728,2031xe" filled="false" stroked="true" strokeweight=".75pt" strokecolor="#000000">
              <v:path arrowok="t"/>
              <v:stroke dashstyle="solid"/>
            </v:shape>
            <v:shape style="position:absolute;left:45;top:5760;width:360;height:540" coordorigin="45,5760" coordsize="360,540" path="m225,5760l119,5812,80,5871,54,5945,45,6030,54,6115,80,6189,119,6248,168,6286,225,6300,282,6286,331,6248,370,6189,396,6115,405,6030,396,5945,370,5871,331,5812,282,5774,225,5760xe" filled="true" fillcolor="#ffffff" stroked="false">
              <v:path arrowok="t"/>
              <v:fill type="solid"/>
            </v:shape>
            <v:shape style="position:absolute;left:3672;top:2173;width:11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99;top:5932;width:1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"/>
          <w:sz w:val="20"/>
        </w:rPr>
      </w:r>
      <w:r>
        <w:rPr>
          <w:spacing w:val="126"/>
          <w:position w:val="10"/>
          <w:sz w:val="20"/>
        </w:rPr>
        <w:t> </w:t>
      </w:r>
      <w:r>
        <w:rPr>
          <w:spacing w:val="126"/>
          <w:sz w:val="20"/>
        </w:rPr>
        <w:pict>
          <v:group style="width:197.35pt;height:326.2pt;mso-position-horizontal-relative:char;mso-position-vertical-relative:line" coordorigin="0,0" coordsize="3947,6524">
            <v:shape style="position:absolute;left:0;top:0;width:3947;height:3341" type="#_x0000_t75" stroked="false">
              <v:imagedata r:id="rId163" o:title=""/>
            </v:shape>
            <v:shape style="position:absolute;left:3383;top:1961;width:360;height:540" coordorigin="3383,1961" coordsize="360,540" path="m3563,1961l3457,2013,3418,2072,3392,2146,3383,2231,3392,2316,3418,2390,3457,2449,3506,2487,3563,2501,3620,2487,3669,2449,3708,2390,3734,2316,3743,2231,3734,2146,3708,2072,3669,2013,3620,1975,3563,1961xe" filled="true" fillcolor="#ffffff" stroked="false">
              <v:path arrowok="t"/>
              <v:fill type="solid"/>
            </v:shape>
            <v:shape style="position:absolute;left:17;top:2967;width:3927;height:3556" type="#_x0000_t75" stroked="false">
              <v:imagedata r:id="rId164" o:title=""/>
            </v:shape>
            <v:shape style="position:absolute;left:3529;top:5903;width:360;height:540" coordorigin="3529,5903" coordsize="360,540" path="m3709,5903l3603,5955,3564,6014,3538,6088,3529,6173,3538,6258,3564,6332,3603,6391,3652,6429,3709,6443,3766,6429,3815,6391,3854,6332,3880,6258,3889,6173,3880,6088,3854,6014,3815,5955,3766,5917,3709,5903xe" filled="true" fillcolor="#ffffff" stroked="false">
              <v:path arrowok="t"/>
              <v:fill type="solid"/>
            </v:shape>
            <v:shape style="position:absolute;left:1863;top:5216;width:1520;height:360" type="#_x0000_t75" stroked="false">
              <v:imagedata r:id="rId165" o:title=""/>
            </v:shape>
            <v:shape style="position:absolute;left:2259;top:5650;width:163;height:368" type="#_x0000_t75" stroked="false">
              <v:imagedata r:id="rId166" o:title=""/>
            </v:shape>
            <v:shape style="position:absolute;left:3540;top:2134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687;top:6075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863;top:5216;width:1520;height:360" type="#_x0000_t202" filled="false" stroked="false">
              <v:textbox inset="0,0,0,0">
                <w:txbxContent>
                  <w:p>
                    <w:pPr>
                      <w:spacing w:before="71"/>
                      <w:ind w:left="14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Irrigation</w:t>
                    </w:r>
                    <w:r>
                      <w:rPr>
                        <w:rFonts w:ascii="Calibri"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canal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26"/>
          <w:sz w:val="20"/>
        </w:rPr>
      </w:r>
    </w:p>
    <w:p>
      <w:pPr>
        <w:pStyle w:val="BodyText"/>
        <w:rPr>
          <w:sz w:val="13"/>
        </w:rPr>
      </w:pPr>
    </w:p>
    <w:p>
      <w:pPr>
        <w:spacing w:before="90"/>
        <w:ind w:left="1266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12: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3"/>
          <w:sz w:val="24"/>
        </w:rPr>
        <w:t> </w:t>
      </w:r>
      <w:r>
        <w:rPr>
          <w:sz w:val="24"/>
        </w:rPr>
        <w:t>Leading</w:t>
      </w:r>
      <w:r>
        <w:rPr>
          <w:spacing w:val="-4"/>
          <w:sz w:val="24"/>
        </w:rPr>
        <w:t> </w:t>
      </w:r>
      <w:r>
        <w:rPr>
          <w:sz w:val="24"/>
        </w:rPr>
        <w:t>to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sz w:val="24"/>
        </w:rPr>
        <w:t>Infection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5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448"/>
        <w:jc w:val="left"/>
        <w:rPr>
          <w:sz w:val="24"/>
        </w:rPr>
      </w:pPr>
      <w:r>
        <w:rPr>
          <w:sz w:val="24"/>
        </w:rPr>
        <w:t>fetching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from cercariae-infested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agriculture</w:t>
      </w:r>
    </w:p>
    <w:p>
      <w:pPr>
        <w:pStyle w:val="ListParagraph"/>
        <w:numPr>
          <w:ilvl w:val="2"/>
          <w:numId w:val="25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448"/>
        <w:jc w:val="left"/>
        <w:rPr>
          <w:sz w:val="24"/>
        </w:rPr>
      </w:pPr>
      <w:r>
        <w:rPr>
          <w:sz w:val="24"/>
        </w:rPr>
        <w:t>irrigation</w:t>
      </w:r>
      <w:r>
        <w:rPr>
          <w:spacing w:val="-2"/>
          <w:sz w:val="24"/>
        </w:rPr>
        <w:t> </w:t>
      </w:r>
      <w:r>
        <w:rPr>
          <w:sz w:val="24"/>
        </w:rPr>
        <w:t>agriculture</w:t>
      </w:r>
      <w:r>
        <w:rPr>
          <w:spacing w:val="-1"/>
          <w:sz w:val="24"/>
        </w:rPr>
        <w:t> </w:t>
      </w:r>
      <w:r>
        <w:rPr>
          <w:sz w:val="24"/>
        </w:rPr>
        <w:t>and canal</w:t>
      </w:r>
      <w:r>
        <w:rPr>
          <w:spacing w:val="-2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retention</w:t>
      </w:r>
    </w:p>
    <w:p>
      <w:pPr>
        <w:pStyle w:val="ListParagraph"/>
        <w:numPr>
          <w:ilvl w:val="2"/>
          <w:numId w:val="25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59" w:right="0" w:hanging="46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 Irish potatoes,</w:t>
      </w:r>
      <w:r>
        <w:rPr>
          <w:spacing w:val="-1"/>
          <w:sz w:val="24"/>
        </w:rPr>
        <w:t> </w:t>
      </w:r>
      <w:r>
        <w:rPr>
          <w:sz w:val="24"/>
        </w:rPr>
        <w:t>proceeds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agriculture</w:t>
      </w:r>
    </w:p>
    <w:p>
      <w:pPr>
        <w:pStyle w:val="ListParagraph"/>
        <w:numPr>
          <w:ilvl w:val="2"/>
          <w:numId w:val="25"/>
        </w:numPr>
        <w:tabs>
          <w:tab w:pos="2173" w:val="left" w:leader="none"/>
          <w:tab w:pos="2174" w:val="left" w:leader="none"/>
        </w:tabs>
        <w:spacing w:line="240" w:lineRule="auto" w:before="0" w:after="0"/>
        <w:ind w:left="2174" w:right="0" w:hanging="481"/>
        <w:jc w:val="left"/>
        <w:rPr>
          <w:sz w:val="22"/>
        </w:rPr>
      </w:pPr>
      <w:r>
        <w:rPr>
          <w:sz w:val="22"/>
        </w:rPr>
        <w:t>potato</w:t>
      </w:r>
      <w:r>
        <w:rPr>
          <w:spacing w:val="-2"/>
          <w:sz w:val="22"/>
        </w:rPr>
        <w:t> </w:t>
      </w:r>
      <w:r>
        <w:rPr>
          <w:sz w:val="22"/>
        </w:rPr>
        <w:t>irrigation farm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gully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retention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rains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group style="width:347.3pt;height:156.4pt;mso-position-horizontal-relative:char;mso-position-vertical-relative:line" coordorigin="0,0" coordsize="6946,3128">
            <v:shape style="position:absolute;left:0;top:4;width:3450;height:3122" type="#_x0000_t75" stroked="false">
              <v:imagedata r:id="rId167" o:title=""/>
            </v:shape>
            <v:shape style="position:absolute;left:3480;top:0;width:3466;height:3128" type="#_x0000_t75" stroked="false">
              <v:imagedata r:id="rId168" o:title=""/>
            </v:shape>
            <v:shape style="position:absolute;left:383;top:2457;width:4382;height:540" coordorigin="383,2457" coordsize="4382,540" path="m743,2727l734,2642,708,2568,669,2509,620,2471,563,2457,506,2471,457,2509,418,2568,392,2642,383,2727,392,2812,418,2886,457,2945,506,2983,563,2997,620,2983,669,2945,708,2886,734,2812,743,2727xm4765,2727l4756,2642,4730,2568,4691,2509,4642,2471,4585,2457,4528,2471,4479,2509,4440,2568,4414,2642,4405,2727,4414,2812,4440,2886,4479,2945,4528,2983,4585,2997,4642,2983,4691,2945,4730,2886,4756,2812,4765,2727xe" filled="true" fillcolor="#ffffff" stroked="false">
              <v:path arrowok="t"/>
              <v:fill type="solid"/>
            </v:shape>
            <v:shape style="position:absolute;left:538;top:2630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562;top:2630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97.850006pt;margin-top:10.32pt;width:243.15pt;height:195.65pt;mso-position-horizontal-relative:page;mso-position-vertical-relative:paragraph;z-index:-15699968;mso-wrap-distance-left:0;mso-wrap-distance-right:0" coordorigin="3957,206" coordsize="4863,3913">
            <v:shape style="position:absolute;left:3957;top:206;width:4863;height:3730" type="#_x0000_t75" stroked="false">
              <v:imagedata r:id="rId169" o:title=""/>
            </v:shape>
            <v:shape style="position:absolute;left:4889;top:3637;width:360;height:482" coordorigin="4889,3637" coordsize="360,482" path="m5069,3637l4963,3683,4924,3736,4898,3802,4889,3878,4898,3954,4924,4020,4963,4073,5012,4107,5069,4119,5126,4107,5175,4073,5214,4020,5240,3954,5249,3878,5240,3802,5214,3736,5175,3683,5126,3649,5069,3637xe" filled="true" fillcolor="#ffffff" stroked="false">
              <v:path arrowok="t"/>
              <v:fill type="solid"/>
            </v:shape>
            <v:shape style="position:absolute;left:5045;top:3803;width:1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8"/>
        <w:ind w:left="854"/>
      </w:pPr>
      <w:r>
        <w:rPr/>
        <w:t>Plate</w:t>
      </w:r>
      <w:r>
        <w:rPr>
          <w:spacing w:val="-2"/>
        </w:rPr>
        <w:t> </w:t>
      </w:r>
      <w:r>
        <w:rPr/>
        <w:t>13: Risk Activities</w:t>
      </w:r>
      <w:r>
        <w:rPr>
          <w:spacing w:val="-4"/>
        </w:rPr>
        <w:t> </w:t>
      </w:r>
      <w:r>
        <w:rPr/>
        <w:t>that Expose</w:t>
      </w:r>
      <w:r>
        <w:rPr>
          <w:spacing w:val="-1"/>
        </w:rPr>
        <w:t> </w:t>
      </w:r>
      <w:r>
        <w:rPr/>
        <w:t>Residents to</w:t>
      </w:r>
      <w:r>
        <w:rPr>
          <w:spacing w:val="-4"/>
        </w:rPr>
        <w:t> </w:t>
      </w:r>
      <w:r>
        <w:rPr/>
        <w:t>Schistosomiasis</w:t>
      </w:r>
    </w:p>
    <w:p>
      <w:pPr>
        <w:pStyle w:val="ListParagraph"/>
        <w:numPr>
          <w:ilvl w:val="0"/>
          <w:numId w:val="26"/>
        </w:numPr>
        <w:tabs>
          <w:tab w:pos="1394" w:val="left" w:leader="none"/>
        </w:tabs>
        <w:spacing w:line="240" w:lineRule="auto" w:before="0" w:after="0"/>
        <w:ind w:left="1394" w:right="0" w:hanging="346"/>
        <w:jc w:val="left"/>
        <w:rPr>
          <w:sz w:val="24"/>
        </w:rPr>
      </w:pPr>
      <w:r>
        <w:rPr>
          <w:sz w:val="24"/>
        </w:rPr>
        <w:t>woman</w:t>
      </w:r>
      <w:r>
        <w:rPr>
          <w:spacing w:val="-1"/>
          <w:sz w:val="24"/>
        </w:rPr>
        <w:t> </w:t>
      </w:r>
      <w:r>
        <w:rPr>
          <w:sz w:val="24"/>
        </w:rPr>
        <w:t>washing</w:t>
      </w:r>
      <w:r>
        <w:rPr>
          <w:spacing w:val="-2"/>
          <w:sz w:val="24"/>
        </w:rPr>
        <w:t> </w:t>
      </w:r>
      <w:r>
        <w:rPr>
          <w:sz w:val="24"/>
        </w:rPr>
        <w:t>carrot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infested</w:t>
      </w:r>
      <w:r>
        <w:rPr>
          <w:spacing w:val="-1"/>
          <w:sz w:val="24"/>
        </w:rPr>
        <w:t> </w:t>
      </w:r>
      <w:r>
        <w:rPr>
          <w:sz w:val="24"/>
        </w:rPr>
        <w:t>stream</w:t>
      </w:r>
    </w:p>
    <w:p>
      <w:pPr>
        <w:pStyle w:val="ListParagraph"/>
        <w:numPr>
          <w:ilvl w:val="0"/>
          <w:numId w:val="26"/>
        </w:numPr>
        <w:tabs>
          <w:tab w:pos="1409" w:val="left" w:leader="none"/>
        </w:tabs>
        <w:spacing w:line="240" w:lineRule="auto" w:before="0" w:after="0"/>
        <w:ind w:left="1408" w:right="0" w:hanging="361"/>
        <w:jc w:val="left"/>
        <w:rPr>
          <w:sz w:val="24"/>
        </w:rPr>
      </w:pPr>
      <w:r>
        <w:rPr>
          <w:sz w:val="24"/>
        </w:rPr>
        <w:t>woman</w:t>
      </w:r>
      <w:r>
        <w:rPr>
          <w:spacing w:val="-1"/>
          <w:sz w:val="24"/>
        </w:rPr>
        <w:t> </w:t>
      </w:r>
      <w:r>
        <w:rPr>
          <w:sz w:val="24"/>
        </w:rPr>
        <w:t>washing</w:t>
      </w:r>
      <w:r>
        <w:rPr>
          <w:spacing w:val="-3"/>
          <w:sz w:val="24"/>
        </w:rPr>
        <w:t> </w:t>
      </w:r>
      <w:r>
        <w:rPr>
          <w:sz w:val="24"/>
        </w:rPr>
        <w:t>clothes</w:t>
      </w:r>
      <w:r>
        <w:rPr>
          <w:spacing w:val="-1"/>
          <w:sz w:val="24"/>
        </w:rPr>
        <w:t> </w:t>
      </w:r>
      <w:r>
        <w:rPr>
          <w:sz w:val="24"/>
        </w:rPr>
        <w:t>in another</w:t>
      </w:r>
      <w:r>
        <w:rPr>
          <w:spacing w:val="-1"/>
          <w:sz w:val="24"/>
        </w:rPr>
        <w:t> </w:t>
      </w:r>
      <w:r>
        <w:rPr>
          <w:sz w:val="24"/>
        </w:rPr>
        <w:t>infested</w:t>
      </w:r>
      <w:r>
        <w:rPr>
          <w:spacing w:val="-1"/>
          <w:sz w:val="24"/>
        </w:rPr>
        <w:t> </w:t>
      </w:r>
      <w:r>
        <w:rPr>
          <w:sz w:val="24"/>
        </w:rPr>
        <w:t>stream</w:t>
      </w:r>
    </w:p>
    <w:p>
      <w:pPr>
        <w:pStyle w:val="ListParagraph"/>
        <w:numPr>
          <w:ilvl w:val="0"/>
          <w:numId w:val="26"/>
        </w:numPr>
        <w:tabs>
          <w:tab w:pos="1394" w:val="left" w:leader="none"/>
        </w:tabs>
        <w:spacing w:line="240" w:lineRule="auto" w:before="0" w:after="0"/>
        <w:ind w:left="1394" w:right="0" w:hanging="346"/>
        <w:jc w:val="left"/>
        <w:rPr>
          <w:sz w:val="24"/>
        </w:rPr>
      </w:pPr>
      <w:r>
        <w:rPr>
          <w:sz w:val="24"/>
        </w:rPr>
        <w:t>Children</w:t>
      </w:r>
      <w:r>
        <w:rPr>
          <w:spacing w:val="-2"/>
          <w:sz w:val="24"/>
        </w:rPr>
        <w:t> </w:t>
      </w:r>
      <w:r>
        <w:rPr>
          <w:sz w:val="24"/>
        </w:rPr>
        <w:t>playing</w:t>
      </w:r>
      <w:r>
        <w:rPr>
          <w:spacing w:val="-4"/>
          <w:sz w:val="24"/>
        </w:rPr>
        <w:t> </w:t>
      </w:r>
      <w:r>
        <w:rPr>
          <w:sz w:val="24"/>
        </w:rPr>
        <w:t>in water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1"/>
          <w:numId w:val="25"/>
        </w:numPr>
        <w:tabs>
          <w:tab w:pos="1181" w:val="left" w:leader="none"/>
        </w:tabs>
        <w:spacing w:line="240" w:lineRule="auto" w:before="124" w:after="0"/>
        <w:ind w:left="1180" w:right="0" w:hanging="481"/>
        <w:jc w:val="left"/>
      </w:pPr>
      <w:bookmarkStart w:name="_TOC_250000" w:id="9"/>
      <w:r>
        <w:rPr/>
        <w:t>SEROPREVALENCE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HIV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bookmarkEnd w:id="9"/>
      <w:r>
        <w:rPr/>
        <w:t>COMMUNITIES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700" w:right="464" w:firstLine="540"/>
        <w:jc w:val="both"/>
      </w:pPr>
      <w:r>
        <w:rPr/>
        <w:t>Blood specimens of 396 individuals who allowed the use of their blood for HIV</w:t>
      </w:r>
      <w:r>
        <w:rPr>
          <w:spacing w:val="1"/>
        </w:rPr>
        <w:t> </w:t>
      </w:r>
      <w:r>
        <w:rPr/>
        <w:t>screening had 27 (6.8%) positivity. Females aged 21-30 years had the highest infection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9.4%,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≥51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olds</w:t>
      </w:r>
      <w:r>
        <w:rPr>
          <w:spacing w:val="1"/>
        </w:rPr>
        <w:t> </w:t>
      </w:r>
      <w:r>
        <w:rPr/>
        <w:t>(3.7%).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</w:t>
      </w:r>
      <w:r>
        <w:rPr>
          <w:spacing w:val="23"/>
        </w:rPr>
        <w:t> </w:t>
      </w:r>
      <w:r>
        <w:rPr/>
        <w:t>using</w:t>
      </w:r>
      <w:r>
        <w:rPr>
          <w:spacing w:val="21"/>
        </w:rPr>
        <w:t> </w:t>
      </w:r>
      <w:r>
        <w:rPr/>
        <w:t>chi-squared</w:t>
      </w:r>
      <w:r>
        <w:rPr>
          <w:spacing w:val="24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22"/>
          <w:vertAlign w:val="baseline"/>
        </w:rPr>
        <w:t> </w:t>
      </w:r>
      <w:r>
        <w:rPr>
          <w:vertAlign w:val="baseline"/>
        </w:rPr>
        <w:t>test,</w:t>
      </w:r>
      <w:r>
        <w:rPr>
          <w:spacing w:val="24"/>
          <w:vertAlign w:val="baseline"/>
        </w:rPr>
        <w:t> </w:t>
      </w:r>
      <w:r>
        <w:rPr>
          <w:vertAlign w:val="baseline"/>
        </w:rPr>
        <w:t>HIV</w:t>
      </w:r>
      <w:r>
        <w:rPr>
          <w:spacing w:val="22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24"/>
          <w:vertAlign w:val="baseline"/>
        </w:rPr>
        <w:t> </w:t>
      </w:r>
      <w:r>
        <w:rPr>
          <w:vertAlign w:val="baseline"/>
        </w:rPr>
        <w:t>varied</w:t>
      </w:r>
      <w:r>
        <w:rPr>
          <w:spacing w:val="24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20"/>
          <w:vertAlign w:val="baseline"/>
        </w:rPr>
        <w:t> </w:t>
      </w:r>
      <w:r>
        <w:rPr>
          <w:vertAlign w:val="baseline"/>
        </w:rPr>
        <w:t>(P</w:t>
      </w:r>
    </w:p>
    <w:p>
      <w:pPr>
        <w:pStyle w:val="BodyText"/>
        <w:spacing w:line="482" w:lineRule="auto"/>
        <w:ind w:left="700" w:right="467"/>
        <w:jc w:val="both"/>
      </w:pPr>
      <w:r>
        <w:rPr/>
        <w:t>&lt;0.05) among the different age groups (Cal χ</w:t>
      </w:r>
      <w:r>
        <w:rPr>
          <w:vertAlign w:val="superscript"/>
        </w:rPr>
        <w:t>2</w:t>
      </w:r>
      <w:r>
        <w:rPr>
          <w:vertAlign w:val="baseline"/>
        </w:rPr>
        <w:t> = 4.98 &gt; Tab χ</w:t>
      </w:r>
      <w:r>
        <w:rPr>
          <w:vertAlign w:val="superscript"/>
        </w:rPr>
        <w:t>2</w:t>
      </w:r>
      <w:r>
        <w:rPr>
          <w:vertAlign w:val="baseline"/>
        </w:rPr>
        <w:t> </w:t>
      </w:r>
      <w:r>
        <w:rPr>
          <w:vertAlign w:val="subscript"/>
        </w:rPr>
        <w:t>0.05</w:t>
      </w:r>
      <w:r>
        <w:rPr>
          <w:vertAlign w:val="baseline"/>
        </w:rPr>
        <w:t>, df</w:t>
      </w:r>
      <w:r>
        <w:rPr>
          <w:vertAlign w:val="subscript"/>
        </w:rPr>
        <w:t>10</w:t>
      </w:r>
      <w:r>
        <w:rPr>
          <w:vertAlign w:val="baseline"/>
        </w:rPr>
        <w:t> = 3.94)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11). In relation to occupation, students had the highest infection (39.7%), followed by</w:t>
      </w:r>
      <w:r>
        <w:rPr>
          <w:spacing w:val="1"/>
          <w:vertAlign w:val="baseline"/>
        </w:rPr>
        <w:t> </w:t>
      </w:r>
      <w:r>
        <w:rPr>
          <w:vertAlign w:val="baseline"/>
        </w:rPr>
        <w:t>farmers (15%)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housewives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least</w:t>
      </w:r>
      <w:r>
        <w:rPr>
          <w:spacing w:val="-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1.3% (Fig.12).</w:t>
      </w:r>
    </w:p>
    <w:p>
      <w:pPr>
        <w:spacing w:after="0" w:line="482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ind w:left="700"/>
      </w:pPr>
      <w:r>
        <w:rPr/>
        <w:t>Table</w:t>
      </w:r>
      <w:r>
        <w:rPr>
          <w:spacing w:val="-2"/>
        </w:rPr>
        <w:t> </w:t>
      </w:r>
      <w:r>
        <w:rPr/>
        <w:t>11: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Related</w:t>
      </w:r>
      <w:r>
        <w:rPr>
          <w:spacing w:val="-1"/>
        </w:rPr>
        <w:t> </w:t>
      </w:r>
      <w:r>
        <w:rPr/>
        <w:t>Seroprevalence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Jos</w:t>
      </w:r>
      <w:r>
        <w:rPr>
          <w:spacing w:val="-3"/>
        </w:rPr>
        <w:t> </w:t>
      </w:r>
      <w:r>
        <w:rPr/>
        <w:t>Sub-urban</w:t>
      </w:r>
      <w:r>
        <w:rPr>
          <w:spacing w:val="-1"/>
        </w:rPr>
        <w:t> </w:t>
      </w:r>
      <w:r>
        <w:rPr/>
        <w:t>Communities</w:t>
      </w: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95.784004pt;margin-top:12.399089pt;width:460.75pt;height:1.45pt;mso-position-horizontal-relative:page;mso-position-vertical-relative:paragraph;z-index:-15699456;mso-wrap-distance-left:0;mso-wrap-distance-right:0" coordorigin="1916,248" coordsize="9215,29" path="m4609,267l2796,267,2768,267,2768,267,1916,267,1916,277,2768,277,2768,277,2796,277,4609,277,4609,267xm4609,248l2796,248,2768,248,2768,248,1916,248,1916,258,2768,258,2768,258,2796,258,4609,258,4609,248xm11131,267l8466,267,8437,267,8437,267,6623,267,6594,267,4638,267,4609,267,4609,277,4638,277,6594,277,6623,277,8437,277,8437,277,8466,277,11131,277,11131,267xm11131,248l8466,248,8437,248,8437,248,6623,248,6594,248,4638,248,4609,248,4609,258,4638,258,6594,258,6623,258,8437,258,8437,258,8466,258,11131,258,11131,2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2217" w:val="left" w:leader="none"/>
          <w:tab w:pos="3887" w:val="left" w:leader="none"/>
          <w:tab w:pos="6566" w:val="left" w:leader="none"/>
        </w:tabs>
        <w:spacing w:line="246" w:lineRule="exact"/>
        <w:ind w:left="345"/>
        <w:jc w:val="center"/>
      </w:pPr>
      <w:r>
        <w:rPr/>
        <w:t>Nabong</w:t>
        <w:tab/>
        <w:t>Abattoir</w:t>
        <w:tab/>
        <w:t>Tudun</w:t>
      </w:r>
      <w:r>
        <w:rPr>
          <w:spacing w:val="-1"/>
        </w:rPr>
        <w:t> </w:t>
      </w:r>
      <w:r>
        <w:rPr/>
        <w:t>Wada</w:t>
        <w:tab/>
        <w:t>Total</w:t>
      </w: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8"/>
        <w:gridCol w:w="591"/>
        <w:gridCol w:w="527"/>
        <w:gridCol w:w="728"/>
        <w:gridCol w:w="622"/>
        <w:gridCol w:w="599"/>
        <w:gridCol w:w="691"/>
        <w:gridCol w:w="120"/>
        <w:gridCol w:w="576"/>
        <w:gridCol w:w="533"/>
        <w:gridCol w:w="692"/>
        <w:gridCol w:w="582"/>
        <w:gridCol w:w="544"/>
        <w:gridCol w:w="1550"/>
      </w:tblGrid>
      <w:tr>
        <w:trPr>
          <w:trHeight w:val="52" w:hRule="atLeast"/>
        </w:trPr>
        <w:tc>
          <w:tcPr>
            <w:tcW w:w="85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8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9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1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76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3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2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2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44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0" w:type="dxa"/>
            <w:tcBorders>
              <w:top w:val="single" w:sz="8" w:space="0" w:color="333333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77" w:hRule="atLeast"/>
        </w:trPr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Group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(Yrs.)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4" w:lineRule="auto" w:before="4"/>
              <w:ind w:left="258" w:right="243" w:firstLine="29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Screened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33" w:lineRule="exact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Infected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7" w:lineRule="auto" w:before="19"/>
              <w:ind w:left="503" w:right="154" w:hanging="339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4" w:lineRule="auto"/>
              <w:ind w:left="258" w:right="243" w:firstLine="29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Screened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206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Infected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4" w:lineRule="auto" w:before="55"/>
              <w:ind w:left="503" w:right="154" w:hanging="339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06" w:lineRule="exact"/>
              <w:ind w:left="238" w:right="2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  <w:p>
            <w:pPr>
              <w:pStyle w:val="TableParagraph"/>
              <w:spacing w:before="9"/>
              <w:ind w:left="240" w:right="2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Screened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205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Infected</w:t>
            </w:r>
          </w:p>
        </w:tc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4" w:lineRule="auto" w:before="121"/>
              <w:ind w:left="503" w:right="154" w:hanging="339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4" w:lineRule="auto"/>
              <w:ind w:left="258" w:right="243" w:firstLine="29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Screened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Infected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/>
              <w:ind w:left="215" w:right="151" w:hanging="48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[95%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CI]</w:t>
            </w:r>
          </w:p>
        </w:tc>
      </w:tr>
      <w:tr>
        <w:trPr>
          <w:trHeight w:val="445" w:hRule="atLeast"/>
        </w:trPr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 w:right="70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6"/>
              <w:rPr>
                <w:sz w:val="22"/>
              </w:rPr>
            </w:pPr>
            <w:r>
              <w:rPr>
                <w:sz w:val="22"/>
              </w:rPr>
              <w:t>7.1[4.5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9.7]</w:t>
            </w:r>
          </w:p>
        </w:tc>
      </w:tr>
      <w:tr>
        <w:trPr>
          <w:trHeight w:val="613" w:hRule="atLeast"/>
        </w:trPr>
        <w:tc>
          <w:tcPr>
            <w:tcW w:w="858" w:type="dxa"/>
          </w:tcPr>
          <w:p>
            <w:pPr>
              <w:pStyle w:val="TableParagraph"/>
              <w:spacing w:before="167"/>
              <w:ind w:left="8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11-20</w:t>
            </w:r>
          </w:p>
        </w:tc>
        <w:tc>
          <w:tcPr>
            <w:tcW w:w="591" w:type="dxa"/>
          </w:tcPr>
          <w:p>
            <w:pPr>
              <w:pStyle w:val="TableParagraph"/>
              <w:spacing w:before="16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7" w:type="dxa"/>
          </w:tcPr>
          <w:p>
            <w:pPr>
              <w:pStyle w:val="TableParagraph"/>
              <w:spacing w:before="162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" w:type="dxa"/>
          </w:tcPr>
          <w:p>
            <w:pPr>
              <w:pStyle w:val="TableParagraph"/>
              <w:spacing w:before="162"/>
              <w:ind w:left="212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2" w:type="dxa"/>
          </w:tcPr>
          <w:p>
            <w:pPr>
              <w:pStyle w:val="TableParagraph"/>
              <w:spacing w:before="162"/>
              <w:ind w:left="15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9" w:type="dxa"/>
          </w:tcPr>
          <w:p>
            <w:pPr>
              <w:pStyle w:val="TableParagraph"/>
              <w:spacing w:before="162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before="16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62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3" w:type="dxa"/>
          </w:tcPr>
          <w:p>
            <w:pPr>
              <w:pStyle w:val="TableParagraph"/>
              <w:spacing w:before="162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>
            <w:pPr>
              <w:pStyle w:val="TableParagraph"/>
              <w:spacing w:before="162"/>
              <w:ind w:left="162" w:right="70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582" w:type="dxa"/>
          </w:tcPr>
          <w:p>
            <w:pPr>
              <w:pStyle w:val="TableParagraph"/>
              <w:spacing w:before="16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44" w:type="dxa"/>
          </w:tcPr>
          <w:p>
            <w:pPr>
              <w:pStyle w:val="TableParagraph"/>
              <w:spacing w:before="162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0" w:type="dxa"/>
          </w:tcPr>
          <w:p>
            <w:pPr>
              <w:pStyle w:val="TableParagraph"/>
              <w:spacing w:before="162"/>
              <w:ind w:left="196"/>
              <w:rPr>
                <w:sz w:val="22"/>
              </w:rPr>
            </w:pPr>
            <w:r>
              <w:rPr>
                <w:sz w:val="22"/>
              </w:rPr>
              <w:t>6.5[4.0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9.0]</w:t>
            </w:r>
          </w:p>
        </w:tc>
      </w:tr>
      <w:tr>
        <w:trPr>
          <w:trHeight w:val="613" w:hRule="atLeast"/>
        </w:trPr>
        <w:tc>
          <w:tcPr>
            <w:tcW w:w="858" w:type="dxa"/>
          </w:tcPr>
          <w:p>
            <w:pPr>
              <w:pStyle w:val="TableParagraph"/>
              <w:spacing w:before="166"/>
              <w:ind w:left="8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21-30</w:t>
            </w:r>
          </w:p>
        </w:tc>
        <w:tc>
          <w:tcPr>
            <w:tcW w:w="591" w:type="dxa"/>
          </w:tcPr>
          <w:p>
            <w:pPr>
              <w:pStyle w:val="TableParagraph"/>
              <w:spacing w:before="16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527" w:type="dxa"/>
          </w:tcPr>
          <w:p>
            <w:pPr>
              <w:pStyle w:val="TableParagraph"/>
              <w:spacing w:before="162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8" w:type="dxa"/>
          </w:tcPr>
          <w:p>
            <w:pPr>
              <w:pStyle w:val="TableParagraph"/>
              <w:spacing w:before="162"/>
              <w:ind w:left="212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22" w:type="dxa"/>
          </w:tcPr>
          <w:p>
            <w:pPr>
              <w:pStyle w:val="TableParagraph"/>
              <w:spacing w:before="162"/>
              <w:ind w:left="15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9" w:type="dxa"/>
          </w:tcPr>
          <w:p>
            <w:pPr>
              <w:pStyle w:val="TableParagraph"/>
              <w:spacing w:before="162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before="16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62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3" w:type="dxa"/>
          </w:tcPr>
          <w:p>
            <w:pPr>
              <w:pStyle w:val="TableParagraph"/>
              <w:spacing w:before="162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162"/>
              <w:ind w:left="162" w:right="70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582" w:type="dxa"/>
          </w:tcPr>
          <w:p>
            <w:pPr>
              <w:pStyle w:val="TableParagraph"/>
              <w:spacing w:before="16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544" w:type="dxa"/>
          </w:tcPr>
          <w:p>
            <w:pPr>
              <w:pStyle w:val="TableParagraph"/>
              <w:spacing w:before="162"/>
              <w:ind w:left="113" w:right="15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0" w:type="dxa"/>
          </w:tcPr>
          <w:p>
            <w:pPr>
              <w:pStyle w:val="TableParagraph"/>
              <w:spacing w:before="161"/>
              <w:ind w:left="169"/>
              <w:rPr>
                <w:sz w:val="22"/>
              </w:rPr>
            </w:pPr>
            <w:r>
              <w:rPr>
                <w:sz w:val="22"/>
              </w:rPr>
              <w:t>9.4[6.5 -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12.3]</w:t>
            </w:r>
          </w:p>
        </w:tc>
      </w:tr>
      <w:tr>
        <w:trPr>
          <w:trHeight w:val="614" w:hRule="atLeast"/>
        </w:trPr>
        <w:tc>
          <w:tcPr>
            <w:tcW w:w="858" w:type="dxa"/>
          </w:tcPr>
          <w:p>
            <w:pPr>
              <w:pStyle w:val="TableParagraph"/>
              <w:spacing w:before="167"/>
              <w:ind w:left="8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31-40</w:t>
            </w:r>
          </w:p>
        </w:tc>
        <w:tc>
          <w:tcPr>
            <w:tcW w:w="591" w:type="dxa"/>
          </w:tcPr>
          <w:p>
            <w:pPr>
              <w:pStyle w:val="TableParagraph"/>
              <w:spacing w:before="16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27" w:type="dxa"/>
          </w:tcPr>
          <w:p>
            <w:pPr>
              <w:pStyle w:val="TableParagraph"/>
              <w:spacing w:before="162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spacing w:before="162"/>
              <w:ind w:left="212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622" w:type="dxa"/>
          </w:tcPr>
          <w:p>
            <w:pPr>
              <w:pStyle w:val="TableParagraph"/>
              <w:spacing w:before="162"/>
              <w:ind w:left="15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9" w:type="dxa"/>
          </w:tcPr>
          <w:p>
            <w:pPr>
              <w:pStyle w:val="TableParagraph"/>
              <w:spacing w:before="162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before="16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62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3" w:type="dxa"/>
          </w:tcPr>
          <w:p>
            <w:pPr>
              <w:pStyle w:val="TableParagraph"/>
              <w:spacing w:before="162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>
            <w:pPr>
              <w:pStyle w:val="TableParagraph"/>
              <w:spacing w:before="162"/>
              <w:ind w:left="162" w:right="70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82" w:type="dxa"/>
          </w:tcPr>
          <w:p>
            <w:pPr>
              <w:pStyle w:val="TableParagraph"/>
              <w:spacing w:before="16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544" w:type="dxa"/>
          </w:tcPr>
          <w:p>
            <w:pPr>
              <w:pStyle w:val="TableParagraph"/>
              <w:spacing w:before="162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0" w:type="dxa"/>
          </w:tcPr>
          <w:p>
            <w:pPr>
              <w:pStyle w:val="TableParagraph"/>
              <w:spacing w:before="162"/>
              <w:ind w:left="196"/>
              <w:rPr>
                <w:sz w:val="22"/>
              </w:rPr>
            </w:pPr>
            <w:r>
              <w:rPr>
                <w:sz w:val="22"/>
              </w:rPr>
              <w:t>5.5[3.2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7.8]</w:t>
            </w:r>
          </w:p>
        </w:tc>
      </w:tr>
      <w:tr>
        <w:trPr>
          <w:trHeight w:val="614" w:hRule="atLeast"/>
        </w:trPr>
        <w:tc>
          <w:tcPr>
            <w:tcW w:w="858" w:type="dxa"/>
          </w:tcPr>
          <w:p>
            <w:pPr>
              <w:pStyle w:val="TableParagraph"/>
              <w:spacing w:before="167"/>
              <w:ind w:left="8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41-50</w:t>
            </w:r>
          </w:p>
        </w:tc>
        <w:tc>
          <w:tcPr>
            <w:tcW w:w="591" w:type="dxa"/>
          </w:tcPr>
          <w:p>
            <w:pPr>
              <w:pStyle w:val="TableParagraph"/>
              <w:spacing w:before="16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27" w:type="dxa"/>
          </w:tcPr>
          <w:p>
            <w:pPr>
              <w:pStyle w:val="TableParagraph"/>
              <w:spacing w:before="162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spacing w:before="162"/>
              <w:ind w:left="212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22" w:type="dxa"/>
          </w:tcPr>
          <w:p>
            <w:pPr>
              <w:pStyle w:val="TableParagraph"/>
              <w:spacing w:before="162"/>
              <w:ind w:left="1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9" w:type="dxa"/>
          </w:tcPr>
          <w:p>
            <w:pPr>
              <w:pStyle w:val="TableParagraph"/>
              <w:spacing w:before="162"/>
              <w:ind w:left="2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before="16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62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3" w:type="dxa"/>
          </w:tcPr>
          <w:p>
            <w:pPr>
              <w:pStyle w:val="TableParagraph"/>
              <w:spacing w:before="162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2" w:type="dxa"/>
          </w:tcPr>
          <w:p>
            <w:pPr>
              <w:pStyle w:val="TableParagraph"/>
              <w:spacing w:before="162"/>
              <w:ind w:left="162" w:right="70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82" w:type="dxa"/>
          </w:tcPr>
          <w:p>
            <w:pPr>
              <w:pStyle w:val="TableParagraph"/>
              <w:spacing w:before="16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44" w:type="dxa"/>
          </w:tcPr>
          <w:p>
            <w:pPr>
              <w:pStyle w:val="TableParagraph"/>
              <w:spacing w:before="162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0" w:type="dxa"/>
          </w:tcPr>
          <w:p>
            <w:pPr>
              <w:pStyle w:val="TableParagraph"/>
              <w:spacing w:before="162"/>
              <w:ind w:left="196"/>
              <w:rPr>
                <w:sz w:val="22"/>
              </w:rPr>
            </w:pPr>
            <w:r>
              <w:rPr>
                <w:sz w:val="22"/>
              </w:rPr>
              <w:t>4.8[2.7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7.0]</w:t>
            </w:r>
          </w:p>
        </w:tc>
      </w:tr>
      <w:tr>
        <w:trPr>
          <w:trHeight w:val="782" w:hRule="atLeast"/>
        </w:trPr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8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≥51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21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2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2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162" w:right="70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196"/>
              <w:rPr>
                <w:sz w:val="22"/>
              </w:rPr>
            </w:pPr>
            <w:r>
              <w:rPr>
                <w:sz w:val="22"/>
              </w:rPr>
              <w:t>3.7[1.8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5.6]</w:t>
            </w:r>
          </w:p>
        </w:tc>
      </w:tr>
      <w:tr>
        <w:trPr>
          <w:trHeight w:val="324" w:hRule="atLeast"/>
        </w:trPr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4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7.9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62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396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sz w:val="22"/>
              </w:rPr>
              <w:t>6.8[4.3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9.3]</w:t>
            </w:r>
          </w:p>
        </w:tc>
      </w:tr>
    </w:tbl>
    <w:p>
      <w:pPr>
        <w:pStyle w:val="BodyText"/>
        <w:spacing w:before="4"/>
        <w:rPr>
          <w:b/>
          <w:sz w:val="13"/>
        </w:rPr>
      </w:pPr>
      <w:r>
        <w:rPr/>
        <w:pict>
          <v:shape style="position:absolute;margin-left:95.064003pt;margin-top:9.624357pt;width:461.5pt;height:1.45pt;mso-position-horizontal-relative:page;mso-position-vertical-relative:paragraph;z-index:-15698944;mso-wrap-distance-left:0;mso-wrap-distance-right:0" coordorigin="1901,192" coordsize="9230,29" path="m11131,212l9587,212,9573,212,9558,212,9018,212,9004,212,8989,212,8452,212,8437,212,8423,212,7885,212,7871,212,7857,212,7175,212,7161,212,7146,212,6608,212,6594,212,6579,212,5900,212,5886,212,5871,212,5190,212,5175,212,5161,212,4623,212,4609,212,4595,212,3915,212,3900,212,3886,212,3348,212,3334,212,3320,212,2782,212,2768,212,2753,212,1901,212,1901,221,2753,221,2768,221,2782,221,3320,221,3334,221,3348,221,3886,221,3900,221,3915,221,4595,221,4609,221,4623,221,5161,221,5175,221,5190,221,5871,221,5886,221,5900,221,6579,221,6594,221,6608,221,7146,221,7161,221,7175,221,7857,221,7871,221,7885,221,8423,221,8437,221,8452,221,8989,221,9004,221,9018,221,9558,221,9573,221,9587,221,11131,221,11131,212xm11131,192l9587,192,9573,192,9558,192,9018,192,9004,192,8989,192,8452,192,8437,192,8423,192,7885,192,7871,192,7857,192,7175,192,7161,192,7146,192,6608,192,6594,192,6579,192,5900,192,5886,192,5871,192,5190,192,5175,192,5161,192,4623,192,4609,192,4595,192,3915,192,3900,192,3886,192,3348,192,3334,192,3320,192,2782,192,2768,192,2753,192,1901,192,1901,202,2753,202,2768,202,2782,202,3320,202,3334,202,3348,202,3886,202,3900,202,3915,202,4595,202,4609,202,4623,202,5161,202,5175,202,5190,202,5871,202,5886,202,5900,202,6579,202,6594,202,6608,202,7146,202,7161,202,7175,202,7857,202,7871,202,7885,202,8423,202,8437,202,8452,202,8989,202,9004,202,9018,202,9558,202,9573,202,9587,202,11131,202,11131,192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102"/>
        <w:ind w:left="2020" w:right="0" w:firstLine="0"/>
        <w:jc w:val="left"/>
        <w:rPr>
          <w:rFonts w:ascii="Microsoft Sans Serif"/>
          <w:sz w:val="20"/>
        </w:rPr>
      </w:pPr>
      <w:r>
        <w:rPr/>
        <w:pict>
          <v:group style="position:absolute;margin-left:192.929993pt;margin-top:12.142256pt;width:315pt;height:199.1pt;mso-position-horizontal-relative:page;mso-position-vertical-relative:paragraph;z-index:-23686144" coordorigin="3859,243" coordsize="6300,3982">
            <v:rect style="position:absolute;left:4124;top:3554;width:280;height:584" filled="true" fillcolor="#ccffff" stroked="false">
              <v:fill type="solid"/>
            </v:rect>
            <v:rect style="position:absolute;left:4124;top:3554;width:280;height:584" filled="false" stroked="true" strokeweight=".75pt" strokecolor="#000000">
              <v:stroke dashstyle="solid"/>
            </v:rect>
            <v:shape style="position:absolute;left:4205;top:3505;width:118;height:78" coordorigin="4205,3505" coordsize="118,78" path="m4257,3505l4257,3562m4205,3513l4323,3513m4257,3547l4257,3583m4205,3576l4323,3576e" filled="false" stroked="true" strokeweight=".8pt" strokecolor="#000000">
              <v:path arrowok="t"/>
              <v:stroke dashstyle="solid"/>
            </v:shape>
            <v:rect style="position:absolute;left:4816;top:3763;width:279;height:375" filled="true" fillcolor="#ccffff" stroked="false">
              <v:fill type="solid"/>
            </v:rect>
            <v:rect style="position:absolute;left:4816;top:3763;width:279;height:375" filled="false" stroked="true" strokeweight=".75pt" strokecolor="#000000">
              <v:stroke dashstyle="solid"/>
            </v:rect>
            <v:line style="position:absolute" from="4948,3735" to="4948,3771" stroked="true" strokeweight=".8pt" strokecolor="#000000">
              <v:stroke dashstyle="solid"/>
            </v:line>
            <v:line style="position:absolute" from="4896,3743" to="5014,3743" stroked="true" strokeweight=".8pt" strokecolor="#000000">
              <v:stroke dashstyle="solid"/>
            </v:line>
            <v:line style="position:absolute" from="4948,3756" to="4948,3791" stroked="true" strokeweight=".8pt" strokecolor="#000000">
              <v:stroke dashstyle="solid"/>
            </v:line>
            <v:line style="position:absolute" from="4896,3784" to="5014,3784" stroked="true" strokeweight=".8pt" strokecolor="#000000">
              <v:stroke dashstyle="solid"/>
            </v:line>
            <v:rect style="position:absolute;left:6199;top:2847;width:279;height:1292" filled="true" fillcolor="#ccffff" stroked="false">
              <v:fill type="solid"/>
            </v:rect>
            <v:rect style="position:absolute;left:6199;top:2847;width:279;height:1292" filled="false" stroked="true" strokeweight=".75pt" strokecolor="#000000">
              <v:stroke dashstyle="solid"/>
            </v:rect>
            <v:shape style="position:absolute;left:6279;top:2777;width:118;height:140" coordorigin="6279,2777" coordsize="118,140" path="m6331,2777l6331,2855m6279,2785l6397,2785m6331,2840l6331,2917m6279,2910l6397,2910e" filled="false" stroked="true" strokeweight=".8pt" strokecolor="#000000">
              <v:path arrowok="t"/>
              <v:stroke dashstyle="solid"/>
            </v:shape>
            <v:rect style="position:absolute;left:6890;top:3617;width:294;height:521" filled="true" fillcolor="#ccffff" stroked="false">
              <v:fill type="solid"/>
            </v:rect>
            <v:rect style="position:absolute;left:6890;top:3617;width:294;height:521" filled="false" stroked="true" strokeweight=".75pt" strokecolor="#000000">
              <v:stroke dashstyle="solid"/>
            </v:rect>
            <v:line style="position:absolute" from="7037,3589" to="7037,3625" stroked="true" strokeweight=".8pt" strokecolor="#000000">
              <v:stroke dashstyle="solid"/>
            </v:line>
            <v:line style="position:absolute" from="6985,3597" to="7103,3597" stroked="true" strokeweight=".8pt" strokecolor="#000000">
              <v:stroke dashstyle="solid"/>
            </v:line>
            <v:shape style="position:absolute;left:6985;top:3610;width:118;height:36" coordorigin="6985,3610" coordsize="118,36" path="m7037,3610l7037,3646m6985,3639l7103,3639e" filled="false" stroked="true" strokeweight=".8pt" strokecolor="#000000">
              <v:path arrowok="t"/>
              <v:stroke dashstyle="solid"/>
            </v:shape>
            <v:rect style="position:absolute;left:7596;top:4034;width:280;height:105" filled="true" fillcolor="#ccffff" stroked="false">
              <v:fill type="solid"/>
            </v:rect>
            <v:rect style="position:absolute;left:7596;top:4034;width:280;height:105" filled="false" stroked="true" strokeweight=".75pt" strokecolor="#000000">
              <v:stroke dashstyle="solid"/>
            </v:rect>
            <v:line style="position:absolute" from="7729,4035" to="7730,4036" stroked="true" strokeweight=".75pt" strokecolor="#000000">
              <v:stroke dashstyle="solid"/>
            </v:line>
            <v:line style="position:absolute" from="7678,4035" to="7796,4035" stroked="true" strokeweight=".8pt" strokecolor="#000000">
              <v:stroke dashstyle="solid"/>
            </v:line>
            <v:line style="position:absolute" from="7729,4035" to="7730,4036" stroked="true" strokeweight=".75pt" strokecolor="#000000">
              <v:stroke dashstyle="solid"/>
            </v:line>
            <v:line style="position:absolute" from="7678,4035" to="7796,4035" stroked="true" strokeweight=".8pt" strokecolor="#000000">
              <v:stroke dashstyle="solid"/>
            </v:line>
            <v:rect style="position:absolute;left:8288;top:3346;width:279;height:792" filled="true" fillcolor="#ccffff" stroked="false">
              <v:fill type="solid"/>
            </v:rect>
            <v:rect style="position:absolute;left:8288;top:3346;width:279;height:792" filled="false" stroked="true" strokeweight=".75pt" strokecolor="#000000">
              <v:stroke dashstyle="solid"/>
            </v:rect>
            <v:shape style="position:absolute;left:8368;top:3318;width:118;height:77" coordorigin="8368,3318" coordsize="118,77" path="m8420,3318l8420,3354m8368,3326l8486,3326m8420,3339l8420,3395m8368,3388l8486,3388e" filled="false" stroked="true" strokeweight=".8pt" strokecolor="#000000">
              <v:path arrowok="t"/>
              <v:stroke dashstyle="solid"/>
            </v:shape>
            <v:rect style="position:absolute;left:8979;top:721;width:280;height:3418" filled="true" fillcolor="#ccffff" stroked="false">
              <v:fill type="solid"/>
            </v:rect>
            <v:rect style="position:absolute;left:8979;top:721;width:280;height:3418" filled="false" stroked="true" strokeweight=".75pt" strokecolor="#000000">
              <v:stroke dashstyle="solid"/>
            </v:rect>
            <v:line style="position:absolute" from="9112,721" to="9113,554" stroked="true" strokeweight=".75pt" strokecolor="#000000">
              <v:stroke dashstyle="solid"/>
            </v:line>
            <v:line style="position:absolute" from="9060,554" to="9178,554" stroked="true" strokeweight=".8pt" strokecolor="#000000">
              <v:stroke dashstyle="solid"/>
            </v:line>
            <v:line style="position:absolute" from="9112,722" to="9113,889" stroked="true" strokeweight=".75pt" strokecolor="#000000">
              <v:stroke dashstyle="solid"/>
            </v:line>
            <v:line style="position:absolute" from="9060,889" to="9178,889" stroked="true" strokeweight=".8pt" strokecolor="#000000">
              <v:stroke dashstyle="solid"/>
            </v:line>
            <v:rect style="position:absolute;left:9671;top:3263;width:279;height:876" filled="true" fillcolor="#ccffff" stroked="false">
              <v:fill type="solid"/>
            </v:rect>
            <v:rect style="position:absolute;left:9671;top:3263;width:279;height:876" filled="false" stroked="true" strokeweight=".75pt" strokecolor="#000000">
              <v:stroke dashstyle="solid"/>
            </v:rect>
            <v:shape style="position:absolute;left:9751;top:3215;width:118;height:98" coordorigin="9751,3215" coordsize="118,98" path="m9803,3215l9803,3271m9751,3223l9869,3223m9803,3256l9803,3313m9751,3305l9869,3305e" filled="false" stroked="true" strokeweight=".8pt" strokecolor="#000000">
              <v:path arrowok="t"/>
              <v:stroke dashstyle="solid"/>
            </v:shape>
            <v:shape style="position:absolute;left:3860;top:261;width:6297;height:3961" coordorigin="3860,262" coordsize="6297,3961" path="m3919,262l3920,4139m3860,4140l3919,4141m3860,3701l3919,3702m3860,3284l3919,3285m3860,2848l3919,2849m3860,2410l3919,2411m3860,1992l3919,1993m3860,1556l3919,1557m3860,1118l3919,1119m3860,700l3919,701m3860,262l3919,263m3919,4140l10156,4141m3919,4223l3920,4140m4610,4223l4611,4140m5301,4223l5302,4140m5993,4223l5994,4140m6684,4223l6685,4140m7390,4223l7391,4140m8082,4223l8083,4140m8773,4223l8774,4140m9465,4223l9466,4140m10156,4223l10157,4140e" filled="false" stroked="true" strokeweight=".140pt" strokecolor="#000000">
              <v:path arrowok="t"/>
              <v:stroke dashstyle="solid"/>
            </v:shape>
            <v:shape style="position:absolute;left:8972;top:242;width:40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39.7</w:t>
                    </w:r>
                  </w:p>
                </w:txbxContent>
              </v:textbox>
              <w10:wrap type="none"/>
            </v:shape>
            <v:shape style="position:absolute;left:6183;top:2615;width:37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14.9</w:t>
                    </w:r>
                  </w:p>
                </w:txbxContent>
              </v:textbox>
              <w10:wrap type="none"/>
            </v:shape>
            <v:shape style="position:absolute;left:8223;top:3056;width:29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9.1</w:t>
                    </w:r>
                  </w:p>
                </w:txbxContent>
              </v:textbox>
              <w10:wrap type="none"/>
            </v:shape>
            <v:shape style="position:absolute;left:9662;top:3058;width:40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10.1</w:t>
                    </w:r>
                  </w:p>
                </w:txbxContent>
              </v:textbox>
              <w10:wrap type="none"/>
            </v:shape>
            <v:shape style="position:absolute;left:4141;top:3344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6.8</w:t>
                    </w:r>
                  </w:p>
                </w:txbxContent>
              </v:textbox>
              <w10:wrap type="none"/>
            </v:shape>
            <v:shape style="position:absolute;left:5461;top:3169;width:29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8.3</w:t>
                    </w:r>
                  </w:p>
                </w:txbxContent>
              </v:textbox>
              <w10:wrap type="none"/>
            </v:shape>
            <v:shape style="position:absolute;left:6903;top:3238;width:29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6.1</w:t>
                    </w:r>
                  </w:p>
                </w:txbxContent>
              </v:textbox>
              <w10:wrap type="none"/>
            </v:shape>
            <v:shape style="position:absolute;left:4861;top:3524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4.3</w:t>
                    </w:r>
                  </w:p>
                </w:txbxContent>
              </v:textbox>
              <w10:wrap type="none"/>
            </v:shape>
            <v:shape style="position:absolute;left:7621;top:3697;width:29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1.3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90"/>
          <w:sz w:val="20"/>
        </w:rPr>
        <w:t>45</w:t>
      </w:r>
    </w:p>
    <w:p>
      <w:pPr>
        <w:spacing w:before="184"/>
        <w:ind w:left="1955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w w:val="90"/>
          <w:sz w:val="20"/>
        </w:rPr>
        <w:t>40</w:t>
      </w:r>
    </w:p>
    <w:p>
      <w:pPr>
        <w:spacing w:before="192"/>
        <w:ind w:left="1955" w:right="0" w:firstLine="0"/>
        <w:jc w:val="left"/>
        <w:rPr>
          <w:rFonts w:ascii="Microsoft Sans Serif"/>
          <w:sz w:val="20"/>
        </w:rPr>
      </w:pPr>
      <w:r>
        <w:rPr/>
        <w:pict>
          <v:shape style="position:absolute;margin-left:158.781952pt;margin-top:21.000551pt;width:13.45pt;height:101.3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Percentage</w:t>
                  </w:r>
                  <w:r>
                    <w:rPr>
                      <w:rFonts w:ascii="Microsoft Sans Serif"/>
                      <w:spacing w:val="12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prevalence</w:t>
                  </w:r>
                  <w:r>
                    <w:rPr>
                      <w:rFonts w:ascii="Microsoft Sans Serif"/>
                      <w:spacing w:val="16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90"/>
          <w:sz w:val="20"/>
        </w:rPr>
        <w:t>35</w:t>
      </w: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before="0"/>
        <w:ind w:left="1955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w w:val="90"/>
          <w:sz w:val="20"/>
        </w:rPr>
        <w:t>30</w:t>
      </w:r>
    </w:p>
    <w:p>
      <w:pPr>
        <w:pStyle w:val="BodyText"/>
        <w:spacing w:before="7"/>
        <w:rPr>
          <w:rFonts w:ascii="Microsoft Sans Serif"/>
          <w:sz w:val="18"/>
        </w:rPr>
      </w:pPr>
    </w:p>
    <w:p>
      <w:pPr>
        <w:spacing w:before="0"/>
        <w:ind w:left="1955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w w:val="90"/>
          <w:sz w:val="20"/>
        </w:rPr>
        <w:t>25</w:t>
      </w:r>
    </w:p>
    <w:p>
      <w:pPr>
        <w:spacing w:before="189"/>
        <w:ind w:left="1955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w w:val="90"/>
          <w:sz w:val="20"/>
        </w:rPr>
        <w:t>20</w:t>
      </w: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before="0"/>
        <w:ind w:left="1955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w w:val="90"/>
          <w:sz w:val="20"/>
        </w:rPr>
        <w:t>15</w:t>
      </w: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spacing w:before="0"/>
        <w:ind w:left="1955" w:right="0" w:firstLine="0"/>
        <w:jc w:val="left"/>
        <w:rPr>
          <w:rFonts w:ascii="Microsoft Sans Serif"/>
          <w:sz w:val="20"/>
        </w:rPr>
      </w:pPr>
      <w:r>
        <w:rPr/>
        <w:pict>
          <v:shape style="position:absolute;margin-left:279.424988pt;margin-top:14.013745pt;width:5.9pt;height:3.9pt;mso-position-horizontal-relative:page;mso-position-vertical-relative:paragraph;z-index:-15698432;mso-wrap-distance-left:0;mso-wrap-distance-right:0" coordorigin="5588,280" coordsize="118,78" path="m5640,280l5640,337m5588,288l5706,288m5640,322l5640,358m5588,351l5706,351e" filled="false" stroked="true" strokeweight=".8pt" strokecolor="#000000">
            <v:path arrowok="t"/>
            <v:stroke dashstyle="solid"/>
            <w10:wrap type="topAndBottom"/>
          </v:shape>
        </w:pict>
      </w:r>
      <w:r>
        <w:rPr>
          <w:rFonts w:ascii="Microsoft Sans Serif"/>
          <w:w w:val="90"/>
          <w:sz w:val="20"/>
        </w:rPr>
        <w:t>10</w:t>
      </w:r>
    </w:p>
    <w:p>
      <w:pPr>
        <w:spacing w:before="21"/>
        <w:ind w:left="2020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w w:val="81"/>
          <w:sz w:val="20"/>
        </w:rPr>
        <w:t>5</w:t>
      </w:r>
    </w:p>
    <w:p>
      <w:pPr>
        <w:pStyle w:val="BodyText"/>
        <w:spacing w:before="8"/>
        <w:rPr>
          <w:rFonts w:ascii="Microsoft Sans Serif"/>
          <w:sz w:val="18"/>
        </w:rPr>
      </w:pPr>
    </w:p>
    <w:p>
      <w:pPr>
        <w:spacing w:before="102"/>
        <w:ind w:left="2020" w:right="0" w:firstLine="0"/>
        <w:jc w:val="left"/>
        <w:rPr>
          <w:rFonts w:ascii="Microsoft Sans Serif"/>
          <w:sz w:val="20"/>
        </w:rPr>
      </w:pPr>
      <w:r>
        <w:rPr/>
        <w:pict>
          <v:shape style="position:absolute;margin-left:206.057434pt;margin-top:15.962618pt;width:12.85pt;height:36.950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8"/>
                    </w:rPr>
                  </w:pPr>
                  <w:r>
                    <w:rPr>
                      <w:rFonts w:ascii="Cambria"/>
                      <w:b/>
                      <w:w w:val="115"/>
                      <w:sz w:val="18"/>
                    </w:rPr>
                    <w:t>Artisan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43854pt;margin-top:13.809384pt;width:11.7pt;height:66.7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spacing w:val="-1"/>
                      <w:w w:val="115"/>
                      <w:sz w:val="16"/>
                    </w:rPr>
                    <w:t>Health</w:t>
                  </w:r>
                  <w:r>
                    <w:rPr>
                      <w:rFonts w:ascii="Cambria"/>
                      <w:b/>
                      <w:spacing w:val="-8"/>
                      <w:w w:val="115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16"/>
                    </w:rPr>
                    <w:t>workers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043854pt;margin-top:16.205416pt;width:11.7pt;height:55.7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w w:val="115"/>
                      <w:sz w:val="16"/>
                    </w:rPr>
                    <w:t>Civil</w:t>
                  </w:r>
                  <w:r>
                    <w:rPr>
                      <w:rFonts w:ascii="Cambria"/>
                      <w:b/>
                      <w:spacing w:val="7"/>
                      <w:w w:val="115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16"/>
                    </w:rPr>
                    <w:t>servant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563843pt;margin-top:15.904pt;width:11.7pt;height:38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w w:val="115"/>
                      <w:sz w:val="16"/>
                    </w:rPr>
                    <w:t>Farming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063843pt;margin-top:15.907768pt;width:11.7pt;height:35.7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w w:val="115"/>
                      <w:sz w:val="16"/>
                    </w:rPr>
                    <w:t>Trading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063843pt;margin-top:16.536509pt;width:11.7pt;height:48.1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w w:val="115"/>
                      <w:sz w:val="16"/>
                    </w:rPr>
                    <w:t>House</w:t>
                  </w:r>
                  <w:r>
                    <w:rPr>
                      <w:rFonts w:ascii="Cambria"/>
                      <w:b/>
                      <w:spacing w:val="-7"/>
                      <w:w w:val="115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16"/>
                    </w:rPr>
                    <w:t>wife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63843pt;margin-top:15.205848pt;width:11.7pt;height:54.4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w w:val="110"/>
                      <w:sz w:val="16"/>
                    </w:rPr>
                    <w:t>Unemployed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183838pt;margin-top:14.964229pt;width:11.7pt;height:41.3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spacing w:val="-1"/>
                      <w:w w:val="120"/>
                      <w:sz w:val="16"/>
                    </w:rPr>
                    <w:t>In</w:t>
                  </w:r>
                  <w:r>
                    <w:rPr>
                      <w:rFonts w:ascii="Cambria"/>
                      <w:b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20"/>
                      <w:sz w:val="16"/>
                    </w:rPr>
                    <w:t>School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213837pt;margin-top:18.161953pt;width:11.7pt;height:42.5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w w:val="115"/>
                      <w:sz w:val="16"/>
                    </w:rPr>
                    <w:t>Unknown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81"/>
          <w:sz w:val="20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91"/>
        <w:ind w:left="1647" w:right="470" w:firstLine="0"/>
        <w:jc w:val="center"/>
        <w:rPr>
          <w:sz w:val="22"/>
        </w:rPr>
      </w:pPr>
      <w:r>
        <w:rPr>
          <w:sz w:val="22"/>
        </w:rPr>
        <w:t>Occupational</w:t>
      </w:r>
      <w:r>
        <w:rPr>
          <w:spacing w:val="-1"/>
          <w:sz w:val="22"/>
        </w:rPr>
        <w:t> </w:t>
      </w:r>
      <w:r>
        <w:rPr>
          <w:sz w:val="22"/>
        </w:rPr>
        <w:t>Groups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90"/>
        <w:ind w:left="2080" w:right="1847" w:hanging="780"/>
      </w:pPr>
      <w:r>
        <w:rPr/>
        <w:t>Fig.</w:t>
      </w:r>
      <w:r>
        <w:rPr>
          <w:spacing w:val="-1"/>
        </w:rPr>
        <w:t> </w:t>
      </w:r>
      <w:r>
        <w:rPr/>
        <w:t>12:</w:t>
      </w:r>
      <w:r>
        <w:rPr>
          <w:spacing w:val="-1"/>
        </w:rPr>
        <w:t> </w:t>
      </w:r>
      <w:r>
        <w:rPr/>
        <w:t>Occupational 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  <w:r>
        <w:rPr>
          <w:spacing w:val="-7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Screened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Human</w:t>
      </w:r>
      <w:r>
        <w:rPr>
          <w:spacing w:val="2"/>
        </w:rPr>
        <w:t> </w:t>
      </w:r>
      <w:r>
        <w:rPr/>
        <w:t>Immunodeficiency</w:t>
      </w:r>
      <w:r>
        <w:rPr>
          <w:spacing w:val="-5"/>
        </w:rPr>
        <w:t> </w:t>
      </w:r>
      <w:r>
        <w:rPr/>
        <w:t>Virus.</w:t>
      </w:r>
    </w:p>
    <w:p>
      <w:pPr>
        <w:spacing w:after="0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numPr>
          <w:ilvl w:val="1"/>
          <w:numId w:val="25"/>
        </w:numPr>
        <w:tabs>
          <w:tab w:pos="1240" w:val="left" w:leader="none"/>
          <w:tab w:pos="1241" w:val="left" w:leader="none"/>
        </w:tabs>
        <w:spacing w:line="278" w:lineRule="auto" w:before="90" w:after="0"/>
        <w:ind w:left="1228" w:right="1334" w:hanging="528"/>
        <w:jc w:val="left"/>
      </w:pPr>
      <w:r>
        <w:rPr/>
        <w:t>PREVALENCE OF UROGENITAL SCHISTOSOMIASIS AND HIV</w:t>
      </w:r>
      <w:r>
        <w:rPr>
          <w:spacing w:val="-57"/>
        </w:rPr>
        <w:t> </w:t>
      </w:r>
      <w:r>
        <w:rPr/>
        <w:t>COINFECTION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STUDY</w:t>
      </w:r>
      <w:r>
        <w:rPr>
          <w:spacing w:val="-1"/>
        </w:rPr>
        <w:t> </w:t>
      </w:r>
      <w:r>
        <w:rPr/>
        <w:t>COMMUNITIES</w:t>
      </w:r>
    </w:p>
    <w:p>
      <w:pPr>
        <w:pStyle w:val="BodyText"/>
        <w:spacing w:line="480" w:lineRule="auto" w:before="147"/>
        <w:ind w:left="700" w:right="464" w:firstLine="540"/>
        <w:jc w:val="both"/>
      </w:pPr>
      <w:r>
        <w:rPr/>
        <w:t>To understand the impact of schistosomiasis on HIV and </w:t>
      </w:r>
      <w:r>
        <w:rPr>
          <w:i/>
        </w:rPr>
        <w:t>vice versa</w:t>
      </w:r>
      <w:r>
        <w:rPr/>
        <w:t>, we identified</w:t>
      </w:r>
      <w:r>
        <w:rPr>
          <w:spacing w:val="1"/>
        </w:rPr>
        <w:t> </w:t>
      </w:r>
      <w:r>
        <w:rPr/>
        <w:t>the 265 individuals who were already infected with urogenital schistosomiasis and had</w:t>
      </w:r>
      <w:r>
        <w:rPr>
          <w:spacing w:val="1"/>
        </w:rPr>
        <w:t> </w:t>
      </w:r>
      <w:r>
        <w:rPr/>
        <w:t>their samples concurrently screened for HIV infection. Of this number, 14(5.3%) were</w:t>
      </w:r>
      <w:r>
        <w:rPr>
          <w:spacing w:val="1"/>
        </w:rPr>
        <w:t> </w:t>
      </w:r>
      <w:r>
        <w:rPr/>
        <w:t>infected with both </w:t>
      </w:r>
      <w:r>
        <w:rPr>
          <w:i/>
        </w:rPr>
        <w:t>S. haematobium </w:t>
      </w:r>
      <w:r>
        <w:rPr/>
        <w:t>and HIV. Individuals aged 21-30 years (42.2%) had</w:t>
      </w:r>
      <w:r>
        <w:rPr>
          <w:spacing w:val="1"/>
        </w:rPr>
        <w:t> </w:t>
      </w:r>
      <w:r>
        <w:rPr/>
        <w:t>the highest infection while the least infection was recorded among the 11-20 year olds</w:t>
      </w:r>
      <w:r>
        <w:rPr>
          <w:spacing w:val="1"/>
        </w:rPr>
        <w:t> </w:t>
      </w:r>
      <w:r>
        <w:rPr/>
        <w:t>(1.4%). Very importantly, individuals 11-40 years had 1-42% concurrent infection. HIV</w:t>
      </w:r>
      <w:r>
        <w:rPr>
          <w:spacing w:val="1"/>
        </w:rPr>
        <w:t> </w:t>
      </w:r>
      <w:r>
        <w:rPr/>
        <w:t>infection alone was also high among this same age group, and ranges from 6.5% at age</w:t>
      </w:r>
      <w:r>
        <w:rPr>
          <w:spacing w:val="1"/>
        </w:rPr>
        <w:t> </w:t>
      </w:r>
      <w:r>
        <w:rPr/>
        <w:t>11-</w:t>
      </w:r>
      <w:r>
        <w:rPr>
          <w:spacing w:val="19"/>
        </w:rPr>
        <w:t> </w:t>
      </w:r>
      <w:r>
        <w:rPr/>
        <w:t>20</w:t>
      </w:r>
      <w:r>
        <w:rPr>
          <w:spacing w:val="23"/>
        </w:rPr>
        <w:t> </w:t>
      </w:r>
      <w:r>
        <w:rPr/>
        <w:t>year</w:t>
      </w:r>
      <w:r>
        <w:rPr>
          <w:spacing w:val="19"/>
        </w:rPr>
        <w:t> </w:t>
      </w:r>
      <w:r>
        <w:rPr/>
        <w:t>olds</w:t>
      </w:r>
      <w:r>
        <w:rPr>
          <w:spacing w:val="21"/>
        </w:rPr>
        <w:t> </w:t>
      </w:r>
      <w:r>
        <w:rPr/>
        <w:t>through</w:t>
      </w:r>
      <w:r>
        <w:rPr>
          <w:spacing w:val="22"/>
        </w:rPr>
        <w:t> </w:t>
      </w:r>
      <w:r>
        <w:rPr/>
        <w:t>9.4%:</w:t>
      </w:r>
      <w:r>
        <w:rPr>
          <w:spacing w:val="20"/>
        </w:rPr>
        <w:t> </w:t>
      </w:r>
      <w:r>
        <w:rPr/>
        <w:t>5.5%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those</w:t>
      </w:r>
      <w:r>
        <w:rPr>
          <w:spacing w:val="20"/>
        </w:rPr>
        <w:t> </w:t>
      </w:r>
      <w:r>
        <w:rPr/>
        <w:t>21-30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31-40</w:t>
      </w:r>
      <w:r>
        <w:rPr>
          <w:spacing w:val="25"/>
        </w:rPr>
        <w:t> </w:t>
      </w:r>
      <w:r>
        <w:rPr/>
        <w:t>years</w:t>
      </w:r>
      <w:r>
        <w:rPr>
          <w:spacing w:val="20"/>
        </w:rPr>
        <w:t> </w:t>
      </w:r>
      <w:r>
        <w:rPr/>
        <w:t>olds</w:t>
      </w:r>
      <w:r>
        <w:rPr>
          <w:spacing w:val="21"/>
        </w:rPr>
        <w:t> </w:t>
      </w:r>
      <w:r>
        <w:rPr/>
        <w:t>respectively</w:t>
      </w:r>
    </w:p>
    <w:p>
      <w:pPr>
        <w:pStyle w:val="BodyText"/>
        <w:spacing w:before="3"/>
        <w:ind w:left="700"/>
        <w:jc w:val="both"/>
      </w:pPr>
      <w:r>
        <w:rPr/>
        <w:t>(Table</w:t>
      </w:r>
      <w:r>
        <w:rPr>
          <w:spacing w:val="-2"/>
        </w:rPr>
        <w:t> </w:t>
      </w:r>
      <w:r>
        <w:rPr/>
        <w:t>12).</w:t>
      </w:r>
    </w:p>
    <w:p>
      <w:pPr>
        <w:spacing w:after="0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line="276" w:lineRule="auto" w:before="119"/>
        <w:ind w:left="1684" w:right="321" w:hanging="984"/>
      </w:pPr>
      <w:r>
        <w:rPr/>
        <w:t>Table</w:t>
      </w:r>
      <w:r>
        <w:rPr>
          <w:spacing w:val="21"/>
        </w:rPr>
        <w:t> </w:t>
      </w:r>
      <w:r>
        <w:rPr/>
        <w:t>12:</w:t>
      </w:r>
      <w:r>
        <w:rPr>
          <w:spacing w:val="25"/>
        </w:rPr>
        <w:t> </w:t>
      </w:r>
      <w:r>
        <w:rPr/>
        <w:t>Age-Related</w:t>
      </w:r>
      <w:r>
        <w:rPr>
          <w:spacing w:val="22"/>
        </w:rPr>
        <w:t> </w:t>
      </w:r>
      <w:r>
        <w:rPr/>
        <w:t>Prevalence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Urogenital</w:t>
      </w:r>
      <w:r>
        <w:rPr>
          <w:spacing w:val="29"/>
        </w:rPr>
        <w:t> </w:t>
      </w:r>
      <w:r>
        <w:rPr/>
        <w:t>Schistosomiasis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HIV</w:t>
      </w:r>
      <w:r>
        <w:rPr>
          <w:spacing w:val="21"/>
        </w:rPr>
        <w:t> </w:t>
      </w:r>
      <w:r>
        <w:rPr/>
        <w:t>Coinfection</w:t>
      </w:r>
      <w:r>
        <w:rPr>
          <w:spacing w:val="-57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8"/>
        </w:rPr>
        <w:t> </w:t>
      </w:r>
      <w:r>
        <w:rPr/>
        <w:t>Population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139.940002pt;margin-top:10.357213pt;width:400.15pt;height:1.45pt;mso-position-horizontal-relative:page;mso-position-vertical-relative:paragraph;z-index:-15692288;mso-wrap-distance-left:0;mso-wrap-distance-right:0" coordorigin="2799,207" coordsize="8003,29" path="m10802,226l2799,226,2799,236,10802,236,10802,226xm10802,207l2799,207,2799,217,10802,217,10802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ind w:left="3307"/>
      </w:pPr>
      <w:r>
        <w:rPr/>
        <w:t>Urogenital</w:t>
      </w:r>
      <w:r>
        <w:rPr>
          <w:spacing w:val="-2"/>
        </w:rPr>
        <w:t> </w:t>
      </w:r>
      <w:r>
        <w:rPr/>
        <w:t>schistosomiasis/HIV</w:t>
      </w:r>
      <w:r>
        <w:rPr>
          <w:spacing w:val="-2"/>
        </w:rPr>
        <w:t> </w:t>
      </w:r>
      <w:r>
        <w:rPr/>
        <w:t>Co-infection</w:t>
      </w:r>
    </w:p>
    <w:p>
      <w:pPr>
        <w:pStyle w:val="BodyText"/>
        <w:spacing w:before="1"/>
        <w:rPr>
          <w:b/>
          <w:sz w:val="8"/>
        </w:rPr>
      </w:pPr>
    </w:p>
    <w:tbl>
      <w:tblPr>
        <w:tblW w:w="0" w:type="auto"/>
        <w:jc w:val="left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1279"/>
        <w:gridCol w:w="1090"/>
        <w:gridCol w:w="2425"/>
        <w:gridCol w:w="1240"/>
        <w:gridCol w:w="918"/>
      </w:tblGrid>
      <w:tr>
        <w:trPr>
          <w:trHeight w:val="621" w:hRule="atLeast"/>
        </w:trPr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297"/>
              <w:rPr>
                <w:b/>
                <w:sz w:val="22"/>
              </w:rPr>
            </w:pPr>
            <w:r>
              <w:rPr>
                <w:b/>
                <w:sz w:val="22"/>
              </w:rPr>
              <w:t>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Group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0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Screened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2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Infected</w:t>
            </w:r>
          </w:p>
        </w:tc>
        <w:tc>
          <w:tcPr>
            <w:tcW w:w="2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05"/>
              <w:rPr>
                <w:b/>
                <w:sz w:val="22"/>
              </w:rPr>
            </w:pPr>
            <w:r>
              <w:rPr>
                <w:b/>
                <w:sz w:val="22"/>
              </w:rPr>
              <w:t>%age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Schist./HIV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co-infection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Confidence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(95%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C.I.)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4"/>
              <w:rPr>
                <w:b/>
                <w:sz w:val="22"/>
              </w:rPr>
            </w:pPr>
            <w:r>
              <w:rPr>
                <w:b/>
                <w:sz w:val="22"/>
              </w:rPr>
              <w:t>Interval</w:t>
            </w:r>
          </w:p>
        </w:tc>
      </w:tr>
      <w:tr>
        <w:trPr>
          <w:trHeight w:val="415" w:hRule="atLeast"/>
        </w:trPr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 – 10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4" w:hRule="atLeast"/>
        </w:trPr>
        <w:tc>
          <w:tcPr>
            <w:tcW w:w="1049" w:type="dxa"/>
          </w:tcPr>
          <w:p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11 – 20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35"/>
              <w:ind w:left="220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090" w:type="dxa"/>
          </w:tcPr>
          <w:p>
            <w:pPr>
              <w:pStyle w:val="TableParagraph"/>
              <w:spacing w:before="135"/>
              <w:ind w:left="2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5"/>
              <w:ind w:left="35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240" w:type="dxa"/>
          </w:tcPr>
          <w:p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-0.0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2.8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049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21 – 30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32"/>
              <w:ind w:lef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0" w:type="dxa"/>
          </w:tcPr>
          <w:p>
            <w:pPr>
              <w:pStyle w:val="TableParagraph"/>
              <w:spacing w:before="232"/>
              <w:ind w:left="2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5" w:type="dxa"/>
          </w:tcPr>
          <w:p>
            <w:pPr>
              <w:pStyle w:val="TableParagraph"/>
              <w:spacing w:before="232"/>
              <w:ind w:left="355"/>
              <w:rPr>
                <w:sz w:val="24"/>
              </w:rPr>
            </w:pPr>
            <w:r>
              <w:rPr>
                <w:sz w:val="24"/>
              </w:rPr>
              <w:t>42.1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36.0 -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48.2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049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31 – 40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33"/>
              <w:ind w:left="2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0" w:type="dxa"/>
          </w:tcPr>
          <w:p>
            <w:pPr>
              <w:pStyle w:val="TableParagraph"/>
              <w:spacing w:before="233"/>
              <w:ind w:left="2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5" w:type="dxa"/>
          </w:tcPr>
          <w:p>
            <w:pPr>
              <w:pStyle w:val="TableParagraph"/>
              <w:spacing w:before="233"/>
              <w:ind w:left="355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1240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11.0 – 19.8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049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41 – 50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33"/>
              <w:ind w:left="2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0" w:type="dxa"/>
          </w:tcPr>
          <w:p>
            <w:pPr>
              <w:pStyle w:val="TableParagraph"/>
              <w:spacing w:before="233"/>
              <w:ind w:left="2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5" w:type="dxa"/>
          </w:tcPr>
          <w:p>
            <w:pPr>
              <w:pStyle w:val="TableParagraph"/>
              <w:spacing w:before="233"/>
              <w:ind w:left="355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7.2 -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15.0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9" w:hRule="atLeast"/>
        </w:trPr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348"/>
              <w:rPr>
                <w:sz w:val="24"/>
              </w:rPr>
            </w:pPr>
            <w:r>
              <w:rPr>
                <w:sz w:val="24"/>
              </w:rPr>
              <w:t>≥ 51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35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0.00 – 0.00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2.6 – 8.1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14"/>
        </w:rPr>
      </w:pPr>
      <w:r>
        <w:rPr/>
        <w:pict>
          <v:shape style="position:absolute;margin-left:139.220001pt;margin-top:10.000278pt;width:400.9pt;height:1.45pt;mso-position-horizontal-relative:page;mso-position-vertical-relative:paragraph;z-index:-15691776;mso-wrap-distance-left:0;mso-wrap-distance-right:0" coordorigin="2784,200" coordsize="8018,29" path="m10802,219l8656,219,8641,219,8627,219,6239,219,6224,219,6210,219,5235,219,5221,219,5207,219,3975,219,3960,219,3946,219,2784,219,2784,229,3946,229,3960,229,3975,229,5207,229,5221,229,5235,229,6210,229,6224,229,6239,229,8627,229,8641,229,8656,229,10802,229,10802,219xm10802,200l8656,200,8641,200,8627,200,6239,200,6224,200,6210,200,5235,200,5221,200,5207,200,3975,200,3960,200,3946,200,2784,200,2784,210,3946,210,3960,210,3975,210,5207,210,5221,210,5235,210,6210,210,6224,210,6239,210,8627,210,8641,210,8656,210,10802,210,10802,20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ListParagraph"/>
        <w:numPr>
          <w:ilvl w:val="1"/>
          <w:numId w:val="25"/>
        </w:numPr>
        <w:tabs>
          <w:tab w:pos="1408" w:val="left" w:leader="none"/>
          <w:tab w:pos="1409" w:val="left" w:leader="none"/>
          <w:tab w:pos="3804" w:val="left" w:leader="none"/>
          <w:tab w:pos="5436" w:val="left" w:leader="none"/>
          <w:tab w:pos="6178" w:val="left" w:leader="none"/>
          <w:tab w:pos="7610" w:val="left" w:leader="none"/>
        </w:tabs>
        <w:spacing w:line="240" w:lineRule="auto" w:before="122" w:after="0"/>
        <w:ind w:left="1871" w:right="468" w:hanging="1172"/>
        <w:jc w:val="left"/>
        <w:rPr>
          <w:b/>
          <w:sz w:val="24"/>
        </w:rPr>
      </w:pPr>
      <w:r>
        <w:rPr>
          <w:b/>
          <w:sz w:val="24"/>
        </w:rPr>
        <w:t>PATHOLOGICAL</w:t>
        <w:tab/>
        <w:t>MARKERS</w:t>
        <w:tab/>
        <w:t>OF</w:t>
        <w:tab/>
        <w:t>FEMALE</w:t>
        <w:tab/>
      </w:r>
      <w:r>
        <w:rPr>
          <w:b/>
          <w:spacing w:val="-1"/>
          <w:sz w:val="24"/>
        </w:rPr>
        <w:t>UROGENITAL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SCHISTOSOMIASIS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THE 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Heading2"/>
        <w:numPr>
          <w:ilvl w:val="2"/>
          <w:numId w:val="27"/>
        </w:numPr>
        <w:tabs>
          <w:tab w:pos="1277" w:val="left" w:leader="none"/>
        </w:tabs>
        <w:spacing w:line="240" w:lineRule="auto" w:before="0" w:after="0"/>
        <w:ind w:left="1276" w:right="0" w:hanging="577"/>
        <w:jc w:val="left"/>
      </w:pPr>
      <w:r>
        <w:rPr>
          <w:u w:val="thick"/>
        </w:rPr>
        <w:t>Indicators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Urinary</w:t>
      </w:r>
      <w:r>
        <w:rPr>
          <w:spacing w:val="-2"/>
          <w:u w:val="thick"/>
        </w:rPr>
        <w:t> </w:t>
      </w:r>
      <w:r>
        <w:rPr>
          <w:u w:val="thick"/>
        </w:rPr>
        <w:t>Tract</w:t>
      </w:r>
      <w:r>
        <w:rPr>
          <w:spacing w:val="-1"/>
          <w:u w:val="thick"/>
        </w:rPr>
        <w:t> </w:t>
      </w:r>
      <w:r>
        <w:rPr>
          <w:u w:val="thick"/>
        </w:rPr>
        <w:t>Pathology</w:t>
      </w:r>
      <w:r>
        <w:rPr>
          <w:spacing w:val="-1"/>
          <w:u w:val="thick"/>
        </w:rPr>
        <w:t> </w:t>
      </w:r>
      <w:r>
        <w:rPr>
          <w:u w:val="thick"/>
        </w:rPr>
        <w:t>(UTP)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0" w:lineRule="auto" w:before="90"/>
        <w:ind w:left="700" w:right="461" w:firstLine="566"/>
        <w:jc w:val="both"/>
      </w:pPr>
      <w:r>
        <w:rPr/>
        <w:t>Among five hundred and thirty-seven females who were randomly selected, three</w:t>
      </w:r>
      <w:r>
        <w:rPr>
          <w:spacing w:val="1"/>
        </w:rPr>
        <w:t> </w:t>
      </w:r>
      <w:r>
        <w:rPr/>
        <w:t>hundred and eighty-one (70.9%) were urogenital schistosomiasis positive. In the positive</w:t>
      </w:r>
      <w:r>
        <w:rPr>
          <w:spacing w:val="-57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yr.</w:t>
      </w:r>
      <w:r>
        <w:rPr>
          <w:spacing w:val="1"/>
        </w:rPr>
        <w:t> </w:t>
      </w:r>
      <w:r>
        <w:rPr/>
        <w:t>olds</w:t>
      </w:r>
      <w:r>
        <w:rPr>
          <w:spacing w:val="1"/>
        </w:rPr>
        <w:t> </w:t>
      </w:r>
      <w:r>
        <w:rPr/>
        <w:t>(teenagers/young</w:t>
      </w:r>
      <w:r>
        <w:rPr>
          <w:spacing w:val="1"/>
        </w:rPr>
        <w:t> </w:t>
      </w:r>
      <w:r>
        <w:rPr/>
        <w:t>adults)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concentrations of the UTPs (54.1%), compared to 45.4% observed in the 25 - ≥ 40 yr.</w:t>
      </w:r>
      <w:r>
        <w:rPr>
          <w:spacing w:val="1"/>
        </w:rPr>
        <w:t> </w:t>
      </w:r>
      <w:r>
        <w:rPr/>
        <w:t>olds. In these two age categories; it was Blood</w:t>
      </w:r>
      <w:r>
        <w:rPr>
          <w:spacing w:val="1"/>
        </w:rPr>
        <w:t> </w:t>
      </w:r>
      <w:r>
        <w:rPr/>
        <w:t>(55.9% vs. 44.1%), protein (45.4% vs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39.6%) and leucocyte (58.0% vs. 41.2%) concentrations; among other major indices, 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morbidity,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uninfected</w:t>
      </w:r>
      <w:r>
        <w:rPr>
          <w:spacing w:val="1"/>
        </w:rPr>
        <w:t> </w:t>
      </w:r>
      <w:r>
        <w:rPr/>
        <w:t>individuals. Statistically, age:</w:t>
      </w:r>
      <w:r>
        <w:rPr>
          <w:spacing w:val="60"/>
        </w:rPr>
        <w:t> </w:t>
      </w:r>
      <w:r>
        <w:rPr/>
        <w:t>determinant of urogenital Cal. F at df</w:t>
      </w:r>
      <w:r>
        <w:rPr>
          <w:vertAlign w:val="subscript"/>
        </w:rPr>
        <w:t>1,</w:t>
      </w:r>
      <w:r>
        <w:rPr>
          <w:vertAlign w:val="baseline"/>
        </w:rPr>
        <w:t> </w:t>
      </w:r>
      <w:r>
        <w:rPr>
          <w:vertAlign w:val="subscript"/>
        </w:rPr>
        <w:t>20</w:t>
      </w:r>
      <w:r>
        <w:rPr>
          <w:vertAlign w:val="baseline"/>
        </w:rPr>
        <w:t> = 3.10 &lt; Tab. F</w:t>
      </w:r>
      <w:r>
        <w:rPr>
          <w:spacing w:val="1"/>
          <w:vertAlign w:val="baseline"/>
        </w:rPr>
        <w:t> </w:t>
      </w:r>
      <w:r>
        <w:rPr>
          <w:vertAlign w:val="baseline"/>
        </w:rPr>
        <w:t>at df</w:t>
      </w:r>
      <w:r>
        <w:rPr>
          <w:vertAlign w:val="subscript"/>
        </w:rPr>
        <w:t>1,</w:t>
      </w:r>
      <w:r>
        <w:rPr>
          <w:vertAlign w:val="baseline"/>
        </w:rPr>
        <w:t> </w:t>
      </w:r>
      <w:r>
        <w:rPr>
          <w:vertAlign w:val="subscript"/>
        </w:rPr>
        <w:t>20</w:t>
      </w:r>
      <w:r>
        <w:rPr>
          <w:vertAlign w:val="baseline"/>
        </w:rPr>
        <w:t> = 5.12 (p &gt; 0.05) Block (U/pathology/morbidity indicators): Cal. F at df</w:t>
      </w:r>
      <w:r>
        <w:rPr>
          <w:vertAlign w:val="subscript"/>
        </w:rPr>
        <w:t>9,</w:t>
      </w:r>
      <w:r>
        <w:rPr>
          <w:vertAlign w:val="baseline"/>
        </w:rPr>
        <w:t> </w:t>
      </w:r>
      <w:r>
        <w:rPr>
          <w:vertAlign w:val="subscript"/>
        </w:rPr>
        <w:t>20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2.54</w:t>
      </w:r>
      <w:r>
        <w:rPr>
          <w:vertAlign w:val="baseline"/>
        </w:rPr>
        <w:t> </w:t>
      </w:r>
      <w:r>
        <w:rPr>
          <w:spacing w:val="-1"/>
          <w:vertAlign w:val="baseline"/>
        </w:rPr>
        <w:t>&gt; Tab.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at</w:t>
      </w:r>
      <w:r>
        <w:rPr>
          <w:vertAlign w:val="baseline"/>
        </w:rPr>
        <w:t> </w:t>
      </w:r>
      <w:r>
        <w:rPr>
          <w:spacing w:val="-1"/>
          <w:vertAlign w:val="baseline"/>
        </w:rPr>
        <w:t>df</w:t>
      </w:r>
      <w:r>
        <w:rPr>
          <w:spacing w:val="-1"/>
          <w:vertAlign w:val="subscript"/>
        </w:rPr>
        <w:t>9,</w:t>
      </w:r>
      <w:r>
        <w:rPr>
          <w:spacing w:val="-18"/>
          <w:vertAlign w:val="baseline"/>
        </w:rPr>
        <w:t> </w:t>
      </w:r>
      <w:r>
        <w:rPr>
          <w:spacing w:val="-1"/>
          <w:vertAlign w:val="subscript"/>
        </w:rPr>
        <w:t>20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= 2.45</w:t>
      </w:r>
      <w:r>
        <w:rPr>
          <w:vertAlign w:val="baseline"/>
        </w:rPr>
        <w:t> (SG, p &lt;</w:t>
      </w:r>
      <w:r>
        <w:rPr>
          <w:spacing w:val="-2"/>
          <w:vertAlign w:val="baseline"/>
        </w:rPr>
        <w:t> </w:t>
      </w:r>
      <w:r>
        <w:rPr>
          <w:vertAlign w:val="baseline"/>
        </w:rPr>
        <w:t>0.05)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 13)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spacing w:line="276" w:lineRule="auto" w:before="124"/>
        <w:ind w:left="1744" w:right="756" w:hanging="1044"/>
      </w:pPr>
      <w:r>
        <w:rPr/>
        <w:t>Table 13: Age Related Prevalence of Urinary Tract Pathological Indicators of</w:t>
      </w:r>
      <w:r>
        <w:rPr>
          <w:spacing w:val="1"/>
        </w:rPr>
        <w:t> </w:t>
      </w:r>
      <w:r>
        <w:rPr/>
        <w:t>Positive and Negative Urogenital Schistosomiasis Females in the Study</w:t>
      </w:r>
      <w:r>
        <w:rPr>
          <w:spacing w:val="-57"/>
        </w:rPr>
        <w:t> </w:t>
      </w:r>
      <w:r>
        <w:rPr/>
        <w:t>Communities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8" w:lineRule="exact"/>
        <w:ind w:left="592"/>
        <w:rPr>
          <w:sz w:val="2"/>
        </w:rPr>
      </w:pPr>
      <w:r>
        <w:rPr>
          <w:position w:val="0"/>
          <w:sz w:val="2"/>
        </w:rPr>
        <w:pict>
          <v:group style="width:424.05pt;height:1.45pt;mso-position-horizontal-relative:char;mso-position-vertical-relative:line" coordorigin="0,0" coordsize="8481,29">
            <v:shape style="position:absolute;left:0;top:0;width:8481;height:29" coordorigin="0,0" coordsize="8481,29" path="m1908,19l0,19,0,29,1908,29,1908,19xm1908,0l0,0,0,10,1908,10,1908,0xm8481,19l5449,19,5420,19,1937,19,1909,19,1909,29,1937,29,5420,29,5449,29,8481,29,8481,19xm8481,0l5449,0,5420,0,1937,0,1909,0,1909,10,1937,10,5420,10,5449,10,8481,10,848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20" w:bottom="280" w:left="1640" w:right="880"/>
        </w:sectPr>
      </w:pPr>
    </w:p>
    <w:p>
      <w:pPr>
        <w:spacing w:before="14"/>
        <w:ind w:left="1019" w:right="-10" w:hanging="106"/>
        <w:jc w:val="left"/>
        <w:rPr>
          <w:b/>
          <w:sz w:val="24"/>
        </w:rPr>
      </w:pPr>
      <w:r>
        <w:rPr>
          <w:b/>
          <w:color w:val="2C2424"/>
          <w:spacing w:val="-1"/>
          <w:sz w:val="24"/>
        </w:rPr>
        <w:t>Pathological</w:t>
      </w:r>
      <w:r>
        <w:rPr>
          <w:b/>
          <w:color w:val="2C2424"/>
          <w:spacing w:val="-57"/>
          <w:sz w:val="24"/>
        </w:rPr>
        <w:t> </w:t>
      </w:r>
      <w:r>
        <w:rPr>
          <w:b/>
          <w:color w:val="2C2424"/>
          <w:sz w:val="24"/>
        </w:rPr>
        <w:t>Indicators</w:t>
      </w:r>
    </w:p>
    <w:p>
      <w:pPr>
        <w:spacing w:before="14"/>
        <w:ind w:left="602" w:right="-3" w:firstLine="67"/>
        <w:jc w:val="left"/>
        <w:rPr>
          <w:b/>
          <w:sz w:val="24"/>
        </w:rPr>
      </w:pPr>
      <w:r>
        <w:rPr/>
        <w:br w:type="column"/>
      </w:r>
      <w:r>
        <w:rPr>
          <w:b/>
          <w:color w:val="2C2424"/>
          <w:sz w:val="24"/>
        </w:rPr>
        <w:t>Urogenital Schistosomiasis</w:t>
      </w:r>
      <w:r>
        <w:rPr>
          <w:b/>
          <w:color w:val="2C2424"/>
          <w:spacing w:val="1"/>
          <w:sz w:val="24"/>
        </w:rPr>
        <w:t> </w:t>
      </w:r>
      <w:r>
        <w:rPr>
          <w:b/>
          <w:color w:val="2C2424"/>
          <w:sz w:val="24"/>
        </w:rPr>
        <w:t>Positive</w:t>
      </w:r>
      <w:r>
        <w:rPr>
          <w:b/>
          <w:color w:val="2C2424"/>
          <w:spacing w:val="-9"/>
          <w:sz w:val="24"/>
        </w:rPr>
        <w:t> </w:t>
      </w:r>
      <w:r>
        <w:rPr>
          <w:b/>
          <w:color w:val="2C2424"/>
          <w:sz w:val="24"/>
        </w:rPr>
        <w:t>Individuals</w:t>
      </w:r>
      <w:r>
        <w:rPr>
          <w:b/>
          <w:color w:val="2C2424"/>
          <w:spacing w:val="-9"/>
          <w:sz w:val="24"/>
        </w:rPr>
        <w:t> </w:t>
      </w:r>
      <w:r>
        <w:rPr>
          <w:b/>
          <w:color w:val="2C2424"/>
          <w:sz w:val="24"/>
        </w:rPr>
        <w:t>(n=381)</w:t>
      </w:r>
    </w:p>
    <w:p>
      <w:pPr>
        <w:spacing w:before="14"/>
        <w:ind w:left="441" w:right="812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2C2424"/>
          <w:spacing w:val="-1"/>
          <w:sz w:val="24"/>
        </w:rPr>
        <w:t>Urogenital </w:t>
      </w:r>
      <w:r>
        <w:rPr>
          <w:b/>
          <w:color w:val="2C2424"/>
          <w:sz w:val="24"/>
        </w:rPr>
        <w:t>Schistosomiasis</w:t>
      </w:r>
      <w:r>
        <w:rPr>
          <w:b/>
          <w:color w:val="2C2424"/>
          <w:spacing w:val="-57"/>
          <w:sz w:val="24"/>
        </w:rPr>
        <w:t> </w:t>
      </w:r>
      <w:r>
        <w:rPr>
          <w:b/>
          <w:color w:val="2C2424"/>
          <w:sz w:val="24"/>
        </w:rPr>
        <w:t>Negative</w:t>
      </w:r>
      <w:r>
        <w:rPr>
          <w:b/>
          <w:color w:val="2C2424"/>
          <w:spacing w:val="1"/>
          <w:sz w:val="24"/>
        </w:rPr>
        <w:t> </w:t>
      </w:r>
      <w:r>
        <w:rPr>
          <w:b/>
          <w:color w:val="2C2424"/>
          <w:sz w:val="24"/>
        </w:rPr>
        <w:t>Individuals(n=156)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80" w:bottom="280" w:left="1640" w:right="880"/>
          <w:cols w:num="3" w:equalWidth="0">
            <w:col w:w="2178" w:space="40"/>
            <w:col w:w="3472" w:space="39"/>
            <w:col w:w="3991"/>
          </w:cols>
        </w:sectPr>
      </w:pPr>
    </w:p>
    <w:p>
      <w:pPr>
        <w:pStyle w:val="BodyText"/>
        <w:spacing w:line="20" w:lineRule="exact"/>
        <w:ind w:left="2501"/>
        <w:rPr>
          <w:sz w:val="2"/>
        </w:rPr>
      </w:pPr>
      <w:r>
        <w:rPr>
          <w:sz w:val="2"/>
        </w:rPr>
        <w:pict>
          <v:group style="width:328.6pt;height:1pt;mso-position-horizontal-relative:char;mso-position-vertical-relative:line" coordorigin="0,0" coordsize="6572,20">
            <v:shape style="position:absolute;left:0;top:0;width:6572;height:20" coordorigin="0,0" coordsize="6572,20" path="m6572,0l3531,0,3512,0,0,0,0,19,3512,19,3531,19,6572,19,6572,0xe" filled="true" fillcolor="#2c2424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972" w:val="left" w:leader="none"/>
        </w:tabs>
        <w:spacing w:before="14"/>
        <w:ind w:left="3686" w:right="0" w:firstLine="0"/>
        <w:jc w:val="left"/>
        <w:rPr>
          <w:b/>
          <w:sz w:val="24"/>
        </w:rPr>
      </w:pPr>
      <w:r>
        <w:rPr/>
        <w:pict>
          <v:rect style="position:absolute;margin-left:214.899994pt;margin-top:24.583105pt;width:159.75pt;height:1.2pt;mso-position-horizontal-relative:page;mso-position-vertical-relative:paragraph;z-index:15767552" filled="true" fillcolor="#333333" stroked="false">
            <v:fill type="solid"/>
            <w10:wrap type="none"/>
          </v:rect>
        </w:pict>
      </w:r>
      <w:r>
        <w:rPr>
          <w:b/>
          <w:color w:val="2C2424"/>
          <w:sz w:val="24"/>
        </w:rPr>
        <w:t>Age</w:t>
      </w:r>
      <w:r>
        <w:rPr>
          <w:b/>
          <w:color w:val="2C2424"/>
          <w:spacing w:val="-4"/>
          <w:sz w:val="24"/>
        </w:rPr>
        <w:t> </w:t>
      </w:r>
      <w:r>
        <w:rPr>
          <w:b/>
          <w:color w:val="2C2424"/>
          <w:sz w:val="24"/>
        </w:rPr>
        <w:t>Group</w:t>
        <w:tab/>
        <w:t>Age</w:t>
      </w:r>
      <w:r>
        <w:rPr>
          <w:b/>
          <w:color w:val="2C2424"/>
          <w:spacing w:val="-5"/>
          <w:sz w:val="24"/>
        </w:rPr>
        <w:t> </w:t>
      </w:r>
      <w:r>
        <w:rPr>
          <w:b/>
          <w:color w:val="2C2424"/>
          <w:sz w:val="24"/>
        </w:rPr>
        <w:t>Group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157"/>
        <w:gridCol w:w="552"/>
        <w:gridCol w:w="1076"/>
        <w:gridCol w:w="756"/>
        <w:gridCol w:w="810"/>
        <w:gridCol w:w="291"/>
        <w:gridCol w:w="549"/>
        <w:gridCol w:w="963"/>
        <w:gridCol w:w="520"/>
        <w:gridCol w:w="738"/>
        <w:gridCol w:w="154"/>
      </w:tblGrid>
      <w:tr>
        <w:trPr>
          <w:trHeight w:val="50" w:hRule="atLeast"/>
        </w:trPr>
        <w:tc>
          <w:tcPr>
            <w:tcW w:w="206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  <w:gridSpan w:val="2"/>
            <w:tcBorders>
              <w:bottom w:val="single" w:sz="8" w:space="0" w:color="2C2424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6" w:type="dxa"/>
            <w:gridSpan w:val="2"/>
            <w:tcBorders>
              <w:bottom w:val="single" w:sz="8" w:space="0" w:color="2C2424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1" w:type="dxa"/>
            <w:tcBorders>
              <w:bottom w:val="single" w:sz="8" w:space="0" w:color="2C2424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2" w:type="dxa"/>
            <w:gridSpan w:val="2"/>
            <w:tcBorders>
              <w:top w:val="single" w:sz="12" w:space="0" w:color="333333"/>
              <w:bottom w:val="single" w:sz="8" w:space="0" w:color="2C2424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8" w:type="dxa"/>
            <w:gridSpan w:val="2"/>
            <w:tcBorders>
              <w:top w:val="single" w:sz="12" w:space="0" w:color="333333"/>
              <w:bottom w:val="single" w:sz="8" w:space="0" w:color="2C2424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" w:type="dxa"/>
            <w:tcBorders>
              <w:bottom w:val="single" w:sz="8" w:space="0" w:color="2C2424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7" w:hRule="atLeast"/>
        </w:trPr>
        <w:tc>
          <w:tcPr>
            <w:tcW w:w="20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13"/>
              <w:ind w:left="65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≤</w:t>
            </w:r>
            <w:r>
              <w:rPr>
                <w:b/>
                <w:color w:val="2C2424"/>
                <w:spacing w:val="-1"/>
                <w:sz w:val="24"/>
              </w:rPr>
              <w:t> </w:t>
            </w:r>
            <w:r>
              <w:rPr>
                <w:b/>
                <w:color w:val="2C2424"/>
                <w:sz w:val="24"/>
              </w:rPr>
              <w:t>10 – 24 yrs.</w:t>
            </w:r>
          </w:p>
        </w:tc>
        <w:tc>
          <w:tcPr>
            <w:tcW w:w="1566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13"/>
              <w:ind w:left="211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25</w:t>
            </w:r>
            <w:r>
              <w:rPr>
                <w:b/>
                <w:color w:val="2C2424"/>
                <w:spacing w:val="-1"/>
                <w:sz w:val="24"/>
              </w:rPr>
              <w:t> </w:t>
            </w:r>
            <w:r>
              <w:rPr>
                <w:b/>
                <w:color w:val="2C2424"/>
                <w:sz w:val="24"/>
              </w:rPr>
              <w:t>-</w:t>
            </w:r>
            <w:r>
              <w:rPr>
                <w:b/>
                <w:color w:val="2C2424"/>
                <w:spacing w:val="-2"/>
                <w:sz w:val="24"/>
              </w:rPr>
              <w:t> </w:t>
            </w:r>
            <w:r>
              <w:rPr>
                <w:b/>
                <w:color w:val="2C2424"/>
                <w:sz w:val="24"/>
              </w:rPr>
              <w:t>≥ 40</w:t>
            </w:r>
            <w:r>
              <w:rPr>
                <w:b/>
                <w:color w:val="2C2424"/>
                <w:spacing w:val="-1"/>
                <w:sz w:val="24"/>
              </w:rPr>
              <w:t> </w:t>
            </w:r>
            <w:r>
              <w:rPr>
                <w:b/>
                <w:color w:val="2C2424"/>
                <w:sz w:val="24"/>
              </w:rPr>
              <w:t>yrs.</w:t>
            </w:r>
          </w:p>
        </w:tc>
        <w:tc>
          <w:tcPr>
            <w:tcW w:w="291" w:type="dxa"/>
            <w:tcBorders>
              <w:top w:val="single" w:sz="8" w:space="0" w:color="2C2424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13"/>
              <w:ind w:left="1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≤</w:t>
            </w:r>
            <w:r>
              <w:rPr>
                <w:b/>
                <w:color w:val="2C2424"/>
                <w:spacing w:val="-1"/>
                <w:sz w:val="24"/>
              </w:rPr>
              <w:t> </w:t>
            </w:r>
            <w:r>
              <w:rPr>
                <w:b/>
                <w:color w:val="2C2424"/>
                <w:sz w:val="24"/>
              </w:rPr>
              <w:t>10 – 24 yrs.</w:t>
            </w:r>
          </w:p>
        </w:tc>
        <w:tc>
          <w:tcPr>
            <w:tcW w:w="1258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15"/>
              <w:ind w:left="176"/>
              <w:rPr>
                <w:b/>
                <w:sz w:val="22"/>
              </w:rPr>
            </w:pPr>
            <w:r>
              <w:rPr>
                <w:b/>
                <w:color w:val="2C2424"/>
                <w:sz w:val="22"/>
              </w:rPr>
              <w:t>25 -</w:t>
            </w:r>
            <w:r>
              <w:rPr>
                <w:b/>
                <w:color w:val="2C2424"/>
                <w:spacing w:val="-2"/>
                <w:sz w:val="22"/>
              </w:rPr>
              <w:t> </w:t>
            </w:r>
            <w:r>
              <w:rPr>
                <w:b/>
                <w:color w:val="2C2424"/>
                <w:sz w:val="22"/>
              </w:rPr>
              <w:t>≥40yrs</w:t>
            </w:r>
          </w:p>
        </w:tc>
        <w:tc>
          <w:tcPr>
            <w:tcW w:w="154" w:type="dxa"/>
            <w:tcBorders>
              <w:top w:val="single" w:sz="8" w:space="0" w:color="2C2424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909" w:type="dxa"/>
            <w:tcBorders>
              <w:top w:val="single" w:sz="8" w:space="0" w:color="2C2424"/>
            </w:tcBorders>
          </w:tcPr>
          <w:p>
            <w:pPr>
              <w:pStyle w:val="TableParagraph"/>
              <w:spacing w:before="13"/>
              <w:ind w:left="104" w:right="106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Glucose</w:t>
            </w:r>
          </w:p>
        </w:tc>
        <w:tc>
          <w:tcPr>
            <w:tcW w:w="709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419"/>
              <w:rPr>
                <w:sz w:val="24"/>
              </w:rPr>
            </w:pPr>
            <w:r>
              <w:rPr>
                <w:color w:val="2C2424"/>
                <w:sz w:val="24"/>
              </w:rPr>
              <w:t>13</w:t>
            </w:r>
          </w:p>
        </w:tc>
        <w:tc>
          <w:tcPr>
            <w:tcW w:w="1076" w:type="dxa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color w:val="2C2424"/>
                <w:sz w:val="24"/>
              </w:rPr>
              <w:t>(3.4%)</w:t>
            </w:r>
          </w:p>
        </w:tc>
        <w:tc>
          <w:tcPr>
            <w:tcW w:w="756" w:type="dxa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338"/>
              <w:rPr>
                <w:sz w:val="24"/>
              </w:rPr>
            </w:pPr>
            <w:r>
              <w:rPr>
                <w:color w:val="2C2424"/>
                <w:sz w:val="24"/>
              </w:rPr>
              <w:t>28</w:t>
            </w:r>
          </w:p>
        </w:tc>
        <w:tc>
          <w:tcPr>
            <w:tcW w:w="810" w:type="dxa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182"/>
              <w:rPr>
                <w:sz w:val="24"/>
              </w:rPr>
            </w:pPr>
            <w:r>
              <w:rPr>
                <w:color w:val="2C2424"/>
                <w:sz w:val="24"/>
              </w:rPr>
              <w:t>(7.3)</w:t>
            </w:r>
          </w:p>
        </w:tc>
        <w:tc>
          <w:tcPr>
            <w:tcW w:w="840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496"/>
              <w:rPr>
                <w:sz w:val="24"/>
              </w:rPr>
            </w:pPr>
            <w:r>
              <w:rPr>
                <w:color w:val="2C2424"/>
                <w:sz w:val="24"/>
              </w:rPr>
              <w:t>63</w:t>
            </w:r>
          </w:p>
        </w:tc>
        <w:tc>
          <w:tcPr>
            <w:tcW w:w="963" w:type="dxa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2C2424"/>
                <w:sz w:val="24"/>
              </w:rPr>
              <w:t>(16.5)</w:t>
            </w:r>
          </w:p>
        </w:tc>
        <w:tc>
          <w:tcPr>
            <w:tcW w:w="520" w:type="dxa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164"/>
              <w:rPr>
                <w:sz w:val="24"/>
              </w:rPr>
            </w:pPr>
            <w:r>
              <w:rPr>
                <w:color w:val="2C2424"/>
                <w:sz w:val="24"/>
              </w:rPr>
              <w:t>78</w:t>
            </w:r>
          </w:p>
        </w:tc>
        <w:tc>
          <w:tcPr>
            <w:tcW w:w="892" w:type="dxa"/>
            <w:gridSpan w:val="2"/>
            <w:tcBorders>
              <w:top w:val="single" w:sz="8" w:space="0" w:color="2C2424"/>
            </w:tcBorders>
          </w:tcPr>
          <w:p>
            <w:pPr>
              <w:pStyle w:val="TableParagraph"/>
              <w:spacing w:before="8"/>
              <w:ind w:left="124"/>
              <w:rPr>
                <w:sz w:val="24"/>
              </w:rPr>
            </w:pPr>
            <w:r>
              <w:rPr>
                <w:color w:val="2C2424"/>
                <w:sz w:val="24"/>
              </w:rPr>
              <w:t>(50.0)</w:t>
            </w:r>
          </w:p>
        </w:tc>
      </w:tr>
      <w:tr>
        <w:trPr>
          <w:trHeight w:val="517" w:hRule="atLeast"/>
        </w:trPr>
        <w:tc>
          <w:tcPr>
            <w:tcW w:w="1909" w:type="dxa"/>
          </w:tcPr>
          <w:p>
            <w:pPr>
              <w:pStyle w:val="TableParagraph"/>
              <w:spacing w:before="117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Biliirubin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2"/>
              <w:ind w:left="369"/>
              <w:rPr>
                <w:sz w:val="24"/>
              </w:rPr>
            </w:pPr>
            <w:r>
              <w:rPr>
                <w:color w:val="2C2424"/>
                <w:sz w:val="24"/>
              </w:rPr>
              <w:t>89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left="140"/>
              <w:rPr>
                <w:sz w:val="24"/>
              </w:rPr>
            </w:pPr>
            <w:r>
              <w:rPr>
                <w:color w:val="2C2424"/>
                <w:sz w:val="24"/>
              </w:rPr>
              <w:t>(23.4)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99</w:t>
            </w:r>
          </w:p>
        </w:tc>
        <w:tc>
          <w:tcPr>
            <w:tcW w:w="810" w:type="dxa"/>
          </w:tcPr>
          <w:p>
            <w:pPr>
              <w:pStyle w:val="TableParagraph"/>
              <w:spacing w:before="112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(26.0)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2"/>
              <w:ind w:right="130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before="112"/>
              <w:ind w:left="47"/>
              <w:rPr>
                <w:sz w:val="24"/>
              </w:rPr>
            </w:pPr>
            <w:r>
              <w:rPr>
                <w:color w:val="2C2424"/>
                <w:sz w:val="24"/>
              </w:rPr>
              <w:t>(5.7)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2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13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2"/>
              <w:ind w:left="184"/>
              <w:rPr>
                <w:sz w:val="24"/>
              </w:rPr>
            </w:pPr>
            <w:r>
              <w:rPr>
                <w:color w:val="2C2424"/>
                <w:sz w:val="24"/>
              </w:rPr>
              <w:t>(8.3)</w:t>
            </w:r>
          </w:p>
        </w:tc>
      </w:tr>
      <w:tr>
        <w:trPr>
          <w:trHeight w:val="517" w:hRule="atLeast"/>
        </w:trPr>
        <w:tc>
          <w:tcPr>
            <w:tcW w:w="1909" w:type="dxa"/>
          </w:tcPr>
          <w:p>
            <w:pPr>
              <w:pStyle w:val="TableParagraph"/>
              <w:spacing w:before="119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Nitrate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4"/>
              <w:ind w:left="338"/>
              <w:rPr>
                <w:sz w:val="24"/>
              </w:rPr>
            </w:pPr>
            <w:r>
              <w:rPr>
                <w:color w:val="2C2424"/>
                <w:sz w:val="24"/>
              </w:rPr>
              <w:t>206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4"/>
              <w:ind w:left="169"/>
              <w:rPr>
                <w:sz w:val="24"/>
              </w:rPr>
            </w:pPr>
            <w:r>
              <w:rPr>
                <w:color w:val="2C2424"/>
                <w:sz w:val="24"/>
              </w:rPr>
              <w:t>(54.1)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4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173</w:t>
            </w:r>
          </w:p>
        </w:tc>
        <w:tc>
          <w:tcPr>
            <w:tcW w:w="810" w:type="dxa"/>
          </w:tcPr>
          <w:p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(45.4)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4"/>
              <w:ind w:right="15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11</w:t>
            </w:r>
          </w:p>
        </w:tc>
        <w:tc>
          <w:tcPr>
            <w:tcW w:w="963" w:type="dxa"/>
          </w:tcPr>
          <w:p>
            <w:pPr>
              <w:pStyle w:val="TableParagraph"/>
              <w:spacing w:before="114"/>
              <w:ind w:left="42"/>
              <w:rPr>
                <w:sz w:val="24"/>
              </w:rPr>
            </w:pPr>
            <w:r>
              <w:rPr>
                <w:color w:val="2C2424"/>
                <w:sz w:val="24"/>
              </w:rPr>
              <w:t>(7.1)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4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15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4"/>
              <w:ind w:left="184"/>
              <w:rPr>
                <w:sz w:val="24"/>
              </w:rPr>
            </w:pPr>
            <w:r>
              <w:rPr>
                <w:color w:val="2C2424"/>
                <w:sz w:val="24"/>
              </w:rPr>
              <w:t>(9.6)</w:t>
            </w:r>
          </w:p>
        </w:tc>
      </w:tr>
      <w:tr>
        <w:trPr>
          <w:trHeight w:val="515" w:hRule="atLeast"/>
        </w:trPr>
        <w:tc>
          <w:tcPr>
            <w:tcW w:w="1909" w:type="dxa"/>
          </w:tcPr>
          <w:p>
            <w:pPr>
              <w:pStyle w:val="TableParagraph"/>
              <w:spacing w:before="117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Urobilinogen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2"/>
              <w:ind w:left="369"/>
              <w:rPr>
                <w:sz w:val="24"/>
              </w:rPr>
            </w:pPr>
            <w:r>
              <w:rPr>
                <w:color w:val="2C2424"/>
                <w:sz w:val="24"/>
              </w:rPr>
              <w:t>55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left="140"/>
              <w:rPr>
                <w:sz w:val="24"/>
              </w:rPr>
            </w:pPr>
            <w:r>
              <w:rPr>
                <w:color w:val="2C2424"/>
                <w:sz w:val="24"/>
              </w:rPr>
              <w:t>(14.4)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73</w:t>
            </w:r>
          </w:p>
        </w:tc>
        <w:tc>
          <w:tcPr>
            <w:tcW w:w="810" w:type="dxa"/>
          </w:tcPr>
          <w:p>
            <w:pPr>
              <w:pStyle w:val="TableParagraph"/>
              <w:spacing w:before="112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(19.2)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2"/>
              <w:ind w:right="130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5</w:t>
            </w:r>
          </w:p>
        </w:tc>
        <w:tc>
          <w:tcPr>
            <w:tcW w:w="963" w:type="dxa"/>
          </w:tcPr>
          <w:p>
            <w:pPr>
              <w:pStyle w:val="TableParagraph"/>
              <w:spacing w:before="112"/>
              <w:ind w:left="47"/>
              <w:rPr>
                <w:sz w:val="24"/>
              </w:rPr>
            </w:pPr>
            <w:r>
              <w:rPr>
                <w:color w:val="2C2424"/>
                <w:sz w:val="24"/>
              </w:rPr>
              <w:t>(3.2)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2"/>
              <w:ind w:left="284"/>
              <w:rPr>
                <w:sz w:val="24"/>
              </w:rPr>
            </w:pPr>
            <w:r>
              <w:rPr>
                <w:color w:val="2C2424"/>
                <w:sz w:val="24"/>
              </w:rPr>
              <w:t>7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2"/>
              <w:ind w:left="124"/>
              <w:rPr>
                <w:sz w:val="24"/>
              </w:rPr>
            </w:pPr>
            <w:r>
              <w:rPr>
                <w:color w:val="2C2424"/>
                <w:sz w:val="24"/>
              </w:rPr>
              <w:t>(4.5)</w:t>
            </w:r>
          </w:p>
        </w:tc>
      </w:tr>
      <w:tr>
        <w:trPr>
          <w:trHeight w:val="517" w:hRule="atLeast"/>
        </w:trPr>
        <w:tc>
          <w:tcPr>
            <w:tcW w:w="1909" w:type="dxa"/>
          </w:tcPr>
          <w:p>
            <w:pPr>
              <w:pStyle w:val="TableParagraph"/>
              <w:spacing w:before="117"/>
              <w:ind w:left="104" w:right="106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Protein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173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right="265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(45.4)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151</w:t>
            </w:r>
          </w:p>
        </w:tc>
        <w:tc>
          <w:tcPr>
            <w:tcW w:w="810" w:type="dxa"/>
          </w:tcPr>
          <w:p>
            <w:pPr>
              <w:pStyle w:val="TableParagraph"/>
              <w:spacing w:before="112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(39.6)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2"/>
              <w:ind w:left="467"/>
              <w:rPr>
                <w:sz w:val="24"/>
              </w:rPr>
            </w:pPr>
            <w:r>
              <w:rPr>
                <w:color w:val="2C2424"/>
                <w:sz w:val="24"/>
              </w:rPr>
              <w:t>23</w:t>
            </w:r>
          </w:p>
        </w:tc>
        <w:tc>
          <w:tcPr>
            <w:tcW w:w="963" w:type="dxa"/>
          </w:tcPr>
          <w:p>
            <w:pPr>
              <w:pStyle w:val="TableParagraph"/>
              <w:spacing w:before="112"/>
              <w:ind w:left="47"/>
              <w:rPr>
                <w:sz w:val="24"/>
              </w:rPr>
            </w:pPr>
            <w:r>
              <w:rPr>
                <w:color w:val="2C2424"/>
                <w:sz w:val="24"/>
              </w:rPr>
              <w:t>(14.7)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2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21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2"/>
              <w:ind w:left="64"/>
              <w:rPr>
                <w:sz w:val="24"/>
              </w:rPr>
            </w:pPr>
            <w:r>
              <w:rPr>
                <w:color w:val="2C2424"/>
                <w:sz w:val="24"/>
              </w:rPr>
              <w:t>(13.5)</w:t>
            </w:r>
          </w:p>
        </w:tc>
      </w:tr>
      <w:tr>
        <w:trPr>
          <w:trHeight w:val="517" w:hRule="atLeast"/>
        </w:trPr>
        <w:tc>
          <w:tcPr>
            <w:tcW w:w="1909" w:type="dxa"/>
          </w:tcPr>
          <w:p>
            <w:pPr>
              <w:pStyle w:val="TableParagraph"/>
              <w:spacing w:before="118"/>
              <w:ind w:left="104" w:right="103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pH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3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155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3"/>
              <w:ind w:right="265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(40.7)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3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137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(36.0)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3"/>
              <w:ind w:left="496"/>
              <w:rPr>
                <w:sz w:val="24"/>
              </w:rPr>
            </w:pPr>
            <w:r>
              <w:rPr>
                <w:color w:val="2C2424"/>
                <w:sz w:val="24"/>
              </w:rPr>
              <w:t>42</w:t>
            </w:r>
          </w:p>
        </w:tc>
        <w:tc>
          <w:tcPr>
            <w:tcW w:w="963" w:type="dxa"/>
          </w:tcPr>
          <w:p>
            <w:pPr>
              <w:pStyle w:val="TableParagraph"/>
              <w:spacing w:before="113"/>
              <w:ind w:left="16"/>
              <w:rPr>
                <w:sz w:val="24"/>
              </w:rPr>
            </w:pPr>
            <w:r>
              <w:rPr>
                <w:color w:val="2C2424"/>
                <w:sz w:val="24"/>
              </w:rPr>
              <w:t>(26.9)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3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69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3"/>
              <w:ind w:left="64"/>
              <w:rPr>
                <w:sz w:val="24"/>
              </w:rPr>
            </w:pPr>
            <w:r>
              <w:rPr>
                <w:color w:val="2C2424"/>
                <w:sz w:val="24"/>
              </w:rPr>
              <w:t>(44.2)</w:t>
            </w:r>
          </w:p>
        </w:tc>
      </w:tr>
      <w:tr>
        <w:trPr>
          <w:trHeight w:val="517" w:hRule="atLeast"/>
        </w:trPr>
        <w:tc>
          <w:tcPr>
            <w:tcW w:w="1909" w:type="dxa"/>
          </w:tcPr>
          <w:p>
            <w:pPr>
              <w:pStyle w:val="TableParagraph"/>
              <w:spacing w:before="117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Blood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213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right="265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(55.9)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168</w:t>
            </w:r>
          </w:p>
        </w:tc>
        <w:tc>
          <w:tcPr>
            <w:tcW w:w="810" w:type="dxa"/>
          </w:tcPr>
          <w:p>
            <w:pPr>
              <w:pStyle w:val="TableParagraph"/>
              <w:spacing w:before="112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(44.1)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2"/>
              <w:ind w:left="496"/>
              <w:rPr>
                <w:sz w:val="24"/>
              </w:rPr>
            </w:pPr>
            <w:r>
              <w:rPr>
                <w:color w:val="2C2424"/>
                <w:sz w:val="24"/>
              </w:rPr>
              <w:t>31</w:t>
            </w:r>
          </w:p>
        </w:tc>
        <w:tc>
          <w:tcPr>
            <w:tcW w:w="963" w:type="dxa"/>
          </w:tcPr>
          <w:p>
            <w:pPr>
              <w:pStyle w:val="TableParagraph"/>
              <w:spacing w:before="112"/>
              <w:ind w:left="16"/>
              <w:rPr>
                <w:sz w:val="24"/>
              </w:rPr>
            </w:pPr>
            <w:r>
              <w:rPr>
                <w:color w:val="2C2424"/>
                <w:sz w:val="24"/>
              </w:rPr>
              <w:t>(19.9)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2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27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2"/>
              <w:ind w:left="64"/>
              <w:rPr>
                <w:sz w:val="24"/>
              </w:rPr>
            </w:pPr>
            <w:r>
              <w:rPr>
                <w:color w:val="2C2424"/>
                <w:sz w:val="24"/>
              </w:rPr>
              <w:t>(17.3)</w:t>
            </w:r>
          </w:p>
        </w:tc>
      </w:tr>
      <w:tr>
        <w:trPr>
          <w:trHeight w:val="517" w:hRule="atLeast"/>
        </w:trPr>
        <w:tc>
          <w:tcPr>
            <w:tcW w:w="1909" w:type="dxa"/>
          </w:tcPr>
          <w:p>
            <w:pPr>
              <w:pStyle w:val="TableParagraph"/>
              <w:spacing w:before="118"/>
              <w:ind w:left="104" w:right="108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Specific</w:t>
            </w:r>
            <w:r>
              <w:rPr>
                <w:b/>
                <w:color w:val="2C2424"/>
                <w:spacing w:val="-3"/>
                <w:sz w:val="24"/>
              </w:rPr>
              <w:t> </w:t>
            </w:r>
            <w:r>
              <w:rPr>
                <w:b/>
                <w:color w:val="2C2424"/>
                <w:sz w:val="24"/>
              </w:rPr>
              <w:t>Gravity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3"/>
              <w:ind w:left="258"/>
              <w:rPr>
                <w:sz w:val="24"/>
              </w:rPr>
            </w:pPr>
            <w:r>
              <w:rPr>
                <w:color w:val="2C2424"/>
                <w:sz w:val="24"/>
              </w:rPr>
              <w:t>111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3"/>
              <w:ind w:right="244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(29.1)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3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121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(31.8)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3"/>
              <w:ind w:left="496"/>
              <w:rPr>
                <w:sz w:val="24"/>
              </w:rPr>
            </w:pPr>
            <w:r>
              <w:rPr>
                <w:color w:val="2C2424"/>
                <w:sz w:val="24"/>
              </w:rPr>
              <w:t>56</w:t>
            </w:r>
          </w:p>
        </w:tc>
        <w:tc>
          <w:tcPr>
            <w:tcW w:w="963" w:type="dxa"/>
          </w:tcPr>
          <w:p>
            <w:pPr>
              <w:pStyle w:val="TableParagraph"/>
              <w:spacing w:before="113"/>
              <w:ind w:left="16"/>
              <w:rPr>
                <w:sz w:val="24"/>
              </w:rPr>
            </w:pPr>
            <w:r>
              <w:rPr>
                <w:color w:val="2C2424"/>
                <w:sz w:val="24"/>
              </w:rPr>
              <w:t>(35.9)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3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64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3"/>
              <w:ind w:left="65"/>
              <w:rPr>
                <w:sz w:val="24"/>
              </w:rPr>
            </w:pPr>
            <w:r>
              <w:rPr>
                <w:color w:val="2C2424"/>
                <w:sz w:val="24"/>
              </w:rPr>
              <w:t>(41.0)</w:t>
            </w:r>
          </w:p>
        </w:tc>
      </w:tr>
      <w:tr>
        <w:trPr>
          <w:trHeight w:val="516" w:hRule="atLeast"/>
        </w:trPr>
        <w:tc>
          <w:tcPr>
            <w:tcW w:w="1909" w:type="dxa"/>
          </w:tcPr>
          <w:p>
            <w:pPr>
              <w:pStyle w:val="TableParagraph"/>
              <w:spacing w:before="117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Ketone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97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right="265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(25.5)</w:t>
            </w:r>
          </w:p>
        </w:tc>
        <w:tc>
          <w:tcPr>
            <w:tcW w:w="756" w:type="dxa"/>
          </w:tcPr>
          <w:p>
            <w:pPr>
              <w:pStyle w:val="TableParagraph"/>
              <w:spacing w:before="112"/>
              <w:ind w:left="283"/>
              <w:rPr>
                <w:sz w:val="24"/>
              </w:rPr>
            </w:pPr>
            <w:r>
              <w:rPr>
                <w:color w:val="2C2424"/>
                <w:sz w:val="24"/>
              </w:rPr>
              <w:t>113</w:t>
            </w:r>
          </w:p>
        </w:tc>
        <w:tc>
          <w:tcPr>
            <w:tcW w:w="810" w:type="dxa"/>
          </w:tcPr>
          <w:p>
            <w:pPr>
              <w:pStyle w:val="TableParagraph"/>
              <w:spacing w:before="112"/>
              <w:ind w:left="117"/>
              <w:rPr>
                <w:sz w:val="24"/>
              </w:rPr>
            </w:pPr>
            <w:r>
              <w:rPr>
                <w:color w:val="2C2424"/>
                <w:sz w:val="24"/>
              </w:rPr>
              <w:t>(29.7)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before="112"/>
              <w:ind w:left="496"/>
              <w:rPr>
                <w:sz w:val="24"/>
              </w:rPr>
            </w:pPr>
            <w:r>
              <w:rPr>
                <w:color w:val="2C2424"/>
                <w:sz w:val="24"/>
              </w:rPr>
              <w:t>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12"/>
              <w:ind w:left="16"/>
              <w:rPr>
                <w:sz w:val="24"/>
              </w:rPr>
            </w:pPr>
            <w:r>
              <w:rPr>
                <w:color w:val="2C2424"/>
                <w:sz w:val="24"/>
              </w:rPr>
              <w:t>(32.7)</w:t>
            </w:r>
          </w:p>
        </w:tc>
        <w:tc>
          <w:tcPr>
            <w:tcW w:w="520" w:type="dxa"/>
          </w:tcPr>
          <w:p>
            <w:pPr>
              <w:pStyle w:val="TableParagraph"/>
              <w:spacing w:before="112"/>
              <w:ind w:left="224"/>
              <w:rPr>
                <w:sz w:val="24"/>
              </w:rPr>
            </w:pPr>
            <w:r>
              <w:rPr>
                <w:color w:val="2C2424"/>
                <w:sz w:val="24"/>
              </w:rPr>
              <w:t>83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before="112"/>
              <w:ind w:left="64"/>
              <w:rPr>
                <w:sz w:val="24"/>
              </w:rPr>
            </w:pPr>
            <w:r>
              <w:rPr>
                <w:color w:val="2C2424"/>
                <w:sz w:val="24"/>
              </w:rPr>
              <w:t>(53.2)</w:t>
            </w:r>
          </w:p>
        </w:tc>
      </w:tr>
      <w:tr>
        <w:trPr>
          <w:trHeight w:val="393" w:hRule="atLeast"/>
        </w:trPr>
        <w:tc>
          <w:tcPr>
            <w:tcW w:w="1909" w:type="dxa"/>
          </w:tcPr>
          <w:p>
            <w:pPr>
              <w:pStyle w:val="TableParagraph"/>
              <w:spacing w:line="256" w:lineRule="exact" w:before="117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color w:val="2C2424"/>
                <w:sz w:val="24"/>
              </w:rPr>
              <w:t>Leukocyte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line="261" w:lineRule="exact"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221</w:t>
            </w:r>
          </w:p>
        </w:tc>
        <w:tc>
          <w:tcPr>
            <w:tcW w:w="1076" w:type="dxa"/>
          </w:tcPr>
          <w:p>
            <w:pPr>
              <w:pStyle w:val="TableParagraph"/>
              <w:spacing w:line="261" w:lineRule="exact" w:before="112"/>
              <w:ind w:right="265"/>
              <w:jc w:val="right"/>
              <w:rPr>
                <w:sz w:val="24"/>
              </w:rPr>
            </w:pPr>
            <w:r>
              <w:rPr>
                <w:color w:val="2C2424"/>
                <w:sz w:val="24"/>
              </w:rPr>
              <w:t>(58.0)</w:t>
            </w:r>
          </w:p>
        </w:tc>
        <w:tc>
          <w:tcPr>
            <w:tcW w:w="756" w:type="dxa"/>
          </w:tcPr>
          <w:p>
            <w:pPr>
              <w:pStyle w:val="TableParagraph"/>
              <w:spacing w:line="261" w:lineRule="exact" w:before="112"/>
              <w:ind w:left="278"/>
              <w:rPr>
                <w:sz w:val="24"/>
              </w:rPr>
            </w:pPr>
            <w:r>
              <w:rPr>
                <w:color w:val="2C2424"/>
                <w:sz w:val="24"/>
              </w:rPr>
              <w:t>157</w:t>
            </w:r>
          </w:p>
        </w:tc>
        <w:tc>
          <w:tcPr>
            <w:tcW w:w="810" w:type="dxa"/>
          </w:tcPr>
          <w:p>
            <w:pPr>
              <w:pStyle w:val="TableParagraph"/>
              <w:spacing w:line="261" w:lineRule="exact" w:before="112"/>
              <w:ind w:left="122"/>
              <w:rPr>
                <w:sz w:val="24"/>
              </w:rPr>
            </w:pPr>
            <w:r>
              <w:rPr>
                <w:color w:val="2C2424"/>
                <w:sz w:val="24"/>
              </w:rPr>
              <w:t>(41.2)</w:t>
            </w:r>
          </w:p>
        </w:tc>
        <w:tc>
          <w:tcPr>
            <w:tcW w:w="840" w:type="dxa"/>
            <w:gridSpan w:val="2"/>
          </w:tcPr>
          <w:p>
            <w:pPr>
              <w:pStyle w:val="TableParagraph"/>
              <w:spacing w:line="261" w:lineRule="exact" w:before="112"/>
              <w:ind w:left="467"/>
              <w:rPr>
                <w:sz w:val="24"/>
              </w:rPr>
            </w:pPr>
            <w:r>
              <w:rPr>
                <w:color w:val="2C2424"/>
                <w:sz w:val="24"/>
              </w:rPr>
              <w:t>105</w:t>
            </w:r>
          </w:p>
        </w:tc>
        <w:tc>
          <w:tcPr>
            <w:tcW w:w="963" w:type="dxa"/>
          </w:tcPr>
          <w:p>
            <w:pPr>
              <w:pStyle w:val="TableParagraph"/>
              <w:spacing w:line="261" w:lineRule="exact" w:before="112"/>
              <w:ind w:left="47"/>
              <w:rPr>
                <w:sz w:val="24"/>
              </w:rPr>
            </w:pPr>
            <w:r>
              <w:rPr>
                <w:color w:val="2C2424"/>
                <w:sz w:val="24"/>
              </w:rPr>
              <w:t>(67.3)</w:t>
            </w:r>
          </w:p>
        </w:tc>
        <w:tc>
          <w:tcPr>
            <w:tcW w:w="520" w:type="dxa"/>
          </w:tcPr>
          <w:p>
            <w:pPr>
              <w:pStyle w:val="TableParagraph"/>
              <w:spacing w:line="261" w:lineRule="exact" w:before="112"/>
              <w:ind w:left="253"/>
              <w:rPr>
                <w:sz w:val="24"/>
              </w:rPr>
            </w:pPr>
            <w:r>
              <w:rPr>
                <w:color w:val="2C2424"/>
                <w:sz w:val="24"/>
              </w:rPr>
              <w:t>53</w:t>
            </w:r>
          </w:p>
        </w:tc>
        <w:tc>
          <w:tcPr>
            <w:tcW w:w="892" w:type="dxa"/>
            <w:gridSpan w:val="2"/>
          </w:tcPr>
          <w:p>
            <w:pPr>
              <w:pStyle w:val="TableParagraph"/>
              <w:spacing w:line="261" w:lineRule="exact" w:before="112"/>
              <w:ind w:left="33"/>
              <w:rPr>
                <w:sz w:val="24"/>
              </w:rPr>
            </w:pPr>
            <w:r>
              <w:rPr>
                <w:color w:val="2C2424"/>
                <w:sz w:val="24"/>
              </w:rPr>
              <w:t>(34.0)</w:t>
            </w:r>
          </w:p>
        </w:tc>
      </w:tr>
    </w:tbl>
    <w:p>
      <w:pPr>
        <w:pStyle w:val="BodyText"/>
        <w:spacing w:before="8"/>
        <w:rPr>
          <w:b/>
          <w:sz w:val="16"/>
        </w:rPr>
      </w:pPr>
      <w:r>
        <w:rPr/>
        <w:pict>
          <v:shape style="position:absolute;margin-left:110.900002pt;margin-top:11.549214pt;width:424.8pt;height:1.45pt;mso-position-horizontal-relative:page;mso-position-vertical-relative:paragraph;z-index:-15690240;mso-wrap-distance-left:0;mso-wrap-distance-right:0" coordorigin="2218,231" coordsize="8496,29" path="m4155,250l4141,250,4126,250,2218,250,2218,260,4126,260,4141,260,4155,260,4155,250xm4155,231l4141,231,4126,231,2218,231,2218,241,4126,241,4141,241,4155,241,4155,231xm10713,250l9287,250,9273,250,9258,250,7667,250,7653,250,7638,250,5955,250,5941,250,5927,250,4155,250,4155,260,5927,260,5941,260,5955,260,7638,260,7653,260,7667,260,9258,260,9273,260,9287,260,10713,260,10713,250xm10713,231l9287,231,9273,231,9258,231,7667,231,7653,231,7638,231,5955,231,5941,231,5927,231,4155,231,4155,241,5927,241,5941,241,5955,241,7638,241,7653,241,7667,241,9258,241,9273,241,9287,241,10713,241,10713,231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700" w:right="0" w:firstLine="0"/>
        <w:jc w:val="left"/>
        <w:rPr>
          <w:sz w:val="22"/>
        </w:rPr>
      </w:pPr>
      <w:r>
        <w:rPr>
          <w:spacing w:val="-1"/>
          <w:sz w:val="22"/>
        </w:rPr>
        <w:t>Treatment</w:t>
      </w:r>
      <w:r>
        <w:rPr>
          <w:spacing w:val="1"/>
          <w:sz w:val="22"/>
        </w:rPr>
        <w:t> </w:t>
      </w:r>
      <w:r>
        <w:rPr>
          <w:sz w:val="22"/>
        </w:rPr>
        <w:t>(Age):</w:t>
      </w:r>
      <w:r>
        <w:rPr>
          <w:spacing w:val="1"/>
          <w:sz w:val="22"/>
        </w:rPr>
        <w:t> </w:t>
      </w:r>
      <w:r>
        <w:rPr>
          <w:sz w:val="22"/>
        </w:rPr>
        <w:t>Cal. F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df</w:t>
      </w:r>
      <w:r>
        <w:rPr>
          <w:sz w:val="22"/>
          <w:vertAlign w:val="subscript"/>
        </w:rPr>
        <w:t>1,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subscript"/>
        </w:rPr>
        <w:t>20</w:t>
      </w:r>
      <w:r>
        <w:rPr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3.10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&lt;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Tab. 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df</w:t>
      </w:r>
      <w:r>
        <w:rPr>
          <w:sz w:val="22"/>
          <w:vertAlign w:val="subscript"/>
        </w:rPr>
        <w:t>1,</w:t>
      </w:r>
      <w:r>
        <w:rPr>
          <w:spacing w:val="-21"/>
          <w:sz w:val="22"/>
          <w:vertAlign w:val="baseline"/>
        </w:rPr>
        <w:t> </w:t>
      </w:r>
      <w:r>
        <w:rPr>
          <w:sz w:val="22"/>
          <w:vertAlign w:val="subscript"/>
        </w:rPr>
        <w:t>20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= 5.12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(NS, p &gt; 0.05)</w:t>
      </w:r>
    </w:p>
    <w:p>
      <w:pPr>
        <w:spacing w:line="360" w:lineRule="auto" w:before="0"/>
        <w:ind w:left="4538" w:right="521" w:hanging="3767"/>
        <w:jc w:val="left"/>
        <w:rPr>
          <w:sz w:val="22"/>
        </w:rPr>
      </w:pPr>
      <w:r>
        <w:rPr>
          <w:spacing w:val="-1"/>
          <w:sz w:val="22"/>
        </w:rPr>
        <w:t>Block (Urinary </w:t>
      </w:r>
      <w:r>
        <w:rPr>
          <w:sz w:val="22"/>
        </w:rPr>
        <w:t>pathology/morbidity indicators): Cal. F at df</w:t>
      </w:r>
      <w:r>
        <w:rPr>
          <w:sz w:val="22"/>
          <w:vertAlign w:val="subscript"/>
        </w:rPr>
        <w:t>9,</w:t>
      </w:r>
      <w:r>
        <w:rPr>
          <w:sz w:val="22"/>
          <w:vertAlign w:val="baseline"/>
        </w:rPr>
        <w:t> </w:t>
      </w:r>
      <w:r>
        <w:rPr>
          <w:sz w:val="22"/>
          <w:vertAlign w:val="subscript"/>
        </w:rPr>
        <w:t>20</w:t>
      </w:r>
      <w:r>
        <w:rPr>
          <w:sz w:val="22"/>
          <w:vertAlign w:val="baseline"/>
        </w:rPr>
        <w:t> = 2.54 &gt; Tab. F at df</w:t>
      </w:r>
      <w:r>
        <w:rPr>
          <w:sz w:val="22"/>
          <w:vertAlign w:val="subscript"/>
        </w:rPr>
        <w:t>9</w:t>
      </w:r>
      <w:r>
        <w:rPr>
          <w:sz w:val="22"/>
          <w:vertAlign w:val="baseline"/>
        </w:rPr>
        <w:t>, </w:t>
      </w:r>
      <w:r>
        <w:rPr>
          <w:sz w:val="22"/>
          <w:vertAlign w:val="subscript"/>
        </w:rPr>
        <w:t>20</w:t>
      </w:r>
      <w:r>
        <w:rPr>
          <w:sz w:val="22"/>
          <w:vertAlign w:val="baseline"/>
        </w:rPr>
        <w:t> = 2.45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(p &lt; 0.05)</w:t>
      </w:r>
    </w:p>
    <w:p>
      <w:pPr>
        <w:spacing w:after="0" w:line="360" w:lineRule="auto"/>
        <w:jc w:val="left"/>
        <w:rPr>
          <w:sz w:val="22"/>
        </w:rPr>
        <w:sectPr>
          <w:type w:val="continuous"/>
          <w:pgSz w:w="12240" w:h="15840"/>
          <w:pgMar w:top="1580" w:bottom="280" w:left="1640" w:right="880"/>
        </w:sectPr>
      </w:pPr>
    </w:p>
    <w:p>
      <w:pPr>
        <w:pStyle w:val="BodyText"/>
        <w:spacing w:line="480" w:lineRule="auto" w:before="117"/>
        <w:ind w:left="700" w:right="466" w:firstLine="566"/>
        <w:jc w:val="both"/>
      </w:pPr>
      <w:r>
        <w:rPr/>
        <w:t>Urogenital pathology </w:t>
      </w:r>
      <w:r>
        <w:rPr>
          <w:i/>
        </w:rPr>
        <w:t>with </w:t>
      </w:r>
      <w:r>
        <w:rPr/>
        <w:t>typical</w:t>
      </w:r>
      <w:r>
        <w:rPr>
          <w:spacing w:val="1"/>
        </w:rPr>
        <w:t> </w:t>
      </w:r>
      <w:r>
        <w:rPr/>
        <w:t>destruction of tissues and blood cells 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girl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photometry</w:t>
      </w:r>
      <w:r>
        <w:rPr>
          <w:spacing w:val="1"/>
        </w:rPr>
        <w:t> </w:t>
      </w:r>
      <w:r>
        <w:rPr/>
        <w:t>(Digital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Camera</w:t>
      </w:r>
      <w:r>
        <w:rPr>
          <w:spacing w:val="60"/>
        </w:rPr>
        <w:t> </w:t>
      </w:r>
      <w:r>
        <w:rPr/>
        <w:t>Eyepiece;</w:t>
      </w:r>
      <w:r>
        <w:rPr>
          <w:spacing w:val="1"/>
        </w:rPr>
        <w:t> </w:t>
      </w:r>
      <w:r>
        <w:rPr/>
        <w:t>CMOS Micron MT9P001), with U-Lead photographic software. Destroyed red blood</w:t>
      </w:r>
      <w:r>
        <w:rPr>
          <w:spacing w:val="1"/>
        </w:rPr>
        <w:t> </w:t>
      </w:r>
      <w:r>
        <w:rPr/>
        <w:t>cells,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feeding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spine</w:t>
      </w:r>
      <w:r>
        <w:rPr>
          <w:spacing w:val="27"/>
        </w:rPr>
        <w:t> </w:t>
      </w:r>
      <w:r>
        <w:rPr/>
        <w:t>burst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blood</w:t>
      </w:r>
      <w:r>
        <w:rPr>
          <w:spacing w:val="29"/>
        </w:rPr>
        <w:t> </w:t>
      </w:r>
      <w:r>
        <w:rPr/>
        <w:t>cells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lesions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cervix/vagina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nodules from the</w:t>
      </w:r>
      <w:r>
        <w:rPr>
          <w:spacing w:val="1"/>
        </w:rPr>
        <w:t> </w:t>
      </w:r>
      <w:r>
        <w:rPr/>
        <w:t>genital organs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evident (Plate</w:t>
      </w:r>
      <w:r>
        <w:rPr>
          <w:spacing w:val="-1"/>
        </w:rPr>
        <w:t> </w:t>
      </w:r>
      <w:r>
        <w:rPr/>
        <w:t>14).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spacing w:line="240" w:lineRule="auto"/>
        <w:ind w:left="1268" w:right="0" w:firstLine="0"/>
        <w:rPr>
          <w:sz w:val="20"/>
        </w:rPr>
      </w:pPr>
      <w:r>
        <w:rPr>
          <w:position w:val="5"/>
          <w:sz w:val="20"/>
        </w:rPr>
        <w:pict>
          <v:group style="width:179.95pt;height:134.85pt;mso-position-horizontal-relative:char;mso-position-vertical-relative:line" coordorigin="0,0" coordsize="3599,2697">
            <v:shape style="position:absolute;left:28;top:14;width:3555;height:2667" type="#_x0000_t75" stroked="false">
              <v:imagedata r:id="rId170" o:title=""/>
            </v:shape>
            <v:shape style="position:absolute;left:1572;top:1643;width:200;height:225" type="#_x0000_t75" stroked="false">
              <v:imagedata r:id="rId171" o:title=""/>
            </v:shape>
            <v:shape style="position:absolute;left:0;top:463;width:3294;height:1775" coordorigin="0,464" coordsize="3294,1775" path="m500,1440l368,1415,382,1463,8,1571,3,1573,0,1578,2,1583,3,1589,9,1592,388,1483,402,1530,482,1456,500,1440xm937,1446l788,1013,835,996,824,986,739,903,722,1036,769,1019,919,1452,924,1455,935,1451,937,1446xm1476,2179l1456,2169,1356,2119,1356,2169,932,2169,927,2173,927,2184,932,2189,1356,2189,1356,2239,1456,2189,1476,2179xm3293,905l3292,900,3209,577,3257,565,3244,549,3169,464,3141,595,3189,582,3273,905,3274,910,3279,914,3285,912,3290,911,3293,905xe" filled="true" fillcolor="#ffff00" stroked="false">
              <v:path arrowok="t"/>
              <v:fill type="solid"/>
            </v:shape>
            <v:shape style="position:absolute;left:2160;top:2085;width:250;height:300" type="#_x0000_t75" stroked="false">
              <v:imagedata r:id="rId172" o:title=""/>
            </v:shape>
            <v:shape style="position:absolute;left:186;top:2104;width:550;height:557" coordorigin="186,2105" coordsize="550,557" path="m461,2105l388,2115,322,2143,267,2186,224,2243,196,2309,186,2383,196,2457,224,2524,267,2580,322,2624,388,2652,461,2662,534,2652,600,2624,656,2580,699,2524,726,2457,736,2383,726,2309,699,2243,656,2186,600,2143,534,2115,461,2105xe" filled="true" fillcolor="#ffffff" stroked="false">
              <v:path arrowok="t"/>
              <v:fill type="solid"/>
            </v:shape>
            <v:shape style="position:absolute;left:186;top:2104;width:550;height:557" coordorigin="186,2105" coordsize="550,557" path="m461,2105l388,2115,322,2143,267,2186,224,2243,196,2309,186,2383,196,2457,224,2524,267,2580,322,2624,388,2652,461,2662,534,2652,600,2624,656,2580,699,2524,726,2457,736,2383,726,2309,699,2243,656,2186,600,2143,534,2115,461,2105xe" filled="false" stroked="true" strokeweight=".75pt" strokecolor="#000000">
              <v:path arrowok="t"/>
              <v:stroke dashstyle="solid"/>
            </v:shape>
            <v:shape style="position:absolute;left:20;top:7;width:3570;height:2682" type="#_x0000_t202" filled="false" stroked="true" strokeweight=".75pt" strokecolor="#ffff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3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5"/>
          <w:sz w:val="20"/>
        </w:rPr>
      </w:r>
      <w:r>
        <w:rPr>
          <w:spacing w:val="33"/>
          <w:position w:val="5"/>
          <w:sz w:val="20"/>
        </w:rPr>
        <w:t> </w:t>
      </w:r>
      <w:r>
        <w:rPr>
          <w:spacing w:val="33"/>
          <w:sz w:val="20"/>
        </w:rPr>
        <w:pict>
          <v:group style="width:171.05pt;height:138.2pt;mso-position-horizontal-relative:char;mso-position-vertical-relative:line" coordorigin="0,0" coordsize="3421,2764">
            <v:shape style="position:absolute;left:0;top:0;width:3421;height:2747" type="#_x0000_t75" stroked="false">
              <v:imagedata r:id="rId173" o:title=""/>
            </v:shape>
            <v:shape style="position:absolute;left:1504;top:2228;width:236;height:249" type="#_x0000_t75" stroked="false">
              <v:imagedata r:id="rId174" o:title=""/>
            </v:shape>
            <v:shape style="position:absolute;left:2647;top:1464;width:179;height:363" type="#_x0000_t75" stroked="false">
              <v:imagedata r:id="rId175" o:title=""/>
            </v:shape>
            <v:shape style="position:absolute;left:2089;top:399;width:331;height:385" type="#_x0000_t75" stroked="false">
              <v:imagedata r:id="rId176" o:title=""/>
            </v:shape>
            <v:shape style="position:absolute;left:647;top:1140;width:1137;height:899" coordorigin="647,1140" coordsize="1137,899" path="m816,2029l815,2024,714,1712,761,1697,750,1685,667,1601,647,1734,695,1718,795,2030,797,2036,803,2038,808,2037,813,2035,816,2029xm1783,1273l1777,1223,1766,1140,1670,1234,1717,1250,1595,1603,1598,1609,1608,1612,1614,1610,1736,1257,1783,1273xe" filled="true" fillcolor="#ffff00" stroked="false">
              <v:path arrowok="t"/>
              <v:fill type="solid"/>
            </v:shape>
            <v:shape style="position:absolute;left:216;top:399;width:376;height:297" type="#_x0000_t75" stroked="false">
              <v:imagedata r:id="rId177" o:title=""/>
            </v:shape>
            <v:shape style="position:absolute;left:3129;top:1140;width:204;height:438" coordorigin="3129,1140" coordsize="204,438" path="m3264,1474l3223,1492,3325,1578,3330,1492,3272,1492,3264,1474xm3291,1462l3264,1474,3272,1492,3299,1480,3291,1462xm3333,1444l3291,1462,3299,1480,3272,1492,3330,1492,3333,1444xm3198,1245l3171,1256,3264,1474,3291,1462,3198,1245xm3137,1140l3129,1274,3171,1256,3163,1238,3190,1226,3239,1226,3137,1140xm3190,1226l3163,1238,3171,1256,3198,1245,3190,1226xm3239,1226l3190,1226,3198,1245,3239,1227,3239,1226xe" filled="true" fillcolor="#ff0000" stroked="false">
              <v:path arrowok="t"/>
              <v:fill type="solid"/>
            </v:shape>
            <v:shape style="position:absolute;left:204;top:1877;width:388;height:322" type="#_x0000_t75" stroked="false">
              <v:imagedata r:id="rId178" o:title=""/>
            </v:shape>
            <v:shape style="position:absolute;left:42;top:2199;width:550;height:557" coordorigin="42,2199" coordsize="550,557" path="m317,2199l244,2209,178,2237,123,2281,80,2337,52,2404,42,2478,52,2552,80,2618,123,2675,178,2718,244,2746,317,2756,390,2746,456,2718,511,2675,554,2618,582,2552,592,2478,582,2404,554,2337,511,2281,456,2237,390,2209,317,2199xe" filled="true" fillcolor="#ffffff" stroked="false">
              <v:path arrowok="t"/>
              <v:fill type="solid"/>
            </v:shape>
            <v:shape style="position:absolute;left:42;top:2199;width:550;height:557" coordorigin="42,2199" coordsize="550,557" path="m317,2199l244,2209,178,2237,123,2281,80,2337,52,2404,42,2478,52,2552,80,2618,123,2675,178,2718,244,2746,317,2756,390,2746,456,2718,511,2675,554,2618,582,2552,592,2478,582,2404,554,2337,511,2281,456,2237,390,2209,317,2199xe" filled="false" stroked="true" strokeweight=".75pt" strokecolor="#000000">
              <v:path arrowok="t"/>
              <v:stroke dashstyle="solid"/>
            </v:shape>
            <v:shape style="position:absolute;left:232;top:2383;width:1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3"/>
          <w:sz w:val="20"/>
        </w:rPr>
      </w: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146.850006pt;margin-top:12.9pt;width:177.8pt;height:130.9500pt;mso-position-horizontal-relative:page;mso-position-vertical-relative:paragraph;z-index:-15688192;mso-wrap-distance-left:0;mso-wrap-distance-right:0" coordorigin="2937,258" coordsize="3556,2619">
            <v:shape style="position:absolute;left:2937;top:258;width:3556;height:2619" type="#_x0000_t75" stroked="false">
              <v:imagedata r:id="rId179" o:title=""/>
            </v:shape>
            <v:shape style="position:absolute;left:3856;top:2262;width:254;height:254" type="#_x0000_t75" stroked="false">
              <v:imagedata r:id="rId180" o:title=""/>
            </v:shape>
            <v:shape style="position:absolute;left:3838;top:1564;width:204;height:438" coordorigin="3838,1564" coordsize="204,438" path="m3973,1898l3932,1916,4034,2002,4039,1916,3981,1916,3973,1898xm4000,1886l3973,1898,3981,1916,4008,1904,4000,1886xm4042,1868l4000,1886,4008,1904,3981,1916,4039,1916,4042,1868xm3907,1669l3880,1680,3973,1898,4000,1886,3907,1669xm3846,1564l3838,1698,3880,1680,3872,1662,3899,1650,3948,1650,3846,1564xm3899,1650l3872,1662,3880,1680,3907,1669,3899,1650xm3948,1650l3899,1650,3907,1669,3948,1651,3948,1650xe" filled="true" fillcolor="#ff0000" stroked="false">
              <v:path arrowok="t"/>
              <v:fill type="solid"/>
            </v:shape>
            <v:shape style="position:absolute;left:3025;top:2301;width:550;height:526" coordorigin="3025,2301" coordsize="550,526" path="m3300,2301l3227,2311,3161,2337,3106,2378,3063,2431,3035,2494,3025,2564,3035,2634,3063,2697,3106,2750,3161,2791,3227,2818,3300,2827,3373,2818,3439,2791,3494,2750,3537,2697,3565,2634,3575,2564,3565,2494,3537,2431,3494,2378,3439,2337,3373,2311,3300,2301xe" filled="true" fillcolor="#ffffff" stroked="false">
              <v:path arrowok="t"/>
              <v:fill type="solid"/>
            </v:shape>
            <v:shape style="position:absolute;left:3025;top:2301;width:550;height:526" coordorigin="3025,2301" coordsize="550,526" path="m3300,2827l3227,2818,3161,2791,3106,2750,3063,2697,3035,2634,3025,2564,3035,2494,3063,2431,3106,2378,3161,2337,3227,2311,3300,2301,3373,2311,3439,2337,3494,2378,3537,2431,3565,2494,3575,2564,3565,2634,3537,2697,3494,2750,3439,2791,3373,2818,3300,2827xe" filled="false" stroked="true" strokeweight=".75pt" strokecolor="#000000">
              <v:path arrowok="t"/>
              <v:stroke dashstyle="solid"/>
            </v:shape>
            <v:shape style="position:absolute;left:3214;top:2478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8.489990pt;margin-top:10.83pt;width:165.55pt;height:133.050pt;mso-position-horizontal-relative:page;mso-position-vertical-relative:paragraph;z-index:-15687680;mso-wrap-distance-left:0;mso-wrap-distance-right:0" coordorigin="6570,217" coordsize="3311,2661">
            <v:shape style="position:absolute;left:6569;top:216;width:3311;height:2661" type="#_x0000_t75" stroked="false">
              <v:imagedata r:id="rId181" o:title=""/>
            </v:shape>
            <v:shape style="position:absolute;left:6793;top:869;width:2634;height:1432" coordorigin="6793,869" coordsize="2634,1432" path="m6997,1358l6955,1376,6862,1159,6903,1141,6903,1140,6801,1054,6793,1188,6835,1170,6928,1388,6887,1406,6989,1492,6994,1406,6997,1358xm7185,2167l7143,2185,7050,1968,7091,1950,7091,1949,6989,1863,6981,1997,7023,1979,7116,2197,7075,2215,7177,2301,7182,2215,7185,2167xm7932,1611l7890,1629,7797,1412,7838,1394,7838,1393,7736,1307,7728,1441,7770,1423,7863,1641,7822,1659,7924,1745,7929,1659,7932,1611xm9427,2049l9385,2067,9292,1850,9333,1832,9333,1831,9231,1745,9223,1879,9265,1861,9358,2079,9317,2097,9419,2183,9424,2097,9427,2049xm9427,1173l9385,1191,9292,974,9333,956,9333,955,9231,869,9223,1003,9265,985,9358,1203,9317,1221,9419,1307,9424,1221,9427,1173xe" filled="true" fillcolor="#ff0000" stroked="false">
              <v:path arrowok="t"/>
              <v:fill type="solid"/>
            </v:shape>
            <v:shape style="position:absolute;left:6627;top:2301;width:550;height:526" coordorigin="6627,2301" coordsize="550,526" path="m6902,2301l6829,2311,6763,2337,6708,2378,6665,2431,6637,2494,6627,2564,6637,2634,6665,2697,6708,2750,6763,2791,6829,2818,6902,2827,6975,2818,7041,2791,7096,2750,7139,2697,7167,2634,7177,2564,7167,2494,7139,2431,7096,2378,7041,2337,6975,2311,6902,2301xe" filled="true" fillcolor="#ffffff" stroked="false">
              <v:path arrowok="t"/>
              <v:fill type="solid"/>
            </v:shape>
            <v:shape style="position:absolute;left:6627;top:2301;width:550;height:526" coordorigin="6627,2301" coordsize="550,526" path="m6902,2301l6829,2311,6763,2337,6708,2378,6665,2431,6637,2494,6627,2564,6637,2634,6665,2697,6708,2750,6763,2791,6829,2818,6902,2827,6975,2818,7041,2791,7096,2750,7139,2697,7167,2634,7177,2564,7167,2494,7139,2431,7096,2378,7041,2337,6975,2311,6902,2301xe" filled="false" stroked="true" strokeweight=".75pt" strokecolor="#000000">
              <v:path arrowok="t"/>
              <v:stroke dashstyle="solid"/>
            </v:shape>
            <v:shape style="position:absolute;left:6817;top:2478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2085" w:val="left" w:leader="none"/>
        </w:tabs>
        <w:spacing w:before="92"/>
        <w:ind w:left="2085" w:right="725" w:hanging="1071"/>
      </w:pPr>
      <w:r>
        <w:rPr/>
        <w:t>Plate</w:t>
      </w:r>
      <w:r>
        <w:rPr>
          <w:spacing w:val="-2"/>
        </w:rPr>
        <w:t> </w:t>
      </w:r>
      <w:r>
        <w:rPr/>
        <w:t>14:</w:t>
        <w:tab/>
        <w:t>Urogenital pathology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destruction of tissues and blood cells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around</w:t>
      </w:r>
      <w:r>
        <w:rPr>
          <w:spacing w:val="-2"/>
        </w:rPr>
        <w:t> </w:t>
      </w:r>
      <w:r>
        <w:rPr/>
        <w:t>eggs of</w:t>
      </w:r>
      <w:r>
        <w:rPr>
          <w:spacing w:val="59"/>
        </w:rPr>
        <w:t> </w:t>
      </w:r>
      <w:r>
        <w:rPr>
          <w:i/>
        </w:rPr>
        <w:t>S. haematobium</w:t>
      </w:r>
      <w:r>
        <w:rPr/>
        <w:t>,</w:t>
      </w:r>
      <w:r>
        <w:rPr>
          <w:spacing w:val="-1"/>
        </w:rPr>
        <w:t> </w:t>
      </w:r>
      <w:r>
        <w:rPr/>
        <w:t>in urine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 infected girl</w:t>
      </w:r>
    </w:p>
    <w:p>
      <w:pPr>
        <w:pStyle w:val="BodyText"/>
        <w:tabs>
          <w:tab w:pos="3374" w:val="left" w:leader="none"/>
        </w:tabs>
        <w:spacing w:before="196"/>
        <w:ind w:left="3374" w:right="745" w:hanging="2360"/>
      </w:pPr>
      <w:r>
        <w:rPr/>
        <w:pict>
          <v:shape style="position:absolute;margin-left:196.25pt;margin-top:15.49953pt;width:32.3pt;height:6.05pt;mso-position-horizontal-relative:page;mso-position-vertical-relative:paragraph;z-index:-23674880" coordorigin="3925,310" coordsize="646,121" path="m4451,386l4451,431,4541,386,4471,386,4451,386xm4045,310l3925,370,4045,430,4045,385,4025,385,4025,355,4045,355,4045,310xm4451,356l4451,386,4471,386,4471,356,4451,356xm4451,311l4451,356,4471,356,4471,386,4541,386,4571,371,4451,311xm4045,355l4045,385,4451,386,4451,356,4045,355xm4025,355l4025,385,4045,385,4045,355,4025,355xm4045,355l4025,355,4045,355,4045,355xe" filled="true" fillcolor="#ff0000" stroked="false">
            <v:path arrowok="t"/>
            <v:fill type="solid"/>
            <w10:wrap type="none"/>
          </v:shape>
        </w:pict>
      </w:r>
      <w:r>
        <w:rPr>
          <w:position w:val="2"/>
          <w:sz w:val="22"/>
        </w:rPr>
        <w:t>Legend:</w:t>
        <w:tab/>
      </w:r>
      <w:r>
        <w:rPr/>
        <w:t>Destroyed red blood cells, from feeding and spine burst 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 cells</w:t>
      </w:r>
    </w:p>
    <w:p>
      <w:pPr>
        <w:pStyle w:val="BodyText"/>
        <w:spacing w:before="8"/>
        <w:ind w:left="3374" w:right="477"/>
        <w:rPr>
          <w:rFonts w:ascii="Calibri"/>
        </w:rPr>
      </w:pPr>
      <w:r>
        <w:rPr/>
        <w:pict>
          <v:shape style="position:absolute;margin-left:196.25pt;margin-top:4.865784pt;width:32.3pt;height:6pt;mso-position-horizontal-relative:page;mso-position-vertical-relative:paragraph;z-index:15770112" coordorigin="3925,97" coordsize="646,120" path="m4451,97l4451,217,4541,172,4471,172,4471,142,4541,142,4451,97xm4451,142l3925,142,3925,172,4451,172,4451,142xm4541,142l4471,142,4471,172,4541,172,4571,157,4541,142xe" filled="true" fillcolor="#ffff00" stroked="false">
            <v:path arrowok="t"/>
            <v:fill type="solid"/>
            <w10:wrap type="none"/>
          </v:shape>
        </w:pict>
      </w:r>
      <w:r>
        <w:rPr>
          <w:rFonts w:ascii="Calibri"/>
        </w:rPr>
        <w:t>Lesions of the cervix/vagina and nodules from the vulva and</w:t>
      </w:r>
      <w:r>
        <w:rPr>
          <w:rFonts w:ascii="Calibri"/>
          <w:spacing w:val="-53"/>
        </w:rPr>
        <w:t> </w:t>
      </w:r>
      <w:r>
        <w:rPr>
          <w:rFonts w:ascii="Calibri"/>
        </w:rPr>
        <w:t>other genital</w:t>
      </w:r>
      <w:r>
        <w:rPr>
          <w:rFonts w:ascii="Calibri"/>
          <w:spacing w:val="-2"/>
        </w:rPr>
        <w:t> </w:t>
      </w:r>
      <w:r>
        <w:rPr>
          <w:rFonts w:ascii="Calibri"/>
        </w:rPr>
        <w:t>organs.</w:t>
      </w:r>
    </w:p>
    <w:p>
      <w:pPr>
        <w:spacing w:after="0"/>
        <w:rPr>
          <w:rFonts w:ascii="Calibri"/>
        </w:rPr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numPr>
          <w:ilvl w:val="2"/>
          <w:numId w:val="27"/>
        </w:numPr>
        <w:tabs>
          <w:tab w:pos="1421" w:val="left" w:leader="none"/>
        </w:tabs>
        <w:spacing w:line="240" w:lineRule="auto" w:before="124" w:after="0"/>
        <w:ind w:left="1420" w:right="0" w:hanging="721"/>
        <w:jc w:val="both"/>
      </w:pPr>
      <w:r>
        <w:rPr>
          <w:u w:val="thick"/>
        </w:rPr>
        <w:t>Occurrence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Circulating</w:t>
      </w:r>
      <w:r>
        <w:rPr>
          <w:spacing w:val="-2"/>
          <w:u w:val="thick"/>
        </w:rPr>
        <w:t> </w:t>
      </w:r>
      <w:r>
        <w:rPr>
          <w:u w:val="thick"/>
        </w:rPr>
        <w:t>Cathodic</w:t>
      </w:r>
      <w:r>
        <w:rPr>
          <w:spacing w:val="-1"/>
          <w:u w:val="thick"/>
        </w:rPr>
        <w:t> </w:t>
      </w:r>
      <w:r>
        <w:rPr>
          <w:u w:val="thick"/>
        </w:rPr>
        <w:t>Antigen (CCA)</w:t>
      </w:r>
      <w:r>
        <w:rPr>
          <w:spacing w:val="-3"/>
          <w:u w:val="thick"/>
        </w:rPr>
        <w:t> </w:t>
      </w:r>
      <w:r>
        <w:rPr>
          <w:u w:val="thick"/>
        </w:rPr>
        <w:t>in Study</w:t>
      </w:r>
      <w:r>
        <w:rPr>
          <w:spacing w:val="-2"/>
          <w:u w:val="thick"/>
        </w:rPr>
        <w:t> </w:t>
      </w:r>
      <w:r>
        <w:rPr>
          <w:u w:val="thick"/>
        </w:rPr>
        <w:t>Population</w:t>
      </w:r>
    </w:p>
    <w:p>
      <w:pPr>
        <w:pStyle w:val="BodyText"/>
        <w:spacing w:line="480" w:lineRule="auto" w:before="193"/>
        <w:ind w:left="791" w:right="465" w:firstLine="259"/>
        <w:jc w:val="both"/>
      </w:pPr>
      <w:r>
        <w:rPr/>
        <w:t>In this study, the urine of 197 APH, HIV negative/urogenital schistosomiasis, and</w:t>
      </w:r>
      <w:r>
        <w:rPr>
          <w:spacing w:val="1"/>
        </w:rPr>
        <w:t> </w:t>
      </w:r>
      <w:r>
        <w:rPr/>
        <w:t>HIV/urogenital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CCA</w:t>
      </w:r>
      <w:r>
        <w:rPr>
          <w:spacing w:val="1"/>
        </w:rPr>
        <w:t> </w:t>
      </w:r>
      <w:r>
        <w:rPr/>
        <w:t>antigens. The results obtained in the study showed a high prevalence of 127 (67.8%) for</w:t>
      </w:r>
      <w:r>
        <w:rPr>
          <w:spacing w:val="-57"/>
        </w:rPr>
        <w:t> </w:t>
      </w:r>
      <w:r>
        <w:rPr/>
        <w:t>HIV</w:t>
      </w:r>
      <w:r>
        <w:rPr>
          <w:spacing w:val="1"/>
        </w:rPr>
        <w:t> </w:t>
      </w:r>
      <w:r>
        <w:rPr/>
        <w:t>negative/urogenital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(41.2%)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HIV/urogenital schistosomiasis co-infected subjects. In relation to age, the 11-20 year</w:t>
      </w:r>
      <w:r>
        <w:rPr>
          <w:spacing w:val="1"/>
        </w:rPr>
        <w:t> </w:t>
      </w:r>
      <w:r>
        <w:rPr/>
        <w:t>olds    (84.6%) and the 21 -30 year olds (66.7%) had the highest prevalence for both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negative/HIV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Statistically, using chi-squared (χ</w:t>
      </w:r>
      <w:r>
        <w:rPr>
          <w:vertAlign w:val="superscript"/>
        </w:rPr>
        <w:t>2</w:t>
      </w:r>
      <w:r>
        <w:rPr>
          <w:vertAlign w:val="baseline"/>
        </w:rPr>
        <w:t>) test, the presence of circulating cathodic antigens</w:t>
      </w:r>
      <w:r>
        <w:rPr>
          <w:spacing w:val="1"/>
          <w:vertAlign w:val="baseline"/>
        </w:rPr>
        <w:t> </w:t>
      </w:r>
      <w:r>
        <w:rPr>
          <w:vertAlign w:val="baseline"/>
        </w:rPr>
        <w:t>(CCA) did not vary among the HIV negative/HIV positive urogenital schistosomiasis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 individuals [Cal χ</w:t>
      </w:r>
      <w:r>
        <w:rPr>
          <w:vertAlign w:val="superscript"/>
        </w:rPr>
        <w:t>2</w:t>
      </w:r>
      <w:r>
        <w:rPr>
          <w:vertAlign w:val="baseline"/>
        </w:rPr>
        <w:t> = 6.79 &lt; Tab χ</w:t>
      </w:r>
      <w:r>
        <w:rPr>
          <w:vertAlign w:val="superscript"/>
        </w:rPr>
        <w:t>2</w:t>
      </w:r>
      <w:r>
        <w:rPr>
          <w:vertAlign w:val="baseline"/>
        </w:rPr>
        <w:t> </w:t>
      </w:r>
      <w:r>
        <w:rPr>
          <w:vertAlign w:val="subscript"/>
        </w:rPr>
        <w:t>0.05</w:t>
      </w:r>
      <w:r>
        <w:rPr>
          <w:vertAlign w:val="baseline"/>
        </w:rPr>
        <w:t>, df</w:t>
      </w:r>
      <w:r>
        <w:rPr>
          <w:vertAlign w:val="subscript"/>
        </w:rPr>
        <w:t>4</w:t>
      </w:r>
      <w:r>
        <w:rPr>
          <w:vertAlign w:val="baseline"/>
        </w:rPr>
        <w:t> = 9.49 ; P &gt; 0.05: not significant]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14)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Heading2"/>
        <w:spacing w:line="276" w:lineRule="auto" w:before="124"/>
        <w:ind w:left="1852" w:right="464" w:hanging="1152"/>
      </w:pPr>
      <w:r>
        <w:rPr/>
        <w:t>Table 14:</w:t>
      </w:r>
      <w:r>
        <w:rPr>
          <w:spacing w:val="1"/>
        </w:rPr>
        <w:t> </w:t>
      </w:r>
      <w:r>
        <w:rPr/>
        <w:t>Prevalence of Circulating Cathodic Antigen (CCA) in Apparently</w:t>
      </w:r>
      <w:r>
        <w:rPr>
          <w:spacing w:val="1"/>
        </w:rPr>
        <w:t> </w:t>
      </w:r>
      <w:r>
        <w:rPr/>
        <w:t>Healthy, Urogenital Schistosomiasis and Urogenital</w:t>
      </w:r>
      <w:r>
        <w:rPr>
          <w:spacing w:val="1"/>
        </w:rPr>
        <w:t> </w:t>
      </w:r>
      <w:r>
        <w:rPr/>
        <w:t>Schistosomiasis/</w:t>
      </w:r>
      <w:r>
        <w:rPr>
          <w:spacing w:val="-58"/>
        </w:rPr>
        <w:t> </w:t>
      </w:r>
      <w:r>
        <w:rPr/>
        <w:t>HIV</w:t>
      </w:r>
      <w:r>
        <w:rPr>
          <w:spacing w:val="-2"/>
        </w:rPr>
        <w:t> </w:t>
      </w:r>
      <w:r>
        <w:rPr/>
        <w:t>Dual</w:t>
      </w:r>
      <w:r>
        <w:rPr>
          <w:spacing w:val="1"/>
        </w:rPr>
        <w:t> </w:t>
      </w:r>
      <w:r>
        <w:rPr/>
        <w:t>Infections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8" w:lineRule="exact"/>
        <w:ind w:left="592"/>
        <w:rPr>
          <w:sz w:val="2"/>
        </w:rPr>
      </w:pPr>
      <w:r>
        <w:rPr>
          <w:position w:val="0"/>
          <w:sz w:val="2"/>
        </w:rPr>
        <w:pict>
          <v:group style="width:450.7pt;height:1.45pt;mso-position-horizontal-relative:char;mso-position-vertical-relative:line" coordorigin="0,0" coordsize="9014,29">
            <v:shape style="position:absolute;left:0;top:0;width:9014;height:29" coordorigin="0,0" coordsize="9014,29" path="m9013,19l5288,19,5259,19,1298,19,1298,29,5259,29,5288,29,9013,29,9013,19xm9013,0l5288,0,5259,0,1298,0,0,0,0,10,1298,10,5259,10,5288,10,9013,10,901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20" w:bottom="280" w:left="1640" w:right="880"/>
        </w:sectPr>
      </w:pPr>
    </w:p>
    <w:p>
      <w:pPr>
        <w:spacing w:before="0"/>
        <w:ind w:left="3096" w:right="-2" w:hanging="615"/>
        <w:jc w:val="left"/>
        <w:rPr>
          <w:b/>
          <w:sz w:val="24"/>
        </w:rPr>
      </w:pPr>
      <w:r>
        <w:rPr>
          <w:b/>
          <w:sz w:val="24"/>
        </w:rPr>
        <w:t>HIV-Negative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Urogenital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schistosomiasis</w:t>
      </w:r>
    </w:p>
    <w:p>
      <w:pPr>
        <w:pStyle w:val="Heading2"/>
        <w:ind w:left="1271" w:right="630" w:hanging="183"/>
      </w:pPr>
      <w:r>
        <w:rPr>
          <w:b w:val="0"/>
        </w:rPr>
        <w:br w:type="column"/>
      </w:r>
      <w:r>
        <w:rPr/>
        <w:t>HIV-Positive + Urogenital</w:t>
      </w:r>
      <w:r>
        <w:rPr>
          <w:spacing w:val="-58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(N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6)</w:t>
      </w:r>
    </w:p>
    <w:p>
      <w:pPr>
        <w:spacing w:after="0"/>
        <w:sectPr>
          <w:type w:val="continuous"/>
          <w:pgSz w:w="12240" w:h="15840"/>
          <w:pgMar w:top="1580" w:bottom="280" w:left="1640" w:right="880"/>
          <w:cols w:num="2" w:equalWidth="0">
            <w:col w:w="5259" w:space="40"/>
            <w:col w:w="4421"/>
          </w:cols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87" w:lineRule="exact"/>
        <w:ind w:left="1890"/>
        <w:rPr>
          <w:sz w:val="8"/>
        </w:rPr>
      </w:pPr>
      <w:r>
        <w:rPr>
          <w:position w:val="-1"/>
          <w:sz w:val="8"/>
        </w:rPr>
        <w:pict>
          <v:group style="width:385.8pt;height:4.4pt;mso-position-horizontal-relative:char;mso-position-vertical-relative:line" coordorigin="0,0" coordsize="7716,88">
            <v:rect style="position:absolute;left:163;top:0;width:3631;height:24" filled="true" fillcolor="#333333" stroked="false">
              <v:fill type="solid"/>
            </v:rect>
            <v:shape style="position:absolute;left:0;top:77;width:3971;height:10" coordorigin="0,78" coordsize="3971,10" path="m1150,78l0,78,0,87,1150,87,1150,78xm3971,78l3961,78,3961,78,2350,78,2341,78,1160,78,1150,78,1150,87,1160,87,2341,87,2350,87,3961,87,3961,87,3971,87,3971,78xe" filled="true" fillcolor="#000000" stroked="false">
              <v:path arrowok="t"/>
              <v:fill type="solid"/>
            </v:shape>
            <v:rect style="position:absolute;left:4120;top:0;width:3432;height:24" filled="true" fillcolor="#333333" stroked="false">
              <v:fill type="solid"/>
            </v:rect>
            <v:shape style="position:absolute;left:3970;top:77;width:3745;height:10" coordorigin="3971,78" coordsize="3745,10" path="m5051,78l5041,78,3971,78,3971,87,5041,87,5051,87,5051,78xm6210,78l5051,78,5051,87,6210,87,6210,78xm7715,78l6220,78,6210,78,6210,87,6220,87,7715,87,7715,78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080"/>
        <w:gridCol w:w="1137"/>
        <w:gridCol w:w="1579"/>
        <w:gridCol w:w="1211"/>
        <w:gridCol w:w="1091"/>
        <w:gridCol w:w="1620"/>
      </w:tblGrid>
      <w:tr>
        <w:trPr>
          <w:trHeight w:val="700" w:hRule="atLeast"/>
        </w:trPr>
        <w:tc>
          <w:tcPr>
            <w:tcW w:w="1027" w:type="dxa"/>
          </w:tcPr>
          <w:p>
            <w:pPr>
              <w:pStyle w:val="TableParagraph"/>
              <w:spacing w:line="225" w:lineRule="exact"/>
              <w:ind w:left="186" w:right="45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Age</w:t>
            </w:r>
          </w:p>
          <w:p>
            <w:pPr>
              <w:pStyle w:val="TableParagraph"/>
              <w:ind w:left="31" w:right="3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Group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</w:t>
            </w:r>
          </w:p>
          <w:p>
            <w:pPr>
              <w:pStyle w:val="TableParagraph"/>
              <w:spacing w:before="2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Sampled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7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</w:t>
            </w:r>
          </w:p>
          <w:p>
            <w:pPr>
              <w:pStyle w:val="TableParagraph"/>
              <w:spacing w:before="2"/>
              <w:ind w:left="17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Positive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23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  <w:p>
            <w:pPr>
              <w:pStyle w:val="TableParagraph"/>
              <w:spacing w:before="2"/>
              <w:ind w:left="23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positive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(%)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27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</w:t>
            </w:r>
          </w:p>
          <w:p>
            <w:pPr>
              <w:pStyle w:val="TableParagraph"/>
              <w:spacing w:before="2"/>
              <w:ind w:left="27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Sampled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4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</w:t>
            </w:r>
          </w:p>
          <w:p>
            <w:pPr>
              <w:pStyle w:val="TableParagraph"/>
              <w:spacing w:before="2"/>
              <w:ind w:left="14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Positive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22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  <w:p>
            <w:pPr>
              <w:pStyle w:val="TableParagraph"/>
              <w:spacing w:before="2"/>
              <w:ind w:left="22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positive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(%)</w:t>
            </w:r>
          </w:p>
        </w:tc>
      </w:tr>
      <w:tr>
        <w:trPr>
          <w:trHeight w:val="762" w:hRule="atLeast"/>
        </w:trPr>
        <w:tc>
          <w:tcPr>
            <w:tcW w:w="1027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30" w:right="30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≤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1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51.06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</w:tr>
      <w:tr>
        <w:trPr>
          <w:trHeight w:val="737" w:hRule="atLeast"/>
        </w:trPr>
        <w:tc>
          <w:tcPr>
            <w:tcW w:w="102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3" w:right="30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11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–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66</w:t>
            </w:r>
          </w:p>
        </w:tc>
        <w:tc>
          <w:tcPr>
            <w:tcW w:w="1579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3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84.62</w:t>
            </w:r>
          </w:p>
        </w:tc>
        <w:tc>
          <w:tcPr>
            <w:tcW w:w="121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7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109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4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42.8</w:t>
            </w:r>
          </w:p>
        </w:tc>
      </w:tr>
      <w:tr>
        <w:trPr>
          <w:trHeight w:val="736" w:hRule="atLeast"/>
        </w:trPr>
        <w:tc>
          <w:tcPr>
            <w:tcW w:w="102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3" w:right="30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21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–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13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1579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3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60.00</w:t>
            </w:r>
          </w:p>
        </w:tc>
        <w:tc>
          <w:tcPr>
            <w:tcW w:w="121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7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4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66.7</w:t>
            </w:r>
          </w:p>
        </w:tc>
      </w:tr>
      <w:tr>
        <w:trPr>
          <w:trHeight w:val="736" w:hRule="atLeast"/>
        </w:trPr>
        <w:tc>
          <w:tcPr>
            <w:tcW w:w="102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3" w:right="30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31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–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40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1579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3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67.86</w:t>
            </w:r>
          </w:p>
        </w:tc>
        <w:tc>
          <w:tcPr>
            <w:tcW w:w="121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7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4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33.3</w:t>
            </w:r>
          </w:p>
        </w:tc>
      </w:tr>
      <w:tr>
        <w:trPr>
          <w:trHeight w:val="953" w:hRule="atLeast"/>
        </w:trPr>
        <w:tc>
          <w:tcPr>
            <w:tcW w:w="1027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2" w:right="30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≥41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3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54.55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7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-0.0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1027" w:type="dxa"/>
          </w:tcPr>
          <w:p>
            <w:pPr>
              <w:pStyle w:val="TableParagraph"/>
              <w:spacing w:line="244" w:lineRule="exact"/>
              <w:ind w:left="32" w:right="3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184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17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127</w:t>
            </w:r>
          </w:p>
        </w:tc>
        <w:tc>
          <w:tcPr>
            <w:tcW w:w="1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23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67.76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27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13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14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22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41.15</w:t>
            </w:r>
          </w:p>
        </w:tc>
      </w:tr>
    </w:tbl>
    <w:p>
      <w:pPr>
        <w:pStyle w:val="BodyText"/>
        <w:spacing w:before="8"/>
        <w:rPr>
          <w:b/>
          <w:sz w:val="8"/>
        </w:rPr>
      </w:pP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line="28" w:lineRule="exact"/>
        <w:ind w:left="578"/>
        <w:rPr>
          <w:sz w:val="2"/>
        </w:rPr>
      </w:pPr>
      <w:r>
        <w:rPr>
          <w:position w:val="0"/>
          <w:sz w:val="2"/>
        </w:rPr>
        <w:pict>
          <v:group style="width:451.4pt;height:1.45pt;mso-position-horizontal-relative:char;mso-position-vertical-relative:line" coordorigin="0,0" coordsize="9028,29">
            <v:shape style="position:absolute;left:0;top:0;width:9028;height:29" coordorigin="0,0" coordsize="9028,29" path="m9028,19l7538,19,7523,19,7509,19,6368,19,6354,19,6339,19,5288,19,5274,19,5259,19,3668,19,3653,19,3639,19,2477,19,2463,19,2449,19,1327,19,1313,19,1298,19,0,19,0,29,1298,29,1313,29,1327,29,2449,29,2463,29,2477,29,3639,29,3653,29,3668,29,5259,29,5274,29,5288,29,6339,29,6354,29,6368,29,7509,29,7523,29,7538,29,9028,29,9028,19xm9028,0l7538,0,7523,0,7509,0,6368,0,6354,0,6339,0,5288,0,5274,0,5259,0,3668,0,3653,0,3639,0,2477,0,2463,0,2449,0,1327,0,1313,0,1298,0,0,0,0,10,1298,10,1313,10,1327,10,2449,10,2463,10,2477,10,3639,10,3653,10,3668,10,5259,10,5274,10,5288,10,6339,10,6354,10,6368,10,7509,10,7523,10,7538,10,9028,10,902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pStyle w:val="BodyText"/>
        <w:ind w:left="2440"/>
      </w:pPr>
      <w:r>
        <w:rPr/>
        <w:t>[Cal</w:t>
      </w:r>
      <w:r>
        <w:rPr>
          <w:spacing w:val="-1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6.79 &lt;</w:t>
      </w:r>
      <w:r>
        <w:rPr>
          <w:spacing w:val="-2"/>
          <w:vertAlign w:val="baseline"/>
        </w:rPr>
        <w:t> </w:t>
      </w:r>
      <w:r>
        <w:rPr>
          <w:vertAlign w:val="baseline"/>
        </w:rPr>
        <w:t>Tab χ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bscript"/>
        </w:rPr>
        <w:t>0.05</w:t>
      </w:r>
      <w:r>
        <w:rPr>
          <w:vertAlign w:val="baseline"/>
        </w:rPr>
        <w:t>, df</w:t>
      </w:r>
      <w:r>
        <w:rPr>
          <w:vertAlign w:val="subscript"/>
        </w:rPr>
        <w:t>4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9.49;</w:t>
      </w:r>
      <w:r>
        <w:rPr>
          <w:spacing w:val="-2"/>
          <w:vertAlign w:val="baseline"/>
        </w:rPr>
        <w:t> </w:t>
      </w:r>
      <w:r>
        <w:rPr>
          <w:vertAlign w:val="baseline"/>
        </w:rPr>
        <w:t>P &gt;</w:t>
      </w:r>
      <w:r>
        <w:rPr>
          <w:spacing w:val="-2"/>
          <w:vertAlign w:val="baseline"/>
        </w:rPr>
        <w:t> </w:t>
      </w:r>
      <w:r>
        <w:rPr>
          <w:vertAlign w:val="baseline"/>
        </w:rPr>
        <w:t>0.05: not significant]</w:t>
      </w:r>
    </w:p>
    <w:p>
      <w:pPr>
        <w:spacing w:after="0"/>
        <w:sectPr>
          <w:type w:val="continuous"/>
          <w:pgSz w:w="12240" w:h="15840"/>
          <w:pgMar w:top="1580" w:bottom="280" w:left="1640" w:right="880"/>
        </w:sectPr>
      </w:pPr>
    </w:p>
    <w:p>
      <w:pPr>
        <w:pStyle w:val="Heading2"/>
        <w:numPr>
          <w:ilvl w:val="1"/>
          <w:numId w:val="25"/>
        </w:numPr>
        <w:tabs>
          <w:tab w:pos="1420" w:val="left" w:leader="none"/>
          <w:tab w:pos="1421" w:val="left" w:leader="none"/>
        </w:tabs>
        <w:spacing w:line="242" w:lineRule="auto" w:before="122" w:after="0"/>
        <w:ind w:left="1420" w:right="930" w:hanging="720"/>
        <w:jc w:val="left"/>
      </w:pPr>
      <w:r>
        <w:rPr/>
        <w:t>CYTOKINES, IMMUNOLOGICAL MARKERS OF FEMALE</w:t>
      </w:r>
      <w:r>
        <w:rPr>
          <w:spacing w:val="1"/>
        </w:rPr>
        <w:t> </w:t>
      </w:r>
      <w:r>
        <w:rPr/>
        <w:t>UROGENITAL</w:t>
      </w:r>
      <w:r>
        <w:rPr>
          <w:spacing w:val="-2"/>
        </w:rPr>
        <w:t> </w:t>
      </w:r>
      <w:r>
        <w:rPr/>
        <w:t>SCHISTOSOMIASIS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line="480" w:lineRule="auto" w:before="189"/>
        <w:ind w:left="700" w:right="466" w:firstLine="720"/>
        <w:jc w:val="both"/>
      </w:pPr>
      <w:r>
        <w:rPr/>
        <w:t>Immunological studies to provide evidence of urogenital schistosomiasis (FUGS)</w:t>
      </w:r>
      <w:r>
        <w:rPr>
          <w:spacing w:val="-57"/>
        </w:rPr>
        <w:t> </w:t>
      </w:r>
      <w:r>
        <w:rPr/>
        <w:t>morbidity and establish the presence of immunopathology and other markers of</w:t>
      </w:r>
      <w:r>
        <w:rPr>
          <w:spacing w:val="60"/>
        </w:rPr>
        <w:t> </w:t>
      </w:r>
      <w:r>
        <w:rPr/>
        <w:t>FUGS</w:t>
      </w:r>
      <w:r>
        <w:rPr>
          <w:spacing w:val="1"/>
        </w:rPr>
        <w:t> </w:t>
      </w:r>
      <w:r>
        <w:rPr/>
        <w:t>in our study subjects were carried out - using important regulatory T- cells and important</w:t>
      </w:r>
      <w:r>
        <w:rPr>
          <w:spacing w:val="-57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humoral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immunopathological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morbidity</w:t>
      </w:r>
      <w:r>
        <w:rPr>
          <w:spacing w:val="-5"/>
        </w:rPr>
        <w:t> </w:t>
      </w:r>
      <w:r>
        <w:rPr/>
        <w:t>(FUGS) in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population.</w:t>
      </w:r>
    </w:p>
    <w:p>
      <w:pPr>
        <w:pStyle w:val="BodyText"/>
        <w:spacing w:line="480" w:lineRule="auto" w:before="203"/>
        <w:ind w:left="700" w:right="464" w:firstLine="720"/>
        <w:jc w:val="both"/>
      </w:pPr>
      <w:r>
        <w:rPr/>
        <w:t>About</w:t>
      </w:r>
      <w:r>
        <w:rPr>
          <w:spacing w:val="1"/>
        </w:rPr>
        <w:t> </w:t>
      </w:r>
      <w:r>
        <w:rPr/>
        <w:t>79.3%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(single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dual)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expressed high</w:t>
      </w:r>
      <w:r>
        <w:rPr>
          <w:spacing w:val="5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IFN-γ</w:t>
      </w:r>
      <w:r>
        <w:rPr>
          <w:spacing w:val="3"/>
        </w:rPr>
        <w:t> </w:t>
      </w:r>
      <w:r>
        <w:rPr/>
        <w:t>(5-fold)</w:t>
      </w:r>
      <w:r>
        <w:rPr>
          <w:spacing w:val="1"/>
        </w:rPr>
        <w:t> </w:t>
      </w:r>
      <w:r>
        <w:rPr/>
        <w:t>(Tab.</w:t>
      </w:r>
      <w:r>
        <w:rPr>
          <w:spacing w:val="3"/>
        </w:rPr>
        <w:t> </w:t>
      </w:r>
      <w:r>
        <w:rPr/>
        <w:t>F</w:t>
      </w:r>
      <w:r>
        <w:rPr>
          <w:spacing w:val="1"/>
        </w:rPr>
        <w:t> </w:t>
      </w:r>
      <w:r>
        <w:rPr/>
        <w:t>df</w:t>
      </w:r>
      <w:r>
        <w:rPr>
          <w:vertAlign w:val="subscript"/>
        </w:rPr>
        <w:t>27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subscript"/>
        </w:rPr>
        <w:t>108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1.39</w:t>
      </w:r>
      <w:r>
        <w:rPr>
          <w:spacing w:val="2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Cal.</w:t>
      </w:r>
      <w:r>
        <w:rPr>
          <w:spacing w:val="4"/>
          <w:vertAlign w:val="baseline"/>
        </w:rPr>
        <w:t> </w:t>
      </w:r>
      <w:r>
        <w:rPr>
          <w:vertAlign w:val="baseline"/>
        </w:rPr>
        <w:t>F</w:t>
      </w:r>
      <w:r>
        <w:rPr>
          <w:spacing w:val="3"/>
          <w:vertAlign w:val="baseline"/>
        </w:rPr>
        <w:t> </w:t>
      </w:r>
      <w:r>
        <w:rPr>
          <w:vertAlign w:val="baseline"/>
        </w:rPr>
        <w:t>=2.41;</w:t>
      </w:r>
      <w:r>
        <w:rPr>
          <w:spacing w:val="2"/>
          <w:vertAlign w:val="baseline"/>
        </w:rPr>
        <w:t> </w:t>
      </w:r>
      <w:r>
        <w:rPr>
          <w:vertAlign w:val="baseline"/>
        </w:rPr>
        <w:t>Tab.</w:t>
      </w:r>
      <w:r>
        <w:rPr>
          <w:spacing w:val="3"/>
          <w:vertAlign w:val="baseline"/>
        </w:rPr>
        <w:t> </w:t>
      </w:r>
      <w:r>
        <w:rPr>
          <w:vertAlign w:val="baseline"/>
        </w:rPr>
        <w:t>F</w:t>
      </w:r>
      <w:r>
        <w:rPr>
          <w:spacing w:val="3"/>
          <w:vertAlign w:val="baseline"/>
        </w:rPr>
        <w:t> </w:t>
      </w:r>
      <w:r>
        <w:rPr>
          <w:vertAlign w:val="baseline"/>
        </w:rPr>
        <w:t>df</w:t>
      </w:r>
      <w:r>
        <w:rPr>
          <w:vertAlign w:val="subscript"/>
        </w:rPr>
        <w:t>4</w:t>
      </w:r>
      <w:r>
        <w:rPr>
          <w:vertAlign w:val="baseline"/>
        </w:rPr>
        <w:t>,</w:t>
      </w:r>
    </w:p>
    <w:p>
      <w:pPr>
        <w:pStyle w:val="BodyText"/>
        <w:spacing w:line="480" w:lineRule="auto"/>
        <w:ind w:left="700" w:right="468"/>
        <w:jc w:val="both"/>
      </w:pPr>
      <w:r>
        <w:rPr>
          <w:vertAlign w:val="subscript"/>
        </w:rPr>
        <w:t>108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2.52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Cal.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108.36</w:t>
      </w:r>
      <w:r>
        <w:rPr>
          <w:spacing w:val="1"/>
          <w:vertAlign w:val="baseline"/>
        </w:rPr>
        <w:t> </w:t>
      </w:r>
      <w:r>
        <w:rPr>
          <w:vertAlign w:val="baseline"/>
        </w:rPr>
        <w:t>(p&lt;0.05).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only 4</w:t>
      </w:r>
      <w:r>
        <w:rPr>
          <w:spacing w:val="1"/>
          <w:vertAlign w:val="baseline"/>
        </w:rPr>
        <w:t> </w:t>
      </w:r>
      <w:r>
        <w:rPr>
          <w:vertAlign w:val="baseline"/>
        </w:rPr>
        <w:t>fold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group,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1"/>
          <w:vertAlign w:val="baseline"/>
        </w:rPr>
        <w:t> </w:t>
      </w:r>
      <w:r>
        <w:rPr>
          <w:vertAlign w:val="baseline"/>
        </w:rPr>
        <w:t>fold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HIV/schistosomiasis</w:t>
      </w:r>
      <w:r>
        <w:rPr>
          <w:spacing w:val="12"/>
          <w:vertAlign w:val="baseline"/>
        </w:rPr>
        <w:t> </w:t>
      </w:r>
      <w:r>
        <w:rPr>
          <w:vertAlign w:val="baseline"/>
        </w:rPr>
        <w:t>co-infected</w:t>
      </w:r>
      <w:r>
        <w:rPr>
          <w:spacing w:val="13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3"/>
          <w:vertAlign w:val="baseline"/>
        </w:rPr>
        <w:t> </w:t>
      </w:r>
      <w:r>
        <w:rPr>
          <w:vertAlign w:val="baseline"/>
        </w:rPr>
        <w:t>(772:</w:t>
      </w:r>
      <w:r>
        <w:rPr>
          <w:spacing w:val="11"/>
          <w:vertAlign w:val="baseline"/>
        </w:rPr>
        <w:t> </w:t>
      </w:r>
      <w:r>
        <w:rPr>
          <w:vertAlign w:val="baseline"/>
        </w:rPr>
        <w:t>1046:</w:t>
      </w:r>
      <w:r>
        <w:rPr>
          <w:spacing w:val="13"/>
          <w:vertAlign w:val="baseline"/>
        </w:rPr>
        <w:t> </w:t>
      </w:r>
      <w:r>
        <w:rPr>
          <w:vertAlign w:val="baseline"/>
        </w:rPr>
        <w:t>975</w:t>
      </w:r>
      <w:r>
        <w:rPr>
          <w:spacing w:val="13"/>
          <w:vertAlign w:val="baseline"/>
        </w:rPr>
        <w:t> </w:t>
      </w:r>
      <w:r>
        <w:rPr>
          <w:vertAlign w:val="baseline"/>
        </w:rPr>
        <w:t>pg/µL;</w:t>
      </w:r>
      <w:r>
        <w:rPr>
          <w:spacing w:val="15"/>
          <w:vertAlign w:val="baseline"/>
        </w:rPr>
        <w:t> </w:t>
      </w:r>
      <w:r>
        <w:rPr>
          <w:vertAlign w:val="baseline"/>
        </w:rPr>
        <w:t>Cal.</w:t>
      </w:r>
      <w:r>
        <w:rPr>
          <w:spacing w:val="15"/>
          <w:vertAlign w:val="baseline"/>
        </w:rPr>
        <w:t> </w:t>
      </w:r>
      <w:r>
        <w:rPr>
          <w:vertAlign w:val="baseline"/>
        </w:rPr>
        <w:t>F</w:t>
      </w:r>
      <w:r>
        <w:rPr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vertAlign w:val="baseline"/>
        </w:rPr>
        <w:t>2.41&gt;</w:t>
      </w:r>
      <w:r>
        <w:rPr>
          <w:spacing w:val="11"/>
          <w:vertAlign w:val="baseline"/>
        </w:rPr>
        <w:t> </w:t>
      </w:r>
      <w:r>
        <w:rPr>
          <w:vertAlign w:val="baseline"/>
        </w:rPr>
        <w:t>Tab.</w:t>
      </w:r>
      <w:r>
        <w:rPr>
          <w:spacing w:val="15"/>
          <w:vertAlign w:val="baseline"/>
        </w:rPr>
        <w:t> </w:t>
      </w:r>
      <w:r>
        <w:rPr>
          <w:vertAlign w:val="baseline"/>
        </w:rPr>
        <w:t>F</w:t>
      </w:r>
    </w:p>
    <w:p>
      <w:pPr>
        <w:pStyle w:val="BodyText"/>
        <w:spacing w:line="480" w:lineRule="auto"/>
        <w:ind w:left="700" w:right="467"/>
        <w:jc w:val="both"/>
      </w:pPr>
      <w:r>
        <w:rPr/>
        <w:t>= 1.39).</w:t>
      </w:r>
      <w:r>
        <w:rPr>
          <w:spacing w:val="1"/>
        </w:rPr>
        <w:t> </w:t>
      </w:r>
      <w:r>
        <w:rPr/>
        <w:t>Tumor necropsies factor-alpha (TNF-α) revealed elevation in 58.0% of the</w:t>
      </w:r>
      <w:r>
        <w:rPr>
          <w:spacing w:val="1"/>
        </w:rPr>
        <w:t> </w:t>
      </w:r>
      <w:r>
        <w:rPr/>
        <w:t>schistosomiasis,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HIV/schistosomiasis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control (Tab. F at df</w:t>
      </w:r>
      <w:r>
        <w:rPr>
          <w:vertAlign w:val="subscript"/>
        </w:rPr>
        <w:t>4</w:t>
      </w:r>
      <w:r>
        <w:rPr>
          <w:vertAlign w:val="baseline"/>
        </w:rPr>
        <w:t>, </w:t>
      </w:r>
      <w:r>
        <w:rPr>
          <w:vertAlign w:val="subscript"/>
        </w:rPr>
        <w:t>108</w:t>
      </w:r>
      <w:r>
        <w:rPr>
          <w:vertAlign w:val="baseline"/>
        </w:rPr>
        <w:t> = 2.53 &lt; Cal. F at df</w:t>
      </w:r>
      <w:r>
        <w:rPr>
          <w:vertAlign w:val="subscript"/>
        </w:rPr>
        <w:t>4</w:t>
      </w:r>
      <w:r>
        <w:rPr>
          <w:vertAlign w:val="baseline"/>
        </w:rPr>
        <w:t>, </w:t>
      </w:r>
      <w:r>
        <w:rPr>
          <w:vertAlign w:val="subscript"/>
        </w:rPr>
        <w:t>108</w:t>
      </w:r>
      <w:r>
        <w:rPr>
          <w:vertAlign w:val="baseline"/>
        </w:rPr>
        <w:t> = 5.87 (p &lt;0.05),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 infected group had as high as 7-fold plasma TNF, compared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only a</w:t>
      </w:r>
      <w:r>
        <w:rPr>
          <w:spacing w:val="1"/>
          <w:vertAlign w:val="baseline"/>
        </w:rPr>
        <w:t> </w:t>
      </w:r>
      <w:r>
        <w:rPr>
          <w:vertAlign w:val="baseline"/>
        </w:rPr>
        <w:t>2-fold obtained in co-infected subjects.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Interleukin (IL) - 4 presented more irregular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with a 42.3 fold elevation observed in HIV infected group compared to 23.1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15.3</w:t>
      </w:r>
      <w:r>
        <w:rPr>
          <w:spacing w:val="1"/>
          <w:vertAlign w:val="baseline"/>
        </w:rPr>
        <w:t> </w:t>
      </w:r>
      <w:r>
        <w:rPr>
          <w:vertAlign w:val="baseline"/>
        </w:rPr>
        <w:t>fold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elevation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HIV/schistosomiasis</w:t>
      </w:r>
      <w:r>
        <w:rPr>
          <w:spacing w:val="-1"/>
          <w:vertAlign w:val="baseline"/>
        </w:rPr>
        <w:t> </w:t>
      </w:r>
      <w:r>
        <w:rPr>
          <w:vertAlign w:val="baseline"/>
        </w:rPr>
        <w:t>co-infected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(Fig. 13 – 15).</w:t>
      </w:r>
    </w:p>
    <w:p>
      <w:pPr>
        <w:spacing w:after="0" w:line="480" w:lineRule="auto"/>
        <w:jc w:val="both"/>
        <w:sectPr>
          <w:pgSz w:w="12240" w:h="15840"/>
          <w:pgMar w:header="763" w:footer="0" w:top="1120" w:bottom="280" w:left="1640" w:right="8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49.077881pt;margin-top:119.384659pt;width:200.95pt;height:431.6pt;mso-position-horizontal-relative:page;mso-position-vertical-relative:page;z-index:15772672" coordorigin="8982,2388" coordsize="4019,8632">
            <v:shape style="position:absolute;left:11242;top:3213;width:92;height:128" type="#_x0000_t75" stroked="false">
              <v:imagedata r:id="rId183" o:title=""/>
            </v:shape>
            <v:line style="position:absolute" from="11250,3277" to="11403,3277" stroked="true" strokeweight=".490155pt" strokecolor="#000000">
              <v:stroke dashstyle="solid"/>
            </v:line>
            <v:shape style="position:absolute;left:11250;top:3247;width:153;height:59" coordorigin="11250,3248" coordsize="153,59" path="m11250,3248l11250,3307m11403,3248l11403,3307e" filled="false" stroked="true" strokeweight=".763992pt" strokecolor="#000000">
              <v:path arrowok="t"/>
              <v:stroke dashstyle="solid"/>
            </v:shape>
            <v:line style="position:absolute" from="11036,3170" to="12885,3170" stroked="true" strokeweight=".763992pt" strokecolor="#858585">
              <v:stroke dashstyle="solid"/>
            </v:line>
            <v:shape style="position:absolute;left:11036;top:3130;width:1849;height:40" coordorigin="11036,3130" coordsize="1849,40" path="m11036,3130l11036,3170m11266,3130l11266,3170m11495,3130l11495,3170m11724,3130l11724,3170m11953,3130l11953,3170m12182,3130l12182,3170m12427,3130l12427,3170m12656,3130l12656,3170m12885,3130l12885,3170e" filled="false" stroked="true" strokeweight=".763992pt" strokecolor="#858585">
              <v:path arrowok="t"/>
              <v:stroke dashstyle="solid"/>
            </v:shape>
            <v:shape style="position:absolute;left:11242;top:3429;width:245;height:128" type="#_x0000_t75" stroked="false">
              <v:imagedata r:id="rId184" o:title=""/>
            </v:shape>
            <v:line style="position:absolute" from="11418,3483" to="11556,3483" stroked="true" strokeweight=".490155pt" strokecolor="#000000">
              <v:stroke dashstyle="solid"/>
            </v:line>
            <v:shape style="position:absolute;left:11418;top:3453;width:138;height:59" coordorigin="11418,3454" coordsize="138,59" path="m11418,3454l11418,3513m11556,3454l11556,3513e" filled="false" stroked="true" strokeweight=".763992pt" strokecolor="#000000">
              <v:path arrowok="t"/>
              <v:stroke dashstyle="solid"/>
            </v:shape>
            <v:shape style="position:absolute;left:11242;top:3635;width:291;height:138" type="#_x0000_t75" stroked="false">
              <v:imagedata r:id="rId185" o:title=""/>
            </v:shape>
            <v:line style="position:absolute" from="11464,3699" to="11617,3699" stroked="true" strokeweight=".490155pt" strokecolor="#000000">
              <v:stroke dashstyle="solid"/>
            </v:line>
            <v:shape style="position:absolute;left:11464;top:3669;width:153;height:59" coordorigin="11464,3669" coordsize="153,59" path="m11464,3669l11464,3728m11617,3669l11617,3728e" filled="false" stroked="true" strokeweight=".763992pt" strokecolor="#000000">
              <v:path arrowok="t"/>
              <v:stroke dashstyle="solid"/>
            </v:shape>
            <v:shape style="position:absolute;left:11242;top:3850;width:382;height:128" type="#_x0000_t75" stroked="false">
              <v:imagedata r:id="rId186" o:title=""/>
            </v:shape>
            <v:line style="position:absolute" from="11556,3915" to="11693,3915" stroked="true" strokeweight=".490155pt" strokecolor="#000000">
              <v:stroke dashstyle="solid"/>
            </v:line>
            <v:shape style="position:absolute;left:11555;top:3885;width:138;height:59" coordorigin="11556,3885" coordsize="138,59" path="m11556,3885l11556,3944m11693,3885l11693,3944e" filled="false" stroked="true" strokeweight=".763992pt" strokecolor="#000000">
              <v:path arrowok="t"/>
              <v:stroke dashstyle="solid"/>
            </v:shape>
            <v:shape style="position:absolute;left:11242;top:4272;width:214;height:128" type="#_x0000_t75" stroked="false">
              <v:imagedata r:id="rId187" o:title=""/>
            </v:shape>
            <v:line style="position:absolute" from="11388,4336" to="11525,4336" stroked="true" strokeweight=".490155pt" strokecolor="#000000">
              <v:stroke dashstyle="solid"/>
            </v:line>
            <v:shape style="position:absolute;left:11387;top:4306;width:138;height:59" coordorigin="11388,4307" coordsize="138,59" path="m11388,4307l11388,4366m11525,4307l11525,4366e" filled="false" stroked="true" strokeweight=".763992pt" strokecolor="#000000">
              <v:path arrowok="t"/>
              <v:stroke dashstyle="solid"/>
            </v:shape>
            <v:shape style="position:absolute;left:11242;top:4488;width:291;height:128" type="#_x0000_t75" stroked="false">
              <v:imagedata r:id="rId188" o:title=""/>
            </v:shape>
            <v:line style="position:absolute" from="11449,4542" to="11602,4542" stroked="true" strokeweight=".490155pt" strokecolor="#000000">
              <v:stroke dashstyle="solid"/>
            </v:line>
            <v:shape style="position:absolute;left:11449;top:4512;width:153;height:59" coordorigin="11449,4513" coordsize="153,59" path="m11449,4513l11449,4571m11602,4513l11602,4571e" filled="false" stroked="true" strokeweight=".763992pt" strokecolor="#000000">
              <v:path arrowok="t"/>
              <v:stroke dashstyle="solid"/>
            </v:shape>
            <v:shape style="position:absolute;left:11242;top:4693;width:306;height:138" type="#_x0000_t75" stroked="false">
              <v:imagedata r:id="rId189" o:title=""/>
            </v:shape>
            <v:line style="position:absolute" from="11480,4758" to="11617,4758" stroked="true" strokeweight=".490155pt" strokecolor="#000000">
              <v:stroke dashstyle="solid"/>
            </v:line>
            <v:shape style="position:absolute;left:11479;top:4728;width:138;height:59" coordorigin="11480,4728" coordsize="138,59" path="m11480,4728l11480,4787m11617,4728l11617,4787e" filled="false" stroked="true" strokeweight=".763992pt" strokecolor="#000000">
              <v:path arrowok="t"/>
              <v:stroke dashstyle="solid"/>
            </v:shape>
            <v:shape style="position:absolute;left:11242;top:4909;width:382;height:128" type="#_x0000_t75" stroked="false">
              <v:imagedata r:id="rId186" o:title=""/>
            </v:shape>
            <v:line style="position:absolute" from="11556,4973" to="11693,4973" stroked="true" strokeweight=".490155pt" strokecolor="#000000">
              <v:stroke dashstyle="solid"/>
            </v:line>
            <v:shape style="position:absolute;left:11555;top:4943;width:138;height:59" coordorigin="11556,4944" coordsize="138,59" path="m11556,4944l11556,5003m11693,4944l11693,5003e" filled="false" stroked="true" strokeweight=".763992pt" strokecolor="#000000">
              <v:path arrowok="t"/>
              <v:stroke dashstyle="solid"/>
            </v:shape>
            <v:shape style="position:absolute;left:11242;top:5115;width:428;height:138" type="#_x0000_t75" stroked="false">
              <v:imagedata r:id="rId190" o:title=""/>
            </v:shape>
            <v:line style="position:absolute" from="11602,5179" to="11739,5179" stroked="true" strokeweight=".490155pt" strokecolor="#000000">
              <v:stroke dashstyle="solid"/>
            </v:line>
            <v:shape style="position:absolute;left:11601;top:5149;width:138;height:59" coordorigin="11602,5150" coordsize="138,59" path="m11602,5150l11602,5209m11739,5150l11739,5209e" filled="false" stroked="true" strokeweight=".763992pt" strokecolor="#000000">
              <v:path arrowok="t"/>
              <v:stroke dashstyle="solid"/>
            </v:shape>
            <v:shape style="position:absolute;left:11242;top:5331;width:459;height:128" type="#_x0000_t75" stroked="false">
              <v:imagedata r:id="rId191" o:title=""/>
            </v:shape>
            <v:line style="position:absolute" from="11632,5395" to="11785,5395" stroked="true" strokeweight=".490155pt" strokecolor="#000000">
              <v:stroke dashstyle="solid"/>
            </v:line>
            <v:shape style="position:absolute;left:11632;top:5365;width:153;height:59" coordorigin="11632,5366" coordsize="153,59" path="m11632,5366l11632,5424m11785,5366l11785,5424e" filled="false" stroked="true" strokeweight=".763992pt" strokecolor="#000000">
              <v:path arrowok="t"/>
              <v:stroke dashstyle="solid"/>
            </v:shape>
            <v:shape style="position:absolute;left:11242;top:5546;width:612;height:128" type="#_x0000_t75" stroked="false">
              <v:imagedata r:id="rId192" o:title=""/>
            </v:shape>
            <v:line style="position:absolute" from="11785,5601" to="11923,5601" stroked="true" strokeweight=".490155pt" strokecolor="#000000">
              <v:stroke dashstyle="solid"/>
            </v:line>
            <v:shape style="position:absolute;left:11785;top:5571;width:138;height:59" coordorigin="11785,5571" coordsize="138,59" path="m11785,5571l11785,5630m11923,5571l11923,5630e" filled="false" stroked="true" strokeweight=".763992pt" strokecolor="#000000">
              <v:path arrowok="t"/>
              <v:stroke dashstyle="solid"/>
            </v:shape>
            <v:shape style="position:absolute;left:11242;top:5752;width:627;height:138" type="#_x0000_t75" stroked="false">
              <v:imagedata r:id="rId193" o:title=""/>
            </v:shape>
            <v:line style="position:absolute" from="11800,5816" to="11938,5816" stroked="true" strokeweight=".490155pt" strokecolor="#000000">
              <v:stroke dashstyle="solid"/>
            </v:line>
            <v:shape style="position:absolute;left:11800;top:5787;width:138;height:59" coordorigin="11800,5787" coordsize="138,59" path="m11800,5787l11800,5846m11938,5787l11938,5846e" filled="false" stroked="true" strokeweight=".763992pt" strokecolor="#000000">
              <v:path arrowok="t"/>
              <v:stroke dashstyle="solid"/>
            </v:shape>
            <v:shape style="position:absolute;left:11242;top:5968;width:673;height:128" type="#_x0000_t75" stroked="false">
              <v:imagedata r:id="rId194" o:title=""/>
            </v:shape>
            <v:line style="position:absolute" from="11846,6032" to="11984,6032" stroked="true" strokeweight=".490155pt" strokecolor="#000000">
              <v:stroke dashstyle="solid"/>
            </v:line>
            <v:shape style="position:absolute;left:11846;top:6002;width:138;height:59" coordorigin="11846,6003" coordsize="138,59" path="m11846,6003l11846,6062m11984,6003l11984,6062e" filled="false" stroked="true" strokeweight=".763992pt" strokecolor="#000000">
              <v:path arrowok="t"/>
              <v:stroke dashstyle="solid"/>
            </v:shape>
            <v:shape style="position:absolute;left:11242;top:6174;width:795;height:138" type="#_x0000_t75" stroked="false">
              <v:imagedata r:id="rId195" o:title=""/>
            </v:shape>
            <v:line style="position:absolute" from="11953,6238" to="12106,6238" stroked="true" strokeweight=".490155pt" strokecolor="#000000">
              <v:stroke dashstyle="solid"/>
            </v:line>
            <v:shape style="position:absolute;left:11953;top:6208;width:153;height:59" coordorigin="11953,6209" coordsize="153,59" path="m11953,6209l11953,6267m12106,6209l12106,6267e" filled="false" stroked="true" strokeweight=".763992pt" strokecolor="#000000">
              <v:path arrowok="t"/>
              <v:stroke dashstyle="solid"/>
            </v:shape>
            <v:shape style="position:absolute;left:11242;top:6389;width:841;height:128" type="#_x0000_t75" stroked="false">
              <v:imagedata r:id="rId196" o:title=""/>
            </v:shape>
            <v:line style="position:absolute" from="12014,6454" to="12152,6454" stroked="true" strokeweight=".490155pt" strokecolor="#000000">
              <v:stroke dashstyle="solid"/>
            </v:line>
            <v:shape style="position:absolute;left:12014;top:6424;width:138;height:59" coordorigin="12014,6424" coordsize="138,59" path="m12014,6424l12014,6483m12152,6424l12152,6483e" filled="false" stroked="true" strokeweight=".763992pt" strokecolor="#000000">
              <v:path arrowok="t"/>
              <v:stroke dashstyle="solid"/>
            </v:shape>
            <v:shape style="position:absolute;left:11242;top:6605;width:841;height:128" type="#_x0000_t75" stroked="false">
              <v:imagedata r:id="rId196" o:title=""/>
            </v:shape>
            <v:line style="position:absolute" from="12014,6660" to="12167,6660" stroked="true" strokeweight=".490155pt" strokecolor="#000000">
              <v:stroke dashstyle="solid"/>
            </v:line>
            <v:shape style="position:absolute;left:12014;top:6630;width:153;height:59" coordorigin="12014,6630" coordsize="153,59" path="m12014,6630l12014,6689m12167,6630l12167,6689e" filled="false" stroked="true" strokeweight=".763992pt" strokecolor="#000000">
              <v:path arrowok="t"/>
              <v:stroke dashstyle="solid"/>
            </v:shape>
            <v:shape style="position:absolute;left:11242;top:6811;width:963;height:138" type="#_x0000_t75" stroked="false">
              <v:imagedata r:id="rId197" o:title=""/>
            </v:shape>
            <v:line style="position:absolute" from="12137,6875" to="12274,6875" stroked="true" strokeweight=".490155pt" strokecolor="#000000">
              <v:stroke dashstyle="solid"/>
            </v:line>
            <v:shape style="position:absolute;left:12136;top:6845;width:138;height:59" coordorigin="12137,6846" coordsize="138,59" path="m12137,6846l12137,6905m12274,6846l12274,6905e" filled="false" stroked="true" strokeweight=".763992pt" strokecolor="#000000">
              <v:path arrowok="t"/>
              <v:stroke dashstyle="solid"/>
            </v:shape>
            <v:shape style="position:absolute;left:11242;top:7027;width:963;height:128" type="#_x0000_t75" stroked="false">
              <v:imagedata r:id="rId198" o:title=""/>
            </v:shape>
            <v:line style="position:absolute" from="12137,7091" to="12289,7091" stroked="true" strokeweight=".490155pt" strokecolor="#000000">
              <v:stroke dashstyle="solid"/>
            </v:line>
            <v:shape style="position:absolute;left:12136;top:7061;width:153;height:59" coordorigin="12137,7061" coordsize="153,59" path="m12137,7061l12137,7120m12289,7061l12289,7120e" filled="false" stroked="true" strokeweight=".763992pt" strokecolor="#000000">
              <v:path arrowok="t"/>
              <v:stroke dashstyle="solid"/>
            </v:shape>
            <v:shape style="position:absolute;left:11242;top:7242;width:1040;height:128" type="#_x0000_t75" stroked="false">
              <v:imagedata r:id="rId199" o:title=""/>
            </v:shape>
            <v:line style="position:absolute" from="12213,7297" to="12351,7297" stroked="true" strokeweight=".490155pt" strokecolor="#000000">
              <v:stroke dashstyle="solid"/>
            </v:line>
            <v:shape style="position:absolute;left:12212;top:7267;width:138;height:59" coordorigin="12213,7267" coordsize="138,59" path="m12213,7267l12213,7326m12351,7267l12351,7326e" filled="false" stroked="true" strokeweight=".763992pt" strokecolor="#000000">
              <v:path arrowok="t"/>
              <v:stroke dashstyle="solid"/>
            </v:shape>
            <v:shape style="position:absolute;left:11242;top:7448;width:1055;height:128" type="#_x0000_t75" stroked="false">
              <v:imagedata r:id="rId200" o:title=""/>
            </v:shape>
            <v:line style="position:absolute" from="12228,7512" to="12366,7512" stroked="true" strokeweight=".490155pt" strokecolor="#000000">
              <v:stroke dashstyle="solid"/>
            </v:line>
            <v:shape style="position:absolute;left:12228;top:7482;width:138;height:59" coordorigin="12228,7483" coordsize="138,59" path="m12228,7483l12228,7542m12366,7483l12366,7542e" filled="false" stroked="true" strokeweight=".763992pt" strokecolor="#000000">
              <v:path arrowok="t"/>
              <v:stroke dashstyle="solid"/>
            </v:shape>
            <v:shape style="position:absolute;left:11242;top:7664;width:1085;height:128" type="#_x0000_t75" stroked="false">
              <v:imagedata r:id="rId201" o:title=""/>
            </v:shape>
            <v:line style="position:absolute" from="12259,7718" to="12396,7718" stroked="true" strokeweight=".490155pt" strokecolor="#000000">
              <v:stroke dashstyle="solid"/>
            </v:line>
            <v:shape style="position:absolute;left:12258;top:7688;width:138;height:59" coordorigin="12259,7689" coordsize="138,59" path="m12259,7689l12259,7748m12396,7689l12396,7748e" filled="false" stroked="true" strokeweight=".763992pt" strokecolor="#000000">
              <v:path arrowok="t"/>
              <v:stroke dashstyle="solid"/>
            </v:shape>
            <v:shape style="position:absolute;left:11242;top:7870;width:1162;height:138" type="#_x0000_t75" stroked="false">
              <v:imagedata r:id="rId202" o:title=""/>
            </v:shape>
            <v:line style="position:absolute" from="12320,7934" to="12473,7934" stroked="true" strokeweight=".490155pt" strokecolor="#000000">
              <v:stroke dashstyle="solid"/>
            </v:line>
            <v:shape style="position:absolute;left:12319;top:7904;width:153;height:59" coordorigin="12320,7905" coordsize="153,59" path="m12320,7905l12320,7963m12473,7905l12473,7963e" filled="false" stroked="true" strokeweight=".763992pt" strokecolor="#000000">
              <v:path arrowok="t"/>
              <v:stroke dashstyle="solid"/>
            </v:shape>
            <v:shape style="position:absolute;left:11242;top:8085;width:1284;height:128" type="#_x0000_t75" stroked="false">
              <v:imagedata r:id="rId203" o:title=""/>
            </v:shape>
            <v:line style="position:absolute" from="12457,8150" to="12595,8150" stroked="true" strokeweight=".490155pt" strokecolor="#000000">
              <v:stroke dashstyle="solid"/>
            </v:line>
            <v:shape style="position:absolute;left:12457;top:8120;width:138;height:59" coordorigin="12457,8120" coordsize="138,59" path="m12457,8120l12457,8179m12595,8120l12595,8179e" filled="false" stroked="true" strokeweight=".763992pt" strokecolor="#000000">
              <v:path arrowok="t"/>
              <v:stroke dashstyle="solid"/>
            </v:shape>
            <v:shape style="position:absolute;left:11242;top:8301;width:1345;height:128" type="#_x0000_t75" stroked="false">
              <v:imagedata r:id="rId204" o:title=""/>
            </v:shape>
            <v:line style="position:absolute" from="12519,8355" to="12656,8355" stroked="true" strokeweight=".490155pt" strokecolor="#000000">
              <v:stroke dashstyle="solid"/>
            </v:line>
            <v:shape style="position:absolute;left:12518;top:8326;width:138;height:59" coordorigin="12519,8326" coordsize="138,59" path="m12519,8326l12519,8385m12656,8326l12656,8385e" filled="false" stroked="true" strokeweight=".763992pt" strokecolor="#000000">
              <v:path arrowok="t"/>
              <v:stroke dashstyle="solid"/>
            </v:shape>
            <v:shape style="position:absolute;left:11242;top:8507;width:1391;height:128" type="#_x0000_t75" stroked="false">
              <v:imagedata r:id="rId205" o:title=""/>
            </v:shape>
            <v:line style="position:absolute" from="12564,8571" to="12702,8571" stroked="true" strokeweight=".490155pt" strokecolor="#000000">
              <v:stroke dashstyle="solid"/>
            </v:line>
            <v:shape style="position:absolute;left:12564;top:8541;width:138;height:59" coordorigin="12564,8542" coordsize="138,59" path="m12564,8542l12564,8601m12702,8542l12702,8601e" filled="false" stroked="true" strokeweight=".763992pt" strokecolor="#000000">
              <v:path arrowok="t"/>
              <v:stroke dashstyle="solid"/>
            </v:shape>
            <v:shape style="position:absolute;left:11242;top:8928;width:1162;height:138" type="#_x0000_t75" stroked="false">
              <v:imagedata r:id="rId206" o:title=""/>
            </v:shape>
            <v:line style="position:absolute" from="12335,8993" to="12473,8993" stroked="true" strokeweight=".490155pt" strokecolor="#000000">
              <v:stroke dashstyle="solid"/>
            </v:line>
            <v:shape style="position:absolute;left:12335;top:8963;width:138;height:59" coordorigin="12335,8963" coordsize="138,59" path="m12335,8963l12335,9022m12473,8963l12473,9022e" filled="false" stroked="true" strokeweight=".763992pt" strokecolor="#000000">
              <v:path arrowok="t"/>
              <v:stroke dashstyle="solid"/>
            </v:shape>
            <v:shape style="position:absolute;left:11242;top:9144;width:1238;height:128" type="#_x0000_t75" stroked="false">
              <v:imagedata r:id="rId207" o:title=""/>
            </v:shape>
            <v:line style="position:absolute" from="12412,9208" to="12549,9208" stroked="true" strokeweight=".490155pt" strokecolor="#000000">
              <v:stroke dashstyle="solid"/>
            </v:line>
            <v:shape style="position:absolute;left:12411;top:9178;width:138;height:59" coordorigin="12412,9179" coordsize="138,59" path="m12412,9179l12412,9238m12549,9179l12549,9238e" filled="false" stroked="true" strokeweight=".763992pt" strokecolor="#000000">
              <v:path arrowok="t"/>
              <v:stroke dashstyle="solid"/>
            </v:shape>
            <v:shape style="position:absolute;left:11242;top:9360;width:1299;height:128" type="#_x0000_t75" stroked="false">
              <v:imagedata r:id="rId208" o:title=""/>
            </v:shape>
            <v:line style="position:absolute" from="12473,9414" to="12610,9414" stroked="true" strokeweight=".490155pt" strokecolor="#000000">
              <v:stroke dashstyle="solid"/>
            </v:line>
            <v:shape style="position:absolute;left:12472;top:9384;width:138;height:59" coordorigin="12473,9385" coordsize="138,59" path="m12473,9385l12473,9444m12610,9385l12610,9444e" filled="false" stroked="true" strokeweight=".763992pt" strokecolor="#000000">
              <v:path arrowok="t"/>
              <v:stroke dashstyle="solid"/>
            </v:shape>
            <v:shape style="position:absolute;left:11242;top:9781;width:1055;height:128" type="#_x0000_t75" stroked="false">
              <v:imagedata r:id="rId209" o:title=""/>
            </v:shape>
            <v:line style="position:absolute" from="12228,9836" to="12366,9836" stroked="true" strokeweight=".490155pt" strokecolor="#000000">
              <v:stroke dashstyle="solid"/>
            </v:line>
            <v:shape style="position:absolute;left:12228;top:9806;width:138;height:59" coordorigin="12228,9806" coordsize="138,59" path="m12228,9806l12228,9865m12366,9806l12366,9865e" filled="false" stroked="true" strokeweight=".763992pt" strokecolor="#000000">
              <v:path arrowok="t"/>
              <v:stroke dashstyle="solid"/>
            </v:shape>
            <v:shape style="position:absolute;left:11242;top:9987;width:1116;height:138" type="#_x0000_t75" stroked="false">
              <v:imagedata r:id="rId210" o:title=""/>
            </v:shape>
            <v:line style="position:absolute" from="12289,10051" to="12427,10051" stroked="true" strokeweight=".490155pt" strokecolor="#000000">
              <v:stroke dashstyle="solid"/>
            </v:line>
            <v:shape style="position:absolute;left:12289;top:10021;width:138;height:59" coordorigin="12289,10022" coordsize="138,59" path="m12289,10022l12289,10081m12427,10022l12427,10081e" filled="false" stroked="true" strokeweight=".763992pt" strokecolor="#000000">
              <v:path arrowok="t"/>
              <v:stroke dashstyle="solid"/>
            </v:shape>
            <v:shape style="position:absolute;left:11242;top:10203;width:1131;height:128" type="#_x0000_t75" stroked="false">
              <v:imagedata r:id="rId211" o:title=""/>
            </v:shape>
            <v:line style="position:absolute" from="12289,10267" to="12442,10267" stroked="true" strokeweight=".490155pt" strokecolor="#000000">
              <v:stroke dashstyle="solid"/>
            </v:line>
            <v:shape style="position:absolute;left:12289;top:10237;width:153;height:59" coordorigin="12289,10238" coordsize="153,59" path="m12289,10238l12289,10296m12442,10238l12442,10296e" filled="false" stroked="true" strokeweight=".763992pt" strokecolor="#000000">
              <v:path arrowok="t"/>
              <v:stroke dashstyle="solid"/>
            </v:shape>
            <v:shape style="position:absolute;left:11242;top:10418;width:1299;height:128" type="#_x0000_t75" stroked="false">
              <v:imagedata r:id="rId212" o:title=""/>
            </v:shape>
            <v:line style="position:absolute" from="12473,10473" to="12610,10473" stroked="true" strokeweight=".490155pt" strokecolor="#000000">
              <v:stroke dashstyle="solid"/>
            </v:line>
            <v:shape style="position:absolute;left:12472;top:10443;width:138;height:59" coordorigin="12473,10444" coordsize="138,59" path="m12473,10444l12473,10502m12610,10444l12610,10502e" filled="false" stroked="true" strokeweight=".763992pt" strokecolor="#000000">
              <v:path arrowok="t"/>
              <v:stroke dashstyle="solid"/>
            </v:shape>
            <v:shape style="position:absolute;left:9875;top:3169;width:1391;height:7412" coordorigin="9875,3170" coordsize="1391,7412" path="m11266,3170l11266,10581m11266,3170l9875,3170m11266,4228l9875,4228m11266,8885l9875,8885m11266,9738l9875,9738m11266,10581l9875,10581e" filled="false" stroked="true" strokeweight=".627073pt" strokecolor="#858585">
              <v:path arrowok="t"/>
              <v:stroke dashstyle="solid"/>
            </v:shape>
            <v:shape style="position:absolute;left:8996;top:3169;width:879;height:7412" coordorigin="8997,3170" coordsize="879,7412" path="m9875,3170l8997,3170m9875,4228l8997,4228m9875,8885l8997,8885m9875,9738l8997,9738m9875,10581l8997,10581e" filled="false" stroked="true" strokeweight=".627073pt" strokecolor="#858585">
              <v:path arrowok="t"/>
              <v:stroke dashstyle="solid"/>
            </v:shape>
            <v:rect style="position:absolute;left:8988;top:2395;width:4004;height:8617" filled="false" stroked="true" strokeweight=".539306pt" strokecolor="#858585">
              <v:stroke dashstyle="solid"/>
            </v:rect>
            <v:shape style="position:absolute;left:8996;top:9742;width:2262;height:834" type="#_x0000_t202" filled="false" stroked="false">
              <v:textbox inset="0,0,0,0">
                <w:txbxContent>
                  <w:p>
                    <w:pPr>
                      <w:spacing w:line="348" w:lineRule="auto" w:before="47"/>
                      <w:ind w:left="868" w:right="140" w:firstLine="0"/>
                      <w:jc w:val="both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FGSJ/UJ/043**</w:t>
                    </w:r>
                    <w:r>
                      <w:rPr>
                        <w:rFonts w:ascii="Calibri"/>
                        <w:spacing w:val="-4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FGSJ/UJ/028**</w:t>
                    </w:r>
                    <w:r>
                      <w:rPr>
                        <w:rFonts w:ascii="Calibri"/>
                        <w:spacing w:val="-4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FGSJ/UJ/017**</w:t>
                    </w:r>
                  </w:p>
                  <w:p>
                    <w:pPr>
                      <w:spacing w:line="146" w:lineRule="exact" w:before="0"/>
                      <w:ind w:left="868" w:right="0" w:firstLine="0"/>
                      <w:jc w:val="both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FGSJ/UJ/013**</w:t>
                    </w:r>
                  </w:p>
                </w:txbxContent>
              </v:textbox>
              <w10:wrap type="none"/>
            </v:shape>
            <v:shape style="position:absolute;left:8996;top:8889;width:2262;height:844" type="#_x0000_t202" filled="false" stroked="false">
              <v:textbox inset="0,0,0,0">
                <w:txbxContent>
                  <w:p>
                    <w:pPr>
                      <w:spacing w:line="348" w:lineRule="auto" w:before="51"/>
                      <w:ind w:left="970" w:right="145" w:firstLine="0"/>
                      <w:jc w:val="both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FGSJ/UJ/036*</w:t>
                    </w:r>
                    <w:r>
                      <w:rPr>
                        <w:rFonts w:ascii="Calibri"/>
                        <w:spacing w:val="-4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FGSJ/UJ/037*</w:t>
                    </w:r>
                    <w:r>
                      <w:rPr>
                        <w:rFonts w:ascii="Calibri"/>
                        <w:spacing w:val="-4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FGSJ/UJ/011*</w:t>
                    </w:r>
                  </w:p>
                </w:txbxContent>
              </v:textbox>
              <w10:wrap type="none"/>
            </v:shape>
            <v:shape style="position:absolute;left:8996;top:4233;width:2262;height:4647" type="#_x0000_t202" filled="false" stroked="false">
              <v:textbox inset="0,0,0,0">
                <w:txbxContent>
                  <w:p>
                    <w:pPr>
                      <w:spacing w:line="348" w:lineRule="auto" w:before="38"/>
                      <w:ind w:left="968" w:right="132" w:firstLine="103"/>
                      <w:jc w:val="righ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FGSJ/UJ/902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FGSJ/UJ/739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FGSJ/UJ/484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FGSJ/UJ/534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FGSJ/UJ/903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FGSJ/UJ/833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FGSJ/UJ/840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FGSJ/UJ/111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FGSJ/UJ/909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FGSJ/UJ/200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FGSJ/UJ/063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FGSJ/UJ/976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FGSJ/UJ/929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FGSJ/UJ/064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FGSJ/UJ/233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FGSJ/UJ/569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FGSJ/UJ/782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FGSJ/UJ/804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FGSJ/UJ/1005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FGSJ/UJ/1002</w:t>
                    </w:r>
                    <w:r>
                      <w:rPr>
                        <w:rFonts w:ascii="Calibri"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FGSJ/UJ/735</w:t>
                    </w:r>
                  </w:p>
                </w:txbxContent>
              </v:textbox>
              <w10:wrap type="none"/>
            </v:shape>
            <v:shape style="position:absolute;left:8996;top:3174;width:2254;height:1049" type="#_x0000_t202" filled="false" stroked="false">
              <v:textbox inset="0,0,0,0">
                <w:txbxContent>
                  <w:p>
                    <w:pPr>
                      <w:spacing w:before="36"/>
                      <w:ind w:left="916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FGSJ/UJ/007</w:t>
                    </w:r>
                    <w:r>
                      <w:rPr>
                        <w:rFonts w:ascii="Calibri"/>
                        <w:spacing w:val="27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C</w:t>
                    </w:r>
                  </w:p>
                  <w:p>
                    <w:pPr>
                      <w:spacing w:before="66"/>
                      <w:ind w:left="916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FGSJ/UJ/893</w:t>
                    </w:r>
                    <w:r>
                      <w:rPr>
                        <w:rFonts w:ascii="Calibri"/>
                        <w:spacing w:val="27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C</w:t>
                    </w:r>
                  </w:p>
                  <w:p>
                    <w:pPr>
                      <w:spacing w:before="65"/>
                      <w:ind w:left="916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FGSJ/UJ/766</w:t>
                    </w:r>
                    <w:r>
                      <w:rPr>
                        <w:rFonts w:ascii="Calibri"/>
                        <w:spacing w:val="27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C</w:t>
                    </w:r>
                  </w:p>
                  <w:p>
                    <w:pPr>
                      <w:spacing w:before="66"/>
                      <w:ind w:left="916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65"/>
                        <w:sz w:val="12"/>
                      </w:rPr>
                      <w:t>FGSJ/UJ/135</w:t>
                    </w:r>
                    <w:r>
                      <w:rPr>
                        <w:rFonts w:ascii="Calibri"/>
                        <w:spacing w:val="27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65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996;top:2402;width:3989;height:763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161" w:right="0" w:firstLine="0"/>
                      <w:jc w:val="left"/>
                      <w:rPr>
                        <w:rFonts w:ascii="Calibri" w:hAnsi="Calibri" w:cs="Calibri" w:eastAsia="Calibri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 w:eastAsia="Calibri"/>
                        <w:w w:val="165"/>
                        <w:sz w:val="13"/>
                        <w:szCs w:val="13"/>
                      </w:rPr>
                      <w:t>Plasma</w:t>
                    </w:r>
                    <w:r>
                      <w:rPr>
                        <w:rFonts w:ascii="Calibri" w:hAnsi="Calibri" w:cs="Calibri" w:eastAsia="Calibri"/>
                        <w:spacing w:val="47"/>
                        <w:w w:val="165"/>
                        <w:sz w:val="13"/>
                        <w:szCs w:val="13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65"/>
                        <w:sz w:val="13"/>
                        <w:szCs w:val="13"/>
                      </w:rPr>
                      <w:t>levels</w:t>
                    </w:r>
                    <w:r>
                      <w:rPr>
                        <w:rFonts w:ascii="Calibri" w:hAnsi="Calibri" w:cs="Calibri" w:eastAsia="Calibri"/>
                        <w:spacing w:val="-2"/>
                        <w:w w:val="165"/>
                        <w:sz w:val="13"/>
                        <w:szCs w:val="13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65"/>
                        <w:sz w:val="13"/>
                        <w:szCs w:val="13"/>
                      </w:rPr>
                      <w:t>of</w:t>
                    </w:r>
                    <w:r>
                      <w:rPr>
                        <w:rFonts w:ascii="Calibri" w:hAnsi="Calibri" w:cs="Calibri" w:eastAsia="Calibri"/>
                        <w:spacing w:val="40"/>
                        <w:w w:val="165"/>
                        <w:sz w:val="13"/>
                        <w:szCs w:val="13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65"/>
                        <w:sz w:val="13"/>
                        <w:szCs w:val="13"/>
                      </w:rPr>
                      <w:t>IFN-ᵧ</w:t>
                    </w:r>
                    <w:r>
                      <w:rPr>
                        <w:rFonts w:ascii="Calibri" w:hAnsi="Calibri" w:cs="Calibri" w:eastAsia="Calibri"/>
                        <w:spacing w:val="4"/>
                        <w:w w:val="165"/>
                        <w:sz w:val="13"/>
                        <w:szCs w:val="13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65"/>
                        <w:sz w:val="13"/>
                        <w:szCs w:val="13"/>
                      </w:rPr>
                      <w:t>(pg/ml)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3.886719pt;margin-top:119.787445pt;width:170.55pt;height:425.65pt;mso-position-horizontal-relative:page;mso-position-vertical-relative:page;z-index:15773184" coordorigin="4678,2396" coordsize="3411,8513">
            <v:shape style="position:absolute;left:6258;top:3252;width:1263;height:6898" type="#_x0000_t75" stroked="false">
              <v:imagedata r:id="rId213" o:title=""/>
            </v:shape>
            <v:shape style="position:absolute;left:6725;top:3225;width:614;height:44" coordorigin="6725,3225" coordsize="614,44" path="m6725,3225l6725,3269m6926,3225l6926,3269m7138,3225l7138,3269m7339,3225l7339,3269e" filled="false" stroked="true" strokeweight=".590611pt" strokecolor="#858585">
              <v:path arrowok="t"/>
              <v:stroke dashstyle="solid"/>
            </v:shape>
            <v:shape style="position:absolute;left:5261;top:3269;width:1464;height:5810" coordorigin="5262,3269" coordsize="1464,5810" path="m6725,3269l5651,3269m6619,4895l5545,4895m6395,8168l5321,8168m6336,9079l5262,9079e" filled="false" stroked="true" strokeweight=".570150pt" strokecolor="#858585">
              <v:path arrowok="t"/>
              <v:stroke dashstyle="solid"/>
            </v:shape>
            <v:shape style="position:absolute;left:4766;top:3269;width:886;height:5810" coordorigin="4766,3269" coordsize="886,5810" path="m5651,3269l5156,3269m5545,4895l5049,4895m5321,8168l4825,8168m5262,9079l4766,9079e" filled="false" stroked="true" strokeweight=".570150pt" strokecolor="#858585">
              <v:path arrowok="t"/>
              <v:stroke dashstyle="solid"/>
            </v:shape>
            <v:shape style="position:absolute;left:4683;top:2401;width:3399;height:8501" type="#_x0000_t202" filled="false" stroked="true" strokeweight=".585634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014" w:right="0" w:firstLine="0"/>
                      <w:jc w:val="left"/>
                      <w:rPr>
                        <w:rFonts w:ascii="Calibri" w:hAnsi="Calibri" w:cs="Calibri" w:eastAsia="Calibri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 w:eastAsia="Calibri"/>
                        <w:w w:val="110"/>
                        <w:sz w:val="15"/>
                        <w:szCs w:val="15"/>
                      </w:rPr>
                      <w:t>Plasma</w:t>
                    </w:r>
                    <w:r>
                      <w:rPr>
                        <w:rFonts w:ascii="Calibri" w:hAnsi="Calibri" w:cs="Calibri" w:eastAsia="Calibri"/>
                        <w:spacing w:val="2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10"/>
                        <w:sz w:val="15"/>
                        <w:szCs w:val="15"/>
                      </w:rPr>
                      <w:t>levels</w:t>
                    </w:r>
                    <w:r>
                      <w:rPr>
                        <w:rFonts w:ascii="Calibri" w:hAnsi="Calibri" w:cs="Calibri" w:eastAsia="Calibri"/>
                        <w:spacing w:val="-1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10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Calibri" w:hAnsi="Calibri" w:cs="Calibri" w:eastAsia="Calibri"/>
                        <w:spacing w:val="33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10"/>
                        <w:sz w:val="15"/>
                        <w:szCs w:val="15"/>
                      </w:rPr>
                      <w:t>IFN-ᵧ</w:t>
                    </w:r>
                    <w:r>
                      <w:rPr>
                        <w:rFonts w:ascii="Calibri" w:hAnsi="Calibri" w:cs="Calibri" w:eastAsia="Calibri"/>
                        <w:spacing w:val="4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w w:val="110"/>
                        <w:sz w:val="15"/>
                        <w:szCs w:val="15"/>
                      </w:rPr>
                      <w:t>(pg/ml)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line="254" w:lineRule="auto" w:before="1"/>
                      <w:ind w:left="1020" w:right="1499" w:firstLine="51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0"/>
                        <w:sz w:val="14"/>
                      </w:rPr>
                      <w:t>FGSJ/UJ/007</w:t>
                    </w:r>
                    <w:r>
                      <w:rPr>
                        <w:rFonts w:ascii="Calibri"/>
                        <w:spacing w:val="-3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FGSJ/UJ/893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FGSJ/UJ/766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FGSJ/UJ/135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FGSJ/UJ/063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FGSJ/UJ/111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FGSJ/UJ/200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FGSJ/UJ/534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56" w:lineRule="auto" w:before="1"/>
                      <w:ind w:left="833" w:right="996" w:firstLine="162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0"/>
                        <w:sz w:val="14"/>
                      </w:rPr>
                      <w:t>FGSJ/UJ/903</w:t>
                    </w:r>
                    <w:r>
                      <w:rPr>
                        <w:rFonts w:ascii="Calibri"/>
                        <w:spacing w:val="-32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FGSJ/UJ/833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FGSJ/UJ/840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FGSJ/UJ/739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FGSJ/UJ/909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FGSJ/UJ/484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FGSJ/UJ/902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FGSJ/UJ/976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FGSJ/UJ/929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FGSJ/UJ/064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FGSJ/UJ/233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FGSJ/UJ/569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FGSJ/UJ/782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FGSJ/UJ/804</w:t>
                    </w:r>
                  </w:p>
                  <w:p>
                    <w:pPr>
                      <w:spacing w:line="256" w:lineRule="auto" w:before="0"/>
                      <w:ind w:left="728" w:right="1758" w:firstLine="12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0"/>
                        <w:sz w:val="14"/>
                      </w:rPr>
                      <w:t>FGSJ/UJ/1005</w:t>
                    </w:r>
                    <w:r>
                      <w:rPr>
                        <w:rFonts w:ascii="Calibri"/>
                        <w:spacing w:val="-3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FGSJ/UJ/1002</w:t>
                    </w:r>
                    <w:r>
                      <w:rPr>
                        <w:rFonts w:ascii="Calibri"/>
                        <w:spacing w:val="-3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FGSJ/UJ/735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56" w:lineRule="auto" w:before="0"/>
                      <w:ind w:left="667" w:right="1808" w:firstLine="25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0"/>
                        <w:sz w:val="14"/>
                      </w:rPr>
                      <w:t>FGSJ/UJ/036*</w:t>
                    </w:r>
                    <w:r>
                      <w:rPr>
                        <w:rFonts w:ascii="Calibri"/>
                        <w:spacing w:val="-3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FGSJ/UJ/037*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FGSJ/UJ/011*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56" w:lineRule="auto" w:before="1"/>
                      <w:ind w:left="526" w:right="1865" w:firstLine="24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0"/>
                        <w:sz w:val="14"/>
                      </w:rPr>
                      <w:t>FGSJ/UJ/043**</w:t>
                    </w:r>
                    <w:r>
                      <w:rPr>
                        <w:rFonts w:ascii="Calibri"/>
                        <w:spacing w:val="-3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FGSJ/UJ/028**</w:t>
                    </w:r>
                    <w:r>
                      <w:rPr>
                        <w:rFonts w:ascii="Calibri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FGSJ/UJ/017**</w:t>
                    </w:r>
                  </w:p>
                  <w:p>
                    <w:pPr>
                      <w:tabs>
                        <w:tab w:pos="513" w:val="left" w:leader="none"/>
                      </w:tabs>
                      <w:spacing w:before="0"/>
                      <w:ind w:left="17" w:right="0" w:firstLine="0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9"/>
                        <w:sz w:val="14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14"/>
                        <w:u w:val="single" w:color="858585"/>
                      </w:rPr>
                      <w:tab/>
                    </w:r>
                    <w:r>
                      <w:rPr>
                        <w:rFonts w:ascii="Calibri"/>
                        <w:w w:val="110"/>
                        <w:sz w:val="14"/>
                        <w:u w:val="single" w:color="858585"/>
                      </w:rPr>
                      <w:t>FGSJ/UJ/013**</w:t>
                    </w:r>
                    <w:r>
                      <w:rPr>
                        <w:rFonts w:ascii="Calibri"/>
                        <w:sz w:val="14"/>
                        <w:u w:val="single" w:color="858585"/>
                      </w:rPr>
                      <w:t>   </w:t>
                    </w:r>
                    <w:r>
                      <w:rPr>
                        <w:rFonts w:ascii="Calibri"/>
                        <w:spacing w:val="-8"/>
                        <w:sz w:val="14"/>
                        <w:u w:val="single" w:color="858585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89.661713pt;margin-top:237.314651pt;width:5.3pt;height:5pt;mso-position-horizontal-relative:page;mso-position-vertical-relative:page;z-index:15773696" coordorigin="7793,4746" coordsize="106,100">
            <v:shape style="position:absolute;left:7798;top:4752;width:95;height:88" type="#_x0000_t75" stroked="false">
              <v:imagedata r:id="rId214" o:title=""/>
            </v:shape>
            <v:rect style="position:absolute;left:7798;top:4752;width:95;height:88" filled="false" stroked="true" strokeweight=".571617pt" strokecolor="#345b88">
              <v:stroke dashstyle="solid"/>
            </v:rect>
            <w10:wrap type="none"/>
          </v:group>
        </w:pict>
      </w:r>
      <w:r>
        <w:rPr/>
        <w:pict>
          <v:group style="position:absolute;margin-left:389.663086pt;margin-top:276.854034pt;width:5.3pt;height:4.45pt;mso-position-horizontal-relative:page;mso-position-vertical-relative:page;z-index:15774208" coordorigin="7793,5537" coordsize="106,89">
            <v:shape style="position:absolute;left:7798;top:5542;width:95;height:77" type="#_x0000_t75" stroked="false">
              <v:imagedata r:id="rId215" o:title=""/>
            </v:shape>
            <v:rect style="position:absolute;left:7798;top:5542;width:95;height:77" filled="false" stroked="true" strokeweight=".574293pt" strokecolor="#8a3533">
              <v:stroke dashstyle="solid"/>
            </v:rect>
            <w10:wrap type="none"/>
          </v:group>
        </w:pict>
      </w:r>
      <w:r>
        <w:rPr/>
        <w:pict>
          <v:group style="position:absolute;margin-left:389.663086pt;margin-top:316.392059pt;width:5.3pt;height:4.45pt;mso-position-horizontal-relative:page;mso-position-vertical-relative:page;z-index:15774720" coordorigin="7793,6328" coordsize="106,89">
            <v:shape style="position:absolute;left:7798;top:6333;width:95;height:77" type="#_x0000_t75" stroked="false">
              <v:imagedata r:id="rId216" o:title=""/>
            </v:shape>
            <v:rect style="position:absolute;left:7798;top:6333;width:95;height:77" filled="false" stroked="true" strokeweight=".574293pt" strokecolor="#6e863b">
              <v:stroke dashstyle="solid"/>
            </v:rect>
            <w10:wrap type="none"/>
          </v:group>
        </w:pict>
      </w:r>
      <w:r>
        <w:rPr/>
        <w:pict>
          <v:group style="position:absolute;margin-left:389.663086pt;margin-top:355.930084pt;width:5.3pt;height:4.45pt;mso-position-horizontal-relative:page;mso-position-vertical-relative:page;z-index:15775232" coordorigin="7793,7119" coordsize="106,89">
            <v:shape style="position:absolute;left:7798;top:7124;width:95;height:77" type="#_x0000_t75" stroked="false">
              <v:imagedata r:id="rId217" o:title=""/>
            </v:shape>
            <v:rect style="position:absolute;left:7798;top:7124;width:95;height:77" filled="false" stroked="true" strokeweight=".574293pt" strokecolor="#5a4474">
              <v:stroke dashstyle="solid"/>
            </v:rect>
            <w10:wrap type="none"/>
          </v:group>
        </w:pict>
      </w:r>
      <w:r>
        <w:rPr/>
        <w:pict>
          <v:group style="position:absolute;margin-left:389.661713pt;margin-top:394.917603pt;width:5.3pt;height:5pt;mso-position-horizontal-relative:page;mso-position-vertical-relative:page;z-index:15775744" coordorigin="7793,7898" coordsize="106,100">
            <v:shape style="position:absolute;left:7798;top:7904;width:95;height:88" type="#_x0000_t75" stroked="false">
              <v:imagedata r:id="rId218" o:title=""/>
            </v:shape>
            <v:rect style="position:absolute;left:7798;top:7904;width:95;height:88" filled="false" stroked="true" strokeweight=".571617pt" strokecolor="#307b90">
              <v:stroke dashstyle="solid"/>
            </v:rect>
            <w10:wrap type="none"/>
          </v:group>
        </w:pict>
      </w:r>
      <w:r>
        <w:rPr/>
        <w:pict>
          <v:shape style="position:absolute;margin-left:741.799988pt;margin-top:321.369995pt;width:13.05pt;height:18.75pt;mso-position-horizontal-relative:page;mso-position-vertical-relative:page;z-index:1577625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656982pt;margin-top:139.881516pt;width:106.8pt;height:13.95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0" w:right="21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55"/>
                      <w:sz w:val="20"/>
                    </w:rPr>
                    <w:t>1400</w:t>
                  </w:r>
                </w:p>
                <w:p>
                  <w:pPr>
                    <w:spacing w:before="6"/>
                    <w:ind w:left="0" w:right="21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55"/>
                      <w:sz w:val="20"/>
                    </w:rPr>
                    <w:t>1200</w:t>
                  </w:r>
                </w:p>
                <w:p>
                  <w:pPr>
                    <w:spacing w:before="7"/>
                    <w:ind w:left="0" w:right="21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55"/>
                      <w:sz w:val="20"/>
                    </w:rPr>
                    <w:t>1000</w:t>
                  </w:r>
                </w:p>
                <w:p>
                  <w:pPr>
                    <w:spacing w:before="7"/>
                    <w:ind w:left="0" w:right="20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5"/>
                      <w:sz w:val="20"/>
                    </w:rPr>
                    <w:t>800</w:t>
                  </w:r>
                </w:p>
                <w:p>
                  <w:pPr>
                    <w:spacing w:before="7"/>
                    <w:ind w:left="0" w:right="20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5"/>
                      <w:sz w:val="20"/>
                    </w:rPr>
                    <w:t>600</w:t>
                  </w:r>
                </w:p>
                <w:p>
                  <w:pPr>
                    <w:spacing w:before="7"/>
                    <w:ind w:left="0" w:right="20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5"/>
                      <w:sz w:val="20"/>
                    </w:rPr>
                    <w:t>400</w:t>
                  </w:r>
                </w:p>
                <w:p>
                  <w:pPr>
                    <w:spacing w:before="7"/>
                    <w:ind w:left="0" w:right="20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5"/>
                      <w:sz w:val="20"/>
                    </w:rPr>
                    <w:t>200</w:t>
                  </w:r>
                </w:p>
                <w:p>
                  <w:pPr>
                    <w:spacing w:before="7"/>
                    <w:ind w:left="0" w:right="19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52"/>
                      <w:sz w:val="20"/>
                    </w:rPr>
                    <w:t>0</w:t>
                  </w:r>
                </w:p>
                <w:p>
                  <w:pPr>
                    <w:spacing w:before="7"/>
                    <w:ind w:left="0" w:right="18" w:firstLine="0"/>
                    <w:jc w:val="righ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0"/>
                      <w:sz w:val="20"/>
                    </w:rPr>
                    <w:t>-200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432068pt;margin-top:157.853851pt;width:12.05pt;height:54.05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60"/>
                      <w:sz w:val="20"/>
                    </w:rPr>
                    <w:t>APH</w:t>
                  </w:r>
                  <w:r>
                    <w:rPr>
                      <w:rFonts w:ascii="Calibri"/>
                      <w:spacing w:val="21"/>
                      <w:w w:val="6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Control</w:t>
                  </w:r>
                  <w:r>
                    <w:rPr>
                      <w:rFonts w:ascii="Calibri"/>
                      <w:spacing w:val="24"/>
                      <w:w w:val="6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Group.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432068pt;margin-top:269.491486pt;width:12.05pt;height:117.85pt;mso-position-horizontal-relative:page;mso-position-vertical-relative:page;z-index:15777792" type="#_x0000_t202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60"/>
                      <w:sz w:val="20"/>
                    </w:rPr>
                    <w:t>Schistosoma</w:t>
                  </w:r>
                  <w:r>
                    <w:rPr>
                      <w:rFonts w:ascii="Calibri"/>
                      <w:spacing w:val="33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haematobium</w:t>
                  </w:r>
                  <w:r>
                    <w:rPr>
                      <w:rFonts w:ascii="Calibri"/>
                      <w:spacing w:val="3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Infected</w:t>
                  </w:r>
                  <w:r>
                    <w:rPr>
                      <w:rFonts w:ascii="Calibri"/>
                      <w:spacing w:val="21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Group.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042053pt;margin-top:448.822723pt;width:37.4pt;height:78.8pt;mso-position-horizontal-relative:page;mso-position-vertical-relative:page;z-index:15778304" type="#_x0000_t202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60"/>
                      <w:sz w:val="20"/>
                    </w:rPr>
                    <w:t>HIV</w:t>
                  </w:r>
                  <w:r>
                    <w:rPr>
                      <w:rFonts w:ascii="Calibri"/>
                      <w:spacing w:val="9"/>
                      <w:w w:val="6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Infected</w:t>
                  </w:r>
                  <w:r>
                    <w:rPr>
                      <w:rFonts w:ascii="Calibri"/>
                      <w:spacing w:val="17"/>
                      <w:sz w:val="20"/>
                    </w:rPr>
                    <w:t>   </w:t>
                  </w:r>
                  <w:r>
                    <w:rPr>
                      <w:rFonts w:ascii="Calibri"/>
                      <w:spacing w:val="17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Schistosoma/</w:t>
                  </w:r>
                </w:p>
                <w:p>
                  <w:pPr>
                    <w:tabs>
                      <w:tab w:pos="947" w:val="left" w:leader="none"/>
                    </w:tabs>
                    <w:spacing w:line="256" w:lineRule="auto" w:before="2"/>
                    <w:ind w:left="869" w:right="39" w:hanging="702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75"/>
                      <w:sz w:val="20"/>
                    </w:rPr>
                    <w:t>Group.</w:t>
                    <w:tab/>
                    <w:tab/>
                  </w:r>
                  <w:r>
                    <w:rPr>
                      <w:rFonts w:ascii="Calibri"/>
                      <w:w w:val="60"/>
                      <w:sz w:val="20"/>
                    </w:rPr>
                    <w:t>HIV-1</w:t>
                  </w:r>
                  <w:r>
                    <w:rPr>
                      <w:rFonts w:ascii="Calibri"/>
                      <w:spacing w:val="1"/>
                      <w:w w:val="6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Co-</w:t>
                  </w:r>
                  <w:r>
                    <w:rPr>
                      <w:rFonts w:ascii="Calibri"/>
                      <w:spacing w:val="1"/>
                      <w:w w:val="6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infected</w:t>
                  </w:r>
                  <w:r>
                    <w:rPr>
                      <w:rFonts w:ascii="Calibri"/>
                      <w:spacing w:val="20"/>
                      <w:sz w:val="20"/>
                    </w:rPr>
                    <w:t> </w:t>
                  </w:r>
                  <w:r>
                    <w:rPr>
                      <w:rFonts w:ascii="Calibri"/>
                      <w:w w:val="60"/>
                      <w:sz w:val="20"/>
                    </w:rPr>
                    <w:t>Grp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350006pt;margin-top:116.019997pt;width:15.5pt;height:14.6pt;mso-position-horizontal-relative:page;mso-position-vertical-relative:page;z-index:157788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Calibri"/>
                      <w:sz w:val="22"/>
                    </w:rPr>
                    <w:t>(</w:t>
                  </w:r>
                  <w:r>
                    <w:rPr>
                      <w:sz w:val="24"/>
                    </w:rPr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98053pt;margin-top:242.545074pt;width:9.75pt;height:27.6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Month</w:t>
                  </w:r>
                  <w:r>
                    <w:rPr>
                      <w:rFonts w:ascii="Calibri"/>
                      <w:spacing w:val="7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98053pt;margin-top:282.068451pt;width:9.75pt;height:27.6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Month</w:t>
                  </w:r>
                  <w:r>
                    <w:rPr>
                      <w:rFonts w:ascii="Calibri"/>
                      <w:spacing w:val="7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98053pt;margin-top:321.562531pt;width:9.75pt;height:27.7pt;mso-position-horizontal-relative:page;mso-position-vertical-relative:page;z-index:1578035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Month</w:t>
                  </w:r>
                  <w:r>
                    <w:rPr>
                      <w:rFonts w:ascii="Calibri"/>
                      <w:spacing w:val="7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98053pt;margin-top:361.085938pt;width:9.75pt;height:27.7pt;mso-position-horizontal-relative:page;mso-position-vertical-relative:page;z-index:1578086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Month</w:t>
                  </w:r>
                  <w:r>
                    <w:rPr>
                      <w:rFonts w:ascii="Calibri"/>
                      <w:spacing w:val="7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98053pt;margin-top:400.609314pt;width:9.75pt;height:31.55pt;mso-position-horizontal-relative:page;mso-position-vertical-relative:page;z-index:15781376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Month</w:t>
                  </w:r>
                  <w:r>
                    <w:rPr>
                      <w:rFonts w:ascii="Calibri"/>
                      <w:spacing w:val="10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564545pt;margin-top:142.418686pt;width:42.3pt;height:15.35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spacing w:before="26"/>
                    <w:ind w:left="0" w:right="21" w:firstLine="0"/>
                    <w:jc w:val="righ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w w:val="80"/>
                      <w:sz w:val="15"/>
                    </w:rPr>
                    <w:t>1500</w:t>
                  </w:r>
                </w:p>
                <w:p>
                  <w:pPr>
                    <w:spacing w:before="40"/>
                    <w:ind w:left="0" w:right="19" w:firstLine="0"/>
                    <w:jc w:val="righ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w w:val="80"/>
                      <w:sz w:val="15"/>
                    </w:rPr>
                    <w:t>1000</w:t>
                  </w:r>
                </w:p>
                <w:p>
                  <w:pPr>
                    <w:spacing w:before="39"/>
                    <w:ind w:left="0" w:right="19" w:firstLine="0"/>
                    <w:jc w:val="righ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w w:val="90"/>
                      <w:sz w:val="15"/>
                    </w:rPr>
                    <w:t>500</w:t>
                  </w:r>
                </w:p>
                <w:p>
                  <w:pPr>
                    <w:spacing w:before="39"/>
                    <w:ind w:left="0" w:right="18" w:firstLine="0"/>
                    <w:jc w:val="righ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w w:val="78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539978pt;margin-top:177.673416pt;width:9.75pt;height:52.65pt;mso-position-horizontal-relative:page;mso-position-vertical-relative:page;z-index:1578240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APH</w:t>
                  </w:r>
                  <w:r>
                    <w:rPr>
                      <w:rFonts w:ascii="Calibri"/>
                      <w:spacing w:val="3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Control</w:t>
                  </w:r>
                  <w:r>
                    <w:rPr>
                      <w:rFonts w:ascii="Calibri"/>
                      <w:spacing w:val="6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Grp.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291382pt;margin-top:288.504364pt;width:9.75pt;height:77.1pt;mso-position-horizontal-relative:page;mso-position-vertical-relative:page;z-index:1578291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S.</w:t>
                  </w:r>
                  <w:r>
                    <w:rPr>
                      <w:rFonts w:ascii="Calibri"/>
                      <w:spacing w:val="14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haematobium</w:t>
                  </w:r>
                  <w:r>
                    <w:rPr>
                      <w:rFonts w:ascii="Calibri"/>
                      <w:spacing w:val="12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Infected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76419pt;margin-top:411.789764pt;width:9.75pt;height:38.7pt;mso-position-horizontal-relative:page;mso-position-vertical-relative:page;z-index:1578342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HIV</w:t>
                  </w:r>
                  <w:r>
                    <w:rPr>
                      <w:rFonts w:ascii="Calibri"/>
                      <w:spacing w:val="3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Infected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77658pt;margin-top:454.842285pt;width:19.25pt;height:36.75pt;mso-position-horizontal-relative:page;mso-position-vertical-relative:page;z-index:15783936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96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S.</w:t>
                  </w:r>
                  <w:r>
                    <w:rPr>
                      <w:rFonts w:ascii="Calibri"/>
                      <w:spacing w:val="-6"/>
                      <w:sz w:val="15"/>
                    </w:rPr>
                    <w:t> </w:t>
                  </w:r>
                  <w:r>
                    <w:rPr>
                      <w:rFonts w:ascii="Calibri"/>
                      <w:sz w:val="15"/>
                    </w:rPr>
                    <w:t>haema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5"/>
                      <w:sz w:val="15"/>
                    </w:rPr>
                    <w:t>/HIV</w:t>
                  </w:r>
                  <w:r>
                    <w:rPr>
                      <w:rFonts w:ascii="Calibri"/>
                      <w:spacing w:val="4"/>
                      <w:w w:val="95"/>
                      <w:sz w:val="15"/>
                    </w:rPr>
                    <w:t> </w:t>
                  </w:r>
                  <w:r>
                    <w:rPr>
                      <w:rFonts w:ascii="Calibri"/>
                      <w:w w:val="95"/>
                      <w:sz w:val="15"/>
                    </w:rPr>
                    <w:t>Co-inf.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729996pt;margin-top:116.019997pt;width:13.05pt;height:14.5pt;mso-position-horizontal-relative:page;mso-position-vertical-relative:page;z-index:1578444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(b)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904297pt;margin-top:116.019997pt;width:66.7pt;height:416.55pt;mso-position-horizontal-relative:page;mso-position-vertical-relative:page;z-index:157849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13: Plasma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levels 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IFN–γ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 study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population</w:t>
                  </w:r>
                </w:p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207" w:val="left" w:leader="none"/>
                    </w:tabs>
                    <w:spacing w:line="240" w:lineRule="auto" w:before="199" w:after="0"/>
                    <w:ind w:left="206" w:right="0" w:hanging="187"/>
                    <w:jc w:val="left"/>
                  </w:pPr>
                  <w:r>
                    <w:rPr/>
                    <w:t>: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Mean plasma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 IFN-γ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control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 infected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subjects,</w:t>
                  </w:r>
                </w:p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221" w:val="left" w:leader="none"/>
                    </w:tabs>
                    <w:spacing w:line="240" w:lineRule="auto" w:before="0" w:after="0"/>
                    <w:ind w:left="427" w:right="18" w:hanging="408"/>
                    <w:jc w:val="left"/>
                  </w:pPr>
                  <w:r>
                    <w:rPr/>
                    <w:t>: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Sustained plasma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levels of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IFN-γ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12 months (Cal. 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2.41&gt;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Tab.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1.39;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Cal.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108.4 &gt;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Tab. F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2.53: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p &lt;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0.05)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182"/>
          <w:pgSz w:w="15840" w:h="12240" w:orient="landscape"/>
          <w:pgMar w:header="0" w:footer="0" w:top="1140" w:bottom="280" w:left="2260" w:right="18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17.766052pt;margin-top:120.144646pt;width:177.1pt;height:427.05pt;mso-position-horizontal-relative:page;mso-position-vertical-relative:page;z-index:15785472" coordorigin="10355,2403" coordsize="3542,8541">
            <v:shape style="position:absolute;left:12671;top:3658;width:14;height:100" type="#_x0000_t75" stroked="false">
              <v:imagedata r:id="rId220" o:title=""/>
            </v:shape>
            <v:line style="position:absolute" from="12651,3702" to="12732,3702" stroked="true" strokeweight=".621519pt" strokecolor="#000000">
              <v:stroke dashstyle="solid"/>
            </v:line>
            <v:shape style="position:absolute;left:12651;top:3665;width:81;height:75" coordorigin="12651,3665" coordsize="81,75" path="m12651,3665l12651,3740m12732,3665l12732,3740e" filled="false" stroked="true" strokeweight=".673358pt" strokecolor="#000000">
              <v:path arrowok="t"/>
              <v:stroke dashstyle="solid"/>
            </v:shape>
            <v:shape style="position:absolute;left:12671;top:3845;width:27;height:100" type="#_x0000_t75" stroked="false">
              <v:imagedata r:id="rId221" o:title=""/>
            </v:shape>
            <v:line style="position:absolute" from="12651,3901" to="12732,3901" stroked="true" strokeweight=".621519pt" strokecolor="#000000">
              <v:stroke dashstyle="solid"/>
            </v:line>
            <v:shape style="position:absolute;left:12651;top:3863;width:81;height:75" coordorigin="12651,3864" coordsize="81,75" path="m12651,3864l12651,3939m12732,3864l12732,3939e" filled="false" stroked="true" strokeweight=".673358pt" strokecolor="#000000">
              <v:path arrowok="t"/>
              <v:stroke dashstyle="solid"/>
            </v:shape>
            <v:shape style="position:absolute;left:12671;top:4031;width:41;height:100" type="#_x0000_t75" stroked="false">
              <v:imagedata r:id="rId222" o:title=""/>
            </v:shape>
            <v:line style="position:absolute" from="12665,4088" to="12746,4088" stroked="true" strokeweight=".621519pt" strokecolor="#000000">
              <v:stroke dashstyle="solid"/>
            </v:line>
            <v:shape style="position:absolute;left:12664;top:4050;width:81;height:75" coordorigin="12665,4050" coordsize="81,75" path="m12665,4050l12665,4125m12746,4050l12746,4125e" filled="false" stroked="true" strokeweight=".673358pt" strokecolor="#000000">
              <v:path arrowok="t"/>
              <v:stroke dashstyle="solid"/>
            </v:shape>
            <v:shape style="position:absolute;left:12671;top:4230;width:122;height:88" type="#_x0000_t75" stroked="false">
              <v:imagedata r:id="rId223" o:title=""/>
            </v:shape>
            <v:line style="position:absolute" from="12759,4274" to="12840,4274" stroked="true" strokeweight=".621519pt" strokecolor="#000000">
              <v:stroke dashstyle="solid"/>
            </v:line>
            <v:shape style="position:absolute;left:12759;top:4236;width:81;height:75" coordorigin="12759,4237" coordsize="81,75" path="m12759,4237l12759,4311m12840,4237l12840,4311e" filled="false" stroked="true" strokeweight=".673358pt" strokecolor="#000000">
              <v:path arrowok="t"/>
              <v:stroke dashstyle="solid"/>
            </v:shape>
            <v:shape style="position:absolute;left:12671;top:4417;width:27;height:88" type="#_x0000_t75" stroked="false">
              <v:imagedata r:id="rId224" o:title=""/>
            </v:shape>
            <v:line style="position:absolute" from="12651,4460" to="12732,4460" stroked="true" strokeweight=".621519pt" strokecolor="#000000">
              <v:stroke dashstyle="solid"/>
            </v:line>
            <v:shape style="position:absolute;left:12651;top:4423;width:81;height:75" coordorigin="12651,4423" coordsize="81,75" path="m12651,4423l12651,4498m12732,4423l12732,4498e" filled="false" stroked="true" strokeweight=".673358pt" strokecolor="#000000">
              <v:path arrowok="t"/>
              <v:stroke dashstyle="solid"/>
            </v:shape>
            <v:shape style="position:absolute;left:12671;top:4603;width:27;height:100" type="#_x0000_t75" stroked="false">
              <v:imagedata r:id="rId225" o:title=""/>
            </v:shape>
            <v:line style="position:absolute" from="12651,4647" to="12732,4647" stroked="true" strokeweight=".621519pt" strokecolor="#000000">
              <v:stroke dashstyle="solid"/>
            </v:line>
            <v:shape style="position:absolute;left:12651;top:4609;width:81;height:75" coordorigin="12651,4610" coordsize="81,75" path="m12651,4610l12651,4684m12732,4610l12732,4684e" filled="false" stroked="true" strokeweight=".673358pt" strokecolor="#000000">
              <v:path arrowok="t"/>
              <v:stroke dashstyle="solid"/>
            </v:shape>
            <v:shape style="position:absolute;left:12671;top:4789;width:41;height:100" type="#_x0000_t75" stroked="false">
              <v:imagedata r:id="rId226" o:title=""/>
            </v:shape>
            <v:line style="position:absolute" from="12665,4846" to="12746,4846" stroked="true" strokeweight=".621519pt" strokecolor="#000000">
              <v:stroke dashstyle="solid"/>
            </v:line>
            <v:shape style="position:absolute;left:12664;top:4808;width:81;height:75" coordorigin="12665,4809" coordsize="81,75" path="m12665,4809l12665,4883m12746,4809l12746,4883e" filled="false" stroked="true" strokeweight=".673358pt" strokecolor="#000000">
              <v:path arrowok="t"/>
              <v:stroke dashstyle="solid"/>
            </v:shape>
            <v:shape style="position:absolute;left:12671;top:4976;width:81;height:100" type="#_x0000_t75" stroked="false">
              <v:imagedata r:id="rId227" o:title=""/>
            </v:shape>
            <v:line style="position:absolute" from="12705,5032" to="12786,5032" stroked="true" strokeweight=".621519pt" strokecolor="#000000">
              <v:stroke dashstyle="solid"/>
            </v:line>
            <v:shape style="position:absolute;left:12705;top:4995;width:81;height:75" coordorigin="12705,4995" coordsize="81,75" path="m12705,4995l12705,5070m12786,4995l12786,5070e" filled="false" stroked="true" strokeweight=".673358pt" strokecolor="#000000">
              <v:path arrowok="t"/>
              <v:stroke dashstyle="solid"/>
            </v:shape>
            <v:shape style="position:absolute;left:12671;top:5548;width:54;height:100" type="#_x0000_t75" stroked="false">
              <v:imagedata r:id="rId228" o:title=""/>
            </v:shape>
            <v:line style="position:absolute" from="12692,5592" to="12773,5592" stroked="true" strokeweight=".621519pt" strokecolor="#000000">
              <v:stroke dashstyle="solid"/>
            </v:line>
            <v:shape style="position:absolute;left:12691;top:5554;width:81;height:75" coordorigin="12692,5555" coordsize="81,75" path="m12692,5555l12692,5629m12773,5555l12773,5629e" filled="false" stroked="true" strokeweight=".673358pt" strokecolor="#000000">
              <v:path arrowok="t"/>
              <v:stroke dashstyle="solid"/>
            </v:shape>
            <v:shape style="position:absolute;left:12671;top:5734;width:54;height:100" type="#_x0000_t75" stroked="false">
              <v:imagedata r:id="rId229" o:title=""/>
            </v:shape>
            <v:line style="position:absolute" from="12692,5791" to="12759,5791" stroked="true" strokeweight=".621519pt" strokecolor="#000000">
              <v:stroke dashstyle="solid"/>
            </v:line>
            <v:shape style="position:absolute;left:12691;top:5753;width:68;height:75" coordorigin="12692,5753" coordsize="68,75" path="m12692,5753l12692,5828m12759,5753l12759,5828e" filled="false" stroked="true" strokeweight=".673358pt" strokecolor="#000000">
              <v:path arrowok="t"/>
              <v:stroke dashstyle="solid"/>
            </v:shape>
            <v:shape style="position:absolute;left:12671;top:5933;width:81;height:88" type="#_x0000_t75" stroked="false">
              <v:imagedata r:id="rId230" o:title=""/>
            </v:shape>
            <v:line style="position:absolute" from="12705,5977" to="12786,5977" stroked="true" strokeweight=".621519pt" strokecolor="#000000">
              <v:stroke dashstyle="solid"/>
            </v:line>
            <v:shape style="position:absolute;left:12705;top:5939;width:81;height:75" coordorigin="12705,5940" coordsize="81,75" path="m12705,5940l12705,6014m12786,5940l12786,6014e" filled="false" stroked="true" strokeweight=".673358pt" strokecolor="#000000">
              <v:path arrowok="t"/>
              <v:stroke dashstyle="solid"/>
            </v:shape>
            <v:shape style="position:absolute;left:12671;top:6120;width:95;height:88" type="#_x0000_t75" stroked="false">
              <v:imagedata r:id="rId231" o:title=""/>
            </v:shape>
            <v:line style="position:absolute" from="12732,6164" to="12813,6164" stroked="true" strokeweight=".621519pt" strokecolor="#000000">
              <v:stroke dashstyle="solid"/>
            </v:line>
            <v:shape style="position:absolute;left:12732;top:6126;width:81;height:75" coordorigin="12732,6126" coordsize="81,75" path="m12732,6126l12732,6201m12813,6126l12813,6201e" filled="false" stroked="true" strokeweight=".673358pt" strokecolor="#000000">
              <v:path arrowok="t"/>
              <v:stroke dashstyle="solid"/>
            </v:shape>
            <v:shape style="position:absolute;left:12671;top:6306;width:108;height:100" type="#_x0000_t75" stroked="false">
              <v:imagedata r:id="rId232" o:title=""/>
            </v:shape>
            <v:line style="position:absolute" from="12732,6350" to="12813,6350" stroked="true" strokeweight=".621519pt" strokecolor="#000000">
              <v:stroke dashstyle="solid"/>
            </v:line>
            <v:shape style="position:absolute;left:12732;top:6312;width:81;height:75" coordorigin="12732,6313" coordsize="81,75" path="m12732,6313l12732,6387m12813,6313l12813,6387e" filled="false" stroked="true" strokeweight=".673358pt" strokecolor="#000000">
              <v:path arrowok="t"/>
              <v:stroke dashstyle="solid"/>
            </v:shape>
            <v:shape style="position:absolute;left:12671;top:6492;width:135;height:100" type="#_x0000_t75" stroked="false">
              <v:imagedata r:id="rId233" o:title=""/>
            </v:shape>
            <v:line style="position:absolute" from="12759,6537" to="12840,6537" stroked="true" strokeweight=".621519pt" strokecolor="#000000">
              <v:stroke dashstyle="solid"/>
            </v:line>
            <v:shape style="position:absolute;left:12759;top:6499;width:81;height:75" coordorigin="12759,6499" coordsize="81,75" path="m12759,6499l12759,6574m12840,6499l12840,6574e" filled="false" stroked="true" strokeweight=".673358pt" strokecolor="#000000">
              <v:path arrowok="t"/>
              <v:stroke dashstyle="solid"/>
            </v:shape>
            <v:shape style="position:absolute;left:12671;top:6679;width:135;height:100" type="#_x0000_t75" stroked="false">
              <v:imagedata r:id="rId234" o:title=""/>
            </v:shape>
            <v:line style="position:absolute" from="12759,6735" to="12840,6735" stroked="true" strokeweight=".621519pt" strokecolor="#000000">
              <v:stroke dashstyle="solid"/>
            </v:line>
            <v:shape style="position:absolute;left:12759;top:6698;width:81;height:75" coordorigin="12759,6698" coordsize="81,75" path="m12759,6698l12759,6773m12840,6698l12840,6773e" filled="false" stroked="true" strokeweight=".673358pt" strokecolor="#000000">
              <v:path arrowok="t"/>
              <v:stroke dashstyle="solid"/>
            </v:shape>
            <v:shape style="position:absolute;left:12671;top:6878;width:189;height:88" type="#_x0000_t75" stroked="false">
              <v:imagedata r:id="rId235" o:title=""/>
            </v:shape>
            <v:line style="position:absolute" from="12826,6922" to="12907,6922" stroked="true" strokeweight=".621519pt" strokecolor="#000000">
              <v:stroke dashstyle="solid"/>
            </v:line>
            <v:shape style="position:absolute;left:12826;top:6884;width:81;height:75" coordorigin="12826,6885" coordsize="81,75" path="m12826,6885l12826,6959m12907,6885l12907,6959e" filled="false" stroked="true" strokeweight=".673358pt" strokecolor="#000000">
              <v:path arrowok="t"/>
              <v:stroke dashstyle="solid"/>
            </v:shape>
            <v:shape style="position:absolute;left:12671;top:7064;width:189;height:88" type="#_x0000_t75" stroked="false">
              <v:imagedata r:id="rId236" o:title=""/>
            </v:shape>
            <v:line style="position:absolute" from="12826,7108" to="12907,7108" stroked="true" strokeweight=".621519pt" strokecolor="#000000">
              <v:stroke dashstyle="solid"/>
            </v:line>
            <v:shape style="position:absolute;left:12826;top:7071;width:81;height:75" coordorigin="12826,7071" coordsize="81,75" path="m12826,7071l12826,7146m12907,7071l12907,7146e" filled="false" stroked="true" strokeweight=".673358pt" strokecolor="#000000">
              <v:path arrowok="t"/>
              <v:stroke dashstyle="solid"/>
            </v:shape>
            <v:shape style="position:absolute;left:12671;top:7251;width:202;height:100" type="#_x0000_t75" stroked="false">
              <v:imagedata r:id="rId237" o:title=""/>
            </v:shape>
            <v:line style="position:absolute" from="12840,7295" to="12921,7295" stroked="true" strokeweight=".621519pt" strokecolor="#000000">
              <v:stroke dashstyle="solid"/>
            </v:line>
            <v:shape style="position:absolute;left:12839;top:7257;width:81;height:75" coordorigin="12840,7258" coordsize="81,75" path="m12840,7258l12840,7332m12921,7258l12921,7332e" filled="false" stroked="true" strokeweight=".673358pt" strokecolor="#000000">
              <v:path arrowok="t"/>
              <v:stroke dashstyle="solid"/>
            </v:shape>
            <v:shape style="position:absolute;left:12671;top:7437;width:229;height:100" type="#_x0000_t75" stroked="false">
              <v:imagedata r:id="rId238" o:title=""/>
            </v:shape>
            <v:line style="position:absolute" from="12867,7481" to="12948,7481" stroked="true" strokeweight=".621519pt" strokecolor="#000000">
              <v:stroke dashstyle="solid"/>
            </v:line>
            <v:shape style="position:absolute;left:12866;top:7443;width:81;height:75" coordorigin="12867,7444" coordsize="81,75" path="m12867,7444l12867,7519m12948,7444l12948,7519e" filled="false" stroked="true" strokeweight=".673358pt" strokecolor="#000000">
              <v:path arrowok="t"/>
              <v:stroke dashstyle="solid"/>
            </v:shape>
            <v:shape style="position:absolute;left:12671;top:7624;width:297;height:100" type="#_x0000_t75" stroked="false">
              <v:imagedata r:id="rId239" o:title=""/>
            </v:shape>
            <v:line style="position:absolute" from="12921,7680" to="13002,7680" stroked="true" strokeweight=".621519pt" strokecolor="#000000">
              <v:stroke dashstyle="solid"/>
            </v:line>
            <v:shape style="position:absolute;left:12920;top:7642;width:81;height:75" coordorigin="12921,7643" coordsize="81,75" path="m12921,7643l12921,7717m13002,7643l13002,7717e" filled="false" stroked="true" strokeweight=".673358pt" strokecolor="#000000">
              <v:path arrowok="t"/>
              <v:stroke dashstyle="solid"/>
            </v:shape>
            <v:shape style="position:absolute;left:12671;top:7823;width:405;height:88" type="#_x0000_t75" stroked="false">
              <v:imagedata r:id="rId240" o:title=""/>
            </v:shape>
            <v:line style="position:absolute" from="13042,7867" to="13123,7867" stroked="true" strokeweight=".621519pt" strokecolor="#000000">
              <v:stroke dashstyle="solid"/>
            </v:line>
            <v:shape style="position:absolute;left:13041;top:7829;width:81;height:75" coordorigin="13042,7829" coordsize="81,75" path="m13042,7829l13042,7904m13123,7829l13123,7904e" filled="false" stroked="true" strokeweight=".673358pt" strokecolor="#000000">
              <v:path arrowok="t"/>
              <v:stroke dashstyle="solid"/>
            </v:shape>
            <v:shape style="position:absolute;left:12671;top:8009;width:418;height:88" type="#_x0000_t75" stroked="false">
              <v:imagedata r:id="rId241" o:title=""/>
            </v:shape>
            <v:line style="position:absolute" from="13055,8053" to="13136,8053" stroked="true" strokeweight=".621519pt" strokecolor="#000000">
              <v:stroke dashstyle="solid"/>
            </v:line>
            <v:shape style="position:absolute;left:13055;top:8015;width:81;height:75" coordorigin="13055,8016" coordsize="81,75" path="m13055,8016l13055,8090m13136,8016l13136,8090e" filled="false" stroked="true" strokeweight=".673358pt" strokecolor="#000000">
              <v:path arrowok="t"/>
              <v:stroke dashstyle="solid"/>
            </v:shape>
            <v:shape style="position:absolute;left:12671;top:8195;width:539;height:100" type="#_x0000_t75" stroked="false">
              <v:imagedata r:id="rId242" o:title=""/>
            </v:shape>
            <v:line style="position:absolute" from="13177,8240" to="13257,8240" stroked="true" strokeweight=".621519pt" strokecolor="#000000">
              <v:stroke dashstyle="solid"/>
            </v:line>
            <v:shape style="position:absolute;left:13176;top:8202;width:81;height:75" coordorigin="13177,8202" coordsize="81,75" path="m13177,8202l13177,8277m13257,8202l13257,8277e" filled="false" stroked="true" strokeweight=".673358pt" strokecolor="#000000">
              <v:path arrowok="t"/>
              <v:stroke dashstyle="solid"/>
            </v:shape>
            <v:shape style="position:absolute;left:12671;top:8382;width:633;height:100" type="#_x0000_t75" stroked="false">
              <v:imagedata r:id="rId243" o:title=""/>
            </v:shape>
            <v:line style="position:absolute" from="13271,8438" to="13352,8438" stroked="true" strokeweight=".621519pt" strokecolor="#000000">
              <v:stroke dashstyle="solid"/>
            </v:line>
            <v:shape style="position:absolute;left:13270;top:8401;width:81;height:75" coordorigin="13271,8401" coordsize="81,75" path="m13271,8401l13271,8476m13352,8401l13352,8476e" filled="false" stroked="true" strokeweight=".673358pt" strokecolor="#000000">
              <v:path arrowok="t"/>
              <v:stroke dashstyle="solid"/>
            </v:shape>
            <v:shape style="position:absolute;left:12671;top:8568;width:768;height:100" type="#_x0000_t75" stroked="false">
              <v:imagedata r:id="rId244" o:title=""/>
            </v:shape>
            <v:line style="position:absolute" from="13406,8625" to="13486,8625" stroked="true" strokeweight=".621519pt" strokecolor="#000000">
              <v:stroke dashstyle="solid"/>
            </v:line>
            <v:shape style="position:absolute;left:13405;top:8587;width:81;height:75" coordorigin="13406,8588" coordsize="81,75" path="m13406,8588l13406,8662m13486,8588l13486,8662e" filled="false" stroked="true" strokeweight=".673358pt" strokecolor="#000000">
              <v:path arrowok="t"/>
              <v:stroke dashstyle="solid"/>
            </v:shape>
            <v:shape style="position:absolute;left:12671;top:9327;width:14;height:100" type="#_x0000_t75" stroked="false">
              <v:imagedata r:id="rId245" o:title=""/>
            </v:shape>
            <v:line style="position:absolute" from="12651,9383" to="12732,9383" stroked="true" strokeweight=".621519pt" strokecolor="#000000">
              <v:stroke dashstyle="solid"/>
            </v:line>
            <v:shape style="position:absolute;left:12651;top:9345;width:81;height:75" coordorigin="12651,9346" coordsize="81,75" path="m12651,9346l12651,9420m12732,9346l12732,9420e" filled="false" stroked="true" strokeweight=".673358pt" strokecolor="#000000">
              <v:path arrowok="t"/>
              <v:stroke dashstyle="solid"/>
            </v:shape>
            <v:shape style="position:absolute;left:12671;top:8767;width:876;height:88" type="#_x0000_t75" stroked="false">
              <v:imagedata r:id="rId246" o:title=""/>
            </v:shape>
            <v:line style="position:absolute" from="13500,8811" to="13581,8811" stroked="true" strokeweight=".621519pt" strokecolor="#000000">
              <v:stroke dashstyle="solid"/>
            </v:line>
            <v:shape style="position:absolute;left:13499;top:8774;width:81;height:75" coordorigin="13500,8774" coordsize="81,75" path="m13500,8774l13500,8849m13581,8774l13581,8849e" filled="false" stroked="true" strokeweight=".673358pt" strokecolor="#000000">
              <v:path arrowok="t"/>
              <v:stroke dashstyle="solid"/>
            </v:shape>
            <v:shape style="position:absolute;left:12671;top:9513;width:68;height:100" type="#_x0000_t75" stroked="false">
              <v:imagedata r:id="rId247" o:title=""/>
            </v:shape>
            <v:line style="position:absolute" from="12692,9570" to="12773,9570" stroked="true" strokeweight=".621519pt" strokecolor="#000000">
              <v:stroke dashstyle="solid"/>
            </v:line>
            <v:shape style="position:absolute;left:12691;top:9532;width:81;height:75" coordorigin="12692,9532" coordsize="81,75" path="m12692,9532l12692,9607m12773,9532l12773,9607e" filled="false" stroked="true" strokeweight=".673358pt" strokecolor="#000000">
              <v:path arrowok="t"/>
              <v:stroke dashstyle="solid"/>
            </v:shape>
            <v:shape style="position:absolute;left:12671;top:9712;width:95;height:88" type="#_x0000_t75" stroked="false">
              <v:imagedata r:id="rId248" o:title=""/>
            </v:shape>
            <v:line style="position:absolute" from="12719,9756" to="12800,9756" stroked="true" strokeweight=".621519pt" strokecolor="#000000">
              <v:stroke dashstyle="solid"/>
            </v:line>
            <v:shape style="position:absolute;left:12718;top:9718;width:81;height:75" coordorigin="12719,9719" coordsize="81,75" path="m12719,9719l12719,9793m12800,9719l12800,9793e" filled="false" stroked="true" strokeweight=".673358pt" strokecolor="#000000">
              <v:path arrowok="t"/>
              <v:stroke dashstyle="solid"/>
            </v:shape>
            <v:shape style="position:absolute;left:12671;top:10271;width:135;height:100" type="#_x0000_t75" stroked="false">
              <v:imagedata r:id="rId249" o:title=""/>
            </v:shape>
            <v:line style="position:absolute" from="12759,10328" to="12840,10328" stroked="true" strokeweight=".621519pt" strokecolor="#000000">
              <v:stroke dashstyle="solid"/>
            </v:line>
            <v:shape style="position:absolute;left:12759;top:10290;width:81;height:75" coordorigin="12759,10291" coordsize="81,75" path="m12759,10291l12759,10365m12840,10291l12840,10365e" filled="false" stroked="true" strokeweight=".673358pt" strokecolor="#000000">
              <v:path arrowok="t"/>
              <v:stroke dashstyle="solid"/>
            </v:shape>
            <v:shape style="position:absolute;left:12671;top:10470;width:135;height:88" type="#_x0000_t75" stroked="false">
              <v:imagedata r:id="rId250" o:title=""/>
            </v:shape>
            <v:line style="position:absolute" from="12759,10514" to="12840,10514" stroked="true" strokeweight=".621519pt" strokecolor="#000000">
              <v:stroke dashstyle="solid"/>
            </v:line>
            <v:shape style="position:absolute;left:12759;top:10476;width:81;height:75" coordorigin="12759,10477" coordsize="81,75" path="m12759,10477l12759,10552m12840,10477l12840,10552e" filled="false" stroked="true" strokeweight=".673358pt" strokecolor="#000000">
              <v:path arrowok="t"/>
              <v:stroke dashstyle="solid"/>
            </v:shape>
            <v:shape style="position:absolute;left:12671;top:10657;width:431;height:88" type="#_x0000_t75" stroked="false">
              <v:imagedata r:id="rId251" o:title=""/>
            </v:shape>
            <v:line style="position:absolute" from="13069,10701" to="13150,10701" stroked="true" strokeweight=".621519pt" strokecolor="#000000">
              <v:stroke dashstyle="solid"/>
            </v:line>
            <v:shape style="position:absolute;left:13068;top:10663;width:81;height:75" coordorigin="13069,10663" coordsize="81,75" path="m13069,10663l13069,10738m13150,10663l13150,10738e" filled="false" stroked="true" strokeweight=".673358pt" strokecolor="#000000">
              <v:path arrowok="t"/>
              <v:stroke dashstyle="solid"/>
            </v:shape>
            <v:line style="position:absolute" from="12463,3379" to="13702,3379" stroked="true" strokeweight=".673358pt" strokecolor="#858585">
              <v:stroke dashstyle="solid"/>
            </v:line>
            <v:shape style="position:absolute;left:12462;top:3329;width:1239;height:50" coordorigin="12463,3329" coordsize="1239,50" path="m12463,3329l12463,3379m12665,3329l12665,3379m12880,3329l12880,3379m13082,3329l13082,3379m13284,3329l13284,3379m13500,3329l13500,3379m13702,3329l13702,3379e" filled="false" stroked="true" strokeweight=".673358pt" strokecolor="#858585">
              <v:path arrowok="t"/>
              <v:stroke dashstyle="solid"/>
            </v:shape>
            <v:shape style="position:absolute;left:10442;top:3379;width:2223;height:7372" coordorigin="10443,3379" coordsize="2223,7372" path="m12665,3379l12665,10750m12665,3379l11439,3379m12665,3566l11439,3566m12665,5455l11439,5455m12665,9234l11439,9234m12665,10179l11439,10179m11439,3379l10443,3379m11439,3566l10443,3566m11439,5455l10443,5455m11439,9234l10443,9234m11439,10179l10443,10179e" filled="false" stroked="true" strokeweight=".647439pt" strokecolor="#858585">
              <v:path arrowok="t"/>
              <v:stroke dashstyle="solid"/>
            </v:shape>
            <v:shape style="position:absolute;left:10362;top:2409;width:3529;height:8528" type="#_x0000_t202" filled="false" stroked="true" strokeweight=".667426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511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110"/>
                        <w:sz w:val="18"/>
                      </w:rPr>
                      <w:t>Plasma </w:t>
                    </w:r>
                    <w:r>
                      <w:rPr>
                        <w:rFonts w:ascii="Calibri" w:hAnsi="Calibri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10"/>
                        <w:sz w:val="18"/>
                      </w:rPr>
                      <w:t>levels</w:t>
                    </w:r>
                    <w:r>
                      <w:rPr>
                        <w:rFonts w:ascii="Calibri" w:hAnsi="Calibri"/>
                        <w:spacing w:val="-5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10"/>
                        <w:sz w:val="18"/>
                      </w:rPr>
                      <w:t>of </w:t>
                    </w:r>
                    <w:r>
                      <w:rPr>
                        <w:rFonts w:ascii="Calibri" w:hAnsi="Calibri"/>
                        <w:spacing w:val="1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10"/>
                        <w:sz w:val="18"/>
                      </w:rPr>
                      <w:t>TNF-α </w:t>
                    </w:r>
                    <w:r>
                      <w:rPr>
                        <w:rFonts w:ascii="Calibri" w:hAnsi="Calibri"/>
                        <w:spacing w:val="1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10"/>
                        <w:sz w:val="18"/>
                      </w:rPr>
                      <w:t>(pg/ml)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32" w:lineRule="auto" w:before="0"/>
                      <w:ind w:left="1251" w:right="1333" w:firstLine="0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FGSJ/UJ/135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FGSJ/UJ/007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FGSJ/UJ/766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FGSJ/UJ/893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FGSJ/UJ/063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FGSJ/UJ/111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FGSJ/UJ/200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FGSJ/UJ/534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32" w:lineRule="auto" w:before="0"/>
                      <w:ind w:left="1159" w:right="1333" w:firstLine="0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FGSJ/UJ/1005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FGSJ/UJ/782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FGSJ/UJ/804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FGSJ/UJ/929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FGSJ/UJ/569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FGSJ/UJ/233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FGSJ/UJ/902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FGSJ/UJ/739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FGSJ/UJ/064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FGSJ/UJ/735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FGSJ/UJ/903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FGSJ/UJ/976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FGSJ/UJ/833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FGSJ/UJ/909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FGSJ/UJ/1002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FGSJ/UJ/840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FGSJ/UJ/484</w:t>
                    </w:r>
                    <w:r>
                      <w:rPr>
                        <w:rFonts w:ascii="Calibri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FGSJ/UJ/941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32" w:lineRule="auto" w:before="0"/>
                      <w:ind w:left="1160" w:right="1343" w:firstLine="0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FGSJ/UJ/036*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FGSJ/UJ/037*</w:t>
                    </w:r>
                    <w:r>
                      <w:rPr>
                        <w:rFonts w:ascii="Calibri"/>
                        <w:spacing w:val="-3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FGSJ/UJ/011*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193" w:lineRule="exact" w:before="0"/>
                      <w:ind w:left="107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FGSJ/UJ/028**</w:t>
                    </w:r>
                  </w:p>
                  <w:p>
                    <w:pPr>
                      <w:spacing w:line="190" w:lineRule="exact" w:before="0"/>
                      <w:ind w:left="107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FGSJ/UJ/017**</w:t>
                    </w:r>
                  </w:p>
                  <w:p>
                    <w:pPr>
                      <w:tabs>
                        <w:tab w:pos="1070" w:val="left" w:leader="none"/>
                      </w:tabs>
                      <w:spacing w:line="192" w:lineRule="exact" w:before="0"/>
                      <w:ind w:left="7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9"/>
                        <w:sz w:val="16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16"/>
                        <w:u w:val="single" w:color="858585"/>
                      </w:rPr>
                      <w:tab/>
                    </w:r>
                    <w:r>
                      <w:rPr>
                        <w:rFonts w:ascii="Calibri"/>
                        <w:w w:val="110"/>
                        <w:sz w:val="16"/>
                        <w:u w:val="single" w:color="858585"/>
                      </w:rPr>
                      <w:t>FGSJ/UJ/013**</w:t>
                    </w:r>
                    <w:r>
                      <w:rPr>
                        <w:rFonts w:ascii="Calibri"/>
                        <w:spacing w:val="11"/>
                        <w:sz w:val="16"/>
                        <w:u w:val="single" w:color="858585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5.537476pt;margin-top:120.175819pt;width:223.8pt;height:426.9pt;mso-position-horizontal-relative:page;mso-position-vertical-relative:page;z-index:15785984" coordorigin="5111,2404" coordsize="4476,8538">
            <v:shape style="position:absolute;left:7212;top:3355;width:1914;height:7328" type="#_x0000_t75" stroked="false">
              <v:imagedata r:id="rId252" o:title=""/>
            </v:shape>
            <v:shape style="position:absolute;left:7818;top:3310;width:1299;height:65" coordorigin="7819,3310" coordsize="1299,65" path="m7819,3310l7819,3374m8006,3310l8006,3374m8194,3310l8194,3374m8382,3310l8382,3374m8570,3310l8570,3374m8758,3310l8758,3374m8946,3310l8946,3374m9117,3310l9117,3374e" filled="false" stroked="true" strokeweight=".855137pt" strokecolor="#858585">
              <v:path arrowok="t"/>
              <v:stroke dashstyle="solid"/>
            </v:shape>
            <v:shape style="position:absolute;left:5494;top:3374;width:2512;height:6212" coordorigin="5495,3374" coordsize="2512,6212" path="m8006,3374l6640,3374m7870,5056l6503,5056m7562,8636l6195,8636m7494,9586l6110,9586m6623,3374l6025,3374m6486,5056l5871,5056m6178,8636l5580,8636m6110,9586l5495,9586e" filled="false" stroked="true" strokeweight=".74872pt" strokecolor="#858585">
              <v:path arrowok="t"/>
              <v:stroke dashstyle="solid"/>
            </v:shape>
            <v:shape style="position:absolute;left:8852;top:4882;width:171;height:129" type="#_x0000_t75" stroked="false">
              <v:imagedata r:id="rId253" o:title=""/>
            </v:shape>
            <v:rect style="position:absolute;left:8886;top:5780;width:120;height:90" filled="true" fillcolor="#c0504d" stroked="false">
              <v:fill type="solid"/>
            </v:rect>
            <v:rect style="position:absolute;left:8886;top:6666;width:120;height:90" filled="true" fillcolor="#9bba58" stroked="false">
              <v:fill type="solid"/>
            </v:rect>
            <v:rect style="position:absolute;left:8886;top:7192;width:120;height:90" filled="true" fillcolor="#8063a1" stroked="false">
              <v:fill type="solid"/>
            </v:rect>
            <v:rect style="position:absolute;left:8886;top:8077;width:120;height:90" filled="true" fillcolor="#4aacc5" stroked="false">
              <v:fill type="solid"/>
            </v:rect>
            <v:shape style="position:absolute;left:5119;top:2411;width:4460;height:8522" type="#_x0000_t202" filled="false" stroked="true" strokeweight=".826654pt" strokecolor="#858585">
              <v:textbox inset="0,0,0,0">
                <w:txbxContent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12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135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20"/>
                        <w:w w:val="13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35"/>
                        <w:sz w:val="18"/>
                      </w:rPr>
                      <w:t>levels</w:t>
                    </w:r>
                    <w:r>
                      <w:rPr>
                        <w:rFonts w:ascii="Calibri" w:hAnsi="Calibri"/>
                        <w:spacing w:val="-6"/>
                        <w:w w:val="13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35"/>
                        <w:sz w:val="18"/>
                      </w:rPr>
                      <w:t>of</w:t>
                    </w:r>
                    <w:r>
                      <w:rPr>
                        <w:rFonts w:ascii="Calibri" w:hAnsi="Calibri"/>
                        <w:spacing w:val="40"/>
                        <w:w w:val="13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35"/>
                        <w:sz w:val="18"/>
                      </w:rPr>
                      <w:t>TNF-α</w:t>
                    </w:r>
                    <w:r>
                      <w:rPr>
                        <w:rFonts w:ascii="Calibri" w:hAnsi="Calibri"/>
                        <w:spacing w:val="44"/>
                        <w:w w:val="13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135"/>
                        <w:sz w:val="18"/>
                      </w:rPr>
                      <w:t>(pg/ml)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695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CTFGSJ/UJ/007</w:t>
                    </w:r>
                  </w:p>
                  <w:p>
                    <w:pPr>
                      <w:spacing w:before="18"/>
                      <w:ind w:left="0" w:right="1711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CTFGSJ/UJ/135</w:t>
                    </w:r>
                  </w:p>
                  <w:p>
                    <w:pPr>
                      <w:spacing w:before="19"/>
                      <w:ind w:left="0" w:right="1727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CTFGSJ/UJ/766</w:t>
                    </w:r>
                  </w:p>
                  <w:p>
                    <w:pPr>
                      <w:spacing w:before="19"/>
                      <w:ind w:left="0" w:right="1736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CTFGSJ/UJ/893</w:t>
                    </w:r>
                  </w:p>
                  <w:p>
                    <w:pPr>
                      <w:spacing w:before="18"/>
                      <w:ind w:left="0" w:right="1766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FGSJ/UJ/063</w:t>
                    </w:r>
                  </w:p>
                  <w:p>
                    <w:pPr>
                      <w:spacing w:before="19"/>
                      <w:ind w:left="0" w:right="1782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FGSJ/UJ/111</w:t>
                    </w:r>
                  </w:p>
                  <w:p>
                    <w:pPr>
                      <w:spacing w:before="19"/>
                      <w:ind w:left="1586" w:right="1795" w:firstLine="0"/>
                      <w:jc w:val="center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FGSJ/UJ/200</w:t>
                    </w:r>
                  </w:p>
                  <w:p>
                    <w:pPr>
                      <w:spacing w:before="18"/>
                      <w:ind w:left="1570" w:right="1811" w:firstLine="0"/>
                      <w:jc w:val="center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FGSJ/UJ/534</w:t>
                    </w:r>
                  </w:p>
                  <w:p>
                    <w:pPr>
                      <w:spacing w:line="240" w:lineRule="auto" w:before="4"/>
                      <w:rPr>
                        <w:rFonts w:ascii="Microsoft Sans Serif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40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FGSJ/UJ/782</w:t>
                    </w:r>
                  </w:p>
                  <w:p>
                    <w:pPr>
                      <w:spacing w:before="19"/>
                      <w:ind w:left="0" w:right="1858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FGSJ/UJ/1005</w:t>
                    </w:r>
                  </w:p>
                  <w:p>
                    <w:pPr>
                      <w:spacing w:before="19"/>
                      <w:ind w:left="0" w:right="1873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FGSJ/UJ/804</w:t>
                    </w:r>
                  </w:p>
                  <w:p>
                    <w:pPr>
                      <w:spacing w:before="19"/>
                      <w:ind w:left="0" w:right="1889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FGSJ/UJ/929</w:t>
                    </w:r>
                  </w:p>
                  <w:p>
                    <w:pPr>
                      <w:spacing w:before="19"/>
                      <w:ind w:left="0" w:right="1905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FGSJ/UJ/569</w:t>
                    </w:r>
                  </w:p>
                  <w:p>
                    <w:pPr>
                      <w:spacing w:before="19"/>
                      <w:ind w:left="0" w:right="1923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FGSJ/UJ/233</w:t>
                    </w:r>
                  </w:p>
                  <w:p>
                    <w:pPr>
                      <w:spacing w:before="19"/>
                      <w:ind w:left="0" w:right="1939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FGSJ/UJ/902</w:t>
                    </w:r>
                  </w:p>
                  <w:p>
                    <w:pPr>
                      <w:spacing w:before="19"/>
                      <w:ind w:left="1429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FGSJ/UJ/739</w:t>
                    </w:r>
                  </w:p>
                  <w:p>
                    <w:pPr>
                      <w:spacing w:before="19"/>
                      <w:ind w:left="1413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FGSJ/UJ/064</w:t>
                    </w:r>
                  </w:p>
                  <w:p>
                    <w:pPr>
                      <w:spacing w:before="19"/>
                      <w:ind w:left="1397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FGSJ/UJ/735</w:t>
                    </w:r>
                  </w:p>
                  <w:p>
                    <w:pPr>
                      <w:spacing w:before="19"/>
                      <w:ind w:left="1381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FGSJ/UJ/903</w:t>
                    </w:r>
                  </w:p>
                  <w:p>
                    <w:pPr>
                      <w:spacing w:before="19"/>
                      <w:ind w:left="1365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FGSJ/UJ/976</w:t>
                    </w:r>
                  </w:p>
                  <w:p>
                    <w:pPr>
                      <w:spacing w:before="19"/>
                      <w:ind w:left="1349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FGSJ/UJ/833</w:t>
                    </w:r>
                  </w:p>
                  <w:p>
                    <w:pPr>
                      <w:spacing w:before="20"/>
                      <w:ind w:left="1333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FGSJ/UJ/909</w:t>
                    </w:r>
                  </w:p>
                  <w:p>
                    <w:pPr>
                      <w:spacing w:before="19"/>
                      <w:ind w:left="1218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FGSJ/UJ/1002</w:t>
                    </w:r>
                  </w:p>
                  <w:p>
                    <w:pPr>
                      <w:spacing w:before="19"/>
                      <w:ind w:left="1301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FGSJ/UJ/840</w:t>
                    </w:r>
                  </w:p>
                  <w:p>
                    <w:pPr>
                      <w:spacing w:before="19"/>
                      <w:ind w:left="1285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FGSJ/UJ/484</w:t>
                    </w:r>
                  </w:p>
                  <w:p>
                    <w:pPr>
                      <w:spacing w:before="19"/>
                      <w:ind w:left="1269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FGSJ/UJ/941</w:t>
                    </w:r>
                  </w:p>
                  <w:p>
                    <w:pPr>
                      <w:spacing w:line="240" w:lineRule="auto" w:before="5"/>
                      <w:rPr>
                        <w:rFonts w:ascii="Microsoft Sans Serif"/>
                        <w:sz w:val="18"/>
                      </w:rPr>
                    </w:pPr>
                  </w:p>
                  <w:p>
                    <w:pPr>
                      <w:spacing w:before="0"/>
                      <w:ind w:left="117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FGSJ/UJ/036*</w:t>
                    </w:r>
                  </w:p>
                  <w:p>
                    <w:pPr>
                      <w:spacing w:before="19"/>
                      <w:ind w:left="1154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FGSJ/UJ/037*</w:t>
                    </w:r>
                  </w:p>
                  <w:p>
                    <w:pPr>
                      <w:spacing w:before="20"/>
                      <w:ind w:left="1138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FGSJ/UJ/011*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2216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FGSJ/UJ/028**</w:t>
                    </w:r>
                  </w:p>
                  <w:p>
                    <w:pPr>
                      <w:spacing w:before="20"/>
                      <w:ind w:left="0" w:right="2232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FGSJ/UJ/017**</w:t>
                    </w:r>
                  </w:p>
                  <w:p>
                    <w:pPr>
                      <w:spacing w:before="19"/>
                      <w:ind w:left="0" w:right="2250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0"/>
                        <w:sz w:val="15"/>
                      </w:rPr>
                      <w:t>FGSJ/UJ/013**</w:t>
                    </w:r>
                  </w:p>
                  <w:p>
                    <w:pPr>
                      <w:tabs>
                        <w:tab w:pos="675" w:val="left" w:leader="none"/>
                      </w:tabs>
                      <w:spacing w:before="20"/>
                      <w:ind w:left="0" w:right="2142" w:firstLine="0"/>
                      <w:jc w:val="righ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17"/>
                        <w:sz w:val="15"/>
                        <w:u w:val="single" w:color="858585"/>
                      </w:rPr>
                      <w:t> </w:t>
                    </w:r>
                    <w:r>
                      <w:rPr>
                        <w:rFonts w:ascii="Microsoft Sans Serif"/>
                        <w:sz w:val="15"/>
                        <w:u w:val="single" w:color="858585"/>
                      </w:rPr>
                      <w:tab/>
                    </w:r>
                    <w:r>
                      <w:rPr>
                        <w:rFonts w:ascii="Microsoft Sans Serif"/>
                        <w:w w:val="110"/>
                        <w:sz w:val="15"/>
                        <w:u w:val="single" w:color="858585"/>
                      </w:rPr>
                      <w:t>FGSJ/UJ/043**</w:t>
                    </w:r>
                    <w:r>
                      <w:rPr>
                        <w:rFonts w:ascii="Microsoft Sans Serif"/>
                        <w:spacing w:val="5"/>
                        <w:sz w:val="15"/>
                        <w:u w:val="single" w:color="858585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741.799988pt;margin-top:321.369995pt;width:13.05pt;height:18.75pt;mso-position-horizontal-relative:page;mso-position-vertical-relative:page;z-index:1578649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7.112183pt;margin-top:149.311279pt;width:74.350pt;height:13.5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0" w:right="23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80"/>
                      <w:sz w:val="17"/>
                    </w:rPr>
                    <w:t>250</w:t>
                  </w:r>
                </w:p>
                <w:p>
                  <w:pPr>
                    <w:spacing w:before="15"/>
                    <w:ind w:left="0" w:right="23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80"/>
                      <w:sz w:val="17"/>
                    </w:rPr>
                    <w:t>200</w:t>
                  </w:r>
                </w:p>
                <w:p>
                  <w:pPr>
                    <w:spacing w:before="15"/>
                    <w:ind w:left="0" w:right="23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80"/>
                      <w:sz w:val="17"/>
                    </w:rPr>
                    <w:t>150</w:t>
                  </w:r>
                </w:p>
                <w:p>
                  <w:pPr>
                    <w:spacing w:before="15"/>
                    <w:ind w:left="0" w:right="23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80"/>
                      <w:sz w:val="17"/>
                    </w:rPr>
                    <w:t>100</w:t>
                  </w:r>
                </w:p>
                <w:p>
                  <w:pPr>
                    <w:spacing w:before="15"/>
                    <w:ind w:left="0" w:right="22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90"/>
                      <w:sz w:val="17"/>
                    </w:rPr>
                    <w:t>50</w:t>
                  </w:r>
                </w:p>
                <w:p>
                  <w:pPr>
                    <w:spacing w:before="14"/>
                    <w:ind w:left="0" w:right="21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78"/>
                      <w:sz w:val="17"/>
                    </w:rPr>
                    <w:t>0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w w:val="90"/>
                      <w:sz w:val="17"/>
                    </w:rPr>
                    <w:t>-50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550842pt;margin-top:192.589737pt;width:10.8pt;height:66.05pt;mso-position-horizontal-relative:page;mso-position-vertical-relative:page;z-index:15787520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5"/>
                      <w:sz w:val="17"/>
                    </w:rPr>
                    <w:t>APH</w:t>
                  </w:r>
                  <w:r>
                    <w:rPr>
                      <w:rFonts w:ascii="Calibri"/>
                      <w:spacing w:val="6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w w:val="95"/>
                      <w:sz w:val="17"/>
                    </w:rPr>
                    <w:t>Control</w:t>
                  </w:r>
                  <w:r>
                    <w:rPr>
                      <w:rFonts w:ascii="Calibri"/>
                      <w:spacing w:val="8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w w:val="95"/>
                      <w:sz w:val="17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550842pt;margin-top:306.327789pt;width:10.8pt;height:123.5pt;mso-position-horizontal-relative:page;mso-position-vertical-relative:page;z-index:1578803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5"/>
                      <w:sz w:val="17"/>
                    </w:rPr>
                    <w:t>Schistosoma</w:t>
                  </w:r>
                  <w:r>
                    <w:rPr>
                      <w:rFonts w:ascii="Calibri"/>
                      <w:spacing w:val="26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w w:val="95"/>
                      <w:sz w:val="17"/>
                    </w:rPr>
                    <w:t>haematobium</w:t>
                  </w:r>
                  <w:r>
                    <w:rPr>
                      <w:rFonts w:ascii="Calibri"/>
                      <w:spacing w:val="22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w w:val="95"/>
                      <w:sz w:val="17"/>
                    </w:rPr>
                    <w:t>infected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687378pt;margin-top:464.591461pt;width:21.7pt;height:43.75pt;mso-position-horizontal-relative:page;mso-position-vertical-relative:page;z-index:15788544" type="#_x0000_t202" filled="false" stroked="false">
            <v:textbox inset="0,0,0,0" style="layout-flow:vertical">
              <w:txbxContent>
                <w:p>
                  <w:pPr>
                    <w:spacing w:line="252" w:lineRule="auto" w:before="0"/>
                    <w:ind w:left="294" w:right="11" w:hanging="275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5"/>
                      <w:sz w:val="17"/>
                    </w:rPr>
                    <w:t>HIV</w:t>
                  </w:r>
                  <w:r>
                    <w:rPr>
                      <w:rFonts w:ascii="Calibri"/>
                      <w:spacing w:val="12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w w:val="95"/>
                      <w:sz w:val="17"/>
                    </w:rPr>
                    <w:t>Infected</w:t>
                  </w:r>
                  <w:r>
                    <w:rPr>
                      <w:rFonts w:ascii="Calibri"/>
                      <w:spacing w:val="-33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sz w:val="17"/>
                    </w:rPr>
                    <w:t>Grp.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309448pt;margin-top:510.24411pt;width:44.05pt;height:28.25pt;mso-position-horizontal-relative:page;mso-position-vertical-relative:page;z-index:15789056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12" w:right="18" w:firstLine="0"/>
                    <w:jc w:val="center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S.</w:t>
                  </w:r>
                </w:p>
                <w:p>
                  <w:pPr>
                    <w:spacing w:line="266" w:lineRule="auto" w:before="9"/>
                    <w:ind w:left="19" w:right="18" w:firstLine="0"/>
                    <w:jc w:val="center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5"/>
                      <w:sz w:val="17"/>
                    </w:rPr>
                    <w:t>haema/</w:t>
                  </w:r>
                  <w:r>
                    <w:rPr>
                      <w:rFonts w:ascii="Calibri"/>
                      <w:spacing w:val="-34"/>
                      <w:w w:val="95"/>
                      <w:sz w:val="17"/>
                    </w:rPr>
                    <w:t> </w:t>
                  </w:r>
                  <w:r>
                    <w:rPr>
                      <w:rFonts w:ascii="Calibri"/>
                      <w:w w:val="95"/>
                      <w:sz w:val="17"/>
                    </w:rPr>
                    <w:t>HIV Co-</w:t>
                  </w:r>
                </w:p>
                <w:p>
                  <w:pPr>
                    <w:spacing w:line="194" w:lineRule="exact" w:before="0"/>
                    <w:ind w:left="11" w:right="18" w:firstLine="0"/>
                    <w:jc w:val="center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inf.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874298pt;margin-top:119.019997pt;width:15.3pt;height:15.25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(a)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25943pt;margin-top:148.078964pt;width:80.4pt;height:13.8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spacing w:line="218" w:lineRule="exact" w:before="26"/>
                    <w:ind w:left="0" w:right="22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65"/>
                      <w:sz w:val="22"/>
                    </w:rPr>
                    <w:t>300</w:t>
                  </w:r>
                </w:p>
                <w:p>
                  <w:pPr>
                    <w:spacing w:line="187" w:lineRule="exact" w:before="0"/>
                    <w:ind w:left="0" w:right="22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65"/>
                      <w:sz w:val="22"/>
                    </w:rPr>
                    <w:t>250</w:t>
                  </w:r>
                </w:p>
                <w:p>
                  <w:pPr>
                    <w:spacing w:line="187" w:lineRule="exact" w:before="0"/>
                    <w:ind w:left="0" w:right="22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65"/>
                      <w:sz w:val="22"/>
                    </w:rPr>
                    <w:t>200</w:t>
                  </w:r>
                </w:p>
                <w:p>
                  <w:pPr>
                    <w:spacing w:line="187" w:lineRule="exact" w:before="0"/>
                    <w:ind w:left="0" w:right="21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65"/>
                      <w:sz w:val="22"/>
                    </w:rPr>
                    <w:t>150</w:t>
                  </w:r>
                </w:p>
                <w:p>
                  <w:pPr>
                    <w:spacing w:line="187" w:lineRule="exact" w:before="0"/>
                    <w:ind w:left="0" w:right="21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65"/>
                      <w:sz w:val="22"/>
                    </w:rPr>
                    <w:t>100</w:t>
                  </w:r>
                </w:p>
                <w:p>
                  <w:pPr>
                    <w:spacing w:line="187" w:lineRule="exact" w:before="0"/>
                    <w:ind w:left="0" w:right="20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75"/>
                      <w:sz w:val="22"/>
                    </w:rPr>
                    <w:t>50</w:t>
                  </w:r>
                </w:p>
                <w:p>
                  <w:pPr>
                    <w:spacing w:line="187" w:lineRule="exact" w:before="0"/>
                    <w:ind w:left="0" w:right="20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62"/>
                      <w:sz w:val="22"/>
                    </w:rPr>
                    <w:t>0</w:t>
                  </w:r>
                </w:p>
                <w:p>
                  <w:pPr>
                    <w:spacing w:line="218" w:lineRule="exact" w:before="0"/>
                    <w:ind w:left="0" w:right="18" w:firstLine="0"/>
                    <w:jc w:val="righ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70"/>
                      <w:sz w:val="22"/>
                    </w:rPr>
                    <w:t>-50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637299pt;margin-top:250.920349pt;width:13.2pt;height:31.3pt;mso-position-horizontal-relative:page;mso-position-vertical-relative:page;z-index:15790592" type="#_x0000_t202" filled="false" stroked="false">
            <v:textbox inset="0,0,0,0" style="layout-flow:vertical">
              <w:txbxContent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75"/>
                      <w:sz w:val="22"/>
                    </w:rPr>
                    <w:t>Month</w:t>
                  </w:r>
                  <w:r>
                    <w:rPr>
                      <w:rFonts w:ascii="Calibri"/>
                      <w:spacing w:val="2"/>
                      <w:w w:val="75"/>
                      <w:sz w:val="22"/>
                    </w:rPr>
                    <w:t> </w:t>
                  </w:r>
                  <w:r>
                    <w:rPr>
                      <w:rFonts w:ascii="Calibri"/>
                      <w:w w:val="75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637299pt;margin-top:295.340515pt;width:13.2pt;height:31.35pt;mso-position-horizontal-relative:page;mso-position-vertical-relative:page;z-index:15791104" type="#_x0000_t202" filled="false" stroked="false">
            <v:textbox inset="0,0,0,0" style="layout-flow:vertical">
              <w:txbxContent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75"/>
                      <w:sz w:val="22"/>
                    </w:rPr>
                    <w:t>Month</w:t>
                  </w:r>
                  <w:r>
                    <w:rPr>
                      <w:rFonts w:ascii="Calibri"/>
                      <w:spacing w:val="4"/>
                      <w:w w:val="75"/>
                      <w:sz w:val="22"/>
                    </w:rPr>
                    <w:t> </w:t>
                  </w:r>
                  <w:r>
                    <w:rPr>
                      <w:rFonts w:ascii="Calibri"/>
                      <w:w w:val="75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637299pt;margin-top:339.769226pt;width:13.2pt;height:13.25pt;mso-position-horizontal-relative:page;mso-position-vertical-relative:page;z-index:15791616" type="#_x0000_t202" filled="false" stroked="false">
            <v:textbox inset="0,0,0,0" style="layout-flow:vertical">
              <w:txbxContent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2"/>
                      <w:w w:val="80"/>
                      <w:sz w:val="22"/>
                    </w:rPr>
                    <w:t>M6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637299pt;margin-top:365.83783pt;width:13.2pt;height:31.4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75"/>
                      <w:sz w:val="22"/>
                    </w:rPr>
                    <w:t>Month</w:t>
                  </w:r>
                  <w:r>
                    <w:rPr>
                      <w:rFonts w:ascii="Calibri"/>
                      <w:spacing w:val="5"/>
                      <w:w w:val="75"/>
                      <w:sz w:val="22"/>
                    </w:rPr>
                    <w:t> </w:t>
                  </w:r>
                  <w:r>
                    <w:rPr>
                      <w:rFonts w:ascii="Calibri"/>
                      <w:w w:val="75"/>
                      <w:sz w:val="22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637299pt;margin-top:410.283661pt;width:13.2pt;height:17.850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80"/>
                      <w:sz w:val="22"/>
                    </w:rPr>
                    <w:t>M12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7258pt;margin-top:184.354279pt;width:13.9pt;height:52.05pt;mso-position-horizontal-relative:page;mso-position-vertical-relative:page;z-index:15793152" type="#_x0000_t202" filled="false" stroked="false">
            <v:textbox inset="0,0,0,0" style="layout-flow:vertical">
              <w:txbxContent>
                <w:p>
                  <w:pPr>
                    <w:spacing w:before="29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0"/>
                      <w:sz w:val="20"/>
                    </w:rPr>
                    <w:t>APH</w:t>
                  </w:r>
                  <w:r>
                    <w:rPr>
                      <w:rFonts w:ascii="Microsoft Sans Serif"/>
                      <w:spacing w:val="18"/>
                      <w:w w:val="6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Control</w:t>
                  </w:r>
                  <w:r>
                    <w:rPr>
                      <w:rFonts w:ascii="Microsoft Sans Serif"/>
                      <w:spacing w:val="17"/>
                      <w:w w:val="6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Grp.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44049pt;margin-top:283.602356pt;width:13.9pt;height:118.4pt;mso-position-horizontal-relative:page;mso-position-vertical-relative:page;z-index:15793664" type="#_x0000_t202" filled="false" stroked="false">
            <v:textbox inset="0,0,0,0" style="layout-flow:vertical">
              <w:txbxContent>
                <w:p>
                  <w:pPr>
                    <w:spacing w:before="29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0"/>
                      <w:sz w:val="20"/>
                    </w:rPr>
                    <w:t>Schistosoma</w:t>
                  </w:r>
                  <w:r>
                    <w:rPr>
                      <w:rFonts w:ascii="Microsoft Sans Serif"/>
                      <w:spacing w:val="3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haematobium</w:t>
                  </w:r>
                  <w:r>
                    <w:rPr>
                      <w:rFonts w:ascii="Microsoft Sans Serif"/>
                      <w:spacing w:val="28"/>
                      <w:w w:val="6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Infected</w:t>
                  </w:r>
                  <w:r>
                    <w:rPr>
                      <w:rFonts w:ascii="Microsoft Sans Serif"/>
                      <w:spacing w:val="21"/>
                      <w:w w:val="6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Grp.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536255pt;margin-top:436.531921pt;width:13.9pt;height:38.450pt;mso-position-horizontal-relative:page;mso-position-vertical-relative:page;z-index:15794176" type="#_x0000_t202" filled="false" stroked="false">
            <v:textbox inset="0,0,0,0" style="layout-flow:vertical">
              <w:txbxContent>
                <w:p>
                  <w:pPr>
                    <w:spacing w:before="29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0"/>
                      <w:sz w:val="20"/>
                    </w:rPr>
                    <w:t>HIV</w:t>
                  </w:r>
                  <w:r>
                    <w:rPr>
                      <w:rFonts w:ascii="Microsoft Sans Serif"/>
                      <w:spacing w:val="19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Infected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45288pt;margin-top:481.422638pt;width:25.9pt;height:34.1pt;mso-position-horizontal-relative:page;mso-position-vertical-relative:page;z-index:15794688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0"/>
                      <w:sz w:val="20"/>
                    </w:rPr>
                    <w:t>S.</w:t>
                  </w:r>
                  <w:r>
                    <w:rPr>
                      <w:rFonts w:ascii="Microsoft Sans Serif"/>
                      <w:spacing w:val="36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haema./</w:t>
                  </w:r>
                </w:p>
                <w:p>
                  <w:pPr>
                    <w:spacing w:before="15"/>
                    <w:ind w:left="32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60"/>
                      <w:sz w:val="20"/>
                    </w:rPr>
                    <w:t>HIV</w:t>
                  </w:r>
                  <w:r>
                    <w:rPr>
                      <w:rFonts w:ascii="Microsoft Sans Serif"/>
                      <w:spacing w:val="16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60"/>
                      <w:sz w:val="20"/>
                    </w:rPr>
                    <w:t>Co-inf.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69998pt;margin-top:118.540001pt;width:13.05pt;height:14.5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(b)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344299pt;margin-top:116.019997pt;width:70.55pt;height:429.6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14: Plasma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levels 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TNF–α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subjects</w:t>
                  </w:r>
                </w:p>
                <w:p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pos="265" w:val="left" w:leader="none"/>
                    </w:tabs>
                    <w:spacing w:line="240" w:lineRule="auto" w:before="0" w:after="0"/>
                    <w:ind w:left="264" w:right="0" w:hanging="245"/>
                    <w:jc w:val="left"/>
                  </w:pPr>
                  <w:r>
                    <w:rPr/>
                    <w:t>: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Mean plasma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TNF-α</w:t>
                  </w:r>
                </w:p>
                <w:p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pos="280" w:val="left" w:leader="none"/>
                    </w:tabs>
                    <w:spacing w:line="240" w:lineRule="auto" w:before="0" w:after="0"/>
                    <w:ind w:left="279" w:right="0" w:hanging="260"/>
                    <w:jc w:val="left"/>
                  </w:pPr>
                  <w:r>
                    <w:rPr/>
                    <w:t>: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Sustained plasma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TNF-α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12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months</w:t>
                  </w:r>
                </w:p>
                <w:p>
                  <w:pPr>
                    <w:pStyle w:val="BodyText"/>
                    <w:ind w:left="487"/>
                  </w:pPr>
                  <w:r>
                    <w:rPr/>
                    <w:t>(Cal.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6.89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&gt;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Tab.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1.39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&lt;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0.05;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Cal.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5.87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&gt;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Tab.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2.53: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&lt;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0.05)</w:t>
                  </w:r>
                </w:p>
                <w:p>
                  <w:pPr>
                    <w:pStyle w:val="BodyText"/>
                    <w:ind w:left="487"/>
                  </w:pPr>
                  <w:r>
                    <w:rPr/>
                    <w:t>(all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significant)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219"/>
          <w:pgSz w:w="15840" w:h="12240" w:orient="landscape"/>
          <w:pgMar w:header="0" w:footer="0" w:top="1140" w:bottom="280" w:left="2260" w:right="18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35.724762pt;margin-top:120.819489pt;width:228.05pt;height:407.4pt;mso-position-horizontal-relative:page;mso-position-vertical-relative:page;z-index:15796224" coordorigin="8714,2416" coordsize="4561,8148">
            <v:shape style="position:absolute;left:11099;top:4227;width:75;height:91" type="#_x0000_t75" stroked="false">
              <v:imagedata r:id="rId255" o:title=""/>
            </v:shape>
            <v:shape style="position:absolute;left:11099;top:3746;width:75;height:1218" coordorigin="11099,3747" coordsize="75,1218" path="m11114,3747l11114,3837,11099,3837,11099,3747,11114,3747xm11114,3912l11114,4002,11099,4002,11099,3912,11114,3912xm11129,4063l11129,4153,11099,4153,11099,4063,11129,4063xm11174,4228l11174,4318,11099,4318,11099,4228,11174,4228xm11114,4393l11114,4484,11099,4484,11099,4393,11114,4393xm11114,4544l11114,4649,11099,4649,11099,4544,11114,4544xm11129,4709l11129,4799,11099,4799,11099,4709,11129,4709xm11129,4874l11129,4965,11099,4965,11099,4874,11129,4874xe" filled="false" stroked="true" strokeweight=".750393pt" strokecolor="#000000">
              <v:path arrowok="t"/>
              <v:stroke dashstyle="solid"/>
            </v:shape>
            <v:line style="position:absolute" from="11025,3807" to="11189,3807" stroked="true" strokeweight=".752417pt" strokecolor="#000000">
              <v:stroke dashstyle="solid"/>
            </v:line>
            <v:shape style="position:absolute;left:11024;top:3761;width:165;height:91" coordorigin="11025,3762" coordsize="165,91" path="m11025,3762l11025,3852m11189,3762l11189,3852e" filled="false" stroked="true" strokeweight=".750393pt" strokecolor="#000000">
              <v:path arrowok="t"/>
              <v:stroke dashstyle="solid"/>
            </v:shape>
            <v:line style="position:absolute" from="11025,3957" to="11189,3957" stroked="true" strokeweight=".752417pt" strokecolor="#000000">
              <v:stroke dashstyle="solid"/>
            </v:line>
            <v:shape style="position:absolute;left:11024;top:3912;width:165;height:91" coordorigin="11025,3912" coordsize="165,91" path="m11025,3912l11025,4002m11189,3912l11189,4002e" filled="false" stroked="true" strokeweight=".750393pt" strokecolor="#000000">
              <v:path arrowok="t"/>
              <v:stroke dashstyle="solid"/>
            </v:shape>
            <v:line style="position:absolute" from="11040,4123" to="11204,4123" stroked="true" strokeweight=".752417pt" strokecolor="#000000">
              <v:stroke dashstyle="solid"/>
            </v:line>
            <v:shape style="position:absolute;left:11039;top:4077;width:165;height:91" coordorigin="11040,4078" coordsize="165,91" path="m11040,4078l11040,4168m11204,4078l11204,4168e" filled="false" stroked="true" strokeweight=".750393pt" strokecolor="#000000">
              <v:path arrowok="t"/>
              <v:stroke dashstyle="solid"/>
            </v:shape>
            <v:line style="position:absolute" from="11084,4288" to="11249,4288" stroked="true" strokeweight=".752417pt" strokecolor="#000000">
              <v:stroke dashstyle="solid"/>
            </v:line>
            <v:shape style="position:absolute;left:11084;top:4242;width:165;height:91" coordorigin="11084,4243" coordsize="165,91" path="m11084,4243l11084,4333m11249,4243l11249,4333e" filled="false" stroked="true" strokeweight=".750393pt" strokecolor="#000000">
              <v:path arrowok="t"/>
              <v:stroke dashstyle="solid"/>
            </v:shape>
            <v:line style="position:absolute" from="11025,4453" to="11189,4453" stroked="true" strokeweight=".752417pt" strokecolor="#000000">
              <v:stroke dashstyle="solid"/>
            </v:line>
            <v:shape style="position:absolute;left:11024;top:4408;width:165;height:91" coordorigin="11025,4408" coordsize="165,91" path="m11025,4408l11025,4499m11189,4408l11189,4499e" filled="false" stroked="true" strokeweight=".750393pt" strokecolor="#000000">
              <v:path arrowok="t"/>
              <v:stroke dashstyle="solid"/>
            </v:shape>
            <v:line style="position:absolute" from="11040,4604" to="11204,4604" stroked="true" strokeweight=".752417pt" strokecolor="#000000">
              <v:stroke dashstyle="solid"/>
            </v:line>
            <v:shape style="position:absolute;left:11039;top:4558;width:165;height:91" coordorigin="11040,4559" coordsize="165,91" path="m11040,4559l11040,4649m11204,4559l11204,4649e" filled="false" stroked="true" strokeweight=".750393pt" strokecolor="#000000">
              <v:path arrowok="t"/>
              <v:stroke dashstyle="solid"/>
            </v:shape>
            <v:line style="position:absolute" from="11040,4769" to="11204,4769" stroked="true" strokeweight=".752417pt" strokecolor="#000000">
              <v:stroke dashstyle="solid"/>
            </v:line>
            <v:shape style="position:absolute;left:11039;top:4724;width:165;height:91" coordorigin="11040,4724" coordsize="165,91" path="m11040,4724l11040,4814m11204,4724l11204,4814e" filled="false" stroked="true" strokeweight=".750393pt" strokecolor="#000000">
              <v:path arrowok="t"/>
              <v:stroke dashstyle="solid"/>
            </v:shape>
            <v:line style="position:absolute" from="11054,4935" to="11219,4935" stroked="true" strokeweight=".752417pt" strokecolor="#000000">
              <v:stroke dashstyle="solid"/>
            </v:line>
            <v:shape style="position:absolute;left:11054;top:4889;width:165;height:91" coordorigin="11054,4889" coordsize="165,91" path="m11054,4889l11054,4980m11219,4889l11219,4980e" filled="false" stroked="true" strokeweight=".750393pt" strokecolor="#000000">
              <v:path arrowok="t"/>
              <v:stroke dashstyle="solid"/>
            </v:shape>
            <v:shape style="position:absolute;left:11099;top:5355;width:210;height:91" type="#_x0000_t75" stroked="false">
              <v:imagedata r:id="rId256" o:title=""/>
            </v:shape>
            <v:shape style="position:absolute;left:11099;top:5520;width:75;height:91" type="#_x0000_t75" stroked="false">
              <v:imagedata r:id="rId257" o:title=""/>
            </v:shape>
            <v:rect style="position:absolute;left:11099;top:5355;width:210;height:91" filled="false" stroked="true" strokeweight=".749003pt" strokecolor="#000000">
              <v:stroke dashstyle="solid"/>
            </v:rect>
            <v:shape style="position:absolute;left:11099;top:5686;width:75;height:91" type="#_x0000_t75" stroked="false">
              <v:imagedata r:id="rId258" o:title=""/>
            </v:shape>
            <v:shape style="position:absolute;left:11099;top:5836;width:105;height:106" type="#_x0000_t75" stroked="false">
              <v:imagedata r:id="rId259" o:title=""/>
            </v:shape>
            <v:shape style="position:absolute;left:11099;top:6001;width:105;height:91" type="#_x0000_t75" stroked="false">
              <v:imagedata r:id="rId260" o:title=""/>
            </v:shape>
            <v:shape style="position:absolute;left:11099;top:5520;width:105;height:421" coordorigin="11099,5521" coordsize="105,421" path="m11174,5521l11174,5611,11099,5611,11099,5521,11174,5521xm11174,5686l11174,5776,11099,5776,11099,5686,11174,5686xm11204,5837l11204,5942,11099,5942,11099,5837,11204,5837xe" filled="false" stroked="true" strokeweight=".750393pt" strokecolor="#000000">
              <v:path arrowok="t"/>
              <v:stroke dashstyle="solid"/>
            </v:shape>
            <v:shape style="position:absolute;left:11099;top:6167;width:210;height:91" type="#_x0000_t75" stroked="false">
              <v:imagedata r:id="rId261" o:title=""/>
            </v:shape>
            <v:rect style="position:absolute;left:11099;top:6001;width:105;height:91" filled="false" stroked="true" strokeweight=".750094pt" strokecolor="#000000">
              <v:stroke dashstyle="solid"/>
            </v:rect>
            <v:shape style="position:absolute;left:11099;top:6332;width:210;height:91" type="#_x0000_t75" stroked="false">
              <v:imagedata r:id="rId262" o:title=""/>
            </v:shape>
            <v:shape style="position:absolute;left:11099;top:6482;width:285;height:91" type="#_x0000_t75" stroked="false">
              <v:imagedata r:id="rId263" o:title=""/>
            </v:shape>
            <v:shape style="position:absolute;left:11099;top:6167;width:210;height:256" coordorigin="11099,6167" coordsize="210,256" path="m11309,6167l11309,6257,11099,6257,11099,6167,11309,6167xm11309,6333l11309,6423,11099,6423,11099,6333,11309,6333xe" filled="false" stroked="true" strokeweight=".750393pt" strokecolor="#000000">
              <v:path arrowok="t"/>
              <v:stroke dashstyle="solid"/>
            </v:shape>
            <v:shape style="position:absolute;left:11099;top:6648;width:329;height:91" type="#_x0000_t75" stroked="false">
              <v:imagedata r:id="rId264" o:title=""/>
            </v:shape>
            <v:rect style="position:absolute;left:11099;top:6482;width:285;height:91" filled="false" stroked="true" strokeweight=".74874pt" strokecolor="#000000">
              <v:stroke dashstyle="solid"/>
            </v:rect>
            <v:shape style="position:absolute;left:11099;top:6813;width:509;height:91" type="#_x0000_t75" stroked="false">
              <v:imagedata r:id="rId265" o:title=""/>
            </v:shape>
            <v:rect style="position:absolute;left:11099;top:6648;width:329;height:91" filled="false" stroked="true" strokeweight=".748652pt" strokecolor="#000000">
              <v:stroke dashstyle="solid"/>
            </v:rect>
            <v:shape style="position:absolute;left:11099;top:6979;width:643;height:91" type="#_x0000_t75" stroked="false">
              <v:imagedata r:id="rId266" o:title=""/>
            </v:shape>
            <v:shape style="position:absolute;left:11099;top:7129;width:718;height:91" type="#_x0000_t75" stroked="false">
              <v:imagedata r:id="rId267" o:title=""/>
            </v:shape>
            <v:shape style="position:absolute;left:11099;top:6813;width:643;height:256" coordorigin="11099,6814" coordsize="643,256" path="m11608,6814l11608,6904,11099,6904,11099,6814,11608,6814xm11742,6979l11742,7069,11099,7069,11099,6979,11742,6979xe" filled="false" stroked="true" strokeweight=".750393pt" strokecolor="#000000">
              <v:path arrowok="t"/>
              <v:stroke dashstyle="solid"/>
            </v:shape>
            <v:shape style="position:absolute;left:11099;top:7294;width:748;height:91" type="#_x0000_t75" stroked="false">
              <v:imagedata r:id="rId268" o:title=""/>
            </v:shape>
            <v:rect style="position:absolute;left:11099;top:7129;width:718;height:91" filled="false" stroked="true" strokeweight=".748432pt" strokecolor="#000000">
              <v:stroke dashstyle="solid"/>
            </v:rect>
            <v:shape style="position:absolute;left:11099;top:7460;width:808;height:91" type="#_x0000_t75" stroked="false">
              <v:imagedata r:id="rId269" o:title=""/>
            </v:shape>
            <v:rect style="position:absolute;left:11099;top:7294;width:748;height:91" filled="false" stroked="true" strokeweight=".748427pt" strokecolor="#000000">
              <v:stroke dashstyle="solid"/>
            </v:rect>
            <v:shape style="position:absolute;left:11099;top:7625;width:883;height:91" type="#_x0000_t75" stroked="false">
              <v:imagedata r:id="rId270" o:title=""/>
            </v:shape>
            <v:shape style="position:absolute;left:11099;top:7775;width:898;height:91" type="#_x0000_t75" stroked="false">
              <v:imagedata r:id="rId271" o:title=""/>
            </v:shape>
            <v:shape style="position:absolute;left:11099;top:7460;width:883;height:256" coordorigin="11099,7460" coordsize="883,256" path="m11907,7460l11907,7550,11099,7550,11099,7460,11907,7460xm11982,7626l11982,7716,11099,7716,11099,7626,11982,7626xe" filled="false" stroked="true" strokeweight=".750393pt" strokecolor="#000000">
              <v:path arrowok="t"/>
              <v:stroke dashstyle="solid"/>
            </v:shape>
            <v:shape style="position:absolute;left:11099;top:7941;width:987;height:91" type="#_x0000_t75" stroked="false">
              <v:imagedata r:id="rId272" o:title=""/>
            </v:shape>
            <v:rect style="position:absolute;left:11099;top:7775;width:898;height:91" filled="false" stroked="true" strokeweight=".74841pt" strokecolor="#000000">
              <v:stroke dashstyle="solid"/>
            </v:rect>
            <v:shape style="position:absolute;left:11099;top:8106;width:987;height:91" type="#_x0000_t75" stroked="false">
              <v:imagedata r:id="rId273" o:title=""/>
            </v:shape>
            <v:shape style="position:absolute;left:11099;top:8256;width:1017;height:106" type="#_x0000_t75" stroked="false">
              <v:imagedata r:id="rId274" o:title=""/>
            </v:shape>
            <v:shape style="position:absolute;left:11099;top:8422;width:1197;height:91" type="#_x0000_t75" stroked="false">
              <v:imagedata r:id="rId275" o:title=""/>
            </v:shape>
            <v:shape style="position:absolute;left:11099;top:7941;width:1017;height:421" coordorigin="11099,7941" coordsize="1017,421" path="m12086,7941l12086,8031,11099,8031,11099,7941,12086,7941xm12086,8107l12086,8197,11099,8197,11099,8107,12086,8107xm12116,8257l12116,8362,11099,8362,11099,8257,12116,8257xe" filled="false" stroked="true" strokeweight=".750393pt" strokecolor="#000000">
              <v:path arrowok="t"/>
              <v:stroke dashstyle="solid"/>
            </v:shape>
            <v:shape style="position:absolute;left:11099;top:8587;width:1271;height:91" type="#_x0000_t75" stroked="false">
              <v:imagedata r:id="rId276" o:title=""/>
            </v:shape>
            <v:rect style="position:absolute;left:11099;top:8422;width:1197;height:91" filled="false" stroked="true" strokeweight=".748392pt" strokecolor="#000000">
              <v:stroke dashstyle="solid"/>
            </v:rect>
            <v:shape style="position:absolute;left:11099;top:8753;width:1361;height:91" type="#_x0000_t75" stroked="false">
              <v:imagedata r:id="rId277" o:title=""/>
            </v:shape>
            <v:shape style="position:absolute;left:11099;top:8903;width:1630;height:106" type="#_x0000_t75" stroked="false">
              <v:imagedata r:id="rId278" o:title=""/>
            </v:shape>
            <v:shape style="position:absolute;left:11099;top:8587;width:1630;height:421" coordorigin="11099,8588" coordsize="1630,421" path="m12370,8588l12370,8678,11099,8678,11099,8588,12370,8588xm12460,8753l12460,8843,11099,8843,11099,8753,12460,8753xm12729,8903l12729,9009,11099,9009,11099,8903,12729,8903xe" filled="false" stroked="true" strokeweight=".750393pt" strokecolor="#000000">
              <v:path arrowok="t"/>
              <v:stroke dashstyle="solid"/>
            </v:shape>
            <v:line style="position:absolute" from="11219,5416" to="11383,5416" stroked="true" strokeweight=".752417pt" strokecolor="#000000">
              <v:stroke dashstyle="solid"/>
            </v:line>
            <v:shape style="position:absolute;left:11218;top:5370;width:165;height:91" coordorigin="11219,5371" coordsize="165,91" path="m11219,5371l11219,5461m11383,5371l11383,5461e" filled="false" stroked="true" strokeweight=".750393pt" strokecolor="#000000">
              <v:path arrowok="t"/>
              <v:stroke dashstyle="solid"/>
            </v:shape>
            <v:line style="position:absolute" from="11084,5581" to="11249,5581" stroked="true" strokeweight=".752417pt" strokecolor="#000000">
              <v:stroke dashstyle="solid"/>
            </v:line>
            <v:shape style="position:absolute;left:11084;top:5535;width:165;height:91" coordorigin="11084,5536" coordsize="165,91" path="m11084,5536l11084,5626m11249,5536l11249,5626e" filled="false" stroked="true" strokeweight=".750393pt" strokecolor="#000000">
              <v:path arrowok="t"/>
              <v:stroke dashstyle="solid"/>
            </v:shape>
            <v:line style="position:absolute" from="11099,5746" to="11264,5746" stroked="true" strokeweight=".752417pt" strokecolor="#000000">
              <v:stroke dashstyle="solid"/>
            </v:line>
            <v:shape style="position:absolute;left:11099;top:5701;width:165;height:91" coordorigin="11099,5701" coordsize="165,91" path="m11099,5701l11099,5791m11264,5701l11264,5791e" filled="false" stroked="true" strokeweight=".750393pt" strokecolor="#000000">
              <v:path arrowok="t"/>
              <v:stroke dashstyle="solid"/>
            </v:shape>
            <v:line style="position:absolute" from="11129,5897" to="11294,5897" stroked="true" strokeweight=".752417pt" strokecolor="#000000">
              <v:stroke dashstyle="solid"/>
            </v:line>
            <v:shape style="position:absolute;left:11129;top:5851;width:165;height:91" coordorigin="11129,5852" coordsize="165,91" path="m11129,5852l11129,5942m11294,5852l11294,5942e" filled="false" stroked="true" strokeweight=".750393pt" strokecolor="#000000">
              <v:path arrowok="t"/>
              <v:stroke dashstyle="solid"/>
            </v:shape>
            <v:line style="position:absolute" from="11129,6062" to="11294,6062" stroked="true" strokeweight=".752417pt" strokecolor="#000000">
              <v:stroke dashstyle="solid"/>
            </v:line>
            <v:shape style="position:absolute;left:11129;top:6016;width:165;height:91" coordorigin="11129,6017" coordsize="165,91" path="m11129,6017l11129,6107m11294,6017l11294,6107e" filled="false" stroked="true" strokeweight=".750393pt" strokecolor="#000000">
              <v:path arrowok="t"/>
              <v:stroke dashstyle="solid"/>
            </v:shape>
            <v:line style="position:absolute" from="11219,6227" to="11383,6227" stroked="true" strokeweight=".752417pt" strokecolor="#000000">
              <v:stroke dashstyle="solid"/>
            </v:line>
            <v:shape style="position:absolute;left:11218;top:6182;width:165;height:91" coordorigin="11219,6182" coordsize="165,91" path="m11219,6182l11219,6273m11383,6182l11383,6273e" filled="false" stroked="true" strokeweight=".750393pt" strokecolor="#000000">
              <v:path arrowok="t"/>
              <v:stroke dashstyle="solid"/>
            </v:shape>
            <v:line style="position:absolute" from="11219,6378" to="11383,6378" stroked="true" strokeweight=".752417pt" strokecolor="#000000">
              <v:stroke dashstyle="solid"/>
            </v:line>
            <v:shape style="position:absolute;left:11218;top:6332;width:165;height:91" coordorigin="11219,6333" coordsize="165,91" path="m11219,6333l11219,6423m11383,6333l11383,6423e" filled="false" stroked="true" strokeweight=".750393pt" strokecolor="#000000">
              <v:path arrowok="t"/>
              <v:stroke dashstyle="solid"/>
            </v:shape>
            <v:line style="position:absolute" from="11294,6543" to="11458,6543" stroked="true" strokeweight=".752417pt" strokecolor="#000000">
              <v:stroke dashstyle="solid"/>
            </v:line>
            <v:shape style="position:absolute;left:11293;top:6498;width:165;height:91" coordorigin="11294,6498" coordsize="165,91" path="m11294,6498l11294,6588m11458,6498l11458,6588e" filled="false" stroked="true" strokeweight=".750393pt" strokecolor="#000000">
              <v:path arrowok="t"/>
              <v:stroke dashstyle="solid"/>
            </v:shape>
            <v:line style="position:absolute" from="11339,6708" to="11503,6708" stroked="true" strokeweight=".752417pt" strokecolor="#000000">
              <v:stroke dashstyle="solid"/>
            </v:line>
            <v:shape style="position:absolute;left:11338;top:6663;width:165;height:91" coordorigin="11339,6663" coordsize="165,91" path="m11339,6663l11339,6754m11503,6663l11503,6754e" filled="false" stroked="true" strokeweight=".750393pt" strokecolor="#000000">
              <v:path arrowok="t"/>
              <v:stroke dashstyle="solid"/>
            </v:shape>
            <v:line style="position:absolute" from="11533,6874" to="11697,6874" stroked="true" strokeweight=".752417pt" strokecolor="#000000">
              <v:stroke dashstyle="solid"/>
            </v:line>
            <v:shape style="position:absolute;left:11532;top:6828;width:165;height:91" coordorigin="11533,6829" coordsize="165,91" path="m11533,6829l11533,6919m11697,6829l11697,6919e" filled="false" stroked="true" strokeweight=".750393pt" strokecolor="#000000">
              <v:path arrowok="t"/>
              <v:stroke dashstyle="solid"/>
            </v:shape>
            <v:line style="position:absolute" from="11653,7024" to="11817,7024" stroked="true" strokeweight=".752417pt" strokecolor="#000000">
              <v:stroke dashstyle="solid"/>
            </v:line>
            <v:shape style="position:absolute;left:11652;top:6979;width:165;height:91" coordorigin="11653,6979" coordsize="165,91" path="m11653,6979l11653,7069m11817,6979l11817,7069e" filled="false" stroked="true" strokeweight=".750393pt" strokecolor="#000000">
              <v:path arrowok="t"/>
              <v:stroke dashstyle="solid"/>
            </v:shape>
            <v:line style="position:absolute" from="11727,7190" to="11892,7190" stroked="true" strokeweight=".752417pt" strokecolor="#000000">
              <v:stroke dashstyle="solid"/>
            </v:line>
            <v:shape style="position:absolute;left:11727;top:7144;width:165;height:91" coordorigin="11727,7144" coordsize="165,91" path="m11727,7144l11727,7235m11892,7144l11892,7235e" filled="false" stroked="true" strokeweight=".750393pt" strokecolor="#000000">
              <v:path arrowok="t"/>
              <v:stroke dashstyle="solid"/>
            </v:shape>
            <v:line style="position:absolute" from="11757,7355" to="11922,7355" stroked="true" strokeweight=".752417pt" strokecolor="#000000">
              <v:stroke dashstyle="solid"/>
            </v:line>
            <v:shape style="position:absolute;left:11757;top:7309;width:165;height:91" coordorigin="11757,7310" coordsize="165,91" path="m11757,7310l11757,7400m11922,7310l11922,7400e" filled="false" stroked="true" strokeweight=".750393pt" strokecolor="#000000">
              <v:path arrowok="t"/>
              <v:stroke dashstyle="solid"/>
            </v:shape>
            <v:line style="position:absolute" from="11817,7520" to="11982,7520" stroked="true" strokeweight=".752417pt" strokecolor="#000000">
              <v:stroke dashstyle="solid"/>
            </v:line>
            <v:shape style="position:absolute;left:11817;top:7475;width:165;height:91" coordorigin="11817,7475" coordsize="165,91" path="m11817,7475l11817,7565m11982,7475l11982,7565e" filled="false" stroked="true" strokeweight=".750393pt" strokecolor="#000000">
              <v:path arrowok="t"/>
              <v:stroke dashstyle="solid"/>
            </v:shape>
            <v:line style="position:absolute" from="11892,7671" to="12056,7671" stroked="true" strokeweight=".752417pt" strokecolor="#000000">
              <v:stroke dashstyle="solid"/>
            </v:line>
            <v:shape style="position:absolute;left:11891;top:7625;width:165;height:91" coordorigin="11892,7626" coordsize="165,91" path="m11892,7626l11892,7716m12056,7626l12056,7716e" filled="false" stroked="true" strokeweight=".750393pt" strokecolor="#000000">
              <v:path arrowok="t"/>
              <v:stroke dashstyle="solid"/>
            </v:shape>
            <v:line style="position:absolute" from="11922,7836" to="12086,7836" stroked="true" strokeweight=".752417pt" strokecolor="#000000">
              <v:stroke dashstyle="solid"/>
            </v:line>
            <v:shape style="position:absolute;left:11921;top:7790;width:165;height:91" coordorigin="11922,7791" coordsize="165,91" path="m11922,7791l11922,7881m12086,7791l12086,7881e" filled="false" stroked="true" strokeweight=".750393pt" strokecolor="#000000">
              <v:path arrowok="t"/>
              <v:stroke dashstyle="solid"/>
            </v:shape>
            <v:line style="position:absolute" from="11996,8001" to="12161,8001" stroked="true" strokeweight=".752417pt" strokecolor="#000000">
              <v:stroke dashstyle="solid"/>
            </v:line>
            <v:shape style="position:absolute;left:11996;top:7956;width:165;height:91" coordorigin="11996,7956" coordsize="165,91" path="m11996,7956l11996,8046m12161,7956l12161,8046e" filled="false" stroked="true" strokeweight=".750393pt" strokecolor="#000000">
              <v:path arrowok="t"/>
              <v:stroke dashstyle="solid"/>
            </v:shape>
            <v:line style="position:absolute" from="11996,8167" to="12161,8167" stroked="true" strokeweight=".752417pt" strokecolor="#000000">
              <v:stroke dashstyle="solid"/>
            </v:line>
            <v:shape style="position:absolute;left:11996;top:8121;width:165;height:91" coordorigin="11996,8122" coordsize="165,91" path="m11996,8122l11996,8212m12161,8122l12161,8212e" filled="false" stroked="true" strokeweight=".750393pt" strokecolor="#000000">
              <v:path arrowok="t"/>
              <v:stroke dashstyle="solid"/>
            </v:shape>
            <v:line style="position:absolute" from="12026,8317" to="12191,8317" stroked="true" strokeweight=".752417pt" strokecolor="#000000">
              <v:stroke dashstyle="solid"/>
            </v:line>
            <v:shape style="position:absolute;left:12026;top:8271;width:165;height:91" coordorigin="12026,8272" coordsize="165,91" path="m12026,8272l12026,8362m12191,8272l12191,8362e" filled="false" stroked="true" strokeweight=".750393pt" strokecolor="#000000">
              <v:path arrowok="t"/>
              <v:stroke dashstyle="solid"/>
            </v:shape>
            <v:line style="position:absolute" from="12206,8482" to="12370,8482" stroked="true" strokeweight=".752417pt" strokecolor="#000000">
              <v:stroke dashstyle="solid"/>
            </v:line>
            <v:shape style="position:absolute;left:12205;top:8437;width:165;height:91" coordorigin="12206,8437" coordsize="165,91" path="m12206,8437l12206,8528m12370,8437l12370,8528e" filled="false" stroked="true" strokeweight=".750393pt" strokecolor="#000000">
              <v:path arrowok="t"/>
              <v:stroke dashstyle="solid"/>
            </v:shape>
            <v:line style="position:absolute" from="12296,8648" to="12460,8648" stroked="true" strokeweight=".752417pt" strokecolor="#000000">
              <v:stroke dashstyle="solid"/>
            </v:line>
            <v:shape style="position:absolute;left:12295;top:8602;width:165;height:91" coordorigin="12296,8603" coordsize="165,91" path="m12296,8603l12296,8693m12460,8603l12460,8693e" filled="false" stroked="true" strokeweight=".750393pt" strokecolor="#000000">
              <v:path arrowok="t"/>
              <v:stroke dashstyle="solid"/>
            </v:shape>
            <v:line style="position:absolute" from="12370,8813" to="12535,8813" stroked="true" strokeweight=".752417pt" strokecolor="#000000">
              <v:stroke dashstyle="solid"/>
            </v:line>
            <v:shape style="position:absolute;left:12370;top:8768;width:165;height:91" coordorigin="12370,8768" coordsize="165,91" path="m12370,8768l12370,8858m12535,8768l12535,8858e" filled="false" stroked="true" strokeweight=".750393pt" strokecolor="#000000">
              <v:path arrowok="t"/>
              <v:stroke dashstyle="solid"/>
            </v:shape>
            <v:line style="position:absolute" from="12654,8963" to="12819,8963" stroked="true" strokeweight=".752417pt" strokecolor="#000000">
              <v:stroke dashstyle="solid"/>
            </v:line>
            <v:shape style="position:absolute;left:12654;top:8918;width:165;height:91" coordorigin="12654,8918" coordsize="165,91" path="m12654,8918l12654,9009m12819,8918l12819,9009e" filled="false" stroked="true" strokeweight=".750393pt" strokecolor="#000000">
              <v:path arrowok="t"/>
              <v:stroke dashstyle="solid"/>
            </v:shape>
            <v:shape style="position:absolute;left:11099;top:9234;width:883;height:91" type="#_x0000_t75" stroked="false">
              <v:imagedata r:id="rId279" o:title=""/>
            </v:shape>
            <v:shape style="position:absolute;left:11099;top:9399;width:1077;height:91" type="#_x0000_t75" stroked="false">
              <v:imagedata r:id="rId280" o:title=""/>
            </v:shape>
            <v:shape style="position:absolute;left:11099;top:9549;width:1690;height:106" type="#_x0000_t75" stroked="false">
              <v:imagedata r:id="rId281" o:title=""/>
            </v:shape>
            <v:shape style="position:absolute;left:11099;top:9234;width:1690;height:421" coordorigin="11099,9234" coordsize="1690,421" path="m11982,9234l11982,9324,11099,9324,11099,9234,11982,9234xm12176,9399l12176,9490,11099,9490,11099,9399,12176,9399xm12789,9550l12789,9655,11099,9655,11099,9550,12789,9550xe" filled="false" stroked="true" strokeweight=".750393pt" strokecolor="#000000">
              <v:path arrowok="t"/>
              <v:stroke dashstyle="solid"/>
            </v:shape>
            <v:line style="position:absolute" from="11892,9294" to="12056,9294" stroked="true" strokeweight=".752417pt" strokecolor="#000000">
              <v:stroke dashstyle="solid"/>
            </v:line>
            <v:shape style="position:absolute;left:11891;top:9249;width:165;height:91" coordorigin="11892,9249" coordsize="165,91" path="m11892,9249l11892,9339m12056,9249l12056,9339e" filled="false" stroked="true" strokeweight=".750393pt" strokecolor="#000000">
              <v:path arrowok="t"/>
              <v:stroke dashstyle="solid"/>
            </v:shape>
            <v:line style="position:absolute" from="12086,9445" to="12251,9445" stroked="true" strokeweight=".752417pt" strokecolor="#000000">
              <v:stroke dashstyle="solid"/>
            </v:line>
            <v:shape style="position:absolute;left:12086;top:9399;width:165;height:91" coordorigin="12086,9399" coordsize="165,91" path="m12086,9399l12086,9490m12251,9399l12251,9490e" filled="false" stroked="true" strokeweight=".750393pt" strokecolor="#000000">
              <v:path arrowok="t"/>
              <v:stroke dashstyle="solid"/>
            </v:shape>
            <v:line style="position:absolute" from="12699,9610" to="12864,9610" stroked="true" strokeweight=".752417pt" strokecolor="#000000">
              <v:stroke dashstyle="solid"/>
            </v:line>
            <v:shape style="position:absolute;left:12699;top:9564;width:165;height:91" coordorigin="12699,9565" coordsize="165,91" path="m12699,9565l12699,9655m12864,9565l12864,9655e" filled="false" stroked="true" strokeweight=".750393pt" strokecolor="#000000">
              <v:path arrowok="t"/>
              <v:stroke dashstyle="solid"/>
            </v:shape>
            <v:shape style="position:absolute;left:11099;top:10045;width:314;height:91" type="#_x0000_t75" stroked="false">
              <v:imagedata r:id="rId282" o:title=""/>
            </v:shape>
            <v:shape style="position:absolute;left:11099;top:10196;width:329;height:91" type="#_x0000_t75" stroked="false">
              <v:imagedata r:id="rId283" o:title=""/>
            </v:shape>
            <v:shape style="position:absolute;left:11099;top:9880;width:314;height:256" coordorigin="11099,9881" coordsize="314,256" path="m11129,9881l11129,9971,11099,9971,11099,9881,11129,9881xm11413,10046l11413,10136,11099,10136,11099,10046,11413,10046xe" filled="false" stroked="true" strokeweight=".750393pt" strokecolor="#000000">
              <v:path arrowok="t"/>
              <v:stroke dashstyle="solid"/>
            </v:shape>
            <v:shape style="position:absolute;left:11099;top:10361;width:1077;height:91" type="#_x0000_t75" stroked="false">
              <v:imagedata r:id="rId284" o:title=""/>
            </v:shape>
            <v:shape style="position:absolute;left:11099;top:10196;width:1077;height:256" coordorigin="11099,10196" coordsize="1077,256" path="m11428,10196l11428,10286,11099,10286,11099,10196,11428,10196xm12176,10362l12176,10452,11099,10452,11099,10362,12176,10362xe" filled="false" stroked="true" strokeweight=".750393pt" strokecolor="#000000">
              <v:path arrowok="t"/>
              <v:stroke dashstyle="solid"/>
            </v:shape>
            <v:line style="position:absolute" from="11040,9941" to="11204,9941" stroked="true" strokeweight=".752417pt" strokecolor="#000000">
              <v:stroke dashstyle="solid"/>
            </v:line>
            <v:shape style="position:absolute;left:11039;top:9895;width:165;height:91" coordorigin="11040,9896" coordsize="165,91" path="m11040,9896l11040,9986m11204,9896l11204,9986e" filled="false" stroked="true" strokeweight=".750393pt" strokecolor="#000000">
              <v:path arrowok="t"/>
              <v:stroke dashstyle="solid"/>
            </v:shape>
            <v:line style="position:absolute" from="11324,10091" to="11488,10091" stroked="true" strokeweight=".752417pt" strokecolor="#000000">
              <v:stroke dashstyle="solid"/>
            </v:line>
            <v:shape style="position:absolute;left:11323;top:10045;width:165;height:91" coordorigin="11324,10046" coordsize="165,91" path="m11324,10046l11324,10136m11488,10046l11488,10136e" filled="false" stroked="true" strokeweight=".750393pt" strokecolor="#000000">
              <v:path arrowok="t"/>
              <v:stroke dashstyle="solid"/>
            </v:shape>
            <v:line style="position:absolute" from="11339,10256" to="11503,10256" stroked="true" strokeweight=".752417pt" strokecolor="#000000">
              <v:stroke dashstyle="solid"/>
            </v:line>
            <v:shape style="position:absolute;left:11338;top:10211;width:165;height:91" coordorigin="11339,10211" coordsize="165,91" path="m11339,10211l11339,10301m11503,10211l11503,10301e" filled="false" stroked="true" strokeweight=".750393pt" strokecolor="#000000">
              <v:path arrowok="t"/>
              <v:stroke dashstyle="solid"/>
            </v:shape>
            <v:line style="position:absolute" from="12101,10422" to="12266,10422" stroked="true" strokeweight=".752417pt" strokecolor="#000000">
              <v:stroke dashstyle="solid"/>
            </v:line>
            <v:shape style="position:absolute;left:12101;top:10376;width:165;height:91" coordorigin="12101,10377" coordsize="165,91" path="m12101,10377l12101,10467m12266,10377l12266,10467e" filled="false" stroked="true" strokeweight=".750393pt" strokecolor="#000000">
              <v:path arrowok="t"/>
              <v:stroke dashstyle="solid"/>
            </v:shape>
            <v:shape style="position:absolute;left:9768;top:3716;width:1331;height:6781" coordorigin="9769,3717" coordsize="1331,6781" path="m11099,3717l11099,10497m11099,3717l9769,3717m11099,5325l9769,5325m11099,9204l9769,9204m11099,9850l9769,9850m11099,10497l9769,10497e" filled="false" stroked="true" strokeweight=".749643pt" strokecolor="#858585">
              <v:path arrowok="t"/>
              <v:stroke dashstyle="solid"/>
            </v:shape>
            <v:shape style="position:absolute;left:8722;top:3716;width:1047;height:6781" coordorigin="8722,3717" coordsize="1047,6781" path="m9769,3717l8722,3717m9769,5325l8722,5325m9769,9204l8722,9204m9769,9850l8722,9850m9769,10497l8722,10497e" filled="false" stroked="true" strokeweight=".749643pt" strokecolor="#858585">
              <v:path arrowok="t"/>
              <v:stroke dashstyle="solid"/>
            </v:shape>
            <v:rect style="position:absolute;left:8721;top:2423;width:4546;height:8134" filled="false" stroked="true" strokeweight=".751453pt" strokecolor="#858585">
              <v:stroke dashstyle="solid"/>
            </v:rect>
            <v:shape style="position:absolute;left:10911;top:3016;width:2211;height:18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Plasma</w:t>
                    </w:r>
                    <w:r>
                      <w:rPr>
                        <w:rFonts w:ascii="Calibri"/>
                        <w:spacing w:val="4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levels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of</w:t>
                    </w:r>
                    <w:r>
                      <w:rPr>
                        <w:rFonts w:ascii="Calibri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IL-4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(pg/mL)</w:t>
                    </w:r>
                  </w:p>
                </w:txbxContent>
              </v:textbox>
              <w10:wrap type="none"/>
            </v:shape>
            <v:shape style="position:absolute;left:9757;top:3683;width:1202;height:1197" type="#_x0000_t202" filled="false" stroked="false">
              <v:textbox inset="0,0,0,0">
                <w:txbxContent>
                  <w:p>
                    <w:pPr>
                      <w:spacing w:line="362" w:lineRule="auto" w:before="8"/>
                      <w:ind w:left="0" w:right="18" w:firstLine="0"/>
                      <w:jc w:val="righ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80"/>
                        <w:sz w:val="19"/>
                      </w:rPr>
                      <w:t>FGSJ/UJ/766CT</w:t>
                    </w:r>
                    <w:r>
                      <w:rPr>
                        <w:rFonts w:ascii="Microsoft Sans Serif"/>
                        <w:spacing w:val="1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9"/>
                      </w:rPr>
                      <w:t>FGSJ/UJ/099CT</w:t>
                    </w:r>
                    <w:r>
                      <w:rPr>
                        <w:rFonts w:ascii="Microsoft Sans Serif"/>
                        <w:spacing w:val="1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9"/>
                      </w:rPr>
                      <w:t>SFGSJ/UJ/063</w:t>
                    </w:r>
                  </w:p>
                  <w:p>
                    <w:pPr>
                      <w:spacing w:line="213" w:lineRule="exact" w:before="0"/>
                      <w:ind w:left="0" w:right="18" w:firstLine="0"/>
                      <w:jc w:val="righ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90"/>
                        <w:sz w:val="19"/>
                      </w:rPr>
                      <w:t>SFGSJ/UJ/200</w:t>
                    </w:r>
                  </w:p>
                </w:txbxContent>
              </v:textbox>
              <w10:wrap type="none"/>
            </v:shape>
            <v:shape style="position:absolute;left:9757;top:5303;width:1216;height:5085" type="#_x0000_t202" filled="false" stroked="false">
              <v:textbox inset="0,0,0,0">
                <w:txbxContent>
                  <w:p>
                    <w:pPr>
                      <w:spacing w:line="362" w:lineRule="auto" w:before="8"/>
                      <w:ind w:left="115" w:right="21" w:hanging="116"/>
                      <w:jc w:val="both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85"/>
                        <w:sz w:val="19"/>
                      </w:rPr>
                      <w:t>FGSJ/UJ/833CT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SFGSJ/UJ/064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SFGSJ/UJ/976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SFGSJ/UJ/833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SFGSJ/UJ/929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SFGSJ/UJ/782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SFGSJ/UJ/909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SFGSJ/UJ/007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SFGSJ/UJ/569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SFGSJ/UJ/739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SFGSJ/UJ/840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9"/>
                      </w:rPr>
                      <w:t>SFGSJ/UJ/484</w:t>
                    </w:r>
                    <w:r>
                      <w:rPr>
                        <w:rFonts w:ascii="Microsoft Sans Serif"/>
                        <w:spacing w:val="-4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9"/>
                      </w:rPr>
                      <w:t>FGSJ/UJ/028*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9"/>
                      </w:rPr>
                      <w:t>FGSJ/UJ/037*</w:t>
                    </w:r>
                  </w:p>
                  <w:p>
                    <w:pPr>
                      <w:spacing w:line="205" w:lineRule="exact" w:before="0"/>
                      <w:ind w:left="52" w:right="0" w:firstLine="0"/>
                      <w:jc w:val="both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85"/>
                        <w:sz w:val="19"/>
                      </w:rPr>
                      <w:t>FGSJ/UJ/017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9"/>
                      </w:rPr>
                      <w:t>**</w:t>
                    </w:r>
                  </w:p>
                  <w:p>
                    <w:pPr>
                      <w:spacing w:before="109"/>
                      <w:ind w:left="52" w:right="0" w:firstLine="0"/>
                      <w:jc w:val="both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85"/>
                        <w:sz w:val="19"/>
                      </w:rPr>
                      <w:t>FGSJ/UJ/013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9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7.164993pt;margin-top:121.125pt;width:271.1pt;height:422.45pt;mso-position-horizontal-relative:page;mso-position-vertical-relative:page;z-index:15796736" coordorigin="2943,2423" coordsize="5422,8449">
            <v:shape style="position:absolute;left:4808;top:3452;width:2866;height:7136" type="#_x0000_t75" stroked="false">
              <v:imagedata r:id="rId285" o:title=""/>
            </v:shape>
            <v:shape style="position:absolute;left:3891;top:3457;width:3365;height:6762" coordorigin="3891,3457" coordsize="3365,6762" path="m5774,3521l5774,3457m6020,3521l6020,3457m6267,3521l6267,3457m6514,3521l6514,3457m6762,3521l6762,3457m7009,3521l7009,3457m7256,3521l7256,3457m6020,3522l4726,3522m5833,5027l4539,5027m5353,8876l4059,8876m5271,9548l3975,9548m5187,10218l3891,10218e" filled="false" stroked="true" strokeweight=".75pt" strokecolor="#858585">
              <v:path arrowok="t"/>
              <v:stroke dashstyle="solid"/>
            </v:shape>
            <v:shape style="position:absolute;left:2950;top:3522;width:1776;height:6697" coordorigin="2951,3522" coordsize="1776,6697" path="m4726,3522l3670,3522m4539,5027l3483,5027m4059,8876l3003,8876m3975,9548l2951,9548m3891,10218l2951,10218e" filled="false" stroked="true" strokeweight=".75pt" strokecolor="#858585">
              <v:path arrowok="t"/>
              <v:stroke dashstyle="solid"/>
            </v:shape>
            <v:rect style="position:absolute;left:7628;top:4275;width:102;height:102" filled="true" fillcolor="#fbd4b5" stroked="false">
              <v:fill type="solid"/>
            </v:rect>
            <v:shape style="position:absolute;left:7628;top:5347;width:102;height:102" type="#_x0000_t75" stroked="false">
              <v:imagedata r:id="rId286" o:title=""/>
            </v:shape>
            <v:rect style="position:absolute;left:7628;top:6419;width:102;height:102" filled="true" fillcolor="#9bba58" stroked="false">
              <v:fill type="solid"/>
            </v:rect>
            <v:rect style="position:absolute;left:7628;top:7491;width:102;height:102" filled="true" fillcolor="#ff0000" stroked="false">
              <v:fill type="solid"/>
            </v:rect>
            <v:rect style="position:absolute;left:7628;top:7491;width:102;height:102" filled="false" stroked="true" strokeweight=".75pt" strokecolor="#4e3ccf">
              <v:stroke dashstyle="solid"/>
            </v:rect>
            <v:rect style="position:absolute;left:7628;top:8562;width:102;height:102" filled="true" fillcolor="#4aacc5" stroked="false">
              <v:fill type="solid"/>
            </v:rect>
            <v:rect style="position:absolute;left:2950;top:2430;width:5407;height:8434" filled="false" stroked="true" strokeweight=".75pt" strokecolor="#858585">
              <v:stroke dashstyle="solid"/>
            </v:rect>
            <v:shape style="position:absolute;left:5230;top:2728;width:2404;height:24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w w:val="80"/>
                        <w:sz w:val="21"/>
                      </w:rPr>
                      <w:t>Plasma</w:t>
                    </w:r>
                    <w:r>
                      <w:rPr>
                        <w:rFonts w:ascii="Microsoft Sans Serif"/>
                        <w:spacing w:val="45"/>
                        <w:sz w:val="21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21"/>
                      </w:rPr>
                      <w:t>levels</w:t>
                    </w:r>
                    <w:r>
                      <w:rPr>
                        <w:rFonts w:ascii="Microsoft Sans Seri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21"/>
                      </w:rPr>
                      <w:t>of</w:t>
                    </w:r>
                    <w:r>
                      <w:rPr>
                        <w:rFonts w:ascii="Microsoft Sans Serif"/>
                        <w:spacing w:val="47"/>
                        <w:sz w:val="21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21"/>
                      </w:rPr>
                      <w:t>IL-4</w:t>
                    </w:r>
                    <w:r>
                      <w:rPr>
                        <w:rFonts w:ascii="Microsoft Sans Serif"/>
                        <w:spacing w:val="51"/>
                        <w:sz w:val="21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21"/>
                      </w:rPr>
                      <w:t>(pg/mL)</w:t>
                    </w:r>
                  </w:p>
                </w:txbxContent>
              </v:textbox>
              <w10:wrap type="none"/>
            </v:shape>
            <v:shape style="position:absolute;left:4778;top:3493;width:1126;height:1232" type="#_x0000_t202" filled="false" stroked="false">
              <v:textbox inset="0,0,0,0">
                <w:txbxContent>
                  <w:p>
                    <w:pPr>
                      <w:spacing w:line="355" w:lineRule="auto" w:before="2"/>
                      <w:ind w:left="41" w:right="18" w:firstLine="83"/>
                      <w:jc w:val="both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80"/>
                        <w:sz w:val="20"/>
                      </w:rPr>
                      <w:t>FGSJ/UJ/007</w:t>
                    </w:r>
                    <w:r>
                      <w:rPr>
                        <w:rFonts w:ascii="Microsoft Sans Serif"/>
                        <w:spacing w:val="-4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20"/>
                      </w:rPr>
                      <w:t>FGSJ/UJ/111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20"/>
                      </w:rPr>
                      <w:t>FGSJ/UJ/200</w:t>
                    </w:r>
                  </w:p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pacing w:val="-1"/>
                        <w:w w:val="90"/>
                        <w:sz w:val="20"/>
                      </w:rPr>
                      <w:t>FGSJ/UJ/893</w:t>
                    </w:r>
                  </w:p>
                </w:txbxContent>
              </v:textbox>
              <w10:wrap type="none"/>
            </v:shape>
            <v:shape style="position:absolute;left:3937;top:5166;width:1759;height:4919" type="#_x0000_t202" filled="false" stroked="false">
              <v:textbox inset="0,0,0,0">
                <w:txbxContent>
                  <w:p>
                    <w:pPr>
                      <w:spacing w:line="355" w:lineRule="auto" w:before="2"/>
                      <w:ind w:left="193" w:right="0" w:firstLine="564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80"/>
                        <w:sz w:val="20"/>
                      </w:rPr>
                      <w:t>FGSJ/UJ/903</w:t>
                    </w:r>
                    <w:r>
                      <w:rPr>
                        <w:rFonts w:ascii="Microsoft Sans Serif"/>
                        <w:spacing w:val="-4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FGSJ/UJ/233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FGSJ/UJ/941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FGSJ/UJ/929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FGSJ/UJ/782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FGSJ/UJ/909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FGSJ/UJ/099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FGSJ/UJ/569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FGSJ/UJ/739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FGSJ/UJ/840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FGSJ/UJ/484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FGSJ/UJ/028*</w:t>
                    </w:r>
                    <w:r>
                      <w:rPr>
                        <w:rFonts w:ascii="Microsoft Sans Seri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0"/>
                      </w:rPr>
                      <w:t>FGSJ/UJ/037*</w:t>
                    </w:r>
                  </w:p>
                  <w:p>
                    <w:pPr>
                      <w:spacing w:line="226" w:lineRule="exact" w:before="0"/>
                      <w:ind w:left="41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80"/>
                        <w:sz w:val="20"/>
                      </w:rPr>
                      <w:t>FGSJ/UJ/017</w:t>
                    </w:r>
                    <w:r>
                      <w:rPr>
                        <w:rFonts w:ascii="Microsoft Sans Serif"/>
                        <w:spacing w:val="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20"/>
                      </w:rPr>
                      <w:t>**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80"/>
                        <w:sz w:val="20"/>
                      </w:rPr>
                      <w:t>FGSJ/UJ/013</w:t>
                    </w:r>
                    <w:r>
                      <w:rPr>
                        <w:rFonts w:ascii="Microsoft Sans Serif"/>
                        <w:spacing w:val="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20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1.799988pt;margin-top:321.369995pt;width:13.05pt;height:18.75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114746pt;margin-top:162.26236pt;width:127.1pt;height:15.75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spacing w:line="211" w:lineRule="exact" w:before="27"/>
                    <w:ind w:left="0" w:right="20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85"/>
                      <w:sz w:val="19"/>
                    </w:rPr>
                    <w:t>100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90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80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70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60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50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40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30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20</w:t>
                  </w:r>
                </w:p>
                <w:p>
                  <w:pPr>
                    <w:spacing w:line="207" w:lineRule="exact" w:before="0"/>
                    <w:ind w:left="0" w:right="21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10</w:t>
                  </w:r>
                </w:p>
                <w:p>
                  <w:pPr>
                    <w:spacing w:line="207" w:lineRule="exact" w:before="0"/>
                    <w:ind w:left="0" w:right="20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84"/>
                      <w:sz w:val="19"/>
                    </w:rPr>
                    <w:t>0</w:t>
                  </w:r>
                </w:p>
                <w:p>
                  <w:pPr>
                    <w:spacing w:line="211" w:lineRule="exact" w:before="0"/>
                    <w:ind w:left="0" w:right="18" w:firstLine="0"/>
                    <w:jc w:val="righ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-10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934845pt;margin-top:190.023865pt;width:13.25pt;height:72.2pt;mso-position-horizontal-relative:page;mso-position-vertical-relative:page;z-index:15798272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85"/>
                      <w:sz w:val="19"/>
                    </w:rPr>
                    <w:t>APH</w:t>
                  </w:r>
                  <w:r>
                    <w:rPr>
                      <w:rFonts w:ascii="Microsoft Sans Serif"/>
                      <w:spacing w:val="8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/>
                      <w:w w:val="85"/>
                      <w:sz w:val="19"/>
                    </w:rPr>
                    <w:t>Control</w:t>
                  </w:r>
                  <w:r>
                    <w:rPr>
                      <w:rFonts w:ascii="Microsoft Sans Serif"/>
                      <w:spacing w:val="-2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/>
                      <w:w w:val="85"/>
                      <w:sz w:val="19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934845pt;margin-top:304.707947pt;width:13.25pt;height:118.3pt;mso-position-horizontal-relative:page;mso-position-vertical-relative:page;z-index:15798784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spacing w:val="-1"/>
                      <w:w w:val="85"/>
                      <w:sz w:val="19"/>
                    </w:rPr>
                    <w:t>S.</w:t>
                  </w:r>
                  <w:r>
                    <w:rPr>
                      <w:rFonts w:ascii="Microsoft Sans Serif"/>
                      <w:spacing w:val="-13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/>
                      <w:spacing w:val="-1"/>
                      <w:w w:val="85"/>
                      <w:sz w:val="19"/>
                    </w:rPr>
                    <w:t>haematobium</w:t>
                  </w:r>
                  <w:r>
                    <w:rPr>
                      <w:rFonts w:ascii="Microsoft Sans Serif"/>
                      <w:spacing w:val="33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/>
                      <w:w w:val="85"/>
                      <w:sz w:val="19"/>
                    </w:rPr>
                    <w:t>Infected</w:t>
                  </w:r>
                  <w:r>
                    <w:rPr>
                      <w:rFonts w:ascii="Microsoft Sans Serif"/>
                      <w:spacing w:val="18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/>
                      <w:w w:val="85"/>
                      <w:sz w:val="19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934845pt;margin-top:469.322662pt;width:13.25pt;height:15.7pt;mso-position-horizontal-relative:page;mso-position-vertical-relative:page;z-index:15799296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85"/>
                      <w:sz w:val="19"/>
                    </w:rPr>
                    <w:t>HIV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934845pt;margin-top:504.75116pt;width:13.25pt;height:9.550pt;mso-position-horizontal-relative:page;mso-position-vertical-relative:page;z-index:15799808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0"/>
                      <w:sz w:val="19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344879pt;margin-top:461.77594pt;width:35.8pt;height:62.35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85"/>
                      <w:sz w:val="19"/>
                    </w:rPr>
                    <w:t>Infected</w:t>
                  </w:r>
                  <w:r>
                    <w:rPr>
                      <w:rFonts w:ascii="Microsoft Sans Serif"/>
                      <w:spacing w:val="35"/>
                      <w:sz w:val="19"/>
                    </w:rPr>
                    <w:t> </w:t>
                  </w:r>
                  <w:r>
                    <w:rPr>
                      <w:rFonts w:ascii="Microsoft Sans Serif"/>
                      <w:w w:val="85"/>
                      <w:sz w:val="19"/>
                    </w:rPr>
                    <w:t>haema/</w:t>
                  </w:r>
                </w:p>
                <w:p>
                  <w:pPr>
                    <w:spacing w:before="10"/>
                    <w:ind w:left="680" w:right="17" w:firstLine="0"/>
                    <w:jc w:val="center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85"/>
                      <w:sz w:val="19"/>
                    </w:rPr>
                    <w:t>HIV</w:t>
                  </w:r>
                  <w:r>
                    <w:rPr>
                      <w:rFonts w:ascii="Microsoft Sans Serif"/>
                      <w:spacing w:val="-9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/>
                      <w:w w:val="85"/>
                      <w:sz w:val="19"/>
                    </w:rPr>
                    <w:t>Co</w:t>
                  </w:r>
                </w:p>
                <w:p>
                  <w:pPr>
                    <w:spacing w:before="11"/>
                    <w:ind w:left="680" w:right="17" w:firstLine="0"/>
                    <w:jc w:val="center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5"/>
                      <w:sz w:val="19"/>
                    </w:rPr>
                    <w:t>inf.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149994pt;margin-top:116.019997pt;width:13.05pt;height:14pt;mso-position-horizontal-relative:page;mso-position-vertical-relative:page;z-index:1580083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(a)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29321pt;margin-top:220.089996pt;width:13.45pt;height:31.5pt;mso-position-horizontal-relative:page;mso-position-vertical-relative:page;z-index:1580134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Month</w:t>
                  </w:r>
                  <w:r>
                    <w:rPr>
                      <w:rFonts w:ascii="Microsoft Sans Serif"/>
                      <w:spacing w:val="6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29321pt;margin-top:273.679993pt;width:13.45pt;height:31.5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Month</w:t>
                  </w:r>
                  <w:r>
                    <w:rPr>
                      <w:rFonts w:ascii="Microsoft Sans Serif"/>
                      <w:spacing w:val="6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29321pt;margin-top:327.269989pt;width:13.45pt;height:31.5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Month</w:t>
                  </w:r>
                  <w:r>
                    <w:rPr>
                      <w:rFonts w:ascii="Microsoft Sans Serif"/>
                      <w:spacing w:val="6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29321pt;margin-top:380.890015pt;width:13.45pt;height:31.5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Month</w:t>
                  </w:r>
                  <w:r>
                    <w:rPr>
                      <w:rFonts w:ascii="Microsoft Sans Serif"/>
                      <w:spacing w:val="6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29321pt;margin-top:434.480011pt;width:13.45pt;height:36.050pt;mso-position-horizontal-relative:page;mso-position-vertical-relative:page;z-index:1580339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Month</w:t>
                  </w:r>
                  <w:r>
                    <w:rPr>
                      <w:rFonts w:ascii="Microsoft Sans Serif"/>
                      <w:spacing w:val="6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769989pt;margin-top:150.559998pt;width:86.05pt;height:17.25pt;mso-position-horizontal-relative:page;mso-position-vertical-relative:page;z-index:1580390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0" w:right="20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80</w:t>
                  </w:r>
                </w:p>
                <w:p>
                  <w:pPr>
                    <w:spacing w:before="3"/>
                    <w:ind w:left="0" w:right="19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</w:t>
                  </w:r>
                </w:p>
                <w:p>
                  <w:pPr>
                    <w:spacing w:before="3"/>
                    <w:ind w:left="0" w:right="19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  <w:p>
                  <w:pPr>
                    <w:spacing w:before="3"/>
                    <w:ind w:left="0" w:right="18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before="3"/>
                    <w:ind w:left="0" w:right="20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-20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39337pt;margin-top:190.020004pt;width:24.95pt;height:47.35pt;mso-position-horizontal-relative:page;mso-position-vertical-relative:page;z-index:15804416" type="#_x0000_t202" filled="false" stroked="false">
            <v:textbox inset="0,0,0,0" style="layout-flow:vertical">
              <w:txbxContent>
                <w:p>
                  <w:pPr>
                    <w:spacing w:line="244" w:lineRule="auto" w:before="22"/>
                    <w:ind w:left="245" w:right="17" w:hanging="226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APH</w:t>
                  </w:r>
                  <w:r>
                    <w:rPr>
                      <w:rFonts w:ascii="Microsoft Sans Serif"/>
                      <w:spacing w:val="2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Control</w:t>
                  </w:r>
                  <w:r>
                    <w:rPr>
                      <w:rFonts w:ascii="Microsoft Sans Serif"/>
                      <w:spacing w:val="-40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90"/>
                      <w:sz w:val="20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959335pt;margin-top:288.540009pt;width:13.45pt;height:118.1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0"/>
                      <w:sz w:val="20"/>
                    </w:rPr>
                    <w:t>S.</w:t>
                  </w:r>
                  <w:r>
                    <w:rPr>
                      <w:rFonts w:ascii="Microsoft Sans Serif"/>
                      <w:spacing w:val="11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haematobium</w:t>
                  </w:r>
                  <w:r>
                    <w:rPr>
                      <w:rFonts w:ascii="Microsoft Sans Serif"/>
                      <w:spacing w:val="13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Infected</w:t>
                  </w:r>
                  <w:r>
                    <w:rPr>
                      <w:rFonts w:ascii="Microsoft Sans Serif"/>
                      <w:spacing w:val="11"/>
                      <w:w w:val="80"/>
                      <w:sz w:val="20"/>
                    </w:rPr>
                    <w:t>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779343pt;margin-top:445.140015pt;width:24.95pt;height:31.15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1" w:right="0" w:firstLine="0"/>
                    <w:jc w:val="center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90"/>
                      <w:sz w:val="20"/>
                    </w:rPr>
                    <w:t>HIV</w:t>
                  </w:r>
                </w:p>
                <w:p>
                  <w:pPr>
                    <w:spacing w:before="4"/>
                    <w:ind w:left="0" w:right="0" w:firstLine="0"/>
                    <w:jc w:val="center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5"/>
                      <w:sz w:val="20"/>
                    </w:rPr>
                    <w:t>Infected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679337pt;margin-top:478.660004pt;width:47.9pt;height:31pt;mso-position-horizontal-relative:page;mso-position-vertical-relative:page;z-index:1580595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18" w:right="18" w:firstLine="0"/>
                    <w:jc w:val="center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90"/>
                      <w:sz w:val="20"/>
                    </w:rPr>
                    <w:t>S.</w:t>
                  </w:r>
                </w:p>
                <w:p>
                  <w:pPr>
                    <w:spacing w:before="4"/>
                    <w:ind w:left="20" w:right="18" w:firstLine="0"/>
                    <w:jc w:val="center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85"/>
                      <w:sz w:val="20"/>
                    </w:rPr>
                    <w:t>haema/</w:t>
                  </w:r>
                  <w:r>
                    <w:rPr>
                      <w:rFonts w:ascii="Microsoft Sans Serif"/>
                      <w:spacing w:val="-43"/>
                      <w:w w:val="8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1"/>
                      <w:w w:val="80"/>
                      <w:sz w:val="20"/>
                    </w:rPr>
                    <w:t>HIV </w:t>
                  </w:r>
                  <w:r>
                    <w:rPr>
                      <w:rFonts w:ascii="Microsoft Sans Serif"/>
                      <w:w w:val="80"/>
                      <w:sz w:val="20"/>
                    </w:rPr>
                    <w:t>Co-</w:t>
                  </w:r>
                </w:p>
                <w:p>
                  <w:pPr>
                    <w:spacing w:before="5"/>
                    <w:ind w:left="20" w:right="18" w:firstLine="0"/>
                    <w:jc w:val="center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w w:val="90"/>
                      <w:sz w:val="20"/>
                    </w:rPr>
                    <w:t>inf.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948296pt;margin-top:116.019997pt;width:90.45pt;height:429.55pt;mso-position-horizontal-relative:page;mso-position-vertical-relative:page;z-index:158064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(b)</w:t>
                  </w:r>
                </w:p>
                <w:p>
                  <w:pPr>
                    <w:pStyle w:val="BodyText"/>
                    <w:spacing w:before="201"/>
                    <w:ind w:left="111"/>
                  </w:pPr>
                  <w:r>
                    <w:rPr/>
                    <w:t>Fig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15: Plasma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levels of interleukin four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(IL-4)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subjects</w:t>
                  </w:r>
                </w:p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356" w:val="left" w:leader="none"/>
                    </w:tabs>
                    <w:spacing w:line="240" w:lineRule="auto" w:before="197" w:after="0"/>
                    <w:ind w:left="356" w:right="0" w:hanging="245"/>
                    <w:jc w:val="left"/>
                  </w:pPr>
                  <w:r>
                    <w:rPr/>
                    <w:t>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plasma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IL-4.</w:t>
                  </w:r>
                </w:p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385" w:val="left" w:leader="none"/>
                    </w:tabs>
                    <w:spacing w:line="240" w:lineRule="auto" w:before="0" w:after="0"/>
                    <w:ind w:left="831" w:right="18" w:hanging="720"/>
                    <w:jc w:val="left"/>
                  </w:pPr>
                  <w:r>
                    <w:rPr/>
                    <w:t>: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Sustained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plasma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IL-4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apparently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healthy,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single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dual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infection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HIV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 urinary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schistosomiasis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 female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population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Jos, Plateau.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254"/>
          <w:pgSz w:w="15840" w:h="12240" w:orient="landscape"/>
          <w:pgMar w:header="0" w:footer="0" w:top="1140" w:bottom="280" w:left="2260" w:right="184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480" w:lineRule="auto" w:before="90"/>
        <w:ind w:left="620" w:right="104" w:firstLine="720"/>
        <w:jc w:val="both"/>
      </w:pPr>
      <w:r>
        <w:rPr/>
        <w:t>In all, changes in cytokines were marked with a general inconsistency across all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16).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immunopathology and</w:t>
      </w:r>
      <w:r>
        <w:rPr>
          <w:spacing w:val="1"/>
        </w:rPr>
        <w:t> </w:t>
      </w:r>
      <w:r>
        <w:rPr/>
        <w:t>inflammatory 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levels, TNF-α increased in schistosomiasis infection and the increases in TNF-α and IL-</w:t>
      </w:r>
      <w:r>
        <w:rPr>
          <w:spacing w:val="1"/>
        </w:rPr>
        <w:t> </w:t>
      </w:r>
      <w:r>
        <w:rPr/>
        <w:t>4 levels appended to schistosomiasis morbidity by up regulation of immunopathology of</w:t>
      </w:r>
      <w:r>
        <w:rPr>
          <w:spacing w:val="-57"/>
        </w:rPr>
        <w:t> </w:t>
      </w:r>
      <w:r>
        <w:rPr/>
        <w:t>schistosomiasis and HIV replication which contributed to cytokine disorder.</w:t>
      </w:r>
      <w:r>
        <w:rPr>
          <w:spacing w:val="1"/>
        </w:rPr>
        <w:t> </w:t>
      </w:r>
      <w:r>
        <w:rPr/>
        <w:t>The CD4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(mean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count:</w:t>
      </w:r>
      <w:r>
        <w:rPr>
          <w:spacing w:val="1"/>
        </w:rPr>
        <w:t> </w:t>
      </w:r>
      <w:r>
        <w:rPr/>
        <w:t>373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1006</w:t>
      </w:r>
      <w:r>
        <w:rPr>
          <w:spacing w:val="1"/>
        </w:rPr>
        <w:t> </w:t>
      </w:r>
      <w:r>
        <w:rPr/>
        <w:t>cells/µL:</w:t>
      </w:r>
      <w:r>
        <w:rPr>
          <w:spacing w:val="1"/>
        </w:rPr>
        <w:t> </w:t>
      </w:r>
      <w:r>
        <w:rPr/>
        <w:t>322-976</w:t>
      </w:r>
      <w:r>
        <w:rPr>
          <w:spacing w:val="1"/>
        </w:rPr>
        <w:t> </w:t>
      </w:r>
      <w:r>
        <w:rPr/>
        <w:t>cells/µL). There was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 CD4 T-</w:t>
      </w:r>
      <w:r>
        <w:rPr>
          <w:spacing w:val="-57"/>
        </w:rPr>
        <w:t> </w:t>
      </w:r>
      <w:r>
        <w:rPr/>
        <w:t>Cell counts in the HIV infected alone and HIV/urogenital schistosomiasis co-infected</w:t>
      </w:r>
      <w:r>
        <w:rPr>
          <w:spacing w:val="1"/>
        </w:rPr>
        <w:t> </w:t>
      </w:r>
      <w:r>
        <w:rPr/>
        <w:t>subjects (Fig. 17)</w:t>
      </w:r>
    </w:p>
    <w:p>
      <w:pPr>
        <w:spacing w:after="0" w:line="480" w:lineRule="auto"/>
        <w:jc w:val="both"/>
        <w:sectPr>
          <w:headerReference w:type="default" r:id="rId287"/>
          <w:pgSz w:w="12240" w:h="15840"/>
          <w:pgMar w:header="763" w:footer="0" w:top="1560" w:bottom="280" w:left="1720" w:right="1240"/>
          <w:pgNumType w:start="1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6.913437pt;margin-top:409.795349pt;width:15.8pt;height:73.7pt;mso-position-horizontal-relative:page;mso-position-vertical-relative:page;z-index:15807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w w:val="80"/>
                    </w:rPr>
                    <w:t>Plasma</w:t>
                  </w:r>
                  <w:r>
                    <w:rPr>
                      <w:rFonts w:ascii="Microsoft Sans Serif"/>
                      <w:spacing w:val="12"/>
                      <w:w w:val="80"/>
                    </w:rPr>
                    <w:t> </w:t>
                  </w:r>
                  <w:r>
                    <w:rPr>
                      <w:rFonts w:ascii="Microsoft Sans Serif"/>
                      <w:w w:val="80"/>
                    </w:rPr>
                    <w:t>levels</w:t>
                  </w:r>
                  <w:r>
                    <w:rPr>
                      <w:rFonts w:ascii="Microsoft Sans Serif"/>
                      <w:spacing w:val="9"/>
                      <w:w w:val="80"/>
                    </w:rPr>
                    <w:t> </w:t>
                  </w:r>
                  <w:r>
                    <w:rPr>
                      <w:rFonts w:ascii="Microsoft Sans Serif"/>
                      <w:w w:val="8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913437pt;margin-top:293.594452pt;width:15.85pt;height:112.7pt;mso-position-horizontal-relative:page;mso-position-vertical-relative:page;z-index:15808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w w:val="80"/>
                    </w:rPr>
                    <w:t>cytokines:</w:t>
                  </w:r>
                  <w:r>
                    <w:rPr>
                      <w:rFonts w:ascii="Microsoft Sans Serif" w:hAnsi="Microsoft Sans Serif"/>
                      <w:spacing w:val="15"/>
                      <w:w w:val="80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</w:rPr>
                    <w:t>IFN-</w:t>
                  </w:r>
                  <w:r>
                    <w:rPr>
                      <w:rFonts w:ascii="Microsoft Sans Serif" w:hAnsi="Microsoft Sans Serif"/>
                      <w:spacing w:val="23"/>
                      <w:w w:val="80"/>
                    </w:rPr>
                    <w:t> </w:t>
                  </w:r>
                  <w:r>
                    <w:rPr>
                      <w:b/>
                      <w:w w:val="80"/>
                    </w:rPr>
                    <w:t>γ</w:t>
                  </w:r>
                  <w:r>
                    <w:rPr>
                      <w:b/>
                      <w:spacing w:val="22"/>
                      <w:w w:val="80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</w:rPr>
                    <w:t>,</w:t>
                  </w:r>
                  <w:r>
                    <w:rPr>
                      <w:rFonts w:ascii="Microsoft Sans Serif" w:hAnsi="Microsoft Sans Serif"/>
                      <w:spacing w:val="15"/>
                      <w:w w:val="80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</w:rPr>
                    <w:t>TNF-α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326660pt;margin-top:294.010010pt;width:15.3pt;height:110.85pt;mso-position-horizontal-relative:page;mso-position-vertical-relative:page;z-index:15808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Plasma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IL-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326660pt;margin-top:248.906021pt;width:15.3pt;height:38.15pt;mso-position-horizontal-relative:page;mso-position-vertical-relative:page;z-index:15809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(pg/ml)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76" w:lineRule="auto" w:before="90"/>
        <w:ind w:left="1340" w:right="105" w:hanging="720"/>
        <w:jc w:val="both"/>
      </w:pPr>
      <w:r>
        <w:rPr/>
        <w:pict>
          <v:group style="position:absolute;margin-left:142.875pt;margin-top:-367.161865pt;width:375.55pt;height:329.5pt;mso-position-horizontal-relative:page;mso-position-vertical-relative:paragraph;z-index:15806976" coordorigin="2858,-7343" coordsize="7511,6590">
            <v:shape style="position:absolute;left:3321;top:-6962;width:6684;height:5573" coordorigin="3322,-6962" coordsize="6684,5573" path="m3386,-2056l9943,-2056m3386,-2661l9943,-2661m3386,-3268l9943,-3268m3386,-3873l9943,-3873m3386,-4478l9943,-4478m3386,-5083l9943,-5083m3386,-5687l9943,-5687m3386,-6292l9943,-6292m3386,-6897l9943,-6897m3386,-6962l3386,-6897m4478,-6962l4478,-6897m5570,-6962l5570,-6897m6665,-6962l6665,-6897m7757,-6962l7757,-6897m8851,-6962l8851,-6897m9943,-6962l9943,-6897m9943,-1451l9943,-6897m9943,-1451l10006,-1451m9943,-2133l10006,-2133m9943,-2812l10006,-2812m9943,-3494l10006,-3494m9943,-4175l10006,-4175m9943,-4855l10006,-4855m9943,-5536l10006,-5536m9943,-6218l10006,-6218m9943,-6897l10006,-6897m3386,-1451l3386,-6897m3322,-1451l3386,-1451m3322,-2056l3386,-2056m3322,-2661l3386,-2661m3322,-3268l3386,-3268m3322,-3873l3386,-3873m3322,-4478l3386,-4478m3322,-5083l3386,-5083m3322,-5687l3386,-5687m3322,-6292l3386,-6292m3322,-6897l3386,-6897m3386,-1451l9943,-1451m3386,-1451l3386,-1389m4697,-1451l4697,-1389m6010,-1451l6010,-1389m7320,-1451l7320,-1389m8633,-1451l8633,-1389m9943,-1451l9943,-1389e" filled="false" stroked="true" strokeweight=".72pt" strokecolor="#858585">
              <v:path arrowok="t"/>
              <v:stroke dashstyle="solid"/>
            </v:shape>
            <v:shape style="position:absolute;left:4041;top:-6540;width:5247;height:1968" coordorigin="4042,-6539" coordsize="5247,1968" path="m4042,-5843l4099,-5788,4156,-5729,4213,-5669,4270,-5607,4327,-5543,4384,-5478,4441,-5412,4498,-5347,4555,-5281,4612,-5216,4669,-5151,4726,-5089,4783,-5027,4840,-4969,4897,-4912,4954,-4859,5011,-4808,5068,-4762,5125,-4720,5182,-4682,5239,-4650,5296,-4622,5353,-4601,5422,-4583,5491,-4574,5560,-4572,5629,-4578,5698,-4590,5767,-4608,5836,-4630,5905,-4656,5974,-4686,6044,-4718,6113,-4752,6182,-4787,6251,-4822,6320,-4856,6389,-4889,6458,-4919,6527,-4947,6596,-4971,6665,-4990,6738,-5006,6811,-5019,6883,-5028,6956,-5036,7029,-5042,7102,-5047,7175,-5051,7248,-5056,7321,-5061,7393,-5068,7466,-5077,7539,-5088,7612,-5103,7685,-5121,7758,-5144,7831,-5172,7904,-5205,7976,-5245,8033,-5281,8090,-5320,8147,-5363,8205,-5408,8262,-5457,8319,-5509,8376,-5562,8433,-5618,8490,-5676,8547,-5736,8604,-5796,8661,-5858,8718,-5921,8775,-5984,8832,-6048,8889,-6112,8946,-6176,9003,-6239,9060,-6301,9117,-6363,9174,-6423,9231,-6482,9288,-6539e" filled="false" stroked="true" strokeweight="2.16pt" strokecolor="#ff0000">
              <v:path arrowok="t"/>
              <v:stroke dashstyle="solid"/>
            </v:shape>
            <v:shape style="position:absolute;left:3933;top:-5950;width:215;height:215" type="#_x0000_t75" stroked="false">
              <v:imagedata r:id="rId288" o:title=""/>
            </v:shape>
            <v:shape style="position:absolute;left:5244;top:-4707;width:215;height:215" type="#_x0000_t75" stroked="false">
              <v:imagedata r:id="rId288" o:title=""/>
            </v:shape>
            <v:shape style="position:absolute;left:6556;top:-5097;width:215;height:215" type="#_x0000_t75" stroked="false">
              <v:imagedata r:id="rId288" o:title=""/>
            </v:shape>
            <v:shape style="position:absolute;left:7867;top:-5352;width:215;height:215" type="#_x0000_t75" stroked="false">
              <v:imagedata r:id="rId288" o:title=""/>
            </v:shape>
            <v:shape style="position:absolute;left:9179;top:-6647;width:215;height:215" type="#_x0000_t75" stroked="false">
              <v:imagedata r:id="rId288" o:title=""/>
            </v:shape>
            <v:shape style="position:absolute;left:4477;top:-6414;width:4373;height:2261" coordorigin="4477,-6413" coordsize="4373,2261" path="m4477,-6413l4512,-6342,4548,-6269,4583,-6193,4618,-6116,4654,-6037,4689,-5956,4724,-5875,4759,-5792,4795,-5709,4830,-5626,4865,-5542,4900,-5459,4936,-5376,4971,-5294,5006,-5213,5041,-5133,5077,-5054,5112,-4977,5147,-4902,5182,-4830,5218,-4759,5253,-4692,5288,-4627,5324,-4566,5359,-4508,5394,-4454,5429,-4404,5500,-4317,5570,-4249,5628,-4208,5685,-4179,5743,-4161,5801,-4153,5858,-4153,5973,-4179,6031,-4202,6088,-4230,6146,-4263,6203,-4300,6261,-4339,6318,-4381,6376,-4424,6433,-4467,6491,-4509,6549,-4550,6606,-4588,6664,-4624,6724,-4661,6785,-4702,6846,-4747,6907,-4796,6967,-4847,7028,-4900,7089,-4954,7149,-5010,7210,-5066,7271,-5122,7332,-5178,7392,-5232,7453,-5285,7514,-5336,7575,-5384,7635,-5429,7696,-5471,7757,-5508,7830,-5548,7903,-5584,7975,-5616,8048,-5645,8121,-5671,8194,-5695,8267,-5717,8340,-5738,8413,-5757,8486,-5777,8558,-5796,8631,-5816,8704,-5837,8777,-5859,8850,-5883e" filled="false" stroked="true" strokeweight="3pt" strokecolor="#4f81bc">
              <v:path arrowok="t"/>
              <v:stroke dashstyle="dash"/>
            </v:shape>
            <v:shape style="position:absolute;left:4367;top:-6525;width:220;height:220" type="#_x0000_t75" stroked="false">
              <v:imagedata r:id="rId289" o:title=""/>
            </v:shape>
            <v:shape style="position:absolute;left:5460;top:-4360;width:220;height:220" type="#_x0000_t75" stroked="false">
              <v:imagedata r:id="rId290" o:title=""/>
            </v:shape>
            <v:shape style="position:absolute;left:6553;top:-4734;width:220;height:220" type="#_x0000_t75" stroked="false">
              <v:imagedata r:id="rId290" o:title=""/>
            </v:shape>
            <v:shape style="position:absolute;left:7646;top:-5619;width:220;height:220" type="#_x0000_t75" stroked="false">
              <v:imagedata r:id="rId290" o:title=""/>
            </v:shape>
            <v:shape style="position:absolute;left:8739;top:-5994;width:220;height:220" type="#_x0000_t75" stroked="false">
              <v:imagedata r:id="rId291" o:title=""/>
            </v:shape>
            <v:shape style="position:absolute;left:4373;top:-4124;width:4512;height:1384" coordorigin="4373,-4124" coordsize="4512,1384" path="m4568,-3967l4546,-3939,4515,-3922,4520,-3916,4553,-3875,4587,-3832,4621,-3788,4655,-3743,4723,-3650,4928,-3367,4996,-3274,5031,-3229,5065,-3185,5100,-3142,5134,-3101,5169,-3061,5203,-3022,5238,-2985,5273,-2950,5308,-2917,5343,-2887,5378,-2859,5414,-2833,5450,-2810,5486,-2790,5522,-2773,5559,-2760,5596,-2750,5633,-2743,5671,-2740,5708,-2740,5745,-2744,5782,-2750,5818,-2758,5854,-2769,5890,-2783,5926,-2798,5951,-2810,5676,-2810,5645,-2812,5614,-2818,5583,-2826,5551,-2837,5519,-2852,5487,-2869,5455,-2890,5422,-2913,5389,-2940,5356,-2969,5322,-3000,5289,-3033,5255,-3069,5222,-3106,5188,-3145,5154,-3186,5120,-3228,5086,-3272,5052,-3316,4984,-3408,4916,-3502,4779,-3692,4711,-3785,4676,-3830,4642,-3875,4607,-3919,4573,-3962,4568,-3967xm8847,-4012l8780,-4007,8712,-4003,8644,-4001,8302,-3993,8233,-3990,8164,-3986,8094,-3980,8025,-3972,7955,-3962,7886,-3950,7816,-3934,7747,-3915,7711,-3905,7676,-3893,7607,-3867,7538,-3838,7468,-3807,7399,-3774,7330,-3739,7262,-3702,7193,-3664,6852,-3470,6784,-3433,6716,-3397,6612,-3343,6577,-3323,6542,-3302,6508,-3280,6473,-3256,6438,-3232,6369,-3182,6165,-3028,6098,-2980,6064,-2957,6031,-2935,5998,-2915,5964,-2896,5931,-2878,5899,-2862,5866,-2848,5834,-2836,5802,-2826,5770,-2819,5738,-2813,5707,-2810,5676,-2810,5951,-2810,5962,-2815,5997,-2834,6032,-2854,6067,-2875,6102,-2898,6137,-2921,6206,-2971,6412,-3126,6479,-3175,6513,-3199,6547,-3221,6580,-3243,6614,-3263,6647,-3282,6748,-3334,6817,-3371,6886,-3409,7228,-3603,7296,-3641,7363,-3677,7431,-3712,7499,-3744,7566,-3774,7634,-3802,7701,-3827,7734,-3838,7767,-3848,7834,-3867,7901,-3881,7968,-3893,8035,-3903,8102,-3911,8170,-3916,8237,-3920,8305,-3923,8646,-3931,8715,-3933,8784,-3937,8852,-3942,8866,-3946,8876,-3954,8883,-3966,8885,-3980,8881,-3993,8873,-4004,8861,-4010,8847,-4012xm4486,-4124l4446,-4119,4410,-4099,4384,-4066,4373,-4027,4378,-3987,4398,-3951,4431,-3925,4470,-3914,4510,-3919,4515,-3922,4451,-3996,4444,-4008,4443,-4022,4446,-4035,4455,-4046,4467,-4052,4481,-4054,4576,-4054,4558,-4087,4525,-4113,4486,-4124xm4481,-4054l4467,-4052,4455,-4046,4446,-4035,4443,-4022,4444,-4008,4451,-3996,4515,-3922,4546,-3939,4568,-3967,4504,-4042,4493,-4050,4481,-4054xm4576,-4054l4481,-4054,4493,-4050,4504,-4042,4568,-3967,4572,-3972,4582,-4010,4582,-4012,4578,-4051,4576,-4054xe" filled="true" fillcolor="#205868" stroked="false">
              <v:path arrowok="t"/>
              <v:fill type="solid"/>
            </v:shape>
            <v:shape style="position:absolute;left:4375;top:-4123;width:204;height:207" type="#_x0000_t75" stroked="false">
              <v:imagedata r:id="rId292" o:title=""/>
            </v:shape>
            <v:shape style="position:absolute;left:5467;top:-2897;width:204;height:207" type="#_x0000_t75" stroked="false">
              <v:imagedata r:id="rId292" o:title=""/>
            </v:shape>
            <v:shape style="position:absolute;left:6561;top:-3434;width:204;height:207" type="#_x0000_t75" stroked="false">
              <v:imagedata r:id="rId292" o:title=""/>
            </v:shape>
            <v:shape style="position:absolute;left:7653;top:-3986;width:204;height:207" type="#_x0000_t75" stroked="false">
              <v:imagedata r:id="rId292" o:title=""/>
            </v:shape>
            <v:shape style="position:absolute;left:8748;top:-4082;width:204;height:207" type="#_x0000_t75" stroked="false">
              <v:imagedata r:id="rId292" o:title=""/>
            </v:shape>
            <v:shape style="position:absolute;left:5169;top:-7104;width:135;height:135" type="#_x0000_t75" stroked="false">
              <v:imagedata r:id="rId293" o:title=""/>
            </v:shape>
            <v:shape style="position:absolute;left:6364;top:-7116;width:159;height:159" type="#_x0000_t75" stroked="false">
              <v:imagedata r:id="rId294" o:title=""/>
            </v:shape>
            <v:shape style="position:absolute;left:7365;top:-7141;width:644;height:210" coordorigin="7365,-7140" coordsize="644,210" path="m7470,-7140l7429,-7132,7396,-7109,7373,-7076,7365,-7035,7373,-6994,7396,-6961,7429,-6938,7470,-6930,7511,-6938,7544,-6961,7567,-6994,7568,-7000,7470,-7000,7457,-7003,7445,-7010,7438,-7021,7435,-7035,7438,-7049,7445,-7060,7457,-7067,7470,-7070,7568,-7070,7567,-7076,7544,-7109,7511,-7132,7470,-7140xm7568,-7070l7470,-7070,7457,-7067,7445,-7060,7438,-7049,7435,-7035,7438,-7021,7445,-7010,7457,-7003,7470,-7000,7568,-7000,7575,-7035,7568,-7070xm7974,-7070l7568,-7070,7575,-7035,7568,-7000,7974,-7000,7988,-7003,7999,-7010,8006,-7021,8009,-7035,8006,-7049,7999,-7060,7988,-7067,7974,-7070xe" filled="true" fillcolor="#205868" stroked="false">
              <v:path arrowok="t"/>
              <v:fill type="solid"/>
            </v:shape>
            <v:shape style="position:absolute;left:7660;top:-7099;width:125;height:125" type="#_x0000_t75" stroked="false">
              <v:imagedata r:id="rId295" o:title=""/>
            </v:shape>
            <v:rect style="position:absolute;left:7662;top:-7096;width:120;height:120" filled="false" stroked="true" strokeweight="1pt" strokecolor="#bd4a47">
              <v:stroke dashstyle="solid"/>
            </v:rect>
            <v:rect style="position:absolute;left:2865;top:-7336;width:7496;height:6575" filled="false" stroked="true" strokeweight=".75pt" strokecolor="#858585">
              <v:stroke dashstyle="solid"/>
            </v:rect>
            <v:shape style="position:absolute;left:3333;top:-72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26;top:-72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984;top:-7250;width:656;height:200" type="#_x0000_t202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thick" w:color="FF0000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thick" w:color="FF000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94;top:-699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900</w:t>
                    </w:r>
                  </w:p>
                </w:txbxContent>
              </v:textbox>
              <w10:wrap type="none"/>
            </v:shape>
            <v:shape style="position:absolute;left:5545;top:-7128;width:4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IFN-γ</w:t>
                    </w:r>
                  </w:p>
                </w:txbxContent>
              </v:textbox>
              <w10:wrap type="none"/>
            </v:shape>
            <v:shape style="position:absolute;left:6193;top:-7250;width:541;height:200" type="#_x0000_t202" filled="false" stroked="false">
              <v:textbox inset="0,0,0,0">
                <w:txbxContent>
                  <w:p>
                    <w:pPr>
                      <w:tabs>
                        <w:tab w:pos="41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thick" w:color="4F81BC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thick" w:color="4F81BC"/>
                      </w:rPr>
                      <w:tab/>
                    </w:r>
                    <w:r>
                      <w:rPr>
                        <w:rFonts w:ascii="Calibri"/>
                        <w:sz w:val="20"/>
                        <w:u w:val="thick" w:color="4F81BC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52;top:-7128;width:5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TNF-α</w:t>
                    </w:r>
                  </w:p>
                </w:txbxContent>
              </v:textbox>
              <w10:wrap type="none"/>
            </v:shape>
            <v:shape style="position:absolute;left:7706;top:-72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030;top:-7128;width:3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IL-4</w:t>
                    </w:r>
                  </w:p>
                </w:txbxContent>
              </v:textbox>
              <w10:wrap type="none"/>
            </v:shape>
            <v:shape style="position:absolute;left:8799;top:-72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892;top:-72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129;top:-699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894;top:-638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10129;top:-63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2894;top:-578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</w:txbxContent>
              </v:textbox>
              <w10:wrap type="none"/>
            </v:shape>
            <v:shape style="position:absolute;left:10129;top:-562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894;top:-517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10129;top:-49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894;top:-457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10129;top:-42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894;top:-39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10129;top:-35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894;top:-335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2894;top:-275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0129;top:-29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94;top:-214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129;top:-222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097;top:-154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128;top:-154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90;top:-1283;width:6016;height:200" type="#_x0000_t202" filled="false" stroked="false">
              <v:textbox inset="0,0,0,0">
                <w:txbxContent>
                  <w:p>
                    <w:pPr>
                      <w:tabs>
                        <w:tab w:pos="1311" w:val="left" w:leader="none"/>
                        <w:tab w:pos="2623" w:val="left" w:leader="none"/>
                        <w:tab w:pos="3934" w:val="left" w:leader="none"/>
                        <w:tab w:pos="519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Month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Month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</w:t>
                      <w:tab/>
                      <w:t>Month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</w:t>
                      <w:tab/>
                      <w:t>Month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</w:t>
                      <w:tab/>
                      <w:t>Month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 16: Plasma levels pattern of three relevant Cytokines (IFN-γ, TNF–α, and IL-4) in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healthy,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endemic</w:t>
      </w:r>
      <w:r>
        <w:rPr>
          <w:spacing w:val="-2"/>
        </w:rPr>
        <w:t> </w:t>
      </w:r>
      <w:r>
        <w:rPr/>
        <w:t>female population in Jos</w:t>
      </w:r>
      <w:r>
        <w:rPr>
          <w:spacing w:val="-3"/>
        </w:rPr>
        <w:t> </w:t>
      </w:r>
      <w:r>
        <w:rPr/>
        <w:t>Plateau</w:t>
      </w:r>
    </w:p>
    <w:p>
      <w:pPr>
        <w:spacing w:after="0" w:line="276" w:lineRule="auto"/>
        <w:jc w:val="both"/>
        <w:sectPr>
          <w:pgSz w:w="12240" w:h="15840"/>
          <w:pgMar w:header="763" w:footer="0" w:top="1560" w:bottom="280" w:left="1720" w:right="124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numPr>
          <w:ilvl w:val="1"/>
          <w:numId w:val="25"/>
        </w:numPr>
        <w:tabs>
          <w:tab w:pos="1101" w:val="left" w:leader="none"/>
        </w:tabs>
        <w:spacing w:line="276" w:lineRule="auto" w:before="90" w:after="0"/>
        <w:ind w:left="1088" w:right="698" w:hanging="468"/>
        <w:jc w:val="left"/>
      </w:pPr>
      <w:r>
        <w:rPr/>
        <w:t>Clone Differential Four (CD4) T - Lymphocyte Cell Levels in Apparently</w:t>
      </w:r>
      <w:r>
        <w:rPr>
          <w:spacing w:val="-58"/>
        </w:rPr>
        <w:t> </w:t>
      </w:r>
      <w:r>
        <w:rPr/>
        <w:t>Healthy, HIV infected and FUGS/HIV Co-infected females from Study</w:t>
      </w:r>
      <w:r>
        <w:rPr>
          <w:spacing w:val="1"/>
        </w:rPr>
        <w:t> </w:t>
      </w:r>
      <w:r>
        <w:rPr/>
        <w:t>Populations</w:t>
      </w:r>
    </w:p>
    <w:p>
      <w:pPr>
        <w:pStyle w:val="BodyText"/>
        <w:spacing w:line="480" w:lineRule="auto" w:before="192"/>
        <w:ind w:left="620" w:right="102" w:firstLine="451"/>
        <w:jc w:val="both"/>
      </w:pPr>
      <w:r>
        <w:rPr/>
        <w:t>The CD4+ cells count of both the HIV infected and HIV-negative schistosomiasis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revealed a no significant difference in APH and schistosomiasis infected group (mean</w:t>
      </w:r>
      <w:r>
        <w:rPr>
          <w:spacing w:val="1"/>
        </w:rPr>
        <w:t> </w:t>
      </w:r>
      <w:r>
        <w:rPr/>
        <w:t>CD4 count: 373 – 1006 cells/µL: 322-976 cells/µL). There was however, a 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T-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HIV/urogenital</w:t>
      </w:r>
      <w:r>
        <w:rPr>
          <w:spacing w:val="-1"/>
        </w:rPr>
        <w:t> </w:t>
      </w:r>
      <w:r>
        <w:rPr/>
        <w:t>schistosomiasis co-infected subjects</w:t>
      </w:r>
      <w:r>
        <w:rPr>
          <w:spacing w:val="1"/>
        </w:rPr>
        <w:t> </w:t>
      </w:r>
      <w:r>
        <w:rPr/>
        <w:t>(Fig</w:t>
      </w:r>
      <w:r>
        <w:rPr>
          <w:spacing w:val="-3"/>
        </w:rPr>
        <w:t> </w:t>
      </w:r>
      <w:r>
        <w:rPr/>
        <w:t>17).</w:t>
      </w:r>
    </w:p>
    <w:p>
      <w:pPr>
        <w:spacing w:after="0" w:line="480" w:lineRule="auto"/>
        <w:jc w:val="both"/>
        <w:sectPr>
          <w:pgSz w:w="12240" w:h="15840"/>
          <w:pgMar w:header="763" w:footer="0" w:top="1560" w:bottom="280" w:left="1720" w:right="12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25.524994pt;margin-top:118.125pt;width:296.9pt;height:433.3pt;mso-position-horizontal-relative:page;mso-position-vertical-relative:page;z-index:15809536" coordorigin="4510,2363" coordsize="5938,8666">
            <v:shape style="position:absolute;left:7302;top:3208;width:822;height:80" type="#_x0000_t75" stroked="false">
              <v:imagedata r:id="rId297" o:title=""/>
            </v:shape>
            <v:line style="position:absolute" from="8001,3248" to="8247,3248" stroked="true" strokeweight=".75pt" strokecolor="#000000">
              <v:stroke dashstyle="solid"/>
            </v:line>
            <v:shape style="position:absolute;left:8000;top:3202;width:247;height:90" coordorigin="8001,3203" coordsize="247,90" path="m8001,3203l8001,3293m8247,3203l8247,3293e" filled="false" stroked="true" strokeweight=".75pt" strokecolor="#000000">
              <v:path arrowok="t"/>
              <v:stroke dashstyle="solid"/>
            </v:shape>
            <v:shape style="position:absolute;left:7300;top:3086;width:2892;height:65" coordorigin="7301,3086" coordsize="2892,65" path="m7301,3151l10193,3151m7301,3086l7301,3151m7714,3086l7714,3151m8126,3086l8126,3151m8539,3086l8539,3151m8952,3086l8952,3151m9365,3086l9365,3151m9778,3086l9778,3151m10193,3086l10193,3151e" filled="false" stroked="true" strokeweight=".72pt" strokecolor="#858585">
              <v:path arrowok="t"/>
              <v:stroke dashstyle="solid"/>
            </v:shape>
            <v:shape style="position:absolute;left:7302;top:3406;width:1181;height:80" type="#_x0000_t75" stroked="false">
              <v:imagedata r:id="rId298" o:title=""/>
            </v:shape>
            <v:line style="position:absolute" from="8306,3445" to="8660,3445" stroked="true" strokeweight=".75pt" strokecolor="#000000">
              <v:stroke dashstyle="solid"/>
            </v:line>
            <v:shape style="position:absolute;left:8306;top:3400;width:355;height:90" coordorigin="8306,3400" coordsize="355,90" path="m8306,3400l8306,3490m8660,3400l8660,3490e" filled="false" stroked="true" strokeweight=".75pt" strokecolor="#000000">
              <v:path arrowok="t"/>
              <v:stroke dashstyle="solid"/>
            </v:shape>
            <v:shape style="position:absolute;left:7302;top:3603;width:1681;height:80" type="#_x0000_t75" stroked="false">
              <v:imagedata r:id="rId299" o:title=""/>
            </v:shape>
            <v:line style="position:absolute" from="8731,3643" to="9235,3643" stroked="true" strokeweight=".75pt" strokecolor="#000000">
              <v:stroke dashstyle="solid"/>
            </v:line>
            <v:shape style="position:absolute;left:8730;top:3598;width:505;height:90" coordorigin="8731,3598" coordsize="505,90" path="m8731,3598l8731,3688m9235,3598l9235,3688e" filled="false" stroked="true" strokeweight=".75pt" strokecolor="#000000">
              <v:path arrowok="t"/>
              <v:stroke dashstyle="solid"/>
            </v:shape>
            <v:shape style="position:absolute;left:7302;top:3801;width:2061;height:80" type="#_x0000_t75" stroked="false">
              <v:imagedata r:id="rId300" o:title=""/>
            </v:shape>
            <v:line style="position:absolute" from="9054,3841" to="9672,3841" stroked="true" strokeweight=".75pt" strokecolor="#000000">
              <v:stroke dashstyle="solid"/>
            </v:line>
            <v:shape style="position:absolute;left:9053;top:3795;width:619;height:90" coordorigin="9054,3796" coordsize="619,90" path="m9054,3796l9054,3886m9672,3796l9672,3886e" filled="false" stroked="true" strokeweight=".75pt" strokecolor="#000000">
              <v:path arrowok="t"/>
              <v:stroke dashstyle="solid"/>
            </v:shape>
            <v:shape style="position:absolute;left:7302;top:3998;width:800;height:80" type="#_x0000_t75" stroked="false">
              <v:imagedata r:id="rId301" o:title=""/>
            </v:shape>
            <v:line style="position:absolute" from="7981,4038" to="8221,4038" stroked="true" strokeweight=".75pt" strokecolor="#000000">
              <v:stroke dashstyle="solid"/>
            </v:line>
            <v:shape style="position:absolute;left:7981;top:3993;width:240;height:90" coordorigin="7981,3993" coordsize="240,90" path="m7981,3993l7981,4083m8221,3993l8221,4083e" filled="false" stroked="true" strokeweight=".75pt" strokecolor="#000000">
              <v:path arrowok="t"/>
              <v:stroke dashstyle="solid"/>
            </v:shape>
            <v:shape style="position:absolute;left:7302;top:4196;width:1101;height:80" type="#_x0000_t75" stroked="false">
              <v:imagedata r:id="rId302" o:title=""/>
            </v:shape>
            <v:line style="position:absolute" from="8238,4236" to="8568,4236" stroked="true" strokeweight=".75pt" strokecolor="#000000">
              <v:stroke dashstyle="solid"/>
            </v:line>
            <v:shape style="position:absolute;left:8237;top:4191;width:331;height:90" coordorigin="8238,4191" coordsize="331,90" path="m8238,4191l8238,4281m8568,4191l8568,4281e" filled="false" stroked="true" strokeweight=".75pt" strokecolor="#000000">
              <v:path arrowok="t"/>
              <v:stroke dashstyle="solid"/>
            </v:shape>
            <v:shape style="position:absolute;left:7302;top:4394;width:1917;height:80" type="#_x0000_t75" stroked="false">
              <v:imagedata r:id="rId303" o:title=""/>
            </v:shape>
            <v:line style="position:absolute" from="8931,4434" to="9506,4434" stroked="true" strokeweight=".75pt" strokecolor="#000000">
              <v:stroke dashstyle="solid"/>
            </v:line>
            <v:shape style="position:absolute;left:8930;top:4388;width:575;height:90" coordorigin="8931,4389" coordsize="575,90" path="m8931,4389l8931,4479m9506,4389l9506,4479e" filled="false" stroked="true" strokeweight=".75pt" strokecolor="#000000">
              <v:path arrowok="t"/>
              <v:stroke dashstyle="solid"/>
            </v:shape>
            <v:shape style="position:absolute;left:7302;top:4591;width:1481;height:80" type="#_x0000_t75" stroked="false">
              <v:imagedata r:id="rId304" o:title=""/>
            </v:shape>
            <v:line style="position:absolute" from="8560,4631" to="9005,4631" stroked="true" strokeweight=".75pt" strokecolor="#000000">
              <v:stroke dashstyle="solid"/>
            </v:line>
            <v:shape style="position:absolute;left:8560;top:4586;width:445;height:90" coordorigin="8560,4586" coordsize="445,90" path="m8560,4586l8560,4676m9005,4586l9005,4676e" filled="false" stroked="true" strokeweight=".75pt" strokecolor="#000000">
              <v:path arrowok="t"/>
              <v:stroke dashstyle="solid"/>
            </v:shape>
            <v:shape style="position:absolute;left:7302;top:5184;width:839;height:80" type="#_x0000_t75" stroked="false">
              <v:imagedata r:id="rId305" o:title=""/>
            </v:shape>
            <v:line style="position:absolute" from="8015,5224" to="8266,5224" stroked="true" strokeweight=".75pt" strokecolor="#000000">
              <v:stroke dashstyle="solid"/>
            </v:line>
            <v:shape style="position:absolute;left:8014;top:5179;width:252;height:90" coordorigin="8015,5179" coordsize="252,90" path="m8015,5179l8015,5269m8266,5179l8266,5269e" filled="false" stroked="true" strokeweight=".75pt" strokecolor="#000000">
              <v:path arrowok="t"/>
              <v:stroke dashstyle="solid"/>
            </v:shape>
            <v:shape style="position:absolute;left:7302;top:5382;width:1283;height:80" type="#_x0000_t75" stroked="false">
              <v:imagedata r:id="rId306" o:title=""/>
            </v:shape>
            <v:line style="position:absolute" from="8392,5422" to="8777,5422" stroked="true" strokeweight=".75pt" strokecolor="#000000">
              <v:stroke dashstyle="solid"/>
            </v:line>
            <v:shape style="position:absolute;left:8392;top:5376;width:385;height:90" coordorigin="8392,5377" coordsize="385,90" path="m8392,5377l8392,5467m8777,5377l8777,5467e" filled="false" stroked="true" strokeweight=".75pt" strokecolor="#000000">
              <v:path arrowok="t"/>
              <v:stroke dashstyle="solid"/>
            </v:shape>
            <v:shape style="position:absolute;left:7302;top:5579;width:1615;height:80" type="#_x0000_t75" stroked="false">
              <v:imagedata r:id="rId307" o:title=""/>
            </v:shape>
            <v:line style="position:absolute" from="8675,5619" to="9159,5619" stroked="true" strokeweight=".75pt" strokecolor="#000000">
              <v:stroke dashstyle="solid"/>
            </v:line>
            <v:shape style="position:absolute;left:8674;top:5574;width:485;height:90" coordorigin="8675,5574" coordsize="485,90" path="m8675,5574l8675,5664m9159,5574l9159,5664e" filled="false" stroked="true" strokeweight=".75pt" strokecolor="#000000">
              <v:path arrowok="t"/>
              <v:stroke dashstyle="solid"/>
            </v:shape>
            <v:shape style="position:absolute;left:7302;top:5777;width:1609;height:80" type="#_x0000_t75" stroked="false">
              <v:imagedata r:id="rId308" o:title=""/>
            </v:shape>
            <v:line style="position:absolute" from="8669,5817" to="9152,5817" stroked="true" strokeweight=".75pt" strokecolor="#000000">
              <v:stroke dashstyle="solid"/>
            </v:line>
            <v:shape style="position:absolute;left:8669;top:5772;width:483;height:90" coordorigin="8669,5772" coordsize="483,90" path="m8669,5772l8669,5862m9152,5772l9152,5862e" filled="false" stroked="true" strokeweight=".75pt" strokecolor="#000000">
              <v:path arrowok="t"/>
              <v:stroke dashstyle="solid"/>
            </v:shape>
            <v:shape style="position:absolute;left:7302;top:5975;width:1462;height:80" type="#_x0000_t75" stroked="false">
              <v:imagedata r:id="rId309" o:title=""/>
            </v:shape>
            <v:line style="position:absolute" from="8545,6015" to="8983,6015" stroked="true" strokeweight=".75pt" strokecolor="#000000">
              <v:stroke dashstyle="solid"/>
            </v:line>
            <v:shape style="position:absolute;left:8544;top:5969;width:439;height:90" coordorigin="8545,5970" coordsize="439,90" path="m8545,5970l8545,6060m8983,5970l8983,6060e" filled="false" stroked="true" strokeweight=".75pt" strokecolor="#000000">
              <v:path arrowok="t"/>
              <v:stroke dashstyle="solid"/>
            </v:shape>
            <v:shape style="position:absolute;left:7302;top:6172;width:1671;height:80" type="#_x0000_t75" stroked="false">
              <v:imagedata r:id="rId310" o:title=""/>
            </v:shape>
            <v:line style="position:absolute" from="8722,6212" to="9223,6212" stroked="true" strokeweight=".75pt" strokecolor="#000000">
              <v:stroke dashstyle="solid"/>
            </v:line>
            <v:shape style="position:absolute;left:8722;top:6167;width:501;height:90" coordorigin="8722,6167" coordsize="501,90" path="m8722,6167l8722,6257m9223,6167l9223,6257e" filled="false" stroked="true" strokeweight=".75pt" strokecolor="#000000">
              <v:path arrowok="t"/>
              <v:stroke dashstyle="solid"/>
            </v:shape>
            <v:shape style="position:absolute;left:7302;top:6370;width:1485;height:80" type="#_x0000_t75" stroked="false">
              <v:imagedata r:id="rId311" o:title=""/>
            </v:shape>
            <v:line style="position:absolute" from="8564,6410" to="9009,6410" stroked="true" strokeweight=".75pt" strokecolor="#000000">
              <v:stroke dashstyle="solid"/>
            </v:line>
            <v:shape style="position:absolute;left:8564;top:6365;width:446;height:90" coordorigin="8564,6365" coordsize="446,90" path="m8564,6365l8564,6455m9009,6365l9009,6455e" filled="false" stroked="true" strokeweight=".75pt" strokecolor="#000000">
              <v:path arrowok="t"/>
              <v:stroke dashstyle="solid"/>
            </v:shape>
            <v:shape style="position:absolute;left:7302;top:6568;width:1014;height:80" type="#_x0000_t75" stroked="false">
              <v:imagedata r:id="rId312" o:title=""/>
            </v:shape>
            <v:line style="position:absolute" from="8164,6608" to="8468,6608" stroked="true" strokeweight=".75pt" strokecolor="#000000">
              <v:stroke dashstyle="solid"/>
            </v:line>
            <v:shape style="position:absolute;left:8163;top:6562;width:305;height:90" coordorigin="8164,6563" coordsize="305,90" path="m8164,6563l8164,6653m8468,6563l8468,6653e" filled="false" stroked="true" strokeweight=".75pt" strokecolor="#000000">
              <v:path arrowok="t"/>
              <v:stroke dashstyle="solid"/>
            </v:shape>
            <v:shape style="position:absolute;left:7302;top:6765;width:1623;height:80" type="#_x0000_t75" stroked="false">
              <v:imagedata r:id="rId313" o:title=""/>
            </v:shape>
            <v:line style="position:absolute" from="8682,6805" to="9168,6805" stroked="true" strokeweight=".75pt" strokecolor="#000000">
              <v:stroke dashstyle="solid"/>
            </v:line>
            <v:shape style="position:absolute;left:8681;top:6760;width:487;height:90" coordorigin="8682,6760" coordsize="487,90" path="m8682,6760l8682,6850m9168,6760l9168,6850e" filled="false" stroked="true" strokeweight=".75pt" strokecolor="#000000">
              <v:path arrowok="t"/>
              <v:stroke dashstyle="solid"/>
            </v:shape>
            <v:shape style="position:absolute;left:7302;top:6963;width:1089;height:80" type="#_x0000_t75" stroked="false">
              <v:imagedata r:id="rId314" o:title=""/>
            </v:shape>
            <v:line style="position:absolute" from="8227,7003" to="8553,7003" stroked="true" strokeweight=".75pt" strokecolor="#000000">
              <v:stroke dashstyle="solid"/>
            </v:line>
            <v:shape style="position:absolute;left:8227;top:6957;width:327;height:90" coordorigin="8227,6958" coordsize="327,90" path="m8227,6958l8227,7048m8553,6958l8553,7048e" filled="false" stroked="true" strokeweight=".75pt" strokecolor="#000000">
              <v:path arrowok="t"/>
              <v:stroke dashstyle="solid"/>
            </v:shape>
            <v:shape style="position:absolute;left:7302;top:7161;width:1627;height:80" type="#_x0000_t75" stroked="false">
              <v:imagedata r:id="rId315" o:title=""/>
            </v:shape>
            <v:line style="position:absolute" from="8685,7201" to="9173,7201" stroked="true" strokeweight=".75pt" strokecolor="#000000">
              <v:stroke dashstyle="solid"/>
            </v:line>
            <v:shape style="position:absolute;left:8685;top:7155;width:488;height:90" coordorigin="8685,7156" coordsize="488,90" path="m8685,7156l8685,7246m9173,7156l9173,7246e" filled="false" stroked="true" strokeweight=".75pt" strokecolor="#000000">
              <v:path arrowok="t"/>
              <v:stroke dashstyle="solid"/>
            </v:shape>
            <v:shape style="position:absolute;left:7302;top:7358;width:1363;height:80" type="#_x0000_t75" stroked="false">
              <v:imagedata r:id="rId316" o:title=""/>
            </v:shape>
            <v:line style="position:absolute" from="8460,7398" to="8869,7398" stroked="true" strokeweight=".75pt" strokecolor="#000000">
              <v:stroke dashstyle="solid"/>
            </v:line>
            <v:shape style="position:absolute;left:8460;top:7353;width:409;height:90" coordorigin="8460,7353" coordsize="409,90" path="m8460,7353l8460,7443m8869,7353l8869,7443e" filled="false" stroked="true" strokeweight=".75pt" strokecolor="#000000">
              <v:path arrowok="t"/>
              <v:stroke dashstyle="solid"/>
            </v:shape>
            <v:shape style="position:absolute;left:7302;top:7556;width:665;height:80" type="#_x0000_t75" stroked="false">
              <v:imagedata r:id="rId317" o:title=""/>
            </v:shape>
            <v:line style="position:absolute" from="7867,7596" to="8067,7596" stroked="true" strokeweight=".75pt" strokecolor="#000000">
              <v:stroke dashstyle="solid"/>
            </v:line>
            <v:shape style="position:absolute;left:7867;top:7550;width:200;height:90" coordorigin="7867,7551" coordsize="200,90" path="m7867,7551l7867,7641m8067,7551l8067,7641e" filled="false" stroked="true" strokeweight=".75pt" strokecolor="#000000">
              <v:path arrowok="t"/>
              <v:stroke dashstyle="solid"/>
            </v:shape>
            <v:shape style="position:absolute;left:7302;top:7753;width:2044;height:80" type="#_x0000_t75" stroked="false">
              <v:imagedata r:id="rId318" o:title=""/>
            </v:shape>
            <v:line style="position:absolute" from="9040,7793" to="9653,7793" stroked="true" strokeweight=".75pt" strokecolor="#000000">
              <v:stroke dashstyle="solid"/>
            </v:line>
            <v:shape style="position:absolute;left:9039;top:7748;width:614;height:90" coordorigin="9040,7748" coordsize="614,90" path="m9040,7748l9040,7838m9653,7748l9653,7838e" filled="false" stroked="true" strokeweight=".75pt" strokecolor="#000000">
              <v:path arrowok="t"/>
              <v:stroke dashstyle="solid"/>
            </v:shape>
            <v:shape style="position:absolute;left:7302;top:7951;width:1532;height:80" type="#_x0000_t75" stroked="false">
              <v:imagedata r:id="rId319" o:title=""/>
            </v:shape>
            <v:line style="position:absolute" from="8604,7991" to="9064,7991" stroked="true" strokeweight=".75pt" strokecolor="#000000">
              <v:stroke dashstyle="solid"/>
            </v:line>
            <v:shape style="position:absolute;left:8604;top:7946;width:460;height:90" coordorigin="8604,7946" coordsize="460,90" path="m8604,7946l8604,8036m9064,7946l9064,8036e" filled="false" stroked="true" strokeweight=".75pt" strokecolor="#000000">
              <v:path arrowok="t"/>
              <v:stroke dashstyle="solid"/>
            </v:shape>
            <v:shape style="position:absolute;left:7302;top:8149;width:1169;height:80" type="#_x0000_t75" stroked="false">
              <v:imagedata r:id="rId320" o:title=""/>
            </v:shape>
            <v:line style="position:absolute" from="8295,8189" to="8646,8189" stroked="true" strokeweight=".75pt" strokecolor="#000000">
              <v:stroke dashstyle="solid"/>
            </v:line>
            <v:shape style="position:absolute;left:8295;top:8143;width:351;height:90" coordorigin="8295,8144" coordsize="351,90" path="m8295,8144l8295,8234m8646,8144l8646,8234e" filled="false" stroked="true" strokeweight=".75pt" strokecolor="#000000">
              <v:path arrowok="t"/>
              <v:stroke dashstyle="solid"/>
            </v:shape>
            <v:shape style="position:absolute;left:7302;top:8346;width:979;height:80" type="#_x0000_t75" stroked="false">
              <v:imagedata r:id="rId321" o:title=""/>
            </v:shape>
            <v:line style="position:absolute" from="8134,8386" to="8428,8386" stroked="true" strokeweight=".75pt" strokecolor="#000000">
              <v:stroke dashstyle="solid"/>
            </v:line>
            <v:shape style="position:absolute;left:8134;top:8341;width:294;height:90" coordorigin="8134,8341" coordsize="294,90" path="m8134,8341l8134,8431m8428,8341l8428,8431e" filled="false" stroked="true" strokeweight=".75pt" strokecolor="#000000">
              <v:path arrowok="t"/>
              <v:stroke dashstyle="solid"/>
            </v:shape>
            <v:shape style="position:absolute;left:7302;top:8544;width:1948;height:80" type="#_x0000_t75" stroked="false">
              <v:imagedata r:id="rId322" o:title=""/>
            </v:shape>
            <v:line style="position:absolute" from="8957,8584" to="9541,8584" stroked="true" strokeweight=".75pt" strokecolor="#000000">
              <v:stroke dashstyle="solid"/>
            </v:line>
            <v:shape style="position:absolute;left:8957;top:8539;width:584;height:90" coordorigin="8957,8539" coordsize="584,90" path="m8957,8539l8957,8629m9541,8539l9541,8629e" filled="false" stroked="true" strokeweight=".75pt" strokecolor="#000000">
              <v:path arrowok="t"/>
              <v:stroke dashstyle="solid"/>
            </v:shape>
            <v:shape style="position:absolute;left:7302;top:9137;width:1033;height:80" type="#_x0000_t75" stroked="false">
              <v:imagedata r:id="rId323" o:title=""/>
            </v:shape>
            <v:line style="position:absolute" from="8180,9177" to="8489,9177" stroked="true" strokeweight=".75pt" strokecolor="#000000">
              <v:stroke dashstyle="solid"/>
            </v:line>
            <v:shape style="position:absolute;left:8179;top:9131;width:310;height:90" coordorigin="8180,9132" coordsize="310,90" path="m8180,9132l8180,9222m8489,9132l8489,9222e" filled="false" stroked="true" strokeweight=".75pt" strokecolor="#000000">
              <v:path arrowok="t"/>
              <v:stroke dashstyle="solid"/>
            </v:shape>
            <v:shape style="position:absolute;left:7302;top:9335;width:1281;height:80" type="#_x0000_t75" stroked="false">
              <v:imagedata r:id="rId324" o:title=""/>
            </v:shape>
            <v:line style="position:absolute" from="8390,9374" to="8774,9374" stroked="true" strokeweight=".75pt" strokecolor="#000000">
              <v:stroke dashstyle="solid"/>
            </v:line>
            <v:shape style="position:absolute;left:8390;top:9329;width:384;height:90" coordorigin="8390,9329" coordsize="384,90" path="m8390,9329l8390,9419m8774,9329l8774,9419e" filled="false" stroked="true" strokeweight=".75pt" strokecolor="#000000">
              <v:path arrowok="t"/>
              <v:stroke dashstyle="solid"/>
            </v:shape>
            <v:shape style="position:absolute;left:7302;top:9532;width:1198;height:80" type="#_x0000_t75" stroked="false">
              <v:imagedata r:id="rId325" o:title=""/>
            </v:shape>
            <v:line style="position:absolute" from="8320,9572" to="8679,9572" stroked="true" strokeweight=".75pt" strokecolor="#000000">
              <v:stroke dashstyle="solid"/>
            </v:line>
            <v:shape style="position:absolute;left:8320;top:9527;width:360;height:90" coordorigin="8320,9527" coordsize="360,90" path="m8320,9527l8320,9617m8679,9527l8679,9617e" filled="false" stroked="true" strokeweight=".75pt" strokecolor="#000000">
              <v:path arrowok="t"/>
              <v:stroke dashstyle="solid"/>
            </v:shape>
            <v:shape style="position:absolute;left:7302;top:10125;width:1301;height:80" type="#_x0000_t75" stroked="false">
              <v:imagedata r:id="rId326" o:title=""/>
            </v:shape>
            <v:line style="position:absolute" from="8408,10165" to="8798,10165" stroked="true" strokeweight=".75pt" strokecolor="#000000">
              <v:stroke dashstyle="solid"/>
            </v:line>
            <v:shape style="position:absolute;left:8407;top:10120;width:391;height:90" coordorigin="8408,10120" coordsize="391,90" path="m8408,10120l8408,10210m8798,10120l8798,10210e" filled="false" stroked="true" strokeweight=".75pt" strokecolor="#000000">
              <v:path arrowok="t"/>
              <v:stroke dashstyle="solid"/>
            </v:shape>
            <v:shape style="position:absolute;left:7302;top:10323;width:1561;height:80" type="#_x0000_t75" stroked="false">
              <v:imagedata r:id="rId327" o:title=""/>
            </v:shape>
            <v:line style="position:absolute" from="8629,10363" to="9097,10363" stroked="true" strokeweight=".75pt" strokecolor="#000000">
              <v:stroke dashstyle="solid"/>
            </v:line>
            <v:shape style="position:absolute;left:8629;top:10317;width:469;height:90" coordorigin="8629,10318" coordsize="469,90" path="m8629,10318l8629,10408m9097,10318l9097,10408e" filled="false" stroked="true" strokeweight=".75pt" strokecolor="#000000">
              <v:path arrowok="t"/>
              <v:stroke dashstyle="solid"/>
            </v:shape>
            <v:shape style="position:absolute;left:7302;top:10520;width:992;height:80" type="#_x0000_t75" stroked="false">
              <v:imagedata r:id="rId328" o:title=""/>
            </v:shape>
            <v:line style="position:absolute" from="8145,10560" to="8442,10560" stroked="true" strokeweight=".75pt" strokecolor="#000000">
              <v:stroke dashstyle="solid"/>
            </v:line>
            <v:shape style="position:absolute;left:8144;top:10515;width:298;height:90" coordorigin="8145,10515" coordsize="298,90" path="m8145,10515l8145,10605m8442,10515l8442,10605e" filled="false" stroked="true" strokeweight=".75pt" strokecolor="#000000">
              <v:path arrowok="t"/>
              <v:stroke dashstyle="solid"/>
            </v:shape>
            <v:shape style="position:absolute;left:7302;top:10718;width:1343;height:80" type="#_x0000_t75" stroked="false">
              <v:imagedata r:id="rId329" o:title=""/>
            </v:shape>
            <v:line style="position:absolute" from="8443,10758" to="8846,10758" stroked="true" strokeweight=".75pt" strokecolor="#000000">
              <v:stroke dashstyle="solid"/>
            </v:line>
            <v:shape style="position:absolute;left:8443;top:10713;width:403;height:90" coordorigin="8443,10713" coordsize="403,90" path="m8443,10713l8443,10803m8846,10713l8846,10803e" filled="false" stroked="true" strokeweight=".75pt" strokecolor="#000000">
              <v:path arrowok="t"/>
              <v:stroke dashstyle="solid"/>
            </v:shape>
            <v:shape style="position:absolute;left:5724;top:3151;width:1577;height:7707" coordorigin="5724,3151" coordsize="1577,7707" path="m7301,3151l7301,10858m7301,3151l7258,3151m7301,3151l6341,3151m7301,3348l7258,3348m7301,3348l6341,3348m7301,3545l7258,3545m7301,3545l6341,3545m7301,3744l7258,3744m7301,3744l6341,3744m7301,3941l7258,3941m7301,3941l6341,3941m7301,4138l7258,4138m7301,4138l6341,4138m7301,4337l7258,4337m7301,4337l6341,4337m7301,4534l7258,4534m7301,4534l6341,4534m7301,4730l7258,4730m7301,4730l6341,4730m7301,4930l7258,4930m7301,4930l6341,4930m7301,5126l7258,5126m7301,5126l6341,5126m7301,5323l7258,5323m7301,5323l6341,5323m7301,5522l7258,5522m7301,5522l6341,5522m7301,5719l7258,5719m7301,5719l6341,5719m7301,5916l7258,5916m7301,5916l6341,5916m7301,6115l7258,6115m7301,6115l6341,6115m7301,6312l7258,6312m7301,6312l6341,6312m7301,6509l7258,6509m7301,6509l6341,6509m7301,6708l7258,6708m7301,6708l6341,6708m7301,6905l7258,6905m7301,6905l6341,6905m7301,7104l7258,7104m7301,7104l6341,7104m7301,7301l7258,7301m7301,7301l6341,7301m7301,7498l7258,7498m7301,7498l6341,7498m7301,7697l7258,7697m7301,7697l6341,7697m7301,7894l7258,7894m7301,7894l6341,7894m7301,8090l7258,8090m7301,8090l6341,8090m7301,8290l7258,8290m7301,8290l6341,8290m7301,8486l7258,8486m7301,8486l6341,8486m7301,8683l7258,8683m7301,8683l6341,8683m7301,8882l7258,8882m7301,8882l6341,8882m7301,9079l7258,9079m7301,9079l6341,9079m7301,9276l7258,9276m7301,9276l6341,9276m7301,9475l7258,9475m7301,9475l6341,9475m7301,9672l7258,9672m7301,9672l6341,9672m7301,9869l7258,9869m7301,9869l6341,9869m7301,10068l7258,10068m7301,10068l6341,10068m7301,10265l7258,10265m7301,10265l6341,10265m7301,10462l7258,10462m7301,10462l6341,10462m7301,10661l7258,10661m7301,10661l6341,10661m7301,10858l7258,10858m7301,10858l6341,10858m6341,3151l5724,3151m6341,5126l5724,5126m6341,9079l5724,9079m6341,10068l5724,10068m6341,10858l5724,10858e" filled="false" stroked="true" strokeweight=".72pt" strokecolor="#858585">
              <v:path arrowok="t"/>
              <v:stroke dashstyle="solid"/>
            </v:shape>
            <v:rect style="position:absolute;left:4518;top:2370;width:5923;height:8651" filled="false" stroked="true" strokeweight=".75pt" strokecolor="#858585">
              <v:stroke dashstyle="solid"/>
            </v:rect>
            <v:shape style="position:absolute;left:7870;top:2440;width:17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CD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4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Count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(Cells/uL)</w:t>
                    </w:r>
                  </w:p>
                </w:txbxContent>
              </v:textbox>
              <w10:wrap type="none"/>
            </v:shape>
            <v:shape style="position:absolute;left:6495;top:3192;width:734;height:152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FGSJ/UJ/007</w:t>
                    </w:r>
                  </w:p>
                  <w:p>
                    <w:pPr>
                      <w:spacing w:line="278" w:lineRule="auto" w:before="26"/>
                      <w:ind w:left="0" w:right="18" w:firstLine="0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FGSJ/UJ/135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FGSJ/UJ/766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FGSJ/UJ/893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FGSJ/UJ/063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FGSJ/UJ/111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FGSJ/UJ/200</w:t>
                    </w:r>
                  </w:p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FGSJ/UJ/534</w:t>
                    </w:r>
                  </w:p>
                </w:txbxContent>
              </v:textbox>
              <w10:wrap type="none"/>
            </v:shape>
            <v:shape style="position:absolute;left:6426;top:5169;width:803;height:350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6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FGSJ/UJ/064</w:t>
                    </w:r>
                  </w:p>
                  <w:p>
                    <w:pPr>
                      <w:spacing w:line="278" w:lineRule="auto" w:before="26"/>
                      <w:ind w:left="0" w:right="18" w:firstLine="69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FGSJ/UJ/233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FGSJ/UJ/484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FGSJ/UJ/569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FGSJ/UJ/735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FGSJ/UJ/739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FGSJ/UJ/782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FGSJ/UJ/804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FGSJ/UJ/833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FGSJ/UJ/840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FGSJ/UJ/902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FGSJ/UJ/903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FGSJ/UJ/909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FGSJ/UJ/929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FGSJ/UJ/941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FGSJ/UJ/976</w:t>
                    </w:r>
                  </w:p>
                  <w:p>
                    <w:pPr>
                      <w:spacing w:line="276" w:lineRule="auto" w:before="0"/>
                      <w:ind w:left="0" w:right="6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FGSJ/UJ/1002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FGSJ/UJ/1005</w:t>
                    </w:r>
                  </w:p>
                </w:txbxContent>
              </v:textbox>
              <w10:wrap type="none"/>
            </v:shape>
            <v:shape style="position:absolute;left:6356;top:9123;width:873;height:535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13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FGSJ/UJ/011</w:t>
                    </w:r>
                  </w:p>
                  <w:p>
                    <w:pPr>
                      <w:spacing w:line="190" w:lineRule="atLeast" w:before="7"/>
                      <w:ind w:left="0" w:right="9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FGSJ/UJ/013**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FGSJ/UJ/017**</w:t>
                    </w:r>
                  </w:p>
                </w:txbxContent>
              </v:textbox>
              <w10:wrap type="none"/>
            </v:shape>
            <v:shape style="position:absolute;left:6356;top:10111;width:871;height:73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FGSJ/UJ/028**</w:t>
                    </w:r>
                  </w:p>
                  <w:p>
                    <w:pPr>
                      <w:spacing w:line="276" w:lineRule="auto" w:before="27"/>
                      <w:ind w:left="0" w:right="7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FGSJ/UJ/036**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FGSJ/UJ/037**</w:t>
                    </w:r>
                  </w:p>
                  <w:p>
                    <w:pPr>
                      <w:spacing w:line="168" w:lineRule="exact" w:before="2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FGSJ/UJ/043**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1.799988pt;margin-top:321.369995pt;width:13.05pt;height:18.75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269989pt;margin-top:126.940002pt;width:12pt;height:22.2pt;mso-position-horizontal-relative:page;mso-position-vertical-relative:page;z-index:1581056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630005pt;margin-top:126.940002pt;width:12pt;height:22.2pt;mso-position-horizontal-relative:page;mso-position-vertical-relative:page;z-index:1581107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98999pt;margin-top:126.940002pt;width:12pt;height:22.2pt;mso-position-horizontal-relative:page;mso-position-vertical-relative:page;z-index:1581158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329987pt;margin-top:132.009995pt;width:12pt;height:17.150pt;mso-position-horizontal-relative:page;mso-position-vertical-relative:page;z-index:1581209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690002pt;margin-top:132.009995pt;width:12pt;height:17.150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019989pt;margin-top:132.009995pt;width:12pt;height:17.150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380005pt;margin-top:132.009995pt;width:12pt;height:17.150pt;mso-position-horizontal-relative:page;mso-position-vertical-relative:page;z-index:1581363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73999pt;margin-top:142.110001pt;width:12pt;height:7.05pt;mso-position-horizontal-relative:page;mso-position-vertical-relative:page;z-index:1581414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19995pt;margin-top:165.009995pt;width:9pt;height:83.55pt;mso-position-horizontal-relative:page;mso-position-vertical-relative:page;z-index:15814656" type="#_x0000_t202" filled="false" stroked="false">
            <v:textbox inset="0,0,0,0" style="layout-flow:vertical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APH</w:t>
                  </w:r>
                  <w:r>
                    <w:rPr>
                      <w:rFonts w:asci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Uninfected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Control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Grp.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19995pt;margin-top:288.940002pt;width:9pt;height:132.3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Schistosomiasis</w:t>
                  </w:r>
                  <w:r>
                    <w:rPr>
                      <w:rFonts w:asci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haematobium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Infected</w:t>
                  </w:r>
                  <w:r>
                    <w:rPr>
                      <w:rFonts w:asci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19995pt;margin-top:460.179993pt;width:9pt;height:83.55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HIV</w:t>
                  </w:r>
                  <w:r>
                    <w:rPr>
                      <w:rFonts w:asci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Infected   </w:t>
                  </w:r>
                  <w:r>
                    <w:rPr>
                      <w:rFonts w:ascii="Calibri"/>
                      <w:spacing w:val="18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Hschistosoma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00006pt;margin-top:468.820007pt;width:9pt;height:19.8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79987pt;margin-top:503.619995pt;width:17.5pt;height:39.050pt;mso-position-horizontal-relative:page;mso-position-vertical-relative:page;z-index:15816704" type="#_x0000_t202" filled="false" stroked="false">
            <v:textbox inset="0,0,0,0" style="layout-flow:vertical">
              <w:txbxContent>
                <w:p>
                  <w:pPr>
                    <w:spacing w:line="162" w:lineRule="exact" w:before="0"/>
                    <w:ind w:left="0" w:right="1" w:firstLine="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HIV</w:t>
                  </w:r>
                  <w:r>
                    <w:rPr>
                      <w:rFonts w:asci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Co-</w:t>
                  </w:r>
                </w:p>
                <w:p>
                  <w:pPr>
                    <w:spacing w:line="171" w:lineRule="exact" w:before="0"/>
                    <w:ind w:left="0" w:right="0" w:firstLine="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infected</w:t>
                  </w:r>
                  <w:r>
                    <w:rPr>
                      <w:rFonts w:asci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Grp.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254303pt;margin-top:152.020004pt;width:15.3pt;height:251.25pt;mso-position-horizontal-relative:page;mso-position-vertical-relative:page;z-index:158172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17: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Mean CD4 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Cell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Subjects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296"/>
          <w:pgSz w:w="15840" w:h="12240" w:orient="landscape"/>
          <w:pgMar w:header="0" w:footer="0" w:top="1140" w:bottom="280" w:left="2260" w:right="2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90"/>
        <w:ind w:left="3935" w:right="4142"/>
        <w:jc w:val="center"/>
      </w:pPr>
      <w:r>
        <w:rPr/>
        <w:t>CHAPTER FIVE</w:t>
      </w:r>
      <w:r>
        <w:rPr>
          <w:spacing w:val="-57"/>
        </w:rPr>
        <w:t> </w:t>
      </w:r>
      <w:r>
        <w:rPr/>
        <w:t>DISCUSSION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31"/>
        </w:numPr>
        <w:tabs>
          <w:tab w:pos="1060" w:val="left" w:leader="none"/>
        </w:tabs>
        <w:spacing w:line="360" w:lineRule="auto" w:before="1" w:after="0"/>
        <w:ind w:left="1073" w:right="2290" w:hanging="454"/>
        <w:jc w:val="left"/>
        <w:rPr>
          <w:b/>
          <w:sz w:val="22"/>
        </w:rPr>
      </w:pPr>
      <w:r>
        <w:rPr>
          <w:b/>
          <w:sz w:val="22"/>
        </w:rPr>
        <w:t>PREVALENCE OF UROGENITAL SCHISTOSOMIASIS IN STUDY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POPULATION</w:t>
      </w:r>
    </w:p>
    <w:p>
      <w:pPr>
        <w:pStyle w:val="BodyText"/>
        <w:spacing w:line="480" w:lineRule="auto"/>
        <w:ind w:left="620" w:right="824" w:firstLine="420"/>
        <w:jc w:val="both"/>
      </w:pPr>
      <w:r>
        <w:rPr/>
        <w:t>The result of the present study showed that urogenital schistosomiasis is endemic in</w:t>
      </w:r>
      <w:r>
        <w:rPr>
          <w:spacing w:val="1"/>
        </w:rPr>
        <w:t> </w:t>
      </w:r>
      <w:r>
        <w:rPr/>
        <w:t>Jos, Plateau State.</w:t>
      </w:r>
      <w:r>
        <w:rPr>
          <w:spacing w:val="61"/>
        </w:rPr>
        <w:t> </w:t>
      </w:r>
      <w:r>
        <w:rPr/>
        <w:t>These results show moderate infections of schistosomiasis in the</w:t>
      </w:r>
      <w:r>
        <w:rPr>
          <w:spacing w:val="1"/>
        </w:rPr>
        <w:t> </w:t>
      </w:r>
      <w:r>
        <w:rPr/>
        <w:t>study communities and these agree with earlier studies in Jos, and Toro in Bauchi State,</w:t>
      </w:r>
      <w:r>
        <w:rPr>
          <w:spacing w:val="1"/>
        </w:rPr>
        <w:t> </w:t>
      </w:r>
      <w:r>
        <w:rPr/>
        <w:t>where 20.5% and 21.4% were recorded respectively (Njoku </w:t>
      </w:r>
      <w:r>
        <w:rPr>
          <w:i/>
        </w:rPr>
        <w:t>et al., </w:t>
      </w:r>
      <w:r>
        <w:rPr/>
        <w:t>2004). Similar results</w:t>
      </w:r>
      <w:r>
        <w:rPr>
          <w:spacing w:val="1"/>
        </w:rPr>
        <w:t> </w:t>
      </w:r>
      <w:r>
        <w:rPr/>
        <w:t>were also obtained in endemic communities of Edo and Ebonyi States with 22.9%;</w:t>
      </w:r>
      <w:r>
        <w:rPr>
          <w:spacing w:val="1"/>
        </w:rPr>
        <w:t> </w:t>
      </w:r>
      <w:r>
        <w:rPr/>
        <w:t>22.1% prevalence respectively (Nmorsi </w:t>
      </w:r>
      <w:r>
        <w:rPr>
          <w:i/>
        </w:rPr>
        <w:t>et al., </w:t>
      </w:r>
      <w:r>
        <w:rPr/>
        <w:t>2001a; Anosike </w:t>
      </w:r>
      <w:r>
        <w:rPr>
          <w:i/>
        </w:rPr>
        <w:t>et al., </w:t>
      </w:r>
      <w:r>
        <w:rPr/>
        <w:t>2006). A much</w:t>
      </w:r>
      <w:r>
        <w:rPr>
          <w:spacing w:val="1"/>
        </w:rPr>
        <w:t> </w:t>
      </w:r>
      <w:r>
        <w:rPr/>
        <w:t>higher prevalence of 32.6% was</w:t>
      </w:r>
      <w:r>
        <w:rPr>
          <w:spacing w:val="1"/>
        </w:rPr>
        <w:t> </w:t>
      </w:r>
      <w:r>
        <w:rPr/>
        <w:t>reported in some parts of Edo State (Nmorsi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2001b); 42.3% in the north-central zone of Abia State ( Anosike </w:t>
      </w:r>
      <w:r>
        <w:rPr>
          <w:i/>
        </w:rPr>
        <w:t>et al., </w:t>
      </w:r>
      <w:r>
        <w:rPr/>
        <w:t>2001); 47.8% in a</w:t>
      </w:r>
      <w:r>
        <w:rPr>
          <w:spacing w:val="-57"/>
        </w:rPr>
        <w:t> </w:t>
      </w:r>
      <w:r>
        <w:rPr/>
        <w:t>surveillance study of some local government areas of Plateau State (Akufongwe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1996); 66% and 65.0% in Delta and Edo States</w:t>
      </w:r>
      <w:r>
        <w:rPr>
          <w:spacing w:val="1"/>
        </w:rPr>
        <w:t> </w:t>
      </w:r>
      <w:r>
        <w:rPr/>
        <w:t>(Ukwandu and Nmorsi, 2004; Nmorsi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2005;) and 83.3% in Port-Harcourt (Agi and Okafor, 2005). Other studies recorded a</w:t>
      </w:r>
      <w:r>
        <w:rPr>
          <w:spacing w:val="1"/>
        </w:rPr>
        <w:t> </w:t>
      </w:r>
      <w:r>
        <w:rPr/>
        <w:t>100% (hospital-based study) in Malawi; 42% prevalence in Tanzania, and 76% infection</w:t>
      </w:r>
      <w:r>
        <w:rPr>
          <w:spacing w:val="-57"/>
        </w:rPr>
        <w:t> </w:t>
      </w:r>
      <w:r>
        <w:rPr/>
        <w:t>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Madagascar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(Kjetland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1996,</w:t>
      </w:r>
      <w:r>
        <w:rPr>
          <w:spacing w:val="1"/>
        </w:rPr>
        <w:t> </w:t>
      </w:r>
      <w:r>
        <w:rPr/>
        <w:t>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2000a,</w:t>
      </w:r>
      <w:r>
        <w:rPr>
          <w:spacing w:val="1"/>
        </w:rPr>
        <w:t> </w:t>
      </w:r>
      <w:r>
        <w:rPr/>
        <w:t>Leutscher </w:t>
      </w:r>
      <w:r>
        <w:rPr>
          <w:i/>
        </w:rPr>
        <w:t>et al., </w:t>
      </w:r>
      <w:r>
        <w:rPr/>
        <w:t>1998). However, in contrast to these moderate and high occurrences,</w:t>
      </w:r>
      <w:r>
        <w:rPr>
          <w:spacing w:val="1"/>
        </w:rPr>
        <w:t> </w:t>
      </w:r>
      <w:r>
        <w:rPr/>
        <w:t>Okpala </w:t>
      </w:r>
      <w:r>
        <w:rPr>
          <w:i/>
        </w:rPr>
        <w:t>et al., </w:t>
      </w:r>
      <w:r>
        <w:rPr/>
        <w:t>(2004) reported a low prevalence of 0.67% in Apata and Laranto areas of</w:t>
      </w:r>
      <w:r>
        <w:rPr>
          <w:spacing w:val="1"/>
        </w:rPr>
        <w:t> </w:t>
      </w:r>
      <w:r>
        <w:rPr/>
        <w:t>Jos. While in the urban city of Port – Harcourt, Arene </w:t>
      </w:r>
      <w:r>
        <w:rPr>
          <w:i/>
        </w:rPr>
        <w:t>et al., </w:t>
      </w:r>
      <w:r>
        <w:rPr/>
        <w:t>(1989) obtained 5.7%</w:t>
      </w:r>
      <w:r>
        <w:rPr>
          <w:spacing w:val="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prevalence.</w:t>
      </w:r>
    </w:p>
    <w:p>
      <w:pPr>
        <w:pStyle w:val="BodyText"/>
        <w:spacing w:line="480" w:lineRule="auto" w:before="194"/>
        <w:ind w:left="620" w:right="827" w:firstLine="576"/>
        <w:jc w:val="both"/>
      </w:pPr>
      <w:r>
        <w:rPr/>
        <w:t>The percentage prevalence observed in this study however, reflects the level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 </w:t>
      </w:r>
      <w:r>
        <w:rPr/>
        <w:t>transmission in the study areas.</w:t>
      </w:r>
      <w:r>
        <w:rPr>
          <w:spacing w:val="1"/>
        </w:rPr>
        <w:t> </w:t>
      </w:r>
      <w:r>
        <w:rPr/>
        <w:t>Interviews conducted, revealed that the</w:t>
      </w:r>
      <w:r>
        <w:rPr>
          <w:spacing w:val="1"/>
        </w:rPr>
        <w:t> </w:t>
      </w:r>
      <w:r>
        <w:rPr/>
        <w:t>study</w:t>
      </w:r>
      <w:r>
        <w:rPr>
          <w:spacing w:val="32"/>
        </w:rPr>
        <w:t> </w:t>
      </w:r>
      <w:r>
        <w:rPr/>
        <w:t>communities</w:t>
      </w:r>
      <w:r>
        <w:rPr>
          <w:spacing w:val="37"/>
        </w:rPr>
        <w:t> </w:t>
      </w:r>
      <w:r>
        <w:rPr/>
        <w:t>lacked</w:t>
      </w:r>
      <w:r>
        <w:rPr>
          <w:spacing w:val="37"/>
        </w:rPr>
        <w:t> </w:t>
      </w:r>
      <w:r>
        <w:rPr/>
        <w:t>pipe-borne</w:t>
      </w:r>
      <w:r>
        <w:rPr>
          <w:spacing w:val="37"/>
        </w:rPr>
        <w:t> </w:t>
      </w:r>
      <w:r>
        <w:rPr/>
        <w:t>water</w:t>
      </w:r>
      <w:r>
        <w:rPr>
          <w:spacing w:val="39"/>
        </w:rPr>
        <w:t> </w:t>
      </w:r>
      <w:r>
        <w:rPr/>
        <w:t>or</w:t>
      </w:r>
      <w:r>
        <w:rPr>
          <w:spacing w:val="38"/>
        </w:rPr>
        <w:t> </w:t>
      </w:r>
      <w:r>
        <w:rPr/>
        <w:t>good</w:t>
      </w:r>
      <w:r>
        <w:rPr>
          <w:spacing w:val="40"/>
        </w:rPr>
        <w:t> </w:t>
      </w:r>
      <w:r>
        <w:rPr/>
        <w:t>alternative</w:t>
      </w:r>
      <w:r>
        <w:rPr>
          <w:spacing w:val="38"/>
        </w:rPr>
        <w:t> </w:t>
      </w:r>
      <w:r>
        <w:rPr/>
        <w:t>water</w:t>
      </w:r>
      <w:r>
        <w:rPr>
          <w:spacing w:val="37"/>
        </w:rPr>
        <w:t> </w:t>
      </w:r>
      <w:r>
        <w:rPr/>
        <w:t>sources;</w:t>
      </w:r>
      <w:r>
        <w:rPr>
          <w:spacing w:val="37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headerReference w:type="default" r:id="rId330"/>
          <w:pgSz w:w="12240" w:h="15840"/>
          <w:pgMar w:header="763" w:footer="0" w:top="1140" w:bottom="280" w:left="1720" w:right="520"/>
          <w:pgNumType w:start="144"/>
        </w:sectPr>
      </w:pPr>
    </w:p>
    <w:p>
      <w:pPr>
        <w:pStyle w:val="BodyText"/>
        <w:spacing w:line="480" w:lineRule="auto" w:before="107"/>
        <w:ind w:left="620" w:right="824"/>
        <w:jc w:val="both"/>
      </w:pPr>
      <w:r>
        <w:rPr/>
        <w:t>resulted in a high dependence on the cercariae infested perennial and</w:t>
      </w:r>
      <w:r>
        <w:rPr>
          <w:spacing w:val="1"/>
        </w:rPr>
        <w:t> </w:t>
      </w:r>
      <w:r>
        <w:rPr/>
        <w:t>seasonal streams</w:t>
      </w:r>
      <w:r>
        <w:rPr>
          <w:spacing w:val="1"/>
        </w:rPr>
        <w:t> </w:t>
      </w:r>
      <w:r>
        <w:rPr/>
        <w:t>located in the areas.</w:t>
      </w:r>
      <w:r>
        <w:rPr>
          <w:spacing w:val="1"/>
        </w:rPr>
        <w:t> </w:t>
      </w:r>
      <w:r>
        <w:rPr/>
        <w:t>These streams, which</w:t>
      </w:r>
      <w:r>
        <w:rPr>
          <w:spacing w:val="60"/>
        </w:rPr>
        <w:t> </w:t>
      </w:r>
      <w:r>
        <w:rPr/>
        <w:t>are natural freshwater sources, distributed</w:t>
      </w:r>
      <w:r>
        <w:rPr>
          <w:spacing w:val="1"/>
        </w:rPr>
        <w:t> </w:t>
      </w:r>
      <w:r>
        <w:rPr/>
        <w:t>over the communities are the main transmission points by which the inhabitants are</w:t>
      </w:r>
      <w:r>
        <w:rPr>
          <w:spacing w:val="1"/>
        </w:rPr>
        <w:t> </w:t>
      </w:r>
      <w:r>
        <w:rPr/>
        <w:t>infected.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streams</w:t>
      </w:r>
      <w:r>
        <w:rPr>
          <w:spacing w:val="28"/>
        </w:rPr>
        <w:t> </w:t>
      </w:r>
      <w:r>
        <w:rPr/>
        <w:t>also</w:t>
      </w:r>
      <w:r>
        <w:rPr>
          <w:spacing w:val="27"/>
        </w:rPr>
        <w:t> </w:t>
      </w:r>
      <w:r>
        <w:rPr/>
        <w:t>provide</w:t>
      </w:r>
      <w:r>
        <w:rPr>
          <w:spacing w:val="27"/>
        </w:rPr>
        <w:t> </w:t>
      </w:r>
      <w:r>
        <w:rPr/>
        <w:t>ideal</w:t>
      </w:r>
      <w:r>
        <w:rPr>
          <w:spacing w:val="27"/>
        </w:rPr>
        <w:t> </w:t>
      </w:r>
      <w:r>
        <w:rPr/>
        <w:t>aquatic</w:t>
      </w:r>
      <w:r>
        <w:rPr>
          <w:spacing w:val="25"/>
        </w:rPr>
        <w:t> </w:t>
      </w:r>
      <w:r>
        <w:rPr/>
        <w:t>vegetations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environment</w:t>
      </w:r>
      <w:r>
        <w:rPr>
          <w:spacing w:val="27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for the breeding of the </w:t>
      </w:r>
      <w:r>
        <w:rPr>
          <w:i/>
        </w:rPr>
        <w:t>Bulinus </w:t>
      </w:r>
      <w:r>
        <w:rPr/>
        <w:t>and other snail intermediate hosts species. This then</w:t>
      </w:r>
      <w:r>
        <w:rPr>
          <w:spacing w:val="1"/>
        </w:rPr>
        <w:t> </w:t>
      </w:r>
      <w:r>
        <w:rPr/>
        <w:t>serves as a meeting point for the </w:t>
      </w:r>
      <w:r>
        <w:rPr>
          <w:i/>
        </w:rPr>
        <w:t>Schistosoma </w:t>
      </w:r>
      <w:r>
        <w:rPr/>
        <w:t>parasites, their intermediate hosts and the</w:t>
      </w:r>
      <w:r>
        <w:rPr>
          <w:spacing w:val="1"/>
        </w:rPr>
        <w:t> </w:t>
      </w:r>
      <w:r>
        <w:rPr/>
        <w:t>susceptible</w:t>
      </w:r>
      <w:r>
        <w:rPr>
          <w:spacing w:val="24"/>
        </w:rPr>
        <w:t> </w:t>
      </w:r>
      <w:r>
        <w:rPr/>
        <w:t>individuals.</w:t>
      </w:r>
      <w:r>
        <w:rPr>
          <w:spacing w:val="26"/>
        </w:rPr>
        <w:t> </w:t>
      </w:r>
      <w:r>
        <w:rPr/>
        <w:t>Thus,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high</w:t>
      </w:r>
      <w:r>
        <w:rPr>
          <w:spacing w:val="26"/>
        </w:rPr>
        <w:t> </w:t>
      </w:r>
      <w:r>
        <w:rPr/>
        <w:t>dependence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inhabitants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these</w:t>
      </w:r>
      <w:r>
        <w:rPr>
          <w:spacing w:val="23"/>
        </w:rPr>
        <w:t> </w:t>
      </w:r>
      <w:r>
        <w:rPr/>
        <w:t>streams</w:t>
      </w:r>
      <w:r>
        <w:rPr>
          <w:spacing w:val="-57"/>
        </w:rPr>
        <w:t> </w:t>
      </w:r>
      <w:r>
        <w:rPr/>
        <w:t>for their daily domestic chores,</w:t>
      </w:r>
      <w:r>
        <w:rPr>
          <w:spacing w:val="1"/>
        </w:rPr>
        <w:t> </w:t>
      </w:r>
      <w:r>
        <w:rPr/>
        <w:t>recreational and economic needs,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 to be</w:t>
      </w:r>
      <w:r>
        <w:rPr>
          <w:spacing w:val="1"/>
        </w:rPr>
        <w:t> </w:t>
      </w:r>
      <w:r>
        <w:rPr/>
        <w:t>responsible for the moderate or high prevalence recorded in the study. This further,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re-infected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has</w:t>
      </w:r>
      <w:r>
        <w:rPr>
          <w:spacing w:val="1"/>
        </w:rPr>
        <w:t> </w:t>
      </w:r>
      <w:r>
        <w:rPr/>
        <w:t>been carried</w:t>
      </w:r>
      <w:r>
        <w:rPr>
          <w:spacing w:val="-1"/>
        </w:rPr>
        <w:t> </w:t>
      </w:r>
      <w:r>
        <w:rPr/>
        <w:t>out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nor will</w:t>
      </w:r>
      <w:r>
        <w:rPr>
          <w:spacing w:val="-1"/>
        </w:rPr>
        <w:t> </w:t>
      </w:r>
      <w:r>
        <w:rPr/>
        <w:t>be in</w:t>
      </w:r>
      <w:r>
        <w:rPr>
          <w:spacing w:val="-1"/>
        </w:rPr>
        <w:t> </w:t>
      </w:r>
      <w:r>
        <w:rPr/>
        <w:t>the near future.</w:t>
      </w:r>
    </w:p>
    <w:p>
      <w:pPr>
        <w:pStyle w:val="BodyText"/>
        <w:spacing w:line="480" w:lineRule="auto" w:before="201"/>
        <w:ind w:left="620" w:right="827" w:firstLine="576"/>
        <w:jc w:val="both"/>
      </w:pPr>
      <w:r>
        <w:rPr/>
        <w:t>In addition, the cluster of houses, non-availability of household sanitary facilities</w:t>
      </w:r>
      <w:r>
        <w:rPr>
          <w:spacing w:val="1"/>
        </w:rPr>
        <w:t> </w:t>
      </w:r>
      <w:r>
        <w:rPr/>
        <w:t>and indiscriminate defecation around the houses, inside and along the stream banks</w:t>
      </w:r>
      <w:r>
        <w:rPr>
          <w:spacing w:val="1"/>
        </w:rPr>
        <w:t> </w:t>
      </w:r>
      <w:r>
        <w:rPr/>
        <w:t>confirms the filthy environment in which the subjects are exposed to, and the deficit of</w:t>
      </w:r>
      <w:r>
        <w:rPr>
          <w:spacing w:val="1"/>
        </w:rPr>
        <w:t> </w:t>
      </w:r>
      <w:r>
        <w:rPr/>
        <w:t>personal hygienic practices. This is obviously responsible for maintenance of the vicious</w:t>
      </w:r>
      <w:r>
        <w:rPr>
          <w:spacing w:val="-57"/>
        </w:rPr>
        <w:t> </w:t>
      </w:r>
      <w:r>
        <w:rPr/>
        <w:t>cycle of human infection – contamination of the freshwater stream – infection of snail</w:t>
      </w:r>
      <w:r>
        <w:rPr>
          <w:spacing w:val="1"/>
        </w:rPr>
        <w:t> </w:t>
      </w:r>
      <w:r>
        <w:rPr/>
        <w:t>hosts and human infection through water contact. Although, infections varied among</w:t>
      </w:r>
      <w:r>
        <w:rPr>
          <w:spacing w:val="1"/>
        </w:rPr>
        <w:t> </w:t>
      </w:r>
      <w:r>
        <w:rPr/>
        <w:t>subjects in the various communities, it was not statistically significant (P &gt; 0.05). This</w:t>
      </w:r>
      <w:r>
        <w:rPr>
          <w:spacing w:val="1"/>
        </w:rPr>
        <w:t> </w:t>
      </w:r>
      <w:r>
        <w:rPr/>
        <w:t>was expected since the communities had similar environmental, ecological and edaphic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(rocky valleys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infested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streams,</w:t>
      </w:r>
      <w:r>
        <w:rPr>
          <w:spacing w:val="1"/>
        </w:rPr>
        <w:t> </w:t>
      </w:r>
      <w:r>
        <w:rPr/>
        <w:t>pools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streams</w:t>
      </w:r>
      <w:r>
        <w:rPr>
          <w:spacing w:val="-1"/>
        </w:rPr>
        <w:t> </w:t>
      </w:r>
      <w:r>
        <w:rPr/>
        <w:t>and irrigation canals).</w:t>
      </w:r>
    </w:p>
    <w:p>
      <w:pPr>
        <w:pStyle w:val="BodyText"/>
        <w:spacing w:line="480" w:lineRule="auto" w:before="201"/>
        <w:ind w:left="620" w:right="824" w:firstLine="576"/>
        <w:jc w:val="both"/>
        <w:rPr>
          <w:i/>
        </w:rPr>
      </w:pPr>
      <w:r>
        <w:rPr/>
        <w:t>Stratifying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11-20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olds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aged</w:t>
      </w:r>
      <w:r>
        <w:rPr>
          <w:spacing w:val="1"/>
        </w:rPr>
        <w:t> </w:t>
      </w:r>
      <w:r>
        <w:rPr/>
        <w:t>≥50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21–30</w:t>
      </w:r>
      <w:r>
        <w:rPr>
          <w:spacing w:val="60"/>
        </w:rPr>
        <w:t> </w:t>
      </w:r>
      <w:r>
        <w:rPr/>
        <w:t>year-olds</w:t>
      </w:r>
      <w:r>
        <w:rPr>
          <w:spacing w:val="1"/>
        </w:rPr>
        <w:t> </w:t>
      </w:r>
      <w:r>
        <w:rPr/>
        <w:t>respectively.</w:t>
      </w:r>
      <w:r>
        <w:rPr>
          <w:spacing w:val="50"/>
        </w:rPr>
        <w:t> </w:t>
      </w:r>
      <w:r>
        <w:rPr/>
        <w:t>A</w:t>
      </w:r>
      <w:r>
        <w:rPr>
          <w:spacing w:val="47"/>
        </w:rPr>
        <w:t> </w:t>
      </w:r>
      <w:r>
        <w:rPr/>
        <w:t>Chi-Squared</w:t>
      </w:r>
      <w:r>
        <w:rPr>
          <w:spacing w:val="47"/>
        </w:rPr>
        <w:t> </w:t>
      </w:r>
      <w:r>
        <w:rPr/>
        <w:t>Statistical</w:t>
      </w:r>
      <w:r>
        <w:rPr>
          <w:spacing w:val="48"/>
        </w:rPr>
        <w:t> </w:t>
      </w:r>
      <w:r>
        <w:rPr/>
        <w:t>Analysis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results</w:t>
      </w:r>
      <w:r>
        <w:rPr>
          <w:spacing w:val="48"/>
        </w:rPr>
        <w:t> </w:t>
      </w:r>
      <w:r>
        <w:rPr/>
        <w:t>revealed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>
          <w:i/>
        </w:rPr>
        <w:t>S.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4"/>
        <w:jc w:val="both"/>
      </w:pPr>
      <w:r>
        <w:rPr>
          <w:i/>
        </w:rPr>
        <w:t>haematobium </w:t>
      </w:r>
      <w:r>
        <w:rPr/>
        <w:t>schistosomiasis is more common to some age groups (P&lt;0.05). The high</w:t>
      </w:r>
      <w:r>
        <w:rPr>
          <w:spacing w:val="1"/>
        </w:rPr>
        <w:t> </w:t>
      </w:r>
      <w:r>
        <w:rPr/>
        <w:t>prevalence observed among the 11-20 years is suggestive of</w:t>
      </w:r>
      <w:r>
        <w:rPr>
          <w:spacing w:val="1"/>
        </w:rPr>
        <w:t> </w:t>
      </w:r>
      <w:r>
        <w:rPr/>
        <w:t>the risk of exposure within</w:t>
      </w:r>
      <w:r>
        <w:rPr>
          <w:spacing w:val="1"/>
        </w:rPr>
        <w:t> </w:t>
      </w:r>
      <w:r>
        <w:rPr/>
        <w:t>this</w:t>
      </w:r>
      <w:r>
        <w:rPr>
          <w:spacing w:val="13"/>
        </w:rPr>
        <w:t> </w:t>
      </w:r>
      <w:r>
        <w:rPr/>
        <w:t>age</w:t>
      </w:r>
      <w:r>
        <w:rPr>
          <w:spacing w:val="14"/>
        </w:rPr>
        <w:t> </w:t>
      </w:r>
      <w:r>
        <w:rPr/>
        <w:t>group,</w:t>
      </w:r>
      <w:r>
        <w:rPr>
          <w:spacing w:val="15"/>
        </w:rPr>
        <w:t> </w:t>
      </w:r>
      <w:r>
        <w:rPr/>
        <w:t>who</w:t>
      </w:r>
      <w:r>
        <w:rPr>
          <w:spacing w:val="13"/>
        </w:rPr>
        <w:t> </w:t>
      </w:r>
      <w:r>
        <w:rPr/>
        <w:t>spend</w:t>
      </w:r>
      <w:r>
        <w:rPr>
          <w:spacing w:val="13"/>
        </w:rPr>
        <w:t> </w:t>
      </w:r>
      <w:r>
        <w:rPr/>
        <w:t>more</w:t>
      </w:r>
      <w:r>
        <w:rPr>
          <w:spacing w:val="11"/>
        </w:rPr>
        <w:t> </w:t>
      </w:r>
      <w:r>
        <w:rPr/>
        <w:t>time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infected</w:t>
      </w:r>
      <w:r>
        <w:rPr>
          <w:spacing w:val="15"/>
        </w:rPr>
        <w:t> </w:t>
      </w:r>
      <w:r>
        <w:rPr/>
        <w:t>water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either</w:t>
      </w:r>
      <w:r>
        <w:rPr>
          <w:spacing w:val="14"/>
        </w:rPr>
        <w:t> </w:t>
      </w:r>
      <w:r>
        <w:rPr/>
        <w:t>domestic,</w:t>
      </w:r>
      <w:r>
        <w:rPr>
          <w:spacing w:val="14"/>
        </w:rPr>
        <w:t> </w:t>
      </w:r>
      <w:r>
        <w:rPr/>
        <w:t>recreational</w:t>
      </w:r>
      <w:r>
        <w:rPr>
          <w:spacing w:val="-58"/>
        </w:rPr>
        <w:t> </w:t>
      </w:r>
      <w:r>
        <w:rPr/>
        <w:t>or economic activities . This agrees with Anosike </w:t>
      </w:r>
      <w:r>
        <w:rPr>
          <w:i/>
        </w:rPr>
        <w:t>et al., </w:t>
      </w:r>
      <w:r>
        <w:rPr/>
        <w:t>(1992); Nmorsi </w:t>
      </w:r>
      <w:r>
        <w:rPr>
          <w:i/>
        </w:rPr>
        <w:t>et al., </w:t>
      </w:r>
      <w:r>
        <w:rPr/>
        <w:t>(2005);</w:t>
      </w:r>
      <w:r>
        <w:rPr>
          <w:spacing w:val="1"/>
        </w:rPr>
        <w:t> </w:t>
      </w:r>
      <w:r>
        <w:rPr/>
        <w:t>Anosike </w:t>
      </w:r>
      <w:r>
        <w:rPr>
          <w:i/>
        </w:rPr>
        <w:t>et al., </w:t>
      </w:r>
      <w:r>
        <w:rPr/>
        <w:t>(2006) who recorded similar findings</w:t>
      </w:r>
      <w:r>
        <w:rPr>
          <w:spacing w:val="1"/>
        </w:rPr>
        <w:t> </w:t>
      </w:r>
      <w:r>
        <w:rPr/>
        <w:t>among the same age groups,</w:t>
      </w:r>
      <w:r>
        <w:rPr>
          <w:spacing w:val="1"/>
        </w:rPr>
        <w:t> </w:t>
      </w:r>
      <w:r>
        <w:rPr/>
        <w:t>although,</w:t>
      </w:r>
      <w:r>
        <w:rPr>
          <w:spacing w:val="58"/>
        </w:rPr>
        <w:t> </w:t>
      </w:r>
      <w:r>
        <w:rPr/>
        <w:t>they</w:t>
      </w:r>
      <w:r>
        <w:rPr>
          <w:spacing w:val="-4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the variation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to different</w:t>
      </w:r>
      <w:r>
        <w:rPr>
          <w:spacing w:val="-1"/>
        </w:rPr>
        <w:t> </w:t>
      </w:r>
      <w:r>
        <w:rPr/>
        <w:t>water contact pattern.</w:t>
      </w:r>
    </w:p>
    <w:p>
      <w:pPr>
        <w:pStyle w:val="BodyText"/>
        <w:spacing w:line="480" w:lineRule="auto" w:before="1"/>
        <w:ind w:left="620" w:right="822" w:firstLine="576"/>
        <w:jc w:val="both"/>
      </w:pPr>
      <w:r>
        <w:rPr/>
        <w:t>The</w:t>
      </w:r>
      <w:r>
        <w:rPr>
          <w:spacing w:val="1"/>
        </w:rPr>
        <w:t> </w:t>
      </w:r>
      <w:r>
        <w:rPr/>
        <w:t>high prevalence observed among the ≥50 year olds disagrees with several</w:t>
      </w:r>
      <w:r>
        <w:rPr>
          <w:spacing w:val="1"/>
        </w:rPr>
        <w:t> </w:t>
      </w:r>
      <w:r>
        <w:rPr/>
        <w:t>other studies where low prevalence have been maintained. This observation, we believe</w:t>
      </w:r>
      <w:r>
        <w:rPr>
          <w:spacing w:val="1"/>
        </w:rPr>
        <w:t> </w:t>
      </w:r>
      <w:r>
        <w:rPr/>
        <w:t>could have been as a result of the number examined and the frequency of contact by</w:t>
      </w:r>
      <w:r>
        <w:rPr>
          <w:spacing w:val="1"/>
        </w:rPr>
        <w:t> </w:t>
      </w:r>
      <w:r>
        <w:rPr/>
        <w:t>these group of individuals with the cercariae infested water bodies. The low prevalence</w:t>
      </w:r>
      <w:r>
        <w:rPr>
          <w:spacing w:val="1"/>
        </w:rPr>
        <w:t> </w:t>
      </w:r>
      <w:r>
        <w:rPr/>
        <w:t>reported by other studies, however, was attributed to a combined function of acquired</w:t>
      </w:r>
      <w:r>
        <w:rPr>
          <w:spacing w:val="1"/>
        </w:rPr>
        <w:t> </w:t>
      </w:r>
      <w:r>
        <w:rPr/>
        <w:t>immunity and frequency of water contact (Nwoke </w:t>
      </w:r>
      <w:r>
        <w:rPr>
          <w:i/>
        </w:rPr>
        <w:t>et al., </w:t>
      </w:r>
      <w:r>
        <w:rPr/>
        <w:t>2004; Anosike </w:t>
      </w:r>
      <w:r>
        <w:rPr>
          <w:i/>
        </w:rPr>
        <w:t>et al., </w:t>
      </w:r>
      <w:r>
        <w:rPr/>
        <w:t>2003).</w:t>
      </w:r>
      <w:r>
        <w:rPr>
          <w:spacing w:val="1"/>
        </w:rPr>
        <w:t> </w:t>
      </w:r>
      <w:r>
        <w:rPr/>
        <w:t>Obviously, they believed that older persons delegate their younger ones to carry out</w:t>
      </w:r>
      <w:r>
        <w:rPr>
          <w:spacing w:val="1"/>
        </w:rPr>
        <w:t> </w:t>
      </w:r>
      <w:r>
        <w:rPr/>
        <w:t>domestic chores. This reduces the exposure of older ones to infested waters. Akufongwe</w:t>
      </w:r>
      <w:r>
        <w:rPr>
          <w:spacing w:val="1"/>
        </w:rPr>
        <w:t> </w:t>
      </w:r>
      <w:r>
        <w:rPr>
          <w:i/>
        </w:rPr>
        <w:t>et al., </w:t>
      </w:r>
      <w:r>
        <w:rPr/>
        <w:t>(1996), reporting on studies from rural communities in Plateau State, observed</w:t>
      </w:r>
      <w:r>
        <w:rPr>
          <w:spacing w:val="1"/>
        </w:rPr>
        <w:t> </w:t>
      </w:r>
      <w:r>
        <w:rPr/>
        <w:t>51.3% in 21-24 age group. They believed in this case, that higher contact with cercariae-</w:t>
      </w:r>
      <w:r>
        <w:rPr>
          <w:spacing w:val="-57"/>
        </w:rPr>
        <w:t> </w:t>
      </w:r>
      <w:r>
        <w:rPr/>
        <w:t>infested water was responsible, since the villagers had no alternative water sources and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the streams all the time for</w:t>
      </w:r>
      <w:r>
        <w:rPr>
          <w:spacing w:val="-1"/>
        </w:rPr>
        <w:t> </w:t>
      </w:r>
      <w:r>
        <w:rPr/>
        <w:t>all activities.</w:t>
      </w:r>
    </w:p>
    <w:p>
      <w:pPr>
        <w:pStyle w:val="BodyText"/>
        <w:spacing w:line="480" w:lineRule="auto" w:before="201"/>
        <w:ind w:left="620" w:right="826" w:firstLine="576"/>
        <w:jc w:val="both"/>
      </w:pPr>
      <w:r>
        <w:rPr/>
        <w:t>In relation to signs and symptoms associated with urinary schistosomiasis, 8.7%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haematuria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proteinuria,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haematuria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compared to other studies where prevalence as high as 40-86% have 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(Ahoskie </w:t>
      </w:r>
      <w:r>
        <w:rPr>
          <w:i/>
        </w:rPr>
        <w:t>et al., </w:t>
      </w:r>
      <w:r>
        <w:rPr/>
        <w:t>2006; Norse </w:t>
      </w:r>
      <w:r>
        <w:rPr>
          <w:i/>
        </w:rPr>
        <w:t>et al., </w:t>
      </w:r>
      <w:r>
        <w:rPr/>
        <w:t>2005; Kwando and Norse, 2004; Dakar </w:t>
      </w:r>
      <w:r>
        <w:rPr>
          <w:i/>
        </w:rPr>
        <w:t>et al., </w:t>
      </w:r>
      <w:r>
        <w:rPr/>
        <w:t>1997;</w:t>
      </w:r>
      <w:r>
        <w:rPr>
          <w:spacing w:val="1"/>
        </w:rPr>
        <w:t> </w:t>
      </w:r>
      <w:r>
        <w:rPr/>
        <w:t>Kwando and Buck, 1996). The low haematuria prevalence reported in this study is</w:t>
      </w:r>
      <w:r>
        <w:rPr>
          <w:spacing w:val="1"/>
        </w:rPr>
        <w:t> </w:t>
      </w:r>
      <w:r>
        <w:rPr/>
        <w:t>suggestive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acquired</w:t>
      </w:r>
      <w:r>
        <w:rPr>
          <w:spacing w:val="15"/>
        </w:rPr>
        <w:t> </w:t>
      </w:r>
      <w:r>
        <w:rPr/>
        <w:t>immunity,</w:t>
      </w:r>
      <w:r>
        <w:rPr>
          <w:spacing w:val="15"/>
        </w:rPr>
        <w:t> </w:t>
      </w:r>
      <w:r>
        <w:rPr/>
        <w:t>developed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repeated</w:t>
      </w:r>
      <w:r>
        <w:rPr>
          <w:spacing w:val="15"/>
        </w:rPr>
        <w:t> </w:t>
      </w:r>
      <w:r>
        <w:rPr/>
        <w:t>subjects’</w:t>
      </w:r>
      <w:r>
        <w:rPr>
          <w:spacing w:val="17"/>
        </w:rPr>
        <w:t> </w:t>
      </w:r>
      <w:r>
        <w:rPr/>
        <w:t>multiple</w:t>
      </w:r>
      <w:r>
        <w:rPr>
          <w:spacing w:val="15"/>
        </w:rPr>
        <w:t> </w:t>
      </w:r>
      <w:r>
        <w:rPr/>
        <w:t>exposure</w:t>
      </w:r>
      <w:r>
        <w:rPr>
          <w:spacing w:val="1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7"/>
        <w:jc w:val="both"/>
      </w:pPr>
      <w:r>
        <w:rPr/>
        <w:t>the course of advancement in age. Haematuria and proteinuria according to Marieke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(2004), has been used as a predictive tool to the prevalence of </w:t>
      </w:r>
      <w:r>
        <w:rPr>
          <w:i/>
        </w:rPr>
        <w:t>S. haematobium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Poggensee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(2000a)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pathology/morbidity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 haematobium </w:t>
      </w:r>
      <w:r>
        <w:rPr/>
        <w:t>infection</w:t>
      </w:r>
      <w:r>
        <w:rPr>
          <w:spacing w:val="2"/>
        </w:rPr>
        <w:t> </w:t>
      </w:r>
      <w:r>
        <w:rPr/>
        <w:t>as indicative.</w:t>
      </w:r>
    </w:p>
    <w:p>
      <w:pPr>
        <w:pStyle w:val="Heading2"/>
        <w:numPr>
          <w:ilvl w:val="1"/>
          <w:numId w:val="31"/>
        </w:numPr>
        <w:tabs>
          <w:tab w:pos="1196" w:val="left" w:leader="none"/>
          <w:tab w:pos="1197" w:val="left" w:leader="none"/>
        </w:tabs>
        <w:spacing w:line="240" w:lineRule="auto" w:before="207" w:after="0"/>
        <w:ind w:left="1196" w:right="0" w:hanging="577"/>
        <w:jc w:val="left"/>
      </w:pPr>
      <w:r>
        <w:rPr/>
        <w:t>PARASITOLOGICAL</w:t>
      </w:r>
      <w:r>
        <w:rPr>
          <w:spacing w:val="-2"/>
        </w:rPr>
        <w:t> </w:t>
      </w: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FUGS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20" w:right="822" w:firstLine="480"/>
        <w:jc w:val="both"/>
      </w:pPr>
      <w:r>
        <w:rPr/>
        <w:t>Parasitological diagnosis of </w:t>
      </w:r>
      <w:r>
        <w:rPr>
          <w:i/>
        </w:rPr>
        <w:t>S. haematobium </w:t>
      </w:r>
      <w:r>
        <w:rPr/>
        <w:t>infection by urine analysis and high</w:t>
      </w:r>
      <w:r>
        <w:rPr>
          <w:spacing w:val="1"/>
        </w:rPr>
        <w:t> </w:t>
      </w:r>
      <w:r>
        <w:rPr/>
        <w:t>vaginal swab methods in this study were low</w:t>
      </w:r>
      <w:r>
        <w:rPr>
          <w:spacing w:val="1"/>
        </w:rPr>
        <w:t> </w:t>
      </w:r>
      <w:r>
        <w:rPr/>
        <w:t>compared to the 40% positivity by urine</w:t>
      </w:r>
      <w:r>
        <w:rPr>
          <w:spacing w:val="1"/>
        </w:rPr>
        <w:t> </w:t>
      </w:r>
      <w:r>
        <w:rPr/>
        <w:t>analysis and 23% by HVS, obtained by Poggensee </w:t>
      </w:r>
      <w:r>
        <w:rPr>
          <w:i/>
        </w:rPr>
        <w:t>et al., </w:t>
      </w:r>
      <w:r>
        <w:rPr/>
        <w:t>(1998) in a study in Tanzania.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HVS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FUGS</w:t>
      </w:r>
      <w:r>
        <w:rPr>
          <w:spacing w:val="1"/>
        </w:rPr>
        <w:t> </w:t>
      </w:r>
      <w:r>
        <w:rPr/>
        <w:t>prevalence parasitologically. This is so because according to Mosunjac </w:t>
      </w:r>
      <w:r>
        <w:rPr>
          <w:i/>
        </w:rPr>
        <w:t>et al., </w:t>
      </w:r>
      <w:r>
        <w:rPr/>
        <w:t>(2003),</w:t>
      </w:r>
      <w:r>
        <w:rPr>
          <w:spacing w:val="1"/>
        </w:rPr>
        <w:t> </w:t>
      </w:r>
      <w:r>
        <w:rPr/>
        <w:t>FUGS had been detected frequently in women with scanty or even no egg excretion in</w:t>
      </w:r>
      <w:r>
        <w:rPr>
          <w:spacing w:val="1"/>
        </w:rPr>
        <w:t> </w:t>
      </w:r>
      <w:r>
        <w:rPr/>
        <w:t>their urine. Poggensee </w:t>
      </w:r>
      <w:r>
        <w:rPr>
          <w:i/>
        </w:rPr>
        <w:t>et al., </w:t>
      </w:r>
      <w:r>
        <w:rPr/>
        <w:t>(1998) in another study also confirmed this as a highly</w:t>
      </w:r>
      <w:r>
        <w:rPr>
          <w:spacing w:val="1"/>
        </w:rPr>
        <w:t> </w:t>
      </w:r>
      <w:r>
        <w:rPr/>
        <w:t>sensitive urine examination technique when applied on a population-based study. They</w:t>
      </w:r>
      <w:r>
        <w:rPr>
          <w:spacing w:val="1"/>
        </w:rPr>
        <w:t> </w:t>
      </w:r>
      <w:r>
        <w:rPr/>
        <w:t>observed that 23% of the women who did not excrete </w:t>
      </w:r>
      <w:r>
        <w:rPr>
          <w:i/>
        </w:rPr>
        <w:t>S. haematobium </w:t>
      </w:r>
      <w:r>
        <w:rPr/>
        <w:t>eggs in their urine</w:t>
      </w:r>
      <w:r>
        <w:rPr>
          <w:spacing w:val="-57"/>
        </w:rPr>
        <w:t> </w:t>
      </w:r>
      <w:r>
        <w:rPr/>
        <w:t>were classified as uninfected. A multiple occurrence of </w:t>
      </w:r>
      <w:r>
        <w:rPr>
          <w:i/>
        </w:rPr>
        <w:t>S. haematobium </w:t>
      </w:r>
      <w:r>
        <w:rPr/>
        <w:t>eggs (0.6%) in</w:t>
      </w:r>
      <w:r>
        <w:rPr>
          <w:spacing w:val="1"/>
        </w:rPr>
        <w:t> </w:t>
      </w:r>
      <w:r>
        <w:rPr/>
        <w:t>both the urine analysis and HVS methods confirmed FUGS.</w:t>
      </w:r>
      <w:r>
        <w:rPr>
          <w:spacing w:val="1"/>
        </w:rPr>
        <w:t> </w:t>
      </w:r>
      <w:r>
        <w:rPr/>
        <w:t>The FUGS prevalence</w:t>
      </w:r>
      <w:r>
        <w:rPr>
          <w:spacing w:val="1"/>
        </w:rPr>
        <w:t> </w:t>
      </w:r>
      <w:r>
        <w:rPr/>
        <w:t>obtained in this study is in the same range with earlier studies by Njoku </w:t>
      </w:r>
      <w:r>
        <w:rPr>
          <w:i/>
        </w:rPr>
        <w:t>et al., </w:t>
      </w:r>
      <w:r>
        <w:rPr/>
        <w:t>(2004).</w:t>
      </w:r>
      <w:r>
        <w:rPr>
          <w:spacing w:val="1"/>
        </w:rPr>
        <w:t> </w:t>
      </w:r>
      <w:r>
        <w:rPr/>
        <w:t>Although low,</w:t>
      </w:r>
      <w:r>
        <w:rPr>
          <w:spacing w:val="1"/>
        </w:rPr>
        <w:t> </w:t>
      </w:r>
      <w:r>
        <w:rPr/>
        <w:t>Poggensee </w:t>
      </w:r>
      <w:r>
        <w:rPr>
          <w:i/>
        </w:rPr>
        <w:t>et al., </w:t>
      </w:r>
      <w:r>
        <w:rPr/>
        <w:t>(1998) and Kjetland </w:t>
      </w:r>
      <w:r>
        <w:rPr>
          <w:i/>
        </w:rPr>
        <w:t>et al., </w:t>
      </w:r>
      <w:r>
        <w:rPr/>
        <w:t>(1996) obtained an FUGS</w:t>
      </w:r>
      <w:r>
        <w:rPr>
          <w:spacing w:val="1"/>
        </w:rPr>
        <w:t> </w:t>
      </w:r>
      <w:r>
        <w:rPr/>
        <w:t>parasitological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55-65%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schistosomiasis, while Szela </w:t>
      </w:r>
      <w:r>
        <w:rPr>
          <w:i/>
        </w:rPr>
        <w:t>et al., </w:t>
      </w:r>
      <w:r>
        <w:rPr/>
        <w:t>(1993) reported 46% FUGS in Ghana. This suggests</w:t>
      </w:r>
      <w:r>
        <w:rPr>
          <w:spacing w:val="1"/>
        </w:rPr>
        <w:t> </w:t>
      </w:r>
      <w:r>
        <w:rPr/>
        <w:t>that in the diagnosis of FUGS, urine analysis sensitivity and specificity may not be as</w:t>
      </w:r>
      <w:r>
        <w:rPr>
          <w:spacing w:val="1"/>
        </w:rPr>
        <w:t> </w:t>
      </w:r>
      <w:r>
        <w:rPr/>
        <w:t>high as HVS method. Thus, HVS method may be more specific in determining FUGS</w:t>
      </w:r>
      <w:r>
        <w:rPr>
          <w:spacing w:val="1"/>
        </w:rPr>
        <w:t> </w:t>
      </w:r>
      <w:r>
        <w:rPr/>
        <w:t>parasitologically.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1"/>
          <w:numId w:val="31"/>
        </w:numPr>
        <w:tabs>
          <w:tab w:pos="1197" w:val="left" w:leader="none"/>
        </w:tabs>
        <w:spacing w:line="276" w:lineRule="auto" w:before="1" w:after="0"/>
        <w:ind w:left="1338" w:right="2398" w:hanging="627"/>
        <w:jc w:val="left"/>
      </w:pPr>
      <w:r>
        <w:rPr/>
        <w:t>SEROPREVALENCE OF HIV INFECTION IN THE STUDY</w:t>
      </w:r>
      <w:r>
        <w:rPr>
          <w:spacing w:val="-57"/>
        </w:rPr>
        <w:t> </w:t>
      </w:r>
      <w:r>
        <w:rPr/>
        <w:t>POPULATION</w:t>
      </w:r>
    </w:p>
    <w:p>
      <w:pPr>
        <w:pStyle w:val="BodyText"/>
        <w:spacing w:line="480" w:lineRule="auto" w:before="193"/>
        <w:ind w:left="620" w:right="825" w:firstLine="600"/>
        <w:jc w:val="both"/>
      </w:pPr>
      <w:r>
        <w:rPr/>
        <w:t>A prevalence of 6.8% (27/396) HIV infection was recorded in apparently healthy</w:t>
      </w:r>
      <w:r>
        <w:rPr>
          <w:spacing w:val="1"/>
        </w:rPr>
        <w:t> </w:t>
      </w:r>
      <w:r>
        <w:rPr/>
        <w:t>(AH)</w:t>
      </w:r>
      <w:r>
        <w:rPr>
          <w:spacing w:val="16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prevalence</w:t>
      </w:r>
      <w:r>
        <w:rPr>
          <w:spacing w:val="17"/>
        </w:rPr>
        <w:t> </w:t>
      </w:r>
      <w:r>
        <w:rPr/>
        <w:t>observed</w:t>
      </w:r>
      <w:r>
        <w:rPr>
          <w:spacing w:val="17"/>
        </w:rPr>
        <w:t> </w:t>
      </w:r>
      <w:r>
        <w:rPr/>
        <w:t>was</w:t>
      </w:r>
      <w:r>
        <w:rPr>
          <w:spacing w:val="20"/>
        </w:rPr>
        <w:t> </w:t>
      </w:r>
      <w:r>
        <w:rPr/>
        <w:t>attributed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difficulty</w:t>
      </w:r>
      <w:r>
        <w:rPr>
          <w:spacing w:val="-57"/>
        </w:rPr>
        <w:t> </w:t>
      </w:r>
      <w:r>
        <w:rPr/>
        <w:t>in changing human behaviors which supports the persisting increase of HIV infection in</w:t>
      </w:r>
      <w:r>
        <w:rPr>
          <w:spacing w:val="1"/>
        </w:rPr>
        <w:t> </w:t>
      </w:r>
      <w:r>
        <w:rPr/>
        <w:t>the society. Despite the enlightenment campaigns, awareness programmes to improve on</w:t>
      </w:r>
      <w:r>
        <w:rPr>
          <w:spacing w:val="-57"/>
        </w:rPr>
        <w:t> </w:t>
      </w:r>
      <w:r>
        <w:rPr/>
        <w:t>the denial/ignorance of the disease, the attitudes of the populace and habits of indulging</w:t>
      </w:r>
      <w:r>
        <w:rPr>
          <w:spacing w:val="1"/>
        </w:rPr>
        <w:t> </w:t>
      </w:r>
      <w:r>
        <w:rPr/>
        <w:t>in illicit sexual activities suggests a persisting rise of HIV prevalence in the healthy</w:t>
      </w:r>
      <w:r>
        <w:rPr>
          <w:spacing w:val="1"/>
        </w:rPr>
        <w:t> </w:t>
      </w:r>
      <w:r>
        <w:rPr/>
        <w:t>population, in this study.   This agrees with the FMOH, (2006) report where prevalence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between 5.5%-10%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recorded</w:t>
      </w:r>
      <w:r>
        <w:rPr>
          <w:spacing w:val="-1"/>
        </w:rPr>
        <w:t> </w:t>
      </w:r>
      <w:r>
        <w:rPr/>
        <w:t>in north</w:t>
      </w:r>
      <w:r>
        <w:rPr>
          <w:spacing w:val="2"/>
        </w:rPr>
        <w:t> </w:t>
      </w:r>
      <w:r>
        <w:rPr/>
        <w:t>central Nigeria.</w:t>
      </w:r>
    </w:p>
    <w:p>
      <w:pPr>
        <w:pStyle w:val="BodyText"/>
        <w:spacing w:line="480" w:lineRule="auto" w:before="200"/>
        <w:ind w:left="620" w:right="824" w:firstLine="542"/>
        <w:jc w:val="both"/>
      </w:pPr>
      <w:r>
        <w:rPr/>
        <w:t>In relation to the study communities, HIV prevalence recorded in this study agrees</w:t>
      </w:r>
      <w:r>
        <w:rPr>
          <w:spacing w:val="1"/>
        </w:rPr>
        <w:t> </w:t>
      </w:r>
      <w:r>
        <w:rPr/>
        <w:t>with Idoko </w:t>
      </w:r>
      <w:r>
        <w:rPr>
          <w:i/>
        </w:rPr>
        <w:t>et al., </w:t>
      </w:r>
      <w:r>
        <w:rPr/>
        <w:t>(1998) who observed a similar prevalence in Abattoir community of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observations agree with UNAIDS, (2007), which reported similar observations as a</w:t>
      </w:r>
      <w:r>
        <w:rPr>
          <w:spacing w:val="1"/>
        </w:rPr>
        <w:t> </w:t>
      </w:r>
      <w:r>
        <w:rPr/>
        <w:t>contributing factor to the 1.8% HIV prevalence recorded in Benin Republic</w:t>
      </w:r>
      <w:r>
        <w:rPr>
          <w:spacing w:val="60"/>
        </w:rPr>
        <w:t> </w:t>
      </w:r>
      <w:r>
        <w:rPr/>
        <w:t>and 18.8%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South Africa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 w:before="201"/>
        <w:ind w:left="620" w:right="821" w:firstLine="422"/>
        <w:jc w:val="both"/>
      </w:pPr>
      <w:r>
        <w:rPr/>
        <w:t>In relation to age, HIV infection was high among the 0-40 year-olds with adults 21-</w:t>
      </w:r>
      <w:r>
        <w:rPr>
          <w:spacing w:val="1"/>
        </w:rPr>
        <w:t> </w:t>
      </w:r>
      <w:r>
        <w:rPr/>
        <w:t>30 year olds accounting for the highest proportion of infection.</w:t>
      </w:r>
      <w:r>
        <w:rPr>
          <w:spacing w:val="1"/>
        </w:rPr>
        <w:t> </w:t>
      </w:r>
      <w:r>
        <w:rPr/>
        <w:t>A significant difference</w:t>
      </w:r>
      <w:r>
        <w:rPr>
          <w:spacing w:val="1"/>
        </w:rPr>
        <w:t> </w:t>
      </w:r>
      <w:r>
        <w:rPr/>
        <w:t>of HIV infection observed in the different age groups, confirmed age as a confounding</w:t>
      </w:r>
      <w:r>
        <w:rPr>
          <w:spacing w:val="1"/>
        </w:rPr>
        <w:t> </w:t>
      </w:r>
      <w:r>
        <w:rPr/>
        <w:t>factor in HIV epidemiology. The percentage prevalence observed for these age groups is</w:t>
      </w:r>
      <w:r>
        <w:rPr>
          <w:spacing w:val="-57"/>
        </w:rPr>
        <w:t> </w:t>
      </w:r>
      <w:r>
        <w:rPr/>
        <w:t>low</w:t>
      </w:r>
      <w:r>
        <w:rPr>
          <w:spacing w:val="-1"/>
        </w:rPr>
        <w:t> </w:t>
      </w:r>
      <w:r>
        <w:rPr/>
        <w:t>compared to other studies where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high as</w:t>
      </w:r>
      <w:r>
        <w:rPr>
          <w:spacing w:val="2"/>
        </w:rPr>
        <w:t> </w:t>
      </w:r>
      <w:r>
        <w:rPr/>
        <w:t>18.5% -</w:t>
      </w:r>
      <w:r>
        <w:rPr>
          <w:spacing w:val="-1"/>
        </w:rPr>
        <w:t> </w:t>
      </w:r>
      <w:r>
        <w:rPr/>
        <w:t>44.4%</w:t>
      </w:r>
      <w:r>
        <w:rPr>
          <w:spacing w:val="-1"/>
        </w:rPr>
        <w:t> </w:t>
      </w:r>
      <w:r>
        <w:rPr/>
        <w:t>had</w:t>
      </w:r>
      <w:r>
        <w:rPr>
          <w:spacing w:val="2"/>
        </w:rPr>
        <w:t> </w:t>
      </w:r>
      <w:r>
        <w:rPr/>
        <w:t>been reported</w:t>
      </w:r>
      <w:r>
        <w:rPr>
          <w:spacing w:val="1"/>
        </w:rPr>
        <w:t> </w:t>
      </w:r>
      <w:r>
        <w:rPr/>
        <w:t>among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2" w:lineRule="auto" w:before="107"/>
        <w:ind w:left="620" w:right="829"/>
        <w:jc w:val="both"/>
      </w:pPr>
      <w:r>
        <w:rPr/>
        <w:t>the 20-40 year olds (Njoku </w:t>
      </w:r>
      <w:r>
        <w:rPr>
          <w:i/>
        </w:rPr>
        <w:t>et al., </w:t>
      </w:r>
      <w:r>
        <w:rPr/>
        <w:t>2004; Ouma </w:t>
      </w:r>
      <w:r>
        <w:rPr>
          <w:i/>
        </w:rPr>
        <w:t>et al., </w:t>
      </w:r>
      <w:r>
        <w:rPr/>
        <w:t>2000). Other studies in Botswana,</w:t>
      </w:r>
      <w:r>
        <w:rPr>
          <w:spacing w:val="1"/>
        </w:rPr>
        <w:t> </w:t>
      </w:r>
      <w:r>
        <w:rPr/>
        <w:t>Lesotho, Swaziland and Zimbabwe, reported 20%-36% HIV prevalence among females</w:t>
      </w:r>
      <w:r>
        <w:rPr>
          <w:spacing w:val="1"/>
        </w:rPr>
        <w:t> </w:t>
      </w:r>
      <w:r>
        <w:rPr/>
        <w:t>aged</w:t>
      </w:r>
      <w:r>
        <w:rPr>
          <w:spacing w:val="-1"/>
        </w:rPr>
        <w:t> </w:t>
      </w:r>
      <w:r>
        <w:rPr/>
        <w:t>15-49</w:t>
      </w:r>
      <w:r>
        <w:rPr>
          <w:spacing w:val="4"/>
        </w:rPr>
        <w:t> </w:t>
      </w:r>
      <w:r>
        <w:rPr/>
        <w:t>years (CDC,</w:t>
      </w:r>
      <w:r>
        <w:rPr>
          <w:spacing w:val="2"/>
        </w:rPr>
        <w:t> </w:t>
      </w:r>
      <w:r>
        <w:rPr/>
        <w:t>1997; UNAIDS, 2002).</w:t>
      </w:r>
    </w:p>
    <w:p>
      <w:pPr>
        <w:pStyle w:val="BodyText"/>
        <w:spacing w:line="480" w:lineRule="auto" w:before="192"/>
        <w:ind w:left="620" w:right="825" w:firstLine="420"/>
        <w:jc w:val="both"/>
      </w:pPr>
      <w:r>
        <w:rPr/>
        <w:t>The observed prevalence in these age groups was linked to various socio-economic,</w:t>
      </w:r>
      <w:r>
        <w:rPr>
          <w:spacing w:val="1"/>
        </w:rPr>
        <w:t> </w:t>
      </w:r>
      <w:r>
        <w:rPr/>
        <w:t>behavioral and cultural factors, which serve as risk socio-epidemiological factors. In this</w:t>
      </w:r>
      <w:r>
        <w:rPr>
          <w:spacing w:val="-57"/>
        </w:rPr>
        <w:t> </w:t>
      </w:r>
      <w:r>
        <w:rPr/>
        <w:t>respect, most of those infected were young single girls, married/separated and widowed</w:t>
      </w:r>
      <w:r>
        <w:rPr>
          <w:spacing w:val="1"/>
        </w:rPr>
        <w:t> </w:t>
      </w:r>
      <w:r>
        <w:rPr/>
        <w:t>women. These adults are known to be the most sexually active groups, who, coupled</w:t>
      </w:r>
      <w:r>
        <w:rPr>
          <w:spacing w:val="1"/>
        </w:rPr>
        <w:t> </w:t>
      </w:r>
      <w:r>
        <w:rPr/>
        <w:t>with economic demands on them, indulge in sex trade as a means of survival and sex</w:t>
      </w:r>
      <w:r>
        <w:rPr>
          <w:spacing w:val="1"/>
        </w:rPr>
        <w:t> </w:t>
      </w:r>
      <w:r>
        <w:rPr/>
        <w:t>satisfaction especially with men of better economic advantage. In Nigeria and most parts</w:t>
      </w:r>
      <w:r>
        <w:rPr>
          <w:spacing w:val="-57"/>
        </w:rPr>
        <w:t> </w:t>
      </w:r>
      <w:r>
        <w:rPr/>
        <w:t>of Africa, similar reports had been made. High HIV prevalence was seen as a common</w:t>
      </w:r>
      <w:r>
        <w:rPr>
          <w:spacing w:val="1"/>
        </w:rPr>
        <w:t> </w:t>
      </w:r>
      <w:r>
        <w:rPr/>
        <w:t>phenomenon, where cultural norms favor polygamy and multiple sex partnership for the</w:t>
      </w:r>
      <w:r>
        <w:rPr>
          <w:spacing w:val="1"/>
        </w:rPr>
        <w:t> </w:t>
      </w:r>
      <w:r>
        <w:rPr/>
        <w:t>male folk with the attendant liberty to indulge in illegitimate sex with many sex partners</w:t>
      </w:r>
      <w:r>
        <w:rPr>
          <w:spacing w:val="1"/>
        </w:rPr>
        <w:t> </w:t>
      </w:r>
      <w:r>
        <w:rPr/>
        <w:t>(Agwale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2001; Nnatu </w:t>
      </w:r>
      <w:r>
        <w:rPr>
          <w:i/>
        </w:rPr>
        <w:t>et al., </w:t>
      </w:r>
      <w:r>
        <w:rPr/>
        <w:t>1993; Olaleye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1993).</w:t>
      </w:r>
    </w:p>
    <w:p>
      <w:pPr>
        <w:pStyle w:val="BodyText"/>
        <w:spacing w:line="480" w:lineRule="auto" w:before="200"/>
        <w:ind w:left="620" w:right="822" w:firstLine="540"/>
        <w:jc w:val="both"/>
      </w:pPr>
      <w:r>
        <w:rPr/>
        <w:t>HIV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(0–10yrs)</w:t>
      </w:r>
      <w:r>
        <w:rPr>
          <w:spacing w:val="1"/>
        </w:rPr>
        <w:t> </w:t>
      </w:r>
      <w:r>
        <w:rPr/>
        <w:t>(7.1%)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(≥50)</w:t>
      </w:r>
      <w:r>
        <w:rPr>
          <w:spacing w:val="60"/>
        </w:rPr>
        <w:t> </w:t>
      </w:r>
      <w:r>
        <w:rPr/>
        <w:t>(3.7%)</w:t>
      </w:r>
      <w:r>
        <w:rPr>
          <w:spacing w:val="1"/>
        </w:rPr>
        <w:t> </w:t>
      </w:r>
      <w:r>
        <w:rPr/>
        <w:t>however, is low in the study areas. The low prevalence observed in the children was</w:t>
      </w:r>
      <w:r>
        <w:rPr>
          <w:spacing w:val="1"/>
        </w:rPr>
        <w:t> </w:t>
      </w:r>
      <w:r>
        <w:rPr/>
        <w:t>perhaps due to the fact that children mostly acquire the virus from their mothers. While</w:t>
      </w:r>
      <w:r>
        <w:rPr>
          <w:spacing w:val="1"/>
        </w:rPr>
        <w:t> </w:t>
      </w:r>
      <w:r>
        <w:rPr/>
        <w:t>in the elderly, perhaps due to old age, and reduced sexual activity (Njoku </w:t>
      </w:r>
      <w:r>
        <w:rPr>
          <w:i/>
        </w:rPr>
        <w:t>et al., </w:t>
      </w:r>
      <w:r>
        <w:rPr/>
        <w:t>2004;</w:t>
      </w:r>
      <w:r>
        <w:rPr>
          <w:spacing w:val="1"/>
        </w:rPr>
        <w:t> </w:t>
      </w:r>
      <w:r>
        <w:rPr/>
        <w:t>Fylkesnes </w:t>
      </w:r>
      <w:r>
        <w:rPr>
          <w:i/>
        </w:rPr>
        <w:t>et al., </w:t>
      </w:r>
      <w:r>
        <w:rPr/>
        <w:t>1997; Olaleye </w:t>
      </w:r>
      <w:r>
        <w:rPr>
          <w:i/>
        </w:rPr>
        <w:t>et al., </w:t>
      </w:r>
      <w:r>
        <w:rPr/>
        <w:t>1993). Occupationally, students had the highest</w:t>
      </w:r>
      <w:r>
        <w:rPr>
          <w:spacing w:val="1"/>
        </w:rPr>
        <w:t> </w:t>
      </w:r>
      <w:r>
        <w:rPr/>
        <w:t>infection (39.7%), followed by farmers (15%) while housewives represented the least</w:t>
      </w:r>
      <w:r>
        <w:rPr>
          <w:spacing w:val="1"/>
        </w:rPr>
        <w:t> </w:t>
      </w:r>
      <w:r>
        <w:rPr/>
        <w:t>infection with 1.3%. The high prevalence recorded among the students is in line with</w:t>
      </w:r>
      <w:r>
        <w:rPr>
          <w:spacing w:val="1"/>
        </w:rPr>
        <w:t> </w:t>
      </w:r>
      <w:r>
        <w:rPr/>
        <w:t>(FMOH, 2007) who observed them as</w:t>
      </w:r>
      <w:r>
        <w:rPr>
          <w:spacing w:val="1"/>
        </w:rPr>
        <w:t> </w:t>
      </w:r>
      <w:r>
        <w:rPr/>
        <w:t>the most active sexual group</w:t>
      </w:r>
      <w:r>
        <w:rPr>
          <w:spacing w:val="1"/>
        </w:rPr>
        <w:t> </w:t>
      </w:r>
      <w:r>
        <w:rPr/>
        <w:t>who will indulge in</w:t>
      </w:r>
      <w:r>
        <w:rPr>
          <w:spacing w:val="-57"/>
        </w:rPr>
        <w:t> </w:t>
      </w:r>
      <w:r>
        <w:rPr/>
        <w:t>any form of sexual act as a means to generate income</w:t>
      </w:r>
      <w:r>
        <w:rPr>
          <w:spacing w:val="60"/>
        </w:rPr>
        <w:t> </w:t>
      </w:r>
      <w:r>
        <w:rPr/>
        <w:t>since most of them come from</w:t>
      </w:r>
      <w:r>
        <w:rPr>
          <w:spacing w:val="1"/>
        </w:rPr>
        <w:t> </w:t>
      </w:r>
      <w:r>
        <w:rPr/>
        <w:t>very</w:t>
      </w:r>
      <w:r>
        <w:rPr>
          <w:spacing w:val="34"/>
        </w:rPr>
        <w:t> </w:t>
      </w:r>
      <w:r>
        <w:rPr/>
        <w:t>poor</w:t>
      </w:r>
      <w:r>
        <w:rPr>
          <w:spacing w:val="38"/>
        </w:rPr>
        <w:t> </w:t>
      </w:r>
      <w:r>
        <w:rPr/>
        <w:t>homes.</w:t>
      </w:r>
      <w:r>
        <w:rPr>
          <w:spacing w:val="41"/>
        </w:rPr>
        <w:t> </w:t>
      </w:r>
      <w:r>
        <w:rPr/>
        <w:t>This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consistent</w:t>
      </w:r>
      <w:r>
        <w:rPr>
          <w:spacing w:val="39"/>
        </w:rPr>
        <w:t> </w:t>
      </w:r>
      <w:r>
        <w:rPr/>
        <w:t>with</w:t>
      </w:r>
      <w:r>
        <w:rPr>
          <w:spacing w:val="39"/>
        </w:rPr>
        <w:t> </w:t>
      </w:r>
      <w:r>
        <w:rPr/>
        <w:t>reports</w:t>
      </w:r>
      <w:r>
        <w:rPr>
          <w:spacing w:val="39"/>
        </w:rPr>
        <w:t> </w:t>
      </w:r>
      <w:r>
        <w:rPr/>
        <w:t>by</w:t>
      </w:r>
      <w:r>
        <w:rPr>
          <w:spacing w:val="36"/>
        </w:rPr>
        <w:t> </w:t>
      </w:r>
      <w:r>
        <w:rPr/>
        <w:t>Ani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Agwale,</w:t>
      </w:r>
      <w:r>
        <w:rPr>
          <w:spacing w:val="38"/>
        </w:rPr>
        <w:t> </w:t>
      </w:r>
      <w:r>
        <w:rPr/>
        <w:t>(1998),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2" w:lineRule="auto" w:before="107"/>
        <w:ind w:left="620" w:right="832"/>
      </w:pPr>
      <w:r>
        <w:rPr/>
        <w:t>emphasizing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high</w:t>
      </w:r>
      <w:r>
        <w:rPr>
          <w:spacing w:val="3"/>
        </w:rPr>
        <w:t> </w:t>
      </w:r>
      <w:r>
        <w:rPr/>
        <w:t>risk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/>
        <w:t>for HIV</w:t>
      </w:r>
      <w:r>
        <w:rPr>
          <w:spacing w:val="4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the light</w:t>
      </w:r>
      <w:r>
        <w:rPr>
          <w:spacing w:val="2"/>
        </w:rPr>
        <w:t> </w:t>
      </w:r>
      <w:r>
        <w:rPr/>
        <w:t>of the</w:t>
      </w:r>
      <w:r>
        <w:rPr>
          <w:spacing w:val="-57"/>
        </w:rPr>
        <w:t> </w:t>
      </w:r>
      <w:r>
        <w:rPr/>
        <w:t>economy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2"/>
        <w:spacing w:line="278" w:lineRule="auto" w:before="1"/>
        <w:ind w:left="1071" w:right="839" w:hanging="452"/>
      </w:pPr>
      <w:r>
        <w:rPr/>
        <w:t>5.4. DISTRIBUTION AND PREVALENCE OF </w:t>
      </w:r>
      <w:r>
        <w:rPr>
          <w:i/>
        </w:rPr>
        <w:t>S. haematobium </w:t>
      </w:r>
      <w:r>
        <w:rPr/>
        <w:t>INTERMEDIATE</w:t>
      </w:r>
      <w:r>
        <w:rPr>
          <w:spacing w:val="-57"/>
        </w:rPr>
        <w:t> </w:t>
      </w:r>
      <w:r>
        <w:rPr/>
        <w:t>HOSTS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 COMMUNITIES.</w:t>
      </w:r>
    </w:p>
    <w:p>
      <w:pPr>
        <w:spacing w:line="480" w:lineRule="auto" w:before="187"/>
        <w:ind w:left="620" w:right="825" w:firstLine="720"/>
        <w:jc w:val="both"/>
        <w:rPr>
          <w:sz w:val="24"/>
        </w:rPr>
      </w:pPr>
      <w:r>
        <w:rPr>
          <w:sz w:val="24"/>
        </w:rPr>
        <w:t>The findings in this study show that </w:t>
      </w:r>
      <w:r>
        <w:rPr>
          <w:i/>
          <w:sz w:val="24"/>
        </w:rPr>
        <w:t>Bulinus spp. </w:t>
      </w:r>
      <w:r>
        <w:rPr>
          <w:sz w:val="24"/>
        </w:rPr>
        <w:t>(</w:t>
      </w:r>
      <w:r>
        <w:rPr>
          <w:i/>
          <w:sz w:val="24"/>
        </w:rPr>
        <w:t>Bulinus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globosus </w:t>
      </w:r>
      <w:r>
        <w:rPr>
          <w:sz w:val="24"/>
        </w:rPr>
        <w:t>and </w:t>
      </w:r>
      <w:r>
        <w:rPr>
          <w:i/>
          <w:sz w:val="24"/>
        </w:rPr>
        <w:t>Bulinus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truncatus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intermediate</w:t>
      </w:r>
      <w:r>
        <w:rPr>
          <w:spacing w:val="1"/>
          <w:sz w:val="24"/>
        </w:rPr>
        <w:t> </w:t>
      </w:r>
      <w:r>
        <w:rPr>
          <w:sz w:val="24"/>
        </w:rPr>
        <w:t>hosts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Biomphalaria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Lymnaea natalensis</w:t>
      </w:r>
      <w:r>
        <w:rPr>
          <w:i/>
          <w:spacing w:val="60"/>
          <w:sz w:val="24"/>
        </w:rPr>
        <w:t> </w:t>
      </w:r>
      <w:r>
        <w:rPr>
          <w:sz w:val="24"/>
        </w:rPr>
        <w:t>were the most common snails found at the community streams of</w:t>
      </w:r>
      <w:r>
        <w:rPr>
          <w:spacing w:val="1"/>
          <w:sz w:val="24"/>
        </w:rPr>
        <w:t> </w:t>
      </w:r>
      <w:r>
        <w:rPr>
          <w:sz w:val="24"/>
        </w:rPr>
        <w:t>the areas studied. This is consistent with other studies where the abundance of different</w:t>
      </w:r>
      <w:r>
        <w:rPr>
          <w:spacing w:val="1"/>
          <w:sz w:val="24"/>
        </w:rPr>
        <w:t> </w:t>
      </w:r>
      <w:r>
        <w:rPr>
          <w:sz w:val="24"/>
        </w:rPr>
        <w:t>snail species, which included </w:t>
      </w:r>
      <w:r>
        <w:rPr>
          <w:i/>
          <w:sz w:val="24"/>
        </w:rPr>
        <w:t>B. globosus, B. truncatus, B. senegalensis, Biomphalaria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pfeifferi, Melanoides tuberculata, Lymnaea natalensis, Physa waterloti, </w:t>
      </w:r>
      <w:r>
        <w:rPr>
          <w:sz w:val="24"/>
        </w:rPr>
        <w:t>and </w:t>
      </w:r>
      <w:r>
        <w:rPr>
          <w:i/>
          <w:sz w:val="24"/>
        </w:rPr>
        <w:t>Gyraulus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spp.</w:t>
      </w:r>
      <w:r>
        <w:rPr>
          <w:i/>
          <w:spacing w:val="1"/>
          <w:sz w:val="24"/>
        </w:rPr>
        <w:t> </w:t>
      </w:r>
      <w:r>
        <w:rPr>
          <w:sz w:val="24"/>
        </w:rPr>
        <w:t>were reported (Anosike </w:t>
      </w:r>
      <w:r>
        <w:rPr>
          <w:i/>
          <w:sz w:val="24"/>
        </w:rPr>
        <w:t>et al., </w:t>
      </w:r>
      <w:r>
        <w:rPr>
          <w:sz w:val="24"/>
        </w:rPr>
        <w:t>2006).</w:t>
      </w:r>
      <w:r>
        <w:rPr>
          <w:spacing w:val="1"/>
          <w:sz w:val="24"/>
        </w:rPr>
        <w:t> </w:t>
      </w:r>
      <w:r>
        <w:rPr>
          <w:i/>
          <w:sz w:val="24"/>
        </w:rPr>
        <w:t>Bulinus globosus </w:t>
      </w:r>
      <w:r>
        <w:rPr>
          <w:sz w:val="24"/>
        </w:rPr>
        <w:t>accounted for more than</w:t>
      </w:r>
      <w:r>
        <w:rPr>
          <w:spacing w:val="1"/>
          <w:sz w:val="24"/>
        </w:rPr>
        <w:t> </w:t>
      </w:r>
      <w:r>
        <w:rPr>
          <w:sz w:val="24"/>
        </w:rPr>
        <w:t>two-thirds of all species collected, followed by </w:t>
      </w:r>
      <w:r>
        <w:rPr>
          <w:i/>
          <w:sz w:val="24"/>
        </w:rPr>
        <w:t>B. truncatus </w:t>
      </w:r>
      <w:r>
        <w:rPr>
          <w:sz w:val="24"/>
        </w:rPr>
        <w:t>and </w:t>
      </w:r>
      <w:r>
        <w:rPr>
          <w:i/>
          <w:sz w:val="24"/>
        </w:rPr>
        <w:t>Lymnaea natalensis.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2"/>
          <w:sz w:val="24"/>
        </w:rPr>
        <w:t> </w:t>
      </w:r>
      <w:r>
        <w:rPr>
          <w:sz w:val="24"/>
        </w:rPr>
        <w:t>observations,</w:t>
      </w:r>
      <w:r>
        <w:rPr>
          <w:spacing w:val="14"/>
          <w:sz w:val="24"/>
        </w:rPr>
        <w:t> </w:t>
      </w:r>
      <w:r>
        <w:rPr>
          <w:sz w:val="24"/>
        </w:rPr>
        <w:t>Kariuki</w:t>
      </w:r>
      <w:r>
        <w:rPr>
          <w:spacing w:val="1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4"/>
          <w:sz w:val="24"/>
        </w:rPr>
        <w:t> </w:t>
      </w:r>
      <w:r>
        <w:rPr>
          <w:sz w:val="24"/>
        </w:rPr>
        <w:t>(2004)</w:t>
      </w:r>
      <w:r>
        <w:rPr>
          <w:spacing w:val="12"/>
          <w:sz w:val="24"/>
        </w:rPr>
        <w:t> </w:t>
      </w:r>
      <w:r>
        <w:rPr>
          <w:sz w:val="24"/>
        </w:rPr>
        <w:t>reported</w:t>
      </w:r>
      <w:r>
        <w:rPr>
          <w:spacing w:val="15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nasutus,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Lanistes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purpureus</w:t>
      </w:r>
      <w:r>
        <w:rPr>
          <w:i/>
          <w:spacing w:val="15"/>
          <w:sz w:val="24"/>
        </w:rPr>
        <w:t> </w:t>
      </w:r>
      <w:r>
        <w:rPr>
          <w:sz w:val="24"/>
        </w:rPr>
        <w:t>and</w:t>
      </w:r>
    </w:p>
    <w:p>
      <w:pPr>
        <w:spacing w:line="482" w:lineRule="auto" w:before="2"/>
        <w:ind w:left="620" w:right="825" w:firstLine="0"/>
        <w:jc w:val="both"/>
        <w:rPr>
          <w:sz w:val="24"/>
        </w:rPr>
      </w:pPr>
      <w:r>
        <w:rPr>
          <w:i/>
          <w:sz w:val="24"/>
        </w:rPr>
        <w:t>B. forskalii </w:t>
      </w:r>
      <w:r>
        <w:rPr>
          <w:sz w:val="24"/>
        </w:rPr>
        <w:t>as the most common snails in Kenya, with </w:t>
      </w:r>
      <w:r>
        <w:rPr>
          <w:i/>
          <w:sz w:val="24"/>
        </w:rPr>
        <w:t>Melanoides tuberculata, </w:t>
      </w:r>
      <w:r>
        <w:rPr>
          <w:sz w:val="24"/>
        </w:rPr>
        <w:t>and </w:t>
      </w:r>
      <w:r>
        <w:rPr>
          <w:i/>
          <w:sz w:val="24"/>
        </w:rPr>
        <w:t>Pila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ovata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that were</w:t>
      </w:r>
      <w:r>
        <w:rPr>
          <w:spacing w:val="-2"/>
          <w:sz w:val="24"/>
        </w:rPr>
        <w:t> </w:t>
      </w:r>
      <w:r>
        <w:rPr>
          <w:sz w:val="24"/>
        </w:rPr>
        <w:t>occasionally</w:t>
      </w:r>
      <w:r>
        <w:rPr>
          <w:spacing w:val="-5"/>
          <w:sz w:val="24"/>
        </w:rPr>
        <w:t> </w:t>
      </w:r>
      <w:r>
        <w:rPr>
          <w:sz w:val="24"/>
        </w:rPr>
        <w:t>recovered from the rice</w:t>
      </w:r>
      <w:r>
        <w:rPr>
          <w:spacing w:val="-2"/>
          <w:sz w:val="24"/>
        </w:rPr>
        <w:t> </w:t>
      </w:r>
      <w:r>
        <w:rPr>
          <w:sz w:val="24"/>
        </w:rPr>
        <w:t>farms in that area.</w:t>
      </w:r>
    </w:p>
    <w:p>
      <w:pPr>
        <w:pStyle w:val="BodyText"/>
        <w:spacing w:line="480" w:lineRule="auto" w:before="194"/>
        <w:ind w:left="620" w:right="826" w:firstLine="720"/>
        <w:jc w:val="both"/>
      </w:pPr>
      <w:r>
        <w:rPr/>
        <w:t>In the present study, </w:t>
      </w:r>
      <w:r>
        <w:rPr>
          <w:i/>
        </w:rPr>
        <w:t>Bulinus species </w:t>
      </w:r>
      <w:r>
        <w:rPr/>
        <w:t>were found to occupy a wide diversity of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vegetations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streams,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canals,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stagnant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globosus </w:t>
      </w:r>
      <w:r>
        <w:rPr/>
        <w:t>in particular was more pronounced in the shallow flowing sections of the</w:t>
      </w:r>
      <w:r>
        <w:rPr>
          <w:spacing w:val="1"/>
        </w:rPr>
        <w:t> </w:t>
      </w:r>
      <w:r>
        <w:rPr/>
        <w:t>streams that flow directly from the rocks in the study area. These study sites harbor</w:t>
      </w:r>
      <w:r>
        <w:rPr>
          <w:spacing w:val="1"/>
        </w:rPr>
        <w:t> </w:t>
      </w:r>
      <w:r>
        <w:rPr/>
        <w:t>aquatic vegetations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grasses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snails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globosus </w:t>
      </w:r>
      <w:r>
        <w:rPr/>
        <w:t>were also recovered from underneath vegetations and grasses that grew in the</w:t>
      </w:r>
      <w:r>
        <w:rPr>
          <w:spacing w:val="1"/>
        </w:rPr>
        <w:t> </w:t>
      </w:r>
      <w:r>
        <w:rPr/>
        <w:t>irrigated</w:t>
      </w:r>
      <w:r>
        <w:rPr>
          <w:spacing w:val="27"/>
        </w:rPr>
        <w:t> </w:t>
      </w:r>
      <w:r>
        <w:rPr/>
        <w:t>canal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rain-filled</w:t>
      </w:r>
      <w:r>
        <w:rPr>
          <w:spacing w:val="27"/>
        </w:rPr>
        <w:t> </w:t>
      </w:r>
      <w:r>
        <w:rPr/>
        <w:t>pools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Tudun</w:t>
      </w:r>
      <w:r>
        <w:rPr>
          <w:spacing w:val="28"/>
        </w:rPr>
        <w:t> </w:t>
      </w:r>
      <w:r>
        <w:rPr/>
        <w:t>Wada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Abattoir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9"/>
        <w:jc w:val="both"/>
      </w:pPr>
      <w:r>
        <w:rPr/>
        <w:t>community sites. </w:t>
      </w:r>
      <w:r>
        <w:rPr>
          <w:i/>
        </w:rPr>
        <w:t>B. truncatus </w:t>
      </w:r>
      <w:r>
        <w:rPr/>
        <w:t>on the other hand, thrived more in the Nabong (stagnant)</w:t>
      </w:r>
      <w:r>
        <w:rPr>
          <w:spacing w:val="1"/>
        </w:rPr>
        <w:t> </w:t>
      </w:r>
      <w:r>
        <w:rPr/>
        <w:t>sewage polluted stream. Here, the stream is fed by three major pollution sources which</w:t>
      </w:r>
      <w:r>
        <w:rPr>
          <w:spacing w:val="1"/>
        </w:rPr>
        <w:t> </w:t>
      </w:r>
      <w:r>
        <w:rPr/>
        <w:t>are the refuse dump of the old legislative quarters, the community and the automobile</w:t>
      </w:r>
      <w:r>
        <w:rPr>
          <w:spacing w:val="1"/>
        </w:rPr>
        <w:t> </w:t>
      </w:r>
      <w:r>
        <w:rPr/>
        <w:t>wastes of the mechanic village which all empty directly into the stream. The stream bed</w:t>
      </w:r>
      <w:r>
        <w:rPr>
          <w:spacing w:val="1"/>
        </w:rPr>
        <w:t> </w:t>
      </w:r>
      <w:r>
        <w:rPr/>
        <w:t>also provides the best flat rocky basements for laundry, from where detergents are very</w:t>
      </w:r>
      <w:r>
        <w:rPr>
          <w:spacing w:val="1"/>
        </w:rPr>
        <w:t> </w:t>
      </w:r>
      <w:r>
        <w:rPr/>
        <w:t>common.</w:t>
      </w:r>
    </w:p>
    <w:p>
      <w:pPr>
        <w:pStyle w:val="BodyText"/>
        <w:spacing w:line="480" w:lineRule="auto" w:before="200"/>
        <w:ind w:left="620" w:right="827" w:firstLine="720"/>
        <w:jc w:val="both"/>
      </w:pPr>
      <w:r>
        <w:rPr>
          <w:i/>
        </w:rPr>
        <w:t>Biomphalaria species </w:t>
      </w:r>
      <w:r>
        <w:rPr/>
        <w:t>thrived more in the Abattoir small freshwater habitats.</w:t>
      </w:r>
      <w:r>
        <w:rPr>
          <w:spacing w:val="1"/>
        </w:rPr>
        <w:t> </w:t>
      </w:r>
      <w:r>
        <w:rPr>
          <w:i/>
        </w:rPr>
        <w:t>Lymnaea natalensis </w:t>
      </w:r>
      <w:r>
        <w:rPr/>
        <w:t>(the intermediate host of </w:t>
      </w:r>
      <w:r>
        <w:rPr>
          <w:i/>
        </w:rPr>
        <w:t>Fasciola hepatica</w:t>
      </w:r>
      <w:r>
        <w:rPr/>
        <w:t>), which could easily be</w:t>
      </w:r>
      <w:r>
        <w:rPr>
          <w:spacing w:val="1"/>
        </w:rPr>
        <w:t> </w:t>
      </w:r>
      <w:r>
        <w:rPr/>
        <w:t>mistaken for </w:t>
      </w:r>
      <w:r>
        <w:rPr>
          <w:i/>
        </w:rPr>
        <w:t>B. globosus </w:t>
      </w:r>
      <w:r>
        <w:rPr/>
        <w:t>thrived in similar habitats as </w:t>
      </w:r>
      <w:r>
        <w:rPr>
          <w:i/>
        </w:rPr>
        <w:t>B. globosus </w:t>
      </w:r>
      <w:r>
        <w:rPr/>
        <w:t>but is more tolerant of</w:t>
      </w:r>
      <w:r>
        <w:rPr>
          <w:spacing w:val="-57"/>
        </w:rPr>
        <w:t> </w:t>
      </w:r>
      <w:r>
        <w:rPr/>
        <w:t>both pollution and temperature variations. Thus,</w:t>
      </w:r>
      <w:r>
        <w:rPr>
          <w:spacing w:val="1"/>
        </w:rPr>
        <w:t> </w:t>
      </w:r>
      <w:r>
        <w:rPr/>
        <w:t>the snail density and</w:t>
      </w:r>
      <w:r>
        <w:rPr>
          <w:spacing w:val="60"/>
        </w:rPr>
        <w:t> </w:t>
      </w:r>
      <w:r>
        <w:rPr/>
        <w:t>species diversity</w:t>
      </w:r>
      <w:r>
        <w:rPr>
          <w:spacing w:val="1"/>
        </w:rPr>
        <w:t> </w:t>
      </w:r>
      <w:r>
        <w:rPr/>
        <w:t>in this study could likely have been as a result of the chemical, physical and biological</w:t>
      </w:r>
      <w:r>
        <w:rPr>
          <w:spacing w:val="1"/>
        </w:rPr>
        <w:t> </w:t>
      </w:r>
      <w:r>
        <w:rPr/>
        <w:t>factors to be found in a particular water body at a given period of time. Secondly, the</w:t>
      </w:r>
      <w:r>
        <w:rPr>
          <w:spacing w:val="1"/>
        </w:rPr>
        <w:t> </w:t>
      </w:r>
      <w:r>
        <w:rPr/>
        <w:t>presence of horizontal lilies (</w:t>
      </w:r>
      <w:r>
        <w:rPr>
          <w:i/>
        </w:rPr>
        <w:t>Nymphaea spp.</w:t>
      </w:r>
      <w:r>
        <w:rPr/>
        <w:t>) and slimy vegetation (spirogyra) seen</w:t>
      </w:r>
      <w:r>
        <w:rPr>
          <w:spacing w:val="1"/>
        </w:rPr>
        <w:t> </w:t>
      </w:r>
      <w:r>
        <w:rPr/>
        <w:t>growing in and around streams was also associated with snail density. Most snails were</w:t>
      </w:r>
      <w:r>
        <w:rPr>
          <w:spacing w:val="1"/>
        </w:rPr>
        <w:t> </w:t>
      </w:r>
      <w:r>
        <w:rPr/>
        <w:t>seen resting on the underside of these oxygen rich vegetations (due to photosynthesis)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egg-laying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predators</w:t>
      </w:r>
      <w:r>
        <w:rPr>
          <w:spacing w:val="1"/>
        </w:rPr>
        <w:t> </w:t>
      </w:r>
      <w:r>
        <w:rPr/>
        <w:t>(O’Keefe, 1985a, 1985b). For food, the snail feed on the micro flora and decaying plant</w:t>
      </w:r>
      <w:r>
        <w:rPr>
          <w:spacing w:val="1"/>
        </w:rPr>
        <w:t> </w:t>
      </w:r>
      <w:r>
        <w:rPr/>
        <w:t>matter of the lilies.</w:t>
      </w:r>
      <w:r>
        <w:rPr>
          <w:spacing w:val="1"/>
        </w:rPr>
        <w:t> </w:t>
      </w:r>
      <w:r>
        <w:rPr/>
        <w:t>This is in conformity with studies by Kariuki </w:t>
      </w:r>
      <w:r>
        <w:rPr>
          <w:i/>
        </w:rPr>
        <w:t>et al., </w:t>
      </w:r>
      <w:r>
        <w:rPr/>
        <w:t>(2004) and</w:t>
      </w:r>
      <w:r>
        <w:rPr>
          <w:spacing w:val="1"/>
        </w:rPr>
        <w:t> </w:t>
      </w:r>
      <w:r>
        <w:rPr/>
        <w:t>Sturrock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(1990),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findings.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abundance of </w:t>
      </w:r>
      <w:r>
        <w:rPr>
          <w:i/>
        </w:rPr>
        <w:t>Bulinus </w:t>
      </w:r>
      <w:r>
        <w:rPr/>
        <w:t>species to water temperature and unseasonable rains during the</w:t>
      </w:r>
      <w:r>
        <w:rPr>
          <w:spacing w:val="1"/>
        </w:rPr>
        <w:t> </w:t>
      </w:r>
      <w:r>
        <w:rPr/>
        <w:t>cooler</w:t>
      </w:r>
      <w:r>
        <w:rPr>
          <w:spacing w:val="-2"/>
        </w:rPr>
        <w:t> </w:t>
      </w:r>
      <w:r>
        <w:rPr/>
        <w:t>months.</w:t>
      </w:r>
    </w:p>
    <w:p>
      <w:pPr>
        <w:pStyle w:val="BodyText"/>
        <w:spacing w:line="480" w:lineRule="auto" w:before="202"/>
        <w:ind w:left="620" w:right="823" w:firstLine="720"/>
        <w:jc w:val="both"/>
      </w:pPr>
      <w:r>
        <w:rPr/>
        <w:t>There was no significant variation from site to site, perhaps, due to similar water,</w:t>
      </w:r>
      <w:r>
        <w:rPr>
          <w:spacing w:val="-57"/>
        </w:rPr>
        <w:t> </w:t>
      </w:r>
      <w:r>
        <w:rPr/>
        <w:t>vegetation and edaphic features of all study communities. Thus, the common occurrence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/>
        <w:t>known</w:t>
      </w:r>
      <w:r>
        <w:rPr>
          <w:spacing w:val="53"/>
        </w:rPr>
        <w:t> </w:t>
      </w:r>
      <w:r>
        <w:rPr/>
        <w:t>schistosomiasis</w:t>
      </w:r>
      <w:r>
        <w:rPr>
          <w:spacing w:val="55"/>
        </w:rPr>
        <w:t> </w:t>
      </w:r>
      <w:r>
        <w:rPr/>
        <w:t>snail</w:t>
      </w:r>
      <w:r>
        <w:rPr>
          <w:spacing w:val="54"/>
        </w:rPr>
        <w:t> </w:t>
      </w:r>
      <w:r>
        <w:rPr/>
        <w:t>intermediate</w:t>
      </w:r>
      <w:r>
        <w:rPr>
          <w:spacing w:val="54"/>
        </w:rPr>
        <w:t> </w:t>
      </w:r>
      <w:r>
        <w:rPr/>
        <w:t>hosts</w:t>
      </w:r>
      <w:r>
        <w:rPr>
          <w:spacing w:val="54"/>
        </w:rPr>
        <w:t> </w:t>
      </w:r>
      <w:r>
        <w:rPr/>
        <w:t>(</w:t>
      </w:r>
      <w:r>
        <w:rPr>
          <w:i/>
        </w:rPr>
        <w:t>Bulinus</w:t>
      </w:r>
      <w:r>
        <w:rPr>
          <w:i/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>
          <w:i/>
        </w:rPr>
        <w:t>Biomphalaria</w:t>
      </w:r>
      <w:r>
        <w:rPr/>
        <w:t>)</w:t>
      </w:r>
      <w:r>
        <w:rPr>
          <w:spacing w:val="53"/>
        </w:rPr>
        <w:t> </w:t>
      </w:r>
      <w:r>
        <w:rPr/>
        <w:t>snail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line="482" w:lineRule="auto" w:before="107"/>
        <w:ind w:left="620" w:right="828" w:firstLine="0"/>
        <w:jc w:val="both"/>
        <w:rPr>
          <w:sz w:val="24"/>
        </w:rPr>
      </w:pP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streams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predisposes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to the risk of </w:t>
      </w:r>
      <w:r>
        <w:rPr>
          <w:i/>
          <w:sz w:val="24"/>
        </w:rPr>
        <w:t>S. haematobium and 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infections.</w:t>
      </w:r>
    </w:p>
    <w:p>
      <w:pPr>
        <w:pStyle w:val="BodyText"/>
        <w:spacing w:line="480" w:lineRule="auto" w:before="194"/>
        <w:ind w:left="620" w:right="824" w:firstLine="720"/>
        <w:jc w:val="both"/>
      </w:pPr>
      <w:r>
        <w:rPr/>
        <w:t>The relatively high infection rate of the</w:t>
      </w:r>
      <w:r>
        <w:rPr>
          <w:spacing w:val="1"/>
        </w:rPr>
        <w:t> </w:t>
      </w:r>
      <w:r>
        <w:rPr>
          <w:i/>
        </w:rPr>
        <w:t>Bulinus Species</w:t>
      </w:r>
      <w:r>
        <w:rPr/>
        <w:t>, it is believed, was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snails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snail</w:t>
      </w:r>
      <w:r>
        <w:rPr>
          <w:spacing w:val="-57"/>
        </w:rPr>
        <w:t> </w:t>
      </w:r>
      <w:r>
        <w:rPr/>
        <w:t>infection rate higher in the dry season (42.2%) than the rainy season (36.5%). These</w:t>
      </w:r>
      <w:r>
        <w:rPr>
          <w:spacing w:val="1"/>
        </w:rPr>
        <w:t> </w:t>
      </w:r>
      <w:r>
        <w:rPr/>
        <w:t>along with the high level of human activities in and around the water bodies exposed the</w:t>
      </w:r>
      <w:r>
        <w:rPr>
          <w:spacing w:val="-57"/>
        </w:rPr>
        <w:t> </w:t>
      </w:r>
      <w:r>
        <w:rPr/>
        <w:t>inhabitants of these communities to infection (Akunfogwe </w:t>
      </w:r>
      <w:r>
        <w:rPr>
          <w:i/>
        </w:rPr>
        <w:t>et al., </w:t>
      </w:r>
      <w:r>
        <w:rPr/>
        <w:t>1996; Anosike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1992). In the same vein; Kariuki </w:t>
      </w:r>
      <w:r>
        <w:rPr>
          <w:i/>
        </w:rPr>
        <w:t>et al., </w:t>
      </w:r>
      <w:r>
        <w:rPr/>
        <w:t>(2004), associated low </w:t>
      </w:r>
      <w:r>
        <w:rPr>
          <w:i/>
        </w:rPr>
        <w:t>S. haematobium </w:t>
      </w:r>
      <w:r>
        <w:rPr/>
        <w:t>cercarial</w:t>
      </w:r>
      <w:r>
        <w:rPr>
          <w:spacing w:val="1"/>
        </w:rPr>
        <w:t> </w:t>
      </w:r>
      <w:r>
        <w:rPr/>
        <w:t>shedding to heavy and extensive rainfall and Anosike </w:t>
      </w:r>
      <w:r>
        <w:rPr>
          <w:i/>
        </w:rPr>
        <w:t>et al., </w:t>
      </w:r>
      <w:r>
        <w:rPr/>
        <w:t>(2006) in a study in Ezza,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globosus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prevalence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intensity of urinary schistosomiasis in the studied communities. Impliedly, they agreed</w:t>
      </w:r>
      <w:r>
        <w:rPr>
          <w:spacing w:val="1"/>
        </w:rPr>
        <w:t> </w:t>
      </w:r>
      <w:r>
        <w:rPr/>
        <w:t>that </w:t>
      </w:r>
      <w:r>
        <w:rPr>
          <w:i/>
        </w:rPr>
        <w:t>S. haematobium </w:t>
      </w:r>
      <w:r>
        <w:rPr/>
        <w:t>infection is a factor of community schistosomiasis prevalence and</w:t>
      </w:r>
      <w:r>
        <w:rPr>
          <w:spacing w:val="1"/>
        </w:rPr>
        <w:t> </w:t>
      </w:r>
      <w:r>
        <w:rPr/>
        <w:t>snail</w:t>
      </w:r>
      <w:r>
        <w:rPr>
          <w:spacing w:val="-1"/>
        </w:rPr>
        <w:t> </w:t>
      </w:r>
      <w:r>
        <w:rPr/>
        <w:t>infectivity.</w:t>
      </w:r>
    </w:p>
    <w:p>
      <w:pPr>
        <w:pStyle w:val="ListParagraph"/>
        <w:numPr>
          <w:ilvl w:val="1"/>
          <w:numId w:val="32"/>
        </w:numPr>
        <w:tabs>
          <w:tab w:pos="1196" w:val="left" w:leader="none"/>
          <w:tab w:pos="1197" w:val="left" w:leader="none"/>
        </w:tabs>
        <w:spacing w:line="242" w:lineRule="auto" w:before="206" w:after="0"/>
        <w:ind w:left="1246" w:right="2022" w:hanging="627"/>
        <w:jc w:val="left"/>
        <w:rPr>
          <w:b/>
          <w:sz w:val="23"/>
        </w:rPr>
      </w:pPr>
      <w:r>
        <w:rPr>
          <w:b/>
          <w:sz w:val="24"/>
        </w:rPr>
        <w:t>RISK</w:t>
      </w:r>
      <w:r>
        <w:rPr>
          <w:b/>
          <w:spacing w:val="-7"/>
          <w:sz w:val="24"/>
        </w:rPr>
        <w:t> </w:t>
      </w:r>
      <w:r>
        <w:rPr>
          <w:b/>
          <w:sz w:val="23"/>
        </w:rPr>
        <w:t>ACTIVITIES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ASSOCIATED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WITH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SCHISTOSOMIASIS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STUDY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COMMUNITIES</w:t>
      </w:r>
    </w:p>
    <w:p>
      <w:pPr>
        <w:pStyle w:val="BodyText"/>
        <w:spacing w:line="480" w:lineRule="auto" w:before="191"/>
        <w:ind w:left="620" w:right="826" w:firstLine="782"/>
        <w:jc w:val="both"/>
      </w:pPr>
      <w:r>
        <w:rPr/>
        <w:t>In this study, several risk activities were engaged by the subjects, which exposed</w:t>
      </w:r>
      <w:r>
        <w:rPr>
          <w:spacing w:val="-57"/>
        </w:rPr>
        <w:t> </w:t>
      </w:r>
      <w:r>
        <w:rPr/>
        <w:t>them to </w:t>
      </w:r>
      <w:r>
        <w:rPr>
          <w:i/>
        </w:rPr>
        <w:t>S. haematobium </w:t>
      </w:r>
      <w:r>
        <w:rPr/>
        <w:t>infection. These risk activities involve contact with water for</w:t>
      </w:r>
      <w:r>
        <w:rPr>
          <w:spacing w:val="1"/>
        </w:rPr>
        <w:t> </w:t>
      </w:r>
      <w:r>
        <w:rPr/>
        <w:t>different economic, recreational or domestic activities. The streams, irrigation channels,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transmission points.</w:t>
      </w:r>
      <w:r>
        <w:rPr>
          <w:spacing w:val="1"/>
        </w:rPr>
        <w:t> </w:t>
      </w:r>
      <w:r>
        <w:rPr/>
        <w:t>Water contact for economic and domestic nature resulted in more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water bodies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 recreational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(irrigation</w:t>
      </w:r>
      <w:r>
        <w:rPr>
          <w:spacing w:val="1"/>
        </w:rPr>
        <w:t> </w:t>
      </w:r>
      <w:r>
        <w:rPr/>
        <w:t>farming)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contact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these</w:t>
      </w:r>
      <w:r>
        <w:rPr>
          <w:spacing w:val="5"/>
        </w:rPr>
        <w:t> </w:t>
      </w:r>
      <w:r>
        <w:rPr/>
        <w:t>cercariae</w:t>
      </w:r>
      <w:r>
        <w:rPr>
          <w:spacing w:val="6"/>
        </w:rPr>
        <w:t> </w:t>
      </w:r>
      <w:r>
        <w:rPr/>
        <w:t>infested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bodies</w:t>
      </w:r>
      <w:r>
        <w:rPr>
          <w:spacing w:val="6"/>
        </w:rPr>
        <w:t> </w:t>
      </w:r>
      <w:r>
        <w:rPr/>
        <w:t>either</w:t>
      </w:r>
      <w:r>
        <w:rPr>
          <w:spacing w:val="6"/>
        </w:rPr>
        <w:t> </w:t>
      </w:r>
      <w:r>
        <w:rPr/>
        <w:t>during</w:t>
      </w:r>
      <w:r>
        <w:rPr>
          <w:spacing w:val="4"/>
        </w:rPr>
        <w:t> </w:t>
      </w:r>
      <w:r>
        <w:rPr/>
        <w:t>crop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2"/>
        <w:jc w:val="both"/>
      </w:pPr>
      <w:r>
        <w:rPr/>
        <w:t>watering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Secondly the edaphic nature of the farms which are very often adjacent the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infested streams, make it very difficult for the soil to retain water even during the rainy</w:t>
      </w:r>
      <w:r>
        <w:rPr>
          <w:spacing w:val="1"/>
        </w:rPr>
        <w:t> </w:t>
      </w:r>
      <w:r>
        <w:rPr/>
        <w:t>season because of the strong run-off at the hillside farms. Thus, this necessitated the</w:t>
      </w:r>
      <w:r>
        <w:rPr>
          <w:spacing w:val="1"/>
        </w:rPr>
        <w:t> </w:t>
      </w:r>
      <w:r>
        <w:rPr/>
        <w:t>creation of irrigation channels and blocking of ridge valleys during the rainy seasons.</w:t>
      </w:r>
      <w:r>
        <w:rPr>
          <w:spacing w:val="1"/>
        </w:rPr>
        <w:t> </w:t>
      </w:r>
      <w:r>
        <w:rPr/>
        <w:t>These channels made good breeding grounds for the snail intermediate hosts and also</w:t>
      </w:r>
      <w:r>
        <w:rPr>
          <w:spacing w:val="1"/>
        </w:rPr>
        <w:t> </w:t>
      </w:r>
      <w:r>
        <w:rPr/>
        <w:t>provides the inhabitants the opportunity for transmission of schistosomiasis through the</w:t>
      </w:r>
      <w:r>
        <w:rPr>
          <w:spacing w:val="1"/>
        </w:rPr>
        <w:t> </w:t>
      </w:r>
      <w:r>
        <w:rPr/>
        <w:t>wadding in these pools, during weeding and harvesting of crops. The channels on the</w:t>
      </w:r>
      <w:r>
        <w:rPr>
          <w:spacing w:val="1"/>
        </w:rPr>
        <w:t> </w:t>
      </w:r>
      <w:r>
        <w:rPr/>
        <w:t>other hand, are often more than 4ft deep, providing immediate reservoir for watering of</w:t>
      </w:r>
      <w:r>
        <w:rPr>
          <w:spacing w:val="1"/>
        </w:rPr>
        <w:t> </w:t>
      </w:r>
      <w:r>
        <w:rPr/>
        <w:t>crops at the onset and main dry seasons until the water level get very low for a shift into</w:t>
      </w:r>
      <w:r>
        <w:rPr>
          <w:spacing w:val="1"/>
        </w:rPr>
        <w:t> </w:t>
      </w:r>
      <w:r>
        <w:rPr/>
        <w:t>the adjacent stream. At all points in this particular activity, these individuals are exposed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high concentrations of</w:t>
      </w:r>
      <w:r>
        <w:rPr>
          <w:spacing w:val="3"/>
        </w:rPr>
        <w:t> </w:t>
      </w:r>
      <w:r>
        <w:rPr>
          <w:i/>
        </w:rPr>
        <w:t>Schistosoma </w:t>
      </w:r>
      <w:r>
        <w:rPr/>
        <w:t>cercariae.</w:t>
      </w:r>
    </w:p>
    <w:p>
      <w:pPr>
        <w:pStyle w:val="BodyText"/>
        <w:spacing w:line="480" w:lineRule="auto" w:before="201"/>
        <w:ind w:left="620" w:right="826" w:firstLine="720"/>
        <w:jc w:val="both"/>
      </w:pPr>
      <w:r>
        <w:rPr/>
        <w:t>In addition, in this part of the country, irrigation farming is practiced as many</w:t>
      </w:r>
      <w:r>
        <w:rPr>
          <w:spacing w:val="1"/>
        </w:rPr>
        <w:t> </w:t>
      </w:r>
      <w:r>
        <w:rPr/>
        <w:t>time as possible before the rains because of the beneficial costs of dry season crops and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potatoes,</w:t>
      </w:r>
      <w:r>
        <w:rPr>
          <w:spacing w:val="1"/>
        </w:rPr>
        <w:t> </w:t>
      </w:r>
      <w:r>
        <w:rPr/>
        <w:t>tomatoes, carrots,</w:t>
      </w:r>
      <w:r>
        <w:rPr>
          <w:spacing w:val="1"/>
        </w:rPr>
        <w:t> </w:t>
      </w:r>
      <w:r>
        <w:rPr/>
        <w:t>cabbage,</w:t>
      </w:r>
      <w:r>
        <w:rPr>
          <w:spacing w:val="1"/>
        </w:rPr>
        <w:t> </w:t>
      </w:r>
      <w:r>
        <w:rPr/>
        <w:t>etc.) which</w:t>
      </w:r>
      <w:r>
        <w:rPr>
          <w:spacing w:val="1"/>
        </w:rPr>
        <w:t> </w:t>
      </w:r>
      <w:r>
        <w:rPr/>
        <w:t>encourages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most of water contact activities despite the risk. Furthermore, during the dry months of</w:t>
      </w:r>
      <w:r>
        <w:rPr>
          <w:spacing w:val="1"/>
        </w:rPr>
        <w:t> </w:t>
      </w:r>
      <w:r>
        <w:rPr/>
        <w:t>the year, alternative sources of water supply dry up in the absence of pipe-borne water</w:t>
      </w:r>
      <w:r>
        <w:rPr>
          <w:spacing w:val="1"/>
        </w:rPr>
        <w:t> </w:t>
      </w:r>
      <w:r>
        <w:rPr/>
        <w:t>and residents are forced to depend on the </w:t>
      </w:r>
      <w:r>
        <w:rPr>
          <w:i/>
        </w:rPr>
        <w:t>Schistosoma </w:t>
      </w:r>
      <w:r>
        <w:rPr/>
        <w:t>-infested streams for the supply of</w:t>
      </w:r>
      <w:r>
        <w:rPr>
          <w:spacing w:val="-57"/>
        </w:rPr>
        <w:t> </w:t>
      </w:r>
      <w:r>
        <w:rPr/>
        <w:t>water for their laundry and</w:t>
      </w:r>
      <w:r>
        <w:rPr>
          <w:spacing w:val="1"/>
        </w:rPr>
        <w:t> </w:t>
      </w:r>
      <w:r>
        <w:rPr/>
        <w:t>irrigation.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result,</w:t>
      </w:r>
      <w:r>
        <w:rPr>
          <w:spacing w:val="1"/>
        </w:rPr>
        <w:t> </w:t>
      </w:r>
      <w:r>
        <w:rPr/>
        <w:t>they get</w:t>
      </w:r>
      <w:r>
        <w:rPr>
          <w:spacing w:val="1"/>
        </w:rPr>
        <w:t> </w:t>
      </w:r>
      <w:r>
        <w:rPr/>
        <w:t>infected.</w:t>
      </w:r>
      <w:r>
        <w:rPr>
          <w:spacing w:val="1"/>
        </w:rPr>
        <w:t> </w:t>
      </w:r>
      <w:r>
        <w:rPr/>
        <w:t>The observed</w:t>
      </w:r>
      <w:r>
        <w:rPr>
          <w:spacing w:val="1"/>
        </w:rPr>
        <w:t> </w:t>
      </w:r>
      <w:r>
        <w:rPr/>
        <w:t>percentage frequency for this particular water contact activity, in this study, is however,</w:t>
      </w:r>
      <w:r>
        <w:rPr>
          <w:spacing w:val="1"/>
        </w:rPr>
        <w:t> </w:t>
      </w:r>
      <w:r>
        <w:rPr/>
        <w:t>in contrast, with some studies where the most frequent water contact reported was that</w:t>
      </w:r>
      <w:r>
        <w:rPr>
          <w:spacing w:val="1"/>
        </w:rPr>
        <w:t> </w:t>
      </w:r>
      <w:r>
        <w:rPr/>
        <w:t>for recreational purposes (swimming, playing) (Kapito-Tempo </w:t>
      </w:r>
      <w:r>
        <w:rPr>
          <w:i/>
        </w:rPr>
        <w:t>et al., </w:t>
      </w:r>
      <w:r>
        <w:rPr/>
        <w:t>2009; Opara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2007; Kloos </w:t>
      </w:r>
      <w:r>
        <w:rPr>
          <w:i/>
        </w:rPr>
        <w:t>et al., </w:t>
      </w:r>
      <w:r>
        <w:rPr/>
        <w:t>2006). Akufongwe </w:t>
      </w:r>
      <w:r>
        <w:rPr>
          <w:i/>
        </w:rPr>
        <w:t>et al., </w:t>
      </w:r>
      <w:r>
        <w:rPr/>
        <w:t>(1995) in another study reported a higher</w:t>
      </w:r>
      <w:r>
        <w:rPr>
          <w:spacing w:val="1"/>
        </w:rPr>
        <w:t> </w:t>
      </w:r>
      <w:r>
        <w:rPr/>
        <w:t>contact among subjects who were involved in laundry, bathing, and fetching of water for</w:t>
      </w:r>
      <w:r>
        <w:rPr>
          <w:spacing w:val="-57"/>
        </w:rPr>
        <w:t> </w:t>
      </w:r>
      <w:r>
        <w:rPr/>
        <w:t>domestic</w:t>
      </w:r>
      <w:r>
        <w:rPr>
          <w:spacing w:val="29"/>
        </w:rPr>
        <w:t> </w:t>
      </w:r>
      <w:r>
        <w:rPr/>
        <w:t>chores.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high</w:t>
      </w:r>
      <w:r>
        <w:rPr>
          <w:spacing w:val="29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exposure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contaminated</w:t>
      </w:r>
      <w:r>
        <w:rPr>
          <w:spacing w:val="29"/>
        </w:rPr>
        <w:t> </w:t>
      </w:r>
      <w:r>
        <w:rPr/>
        <w:t>water</w:t>
      </w:r>
      <w:r>
        <w:rPr>
          <w:spacing w:val="30"/>
        </w:rPr>
        <w:t> </w:t>
      </w:r>
      <w:r>
        <w:rPr/>
        <w:t>was</w:t>
      </w:r>
      <w:r>
        <w:rPr>
          <w:spacing w:val="32"/>
        </w:rPr>
        <w:t> </w:t>
      </w:r>
      <w:r>
        <w:rPr/>
        <w:t>noted</w:t>
      </w:r>
      <w:r>
        <w:rPr>
          <w:spacing w:val="29"/>
        </w:rPr>
        <w:t> </w:t>
      </w:r>
      <w:r>
        <w:rPr/>
        <w:t>among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4"/>
        <w:jc w:val="both"/>
      </w:pPr>
      <w:r>
        <w:rPr/>
        <w:t>adults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73.3%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aged</w:t>
      </w:r>
      <w:r>
        <w:rPr>
          <w:spacing w:val="60"/>
        </w:rPr>
        <w:t> </w:t>
      </w:r>
      <w:r>
        <w:rPr/>
        <w:t>children</w:t>
      </w:r>
      <w:r>
        <w:rPr>
          <w:spacing w:val="1"/>
        </w:rPr>
        <w:t> </w:t>
      </w:r>
      <w:r>
        <w:rPr/>
        <w:t>(67.9%). This is consistent with reports of Poggensee </w:t>
      </w:r>
      <w:r>
        <w:rPr>
          <w:i/>
        </w:rPr>
        <w:t>et al., </w:t>
      </w:r>
      <w:r>
        <w:rPr/>
        <w:t>(2002) and Nmorsi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(2001b) where 20-30yrs had a more frequent contact while involved</w:t>
      </w:r>
      <w:r>
        <w:rPr>
          <w:spacing w:val="1"/>
        </w:rPr>
        <w:t> </w:t>
      </w:r>
      <w:r>
        <w:rPr/>
        <w:t>with washing,</w:t>
      </w:r>
      <w:r>
        <w:rPr>
          <w:spacing w:val="1"/>
        </w:rPr>
        <w:t> </w:t>
      </w:r>
      <w:r>
        <w:rPr/>
        <w:t>practicing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farming,</w:t>
      </w:r>
      <w:r>
        <w:rPr>
          <w:spacing w:val="1"/>
        </w:rPr>
        <w:t> </w:t>
      </w:r>
      <w:r>
        <w:rPr/>
        <w:t>fetching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chores,</w:t>
      </w:r>
      <w:r>
        <w:rPr>
          <w:spacing w:val="1"/>
        </w:rPr>
        <w:t> </w:t>
      </w:r>
      <w:r>
        <w:rPr/>
        <w:t>fermentation of cassava tubers or even recreation. Ofoezie </w:t>
      </w:r>
      <w:r>
        <w:rPr>
          <w:i/>
        </w:rPr>
        <w:t>et al., </w:t>
      </w:r>
      <w:r>
        <w:rPr/>
        <w:t>(1998) and Kapito-</w:t>
      </w:r>
      <w:r>
        <w:rPr>
          <w:spacing w:val="1"/>
        </w:rPr>
        <w:t> </w:t>
      </w:r>
      <w:r>
        <w:rPr/>
        <w:t>Tembo </w:t>
      </w:r>
      <w:r>
        <w:rPr>
          <w:i/>
        </w:rPr>
        <w:t>et al., </w:t>
      </w:r>
      <w:r>
        <w:rPr/>
        <w:t>(2009) on the other hand, had a contrary view. They observed a more</w:t>
      </w:r>
      <w:r>
        <w:rPr>
          <w:spacing w:val="1"/>
        </w:rPr>
        <w:t> </w:t>
      </w:r>
      <w:r>
        <w:rPr/>
        <w:t>frequent contact among the 6-14 year olds, although water contact for economic nature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higher in 20-30</w:t>
      </w:r>
      <w:r>
        <w:rPr>
          <w:spacing w:val="4"/>
        </w:rPr>
        <w:t> </w:t>
      </w:r>
      <w:r>
        <w:rPr/>
        <w:t>year</w:t>
      </w:r>
      <w:r>
        <w:rPr>
          <w:spacing w:val="1"/>
        </w:rPr>
        <w:t> </w:t>
      </w:r>
      <w:r>
        <w:rPr/>
        <w:t>olds.</w:t>
      </w:r>
    </w:p>
    <w:p>
      <w:pPr>
        <w:pStyle w:val="BodyText"/>
        <w:spacing w:line="480" w:lineRule="auto" w:before="201"/>
        <w:ind w:left="620" w:right="826" w:firstLine="871"/>
        <w:jc w:val="both"/>
      </w:pPr>
      <w:r>
        <w:rPr/>
        <w:t>In the case of water contact for domestic needs, the female adults (34.2%) also</w:t>
      </w:r>
      <w:r>
        <w:rPr>
          <w:spacing w:val="1"/>
        </w:rPr>
        <w:t> </w:t>
      </w:r>
      <w:r>
        <w:rPr/>
        <w:t>had a higher contact than the children (21.5%). The reason being that these women, due</w:t>
      </w:r>
      <w:r>
        <w:rPr>
          <w:spacing w:val="1"/>
        </w:rPr>
        <w:t> </w:t>
      </w:r>
      <w:r>
        <w:rPr/>
        <w:t>to educational and economic backwardness, who are also known as the keeper of their</w:t>
      </w:r>
      <w:r>
        <w:rPr>
          <w:spacing w:val="1"/>
        </w:rPr>
        <w:t> </w:t>
      </w:r>
      <w:r>
        <w:rPr/>
        <w:t>homes in our African setting, spend more time on domestic chores (such as washing</w:t>
      </w:r>
      <w:r>
        <w:rPr>
          <w:spacing w:val="1"/>
        </w:rPr>
        <w:t> </w:t>
      </w:r>
      <w:r>
        <w:rPr/>
        <w:t>utensils, laundry) and washing of their farm products like carrots, potatoes for their local</w:t>
      </w:r>
      <w:r>
        <w:rPr>
          <w:spacing w:val="-57"/>
        </w:rPr>
        <w:t> </w:t>
      </w:r>
      <w:r>
        <w:rPr/>
        <w:t>markets, thus exposing themselves to infection (Etim, 1995). This is contrary to Anosike</w:t>
      </w:r>
      <w:r>
        <w:rPr>
          <w:spacing w:val="-57"/>
        </w:rPr>
        <w:t> </w:t>
      </w:r>
      <w:r>
        <w:rPr>
          <w:i/>
        </w:rPr>
        <w:t>et al., </w:t>
      </w:r>
      <w:r>
        <w:rPr/>
        <w:t>(2006), who observed a higher contact among the children/adolescence in a study</w:t>
      </w:r>
      <w:r>
        <w:rPr>
          <w:spacing w:val="1"/>
        </w:rPr>
        <w:t> </w:t>
      </w:r>
      <w:r>
        <w:rPr/>
        <w:t>among Ezza people in Ebonyi State. They attributed their findings to young people’s</w:t>
      </w:r>
      <w:r>
        <w:rPr>
          <w:spacing w:val="1"/>
        </w:rPr>
        <w:t> </w:t>
      </w:r>
      <w:r>
        <w:rPr/>
        <w:t>habit of spending more time in washing, fishing or playing. In addition, he also observed</w:t>
      </w:r>
      <w:r>
        <w:rPr>
          <w:spacing w:val="-57"/>
        </w:rPr>
        <w:t> </w:t>
      </w:r>
      <w:r>
        <w:rPr/>
        <w:t>changes in water contact habits of the older adults. Here they rather delegate the young</w:t>
      </w:r>
      <w:r>
        <w:rPr>
          <w:spacing w:val="1"/>
        </w:rPr>
        <w:t> </w:t>
      </w:r>
      <w:r>
        <w:rPr/>
        <w:t>ones to carry out their domestic chores than being exposed to the infested water. There</w:t>
      </w:r>
      <w:r>
        <w:rPr>
          <w:spacing w:val="1"/>
        </w:rPr>
        <w:t> </w:t>
      </w:r>
      <w:r>
        <w:rPr/>
        <w:t>was no significant difference (P&gt;0.05) in WCA of children and adults. This is likely</w:t>
      </w:r>
      <w:r>
        <w:rPr>
          <w:spacing w:val="1"/>
        </w:rPr>
        <w:t> </w:t>
      </w:r>
      <w:r>
        <w:rPr/>
        <w:t>because</w:t>
      </w:r>
      <w:r>
        <w:rPr>
          <w:spacing w:val="25"/>
        </w:rPr>
        <w:t> </w:t>
      </w:r>
      <w:r>
        <w:rPr/>
        <w:t>while</w:t>
      </w:r>
      <w:r>
        <w:rPr>
          <w:spacing w:val="25"/>
        </w:rPr>
        <w:t> </w:t>
      </w:r>
      <w:r>
        <w:rPr/>
        <w:t>children</w:t>
      </w:r>
      <w:r>
        <w:rPr>
          <w:spacing w:val="24"/>
        </w:rPr>
        <w:t> </w:t>
      </w:r>
      <w:r>
        <w:rPr/>
        <w:t>assist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parents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irrigation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domestic</w:t>
      </w:r>
      <w:r>
        <w:rPr>
          <w:spacing w:val="25"/>
        </w:rPr>
        <w:t> </w:t>
      </w:r>
      <w:r>
        <w:rPr/>
        <w:t>activities</w:t>
      </w:r>
      <w:r>
        <w:rPr>
          <w:spacing w:val="24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water; adults are</w:t>
      </w:r>
      <w:r>
        <w:rPr>
          <w:spacing w:val="-2"/>
        </w:rPr>
        <w:t> </w:t>
      </w:r>
      <w:r>
        <w:rPr/>
        <w:t>actively</w:t>
      </w:r>
      <w:r>
        <w:rPr>
          <w:spacing w:val="-3"/>
        </w:rPr>
        <w:t> </w:t>
      </w:r>
      <w:r>
        <w:rPr/>
        <w:t>engaged</w:t>
      </w:r>
      <w:r>
        <w:rPr>
          <w:spacing w:val="-1"/>
        </w:rPr>
        <w:t> </w:t>
      </w:r>
      <w:r>
        <w:rPr/>
        <w:t>in these</w:t>
      </w:r>
      <w:r>
        <w:rPr>
          <w:spacing w:val="-1"/>
        </w:rPr>
        <w:t> </w:t>
      </w:r>
      <w:r>
        <w:rPr/>
        <w:t>activities themselves.</w:t>
      </w:r>
    </w:p>
    <w:p>
      <w:pPr>
        <w:pStyle w:val="BodyText"/>
        <w:spacing w:line="480" w:lineRule="auto" w:before="201"/>
        <w:ind w:left="620" w:right="834" w:firstLine="720"/>
        <w:jc w:val="both"/>
      </w:pPr>
      <w:r>
        <w:rPr/>
        <w:t>It</w:t>
      </w:r>
      <w:r>
        <w:rPr>
          <w:spacing w:val="23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3"/>
        </w:rPr>
        <w:t> </w:t>
      </w:r>
      <w:r>
        <w:rPr/>
        <w:t>observed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decrease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water</w:t>
      </w:r>
      <w:r>
        <w:rPr>
          <w:spacing w:val="23"/>
        </w:rPr>
        <w:t> </w:t>
      </w:r>
      <w:r>
        <w:rPr/>
        <w:t>volume</w:t>
      </w:r>
      <w:r>
        <w:rPr>
          <w:spacing w:val="23"/>
        </w:rPr>
        <w:t> </w:t>
      </w:r>
      <w:r>
        <w:rPr/>
        <w:t>during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dry</w:t>
      </w:r>
      <w:r>
        <w:rPr>
          <w:spacing w:val="20"/>
        </w:rPr>
        <w:t> </w:t>
      </w:r>
      <w:r>
        <w:rPr/>
        <w:t>seasons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31"/>
        </w:rPr>
        <w:t> </w:t>
      </w:r>
      <w:r>
        <w:rPr/>
        <w:t>scorching</w:t>
      </w:r>
      <w:r>
        <w:rPr>
          <w:spacing w:val="29"/>
        </w:rPr>
        <w:t> </w:t>
      </w:r>
      <w:r>
        <w:rPr/>
        <w:t>heat</w:t>
      </w:r>
      <w:r>
        <w:rPr>
          <w:spacing w:val="32"/>
        </w:rPr>
        <w:t> </w:t>
      </w:r>
      <w:r>
        <w:rPr/>
        <w:t>encourage</w:t>
      </w:r>
      <w:r>
        <w:rPr>
          <w:spacing w:val="31"/>
        </w:rPr>
        <w:t> </w:t>
      </w:r>
      <w:r>
        <w:rPr/>
        <w:t>children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play,</w:t>
      </w:r>
      <w:r>
        <w:rPr>
          <w:spacing w:val="32"/>
        </w:rPr>
        <w:t> </w:t>
      </w:r>
      <w:r>
        <w:rPr/>
        <w:t>bath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/>
        <w:t>swim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way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cooling</w:t>
      </w:r>
      <w:r>
        <w:rPr>
          <w:spacing w:val="29"/>
        </w:rPr>
        <w:t> </w:t>
      </w:r>
      <w:r>
        <w:rPr/>
        <w:t>off,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5"/>
        <w:jc w:val="both"/>
      </w:pPr>
      <w:r>
        <w:rPr/>
        <w:t>hence increasing the frequency of infested water contact (El-Khoby </w:t>
      </w:r>
      <w:r>
        <w:rPr>
          <w:i/>
        </w:rPr>
        <w:t>et al., </w:t>
      </w:r>
      <w:r>
        <w:rPr/>
        <w:t>2000). In this</w:t>
      </w:r>
      <w:r>
        <w:rPr>
          <w:spacing w:val="1"/>
        </w:rPr>
        <w:t> </w:t>
      </w:r>
      <w:r>
        <w:rPr/>
        <w:t>study</w:t>
      </w:r>
      <w:r>
        <w:rPr>
          <w:spacing w:val="51"/>
        </w:rPr>
        <w:t> </w:t>
      </w:r>
      <w:r>
        <w:rPr/>
        <w:t>however,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water</w:t>
      </w:r>
      <w:r>
        <w:rPr>
          <w:spacing w:val="56"/>
        </w:rPr>
        <w:t> </w:t>
      </w:r>
      <w:r>
        <w:rPr/>
        <w:t>contact</w:t>
      </w:r>
      <w:r>
        <w:rPr>
          <w:spacing w:val="56"/>
        </w:rPr>
        <w:t> </w:t>
      </w:r>
      <w:r>
        <w:rPr/>
        <w:t>for</w:t>
      </w:r>
      <w:r>
        <w:rPr>
          <w:spacing w:val="57"/>
        </w:rPr>
        <w:t> </w:t>
      </w:r>
      <w:r>
        <w:rPr/>
        <w:t>recreational</w:t>
      </w:r>
      <w:r>
        <w:rPr>
          <w:spacing w:val="57"/>
        </w:rPr>
        <w:t> </w:t>
      </w:r>
      <w:r>
        <w:rPr/>
        <w:t>activities</w:t>
      </w:r>
      <w:r>
        <w:rPr>
          <w:spacing w:val="56"/>
        </w:rPr>
        <w:t> </w:t>
      </w:r>
      <w:r>
        <w:rPr/>
        <w:t>(i.e.</w:t>
      </w:r>
      <w:r>
        <w:rPr>
          <w:spacing w:val="57"/>
        </w:rPr>
        <w:t> </w:t>
      </w:r>
      <w:r>
        <w:rPr/>
        <w:t>swimming,</w:t>
      </w:r>
      <w:r>
        <w:rPr>
          <w:spacing w:val="56"/>
        </w:rPr>
        <w:t> </w:t>
      </w:r>
      <w:r>
        <w:rPr/>
        <w:t>bathing</w:t>
      </w:r>
    </w:p>
    <w:p>
      <w:pPr>
        <w:pStyle w:val="BodyText"/>
        <w:spacing w:line="480" w:lineRule="auto" w:before="1"/>
        <w:ind w:left="620" w:right="822"/>
        <w:jc w:val="both"/>
      </w:pPr>
      <w:r>
        <w:rPr/>
        <w:t>/playing) scored lowest, 7.3% when compared to other studies where as high as 86%</w:t>
      </w:r>
      <w:r>
        <w:rPr>
          <w:spacing w:val="1"/>
        </w:rPr>
        <w:t> </w:t>
      </w:r>
      <w:r>
        <w:rPr/>
        <w:t>have been reported (Akufongwe </w:t>
      </w:r>
      <w:r>
        <w:rPr>
          <w:i/>
        </w:rPr>
        <w:t>et al., </w:t>
      </w:r>
      <w:r>
        <w:rPr/>
        <w:t>1996). The low frequency of WCA recorded was</w:t>
      </w:r>
      <w:r>
        <w:rPr>
          <w:spacing w:val="1"/>
        </w:rPr>
        <w:t> </w:t>
      </w:r>
      <w:r>
        <w:rPr/>
        <w:t>attributed to the unattractive edaphic nature of the small rocky streams and the low water</w:t>
      </w:r>
      <w:r>
        <w:rPr>
          <w:spacing w:val="-57"/>
        </w:rPr>
        <w:t> </w:t>
      </w:r>
      <w:r>
        <w:rPr/>
        <w:t>volume, which did not encourage much swimming or playing. Other studies on the other</w:t>
      </w:r>
      <w:r>
        <w:rPr>
          <w:spacing w:val="-57"/>
        </w:rPr>
        <w:t> </w:t>
      </w:r>
      <w:r>
        <w:rPr/>
        <w:t>hand,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contracting urinary schistosomiasis (Satayathum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(2006); Kapito-Tembo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(2009); Ndyomugyenyi (2001); Kloos </w:t>
      </w:r>
      <w:r>
        <w:rPr>
          <w:i/>
        </w:rPr>
        <w:t>et al., </w:t>
      </w:r>
      <w:r>
        <w:rPr/>
        <w:t>(2006); Ofoezie </w:t>
      </w:r>
      <w:r>
        <w:rPr>
          <w:i/>
        </w:rPr>
        <w:t>et al., </w:t>
      </w:r>
      <w:r>
        <w:rPr/>
        <w:t>(1998). They linked</w:t>
      </w:r>
      <w:r>
        <w:rPr>
          <w:spacing w:val="1"/>
        </w:rPr>
        <w:t> </w:t>
      </w:r>
      <w:r>
        <w:rPr/>
        <w:t>this recreational water contact</w:t>
      </w:r>
      <w:r>
        <w:rPr>
          <w:spacing w:val="1"/>
        </w:rPr>
        <w:t> </w:t>
      </w:r>
      <w:r>
        <w:rPr/>
        <w:t>behaviors to hot seasons, high volume of water and</w:t>
      </w:r>
      <w:r>
        <w:rPr>
          <w:spacing w:val="1"/>
        </w:rPr>
        <w:t> </w:t>
      </w:r>
      <w:r>
        <w:rPr/>
        <w:t>consequently, to higher frequency of contact to infested water. They further 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contributed to the high prevalence and intensity of </w:t>
      </w:r>
      <w:r>
        <w:rPr>
          <w:i/>
        </w:rPr>
        <w:t>Schistosoma </w:t>
      </w:r>
      <w:r>
        <w:rPr/>
        <w:t>infection reported in the</w:t>
      </w:r>
      <w:r>
        <w:rPr>
          <w:spacing w:val="1"/>
        </w:rPr>
        <w:t> </w:t>
      </w:r>
      <w:r>
        <w:rPr/>
        <w:t>communities. In relation to age, children and adolescence were observed to exhibit more</w:t>
      </w:r>
      <w:r>
        <w:rPr>
          <w:spacing w:val="-57"/>
        </w:rPr>
        <w:t> </w:t>
      </w:r>
      <w:r>
        <w:rPr/>
        <w:t>of these water contact behaviors than the adults.</w:t>
      </w:r>
      <w:r>
        <w:rPr>
          <w:spacing w:val="1"/>
        </w:rPr>
        <w:t> </w:t>
      </w:r>
      <w:r>
        <w:rPr/>
        <w:t>Interestingly; although age was not a</w:t>
      </w:r>
      <w:r>
        <w:rPr>
          <w:spacing w:val="1"/>
        </w:rPr>
        <w:t> </w:t>
      </w:r>
      <w:r>
        <w:rPr/>
        <w:t>determinant of risk exposure through WCA, there was a significant difference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 different WCAs (P&lt;0.05).</w:t>
      </w:r>
    </w:p>
    <w:p>
      <w:pPr>
        <w:pStyle w:val="BodyText"/>
        <w:spacing w:line="480" w:lineRule="auto" w:before="201"/>
        <w:ind w:left="620" w:right="824" w:firstLine="873"/>
        <w:jc w:val="both"/>
      </w:pPr>
      <w:r>
        <w:rPr/>
        <w:t>Other</w:t>
      </w:r>
      <w:r>
        <w:rPr>
          <w:spacing w:val="1"/>
        </w:rPr>
        <w:t> </w:t>
      </w:r>
      <w:r>
        <w:rPr/>
        <w:t>water-related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fetching of household water for domestic purposes (3.6%), molding of block (4.0%) for</w:t>
      </w:r>
      <w:r>
        <w:rPr>
          <w:spacing w:val="1"/>
        </w:rPr>
        <w:t> </w:t>
      </w:r>
      <w:r>
        <w:rPr/>
        <w:t>the block industry. The low percentages obtained could be attributed to the fact, that</w:t>
      </w:r>
      <w:r>
        <w:rPr>
          <w:spacing w:val="1"/>
        </w:rPr>
        <w:t> </w:t>
      </w:r>
      <w:r>
        <w:rPr/>
        <w:t>these children do not fetch the water at all times and even when they do, they do not dip</w:t>
      </w:r>
      <w:r>
        <w:rPr>
          <w:spacing w:val="1"/>
        </w:rPr>
        <w:t> </w:t>
      </w:r>
      <w:r>
        <w:rPr/>
        <w:t>their legs into the waters to fetch the water. On further enquiry, we observed that the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mechanically pull water from the streams. This limits their frequent fetching contact</w:t>
      </w:r>
      <w:r>
        <w:rPr>
          <w:spacing w:val="1"/>
        </w:rPr>
        <w:t> </w:t>
      </w:r>
      <w:r>
        <w:rPr/>
        <w:t>although;</w:t>
      </w:r>
      <w:r>
        <w:rPr>
          <w:spacing w:val="1"/>
        </w:rPr>
        <w:t> </w:t>
      </w:r>
      <w:r>
        <w:rPr/>
        <w:t>they</w:t>
      </w:r>
      <w:r>
        <w:rPr>
          <w:spacing w:val="-7"/>
        </w:rPr>
        <w:t> </w:t>
      </w:r>
      <w:r>
        <w:rPr/>
        <w:t>may</w:t>
      </w:r>
      <w:r>
        <w:rPr>
          <w:spacing w:val="-4"/>
        </w:rPr>
        <w:t> </w:t>
      </w:r>
      <w:r>
        <w:rPr/>
        <w:t>still</w:t>
      </w:r>
      <w:r>
        <w:rPr>
          <w:spacing w:val="2"/>
        </w:rPr>
        <w:t> </w:t>
      </w:r>
      <w:r>
        <w:rPr/>
        <w:t>get</w:t>
      </w:r>
      <w:r>
        <w:rPr>
          <w:spacing w:val="1"/>
        </w:rPr>
        <w:t> </w:t>
      </w:r>
      <w:r>
        <w:rPr/>
        <w:t>exposed during</w:t>
      </w:r>
      <w:r>
        <w:rPr>
          <w:spacing w:val="-2"/>
        </w:rPr>
        <w:t> </w:t>
      </w:r>
      <w:r>
        <w:rPr/>
        <w:t>block</w:t>
      </w:r>
      <w:r>
        <w:rPr>
          <w:spacing w:val="3"/>
        </w:rPr>
        <w:t> </w:t>
      </w:r>
      <w:r>
        <w:rPr/>
        <w:t>watering</w:t>
      </w:r>
      <w:r>
        <w:rPr>
          <w:spacing w:val="-2"/>
        </w:rPr>
        <w:t> </w:t>
      </w:r>
      <w:r>
        <w:rPr/>
        <w:t>process.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2"/>
        </w:rPr>
        <w:t> </w:t>
      </w:r>
      <w:r>
        <w:rPr/>
        <w:t>machine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8"/>
        <w:jc w:val="both"/>
      </w:pPr>
      <w:r>
        <w:rPr/>
        <w:t>breakdown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intensive)</w:t>
      </w:r>
      <w:r>
        <w:rPr>
          <w:spacing w:val="1"/>
        </w:rPr>
        <w:t> </w:t>
      </w:r>
      <w:r>
        <w:rPr/>
        <w:t>often</w:t>
      </w:r>
      <w:r>
        <w:rPr>
          <w:spacing w:val="-57"/>
        </w:rPr>
        <w:t> </w:t>
      </w:r>
      <w:r>
        <w:rPr/>
        <w:t>increase WCA. Many households are also limiting their use of the contaminated water</w:t>
      </w:r>
      <w:r>
        <w:rPr>
          <w:spacing w:val="1"/>
        </w:rPr>
        <w:t> </w:t>
      </w:r>
      <w:r>
        <w:rPr/>
        <w:t>through storage of harvested rain water and shallow wells in their homes. All these are</w:t>
      </w:r>
      <w:r>
        <w:rPr>
          <w:spacing w:val="1"/>
        </w:rPr>
        <w:t> </w:t>
      </w:r>
      <w:r>
        <w:rPr/>
        <w:t>helping to reduce the frequency of water contact with infested streams. However, a few</w:t>
      </w:r>
      <w:r>
        <w:rPr>
          <w:spacing w:val="1"/>
        </w:rPr>
        <w:t> </w:t>
      </w:r>
      <w:r>
        <w:rPr/>
        <w:t>accept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they</w:t>
      </w:r>
      <w:r>
        <w:rPr>
          <w:spacing w:val="28"/>
        </w:rPr>
        <w:t> </w:t>
      </w:r>
      <w:r>
        <w:rPr/>
        <w:t>have</w:t>
      </w:r>
      <w:r>
        <w:rPr>
          <w:spacing w:val="32"/>
        </w:rPr>
        <w:t> </w:t>
      </w:r>
      <w:r>
        <w:rPr/>
        <w:t>been</w:t>
      </w:r>
      <w:r>
        <w:rPr>
          <w:spacing w:val="33"/>
        </w:rPr>
        <w:t> </w:t>
      </w:r>
      <w:r>
        <w:rPr/>
        <w:t>educated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dangers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small</w:t>
      </w:r>
      <w:r>
        <w:rPr>
          <w:spacing w:val="33"/>
        </w:rPr>
        <w:t> </w:t>
      </w:r>
      <w:r>
        <w:rPr/>
        <w:t>snails,</w:t>
      </w:r>
      <w:r>
        <w:rPr>
          <w:spacing w:val="33"/>
        </w:rPr>
        <w:t> </w:t>
      </w:r>
      <w:r>
        <w:rPr/>
        <w:t>but</w:t>
      </w:r>
      <w:r>
        <w:rPr>
          <w:spacing w:val="33"/>
        </w:rPr>
        <w:t> </w:t>
      </w:r>
      <w:r>
        <w:rPr/>
        <w:t>said</w:t>
      </w:r>
      <w:r>
        <w:rPr>
          <w:spacing w:val="32"/>
        </w:rPr>
        <w:t> </w:t>
      </w:r>
      <w:r>
        <w:rPr/>
        <w:t>they</w:t>
      </w:r>
      <w:r>
        <w:rPr>
          <w:spacing w:val="-57"/>
        </w:rPr>
        <w:t> </w:t>
      </w:r>
      <w:r>
        <w:rPr/>
        <w:t>have no immediate alternative. While some did not believe it is as dangerous, others</w:t>
      </w:r>
      <w:r>
        <w:rPr>
          <w:spacing w:val="1"/>
        </w:rPr>
        <w:t> </w:t>
      </w:r>
      <w:r>
        <w:rPr/>
        <w:t>believe that the medicines they get (from the Carter Center) can take care of everything.</w:t>
      </w:r>
      <w:r>
        <w:rPr>
          <w:spacing w:val="1"/>
        </w:rPr>
        <w:t> </w:t>
      </w:r>
      <w:r>
        <w:rPr/>
        <w:t>Perhaps this is may be encouraging but need to be supported by the State and Federal</w:t>
      </w:r>
      <w:r>
        <w:rPr>
          <w:spacing w:val="1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of Health, to increase</w:t>
      </w:r>
      <w:r>
        <w:rPr>
          <w:spacing w:val="-2"/>
        </w:rPr>
        <w:t> </w:t>
      </w:r>
      <w:r>
        <w:rPr/>
        <w:t>the benefits to endemic</w:t>
      </w:r>
      <w:r>
        <w:rPr>
          <w:spacing w:val="-2"/>
        </w:rPr>
        <w:t> </w:t>
      </w:r>
      <w:r>
        <w:rPr/>
        <w:t>communities.</w:t>
      </w:r>
    </w:p>
    <w:p>
      <w:pPr>
        <w:pStyle w:val="ListParagraph"/>
        <w:numPr>
          <w:ilvl w:val="1"/>
          <w:numId w:val="32"/>
        </w:numPr>
        <w:tabs>
          <w:tab w:pos="1101" w:val="left" w:leader="none"/>
        </w:tabs>
        <w:spacing w:line="240" w:lineRule="auto" w:before="208" w:after="0"/>
        <w:ind w:left="1100" w:right="0" w:hanging="481"/>
        <w:jc w:val="left"/>
        <w:rPr>
          <w:b/>
          <w:sz w:val="23"/>
        </w:rPr>
      </w:pPr>
      <w:r>
        <w:rPr>
          <w:b/>
          <w:sz w:val="24"/>
        </w:rPr>
        <w:t>STREAMS</w:t>
      </w:r>
      <w:r>
        <w:rPr>
          <w:b/>
          <w:spacing w:val="-1"/>
          <w:sz w:val="24"/>
        </w:rPr>
        <w:t> </w:t>
      </w:r>
      <w:r>
        <w:rPr>
          <w:b/>
          <w:sz w:val="23"/>
        </w:rPr>
        <w:t>CONTAMINATED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WITH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FAECAL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WASTES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620" w:right="827" w:firstLine="720"/>
        <w:jc w:val="both"/>
      </w:pP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28"/>
        </w:rPr>
        <w:t> </w:t>
      </w:r>
      <w:r>
        <w:rPr/>
        <w:t>study,</w:t>
      </w:r>
      <w:r>
        <w:rPr>
          <w:spacing w:val="30"/>
        </w:rPr>
        <w:t> </w:t>
      </w:r>
      <w:r>
        <w:rPr/>
        <w:t>we</w:t>
      </w:r>
      <w:r>
        <w:rPr>
          <w:spacing w:val="29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semi-urban</w:t>
      </w:r>
      <w:r>
        <w:rPr>
          <w:spacing w:val="30"/>
        </w:rPr>
        <w:t> </w:t>
      </w:r>
      <w:r>
        <w:rPr/>
        <w:t>communities</w:t>
      </w:r>
      <w:r>
        <w:rPr>
          <w:spacing w:val="28"/>
        </w:rPr>
        <w:t> </w:t>
      </w:r>
      <w:r>
        <w:rPr/>
        <w:t>are</w:t>
      </w:r>
      <w:r>
        <w:rPr>
          <w:spacing w:val="26"/>
        </w:rPr>
        <w:t> </w:t>
      </w:r>
      <w:r>
        <w:rPr/>
        <w:t>very</w:t>
      </w:r>
      <w:r>
        <w:rPr>
          <w:spacing w:val="23"/>
        </w:rPr>
        <w:t> </w:t>
      </w:r>
      <w:r>
        <w:rPr/>
        <w:t>poor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Rampant</w:t>
      </w:r>
      <w:r>
        <w:rPr>
          <w:spacing w:val="1"/>
        </w:rPr>
        <w:t> </w:t>
      </w:r>
      <w:r>
        <w:rPr/>
        <w:t>defecation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individual homes of inhabitants and water bodies were more pronounced during the dry</w:t>
      </w:r>
      <w:r>
        <w:rPr>
          <w:spacing w:val="1"/>
        </w:rPr>
        <w:t> </w:t>
      </w:r>
      <w:r>
        <w:rPr/>
        <w:t>season</w:t>
      </w:r>
      <w:r>
        <w:rPr>
          <w:spacing w:val="23"/>
        </w:rPr>
        <w:t> </w:t>
      </w:r>
      <w:r>
        <w:rPr/>
        <w:t>probably</w:t>
      </w:r>
      <w:r>
        <w:rPr>
          <w:spacing w:val="21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stable</w:t>
      </w:r>
      <w:r>
        <w:rPr>
          <w:spacing w:val="23"/>
        </w:rPr>
        <w:t> </w:t>
      </w:r>
      <w:r>
        <w:rPr/>
        <w:t>low</w:t>
      </w:r>
      <w:r>
        <w:rPr>
          <w:spacing w:val="24"/>
        </w:rPr>
        <w:t> </w:t>
      </w:r>
      <w:r>
        <w:rPr/>
        <w:t>water</w:t>
      </w:r>
      <w:r>
        <w:rPr>
          <w:spacing w:val="23"/>
        </w:rPr>
        <w:t> </w:t>
      </w:r>
      <w:r>
        <w:rPr/>
        <w:t>level.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increases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water</w:t>
      </w:r>
      <w:r>
        <w:rPr>
          <w:spacing w:val="25"/>
        </w:rPr>
        <w:t> </w:t>
      </w:r>
      <w:r>
        <w:rPr/>
        <w:t>level</w:t>
      </w:r>
      <w:r>
        <w:rPr>
          <w:spacing w:val="23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 rains obviously wash the feces into the stream, while rodents and livestock activities</w:t>
      </w:r>
      <w:r>
        <w:rPr>
          <w:spacing w:val="1"/>
        </w:rPr>
        <w:t> </w:t>
      </w:r>
      <w:r>
        <w:rPr/>
        <w:t>assist in pushing the</w:t>
      </w:r>
      <w:r>
        <w:rPr>
          <w:spacing w:val="1"/>
        </w:rPr>
        <w:t> </w:t>
      </w:r>
      <w:r>
        <w:rPr/>
        <w:t>feces</w:t>
      </w:r>
      <w:r>
        <w:rPr>
          <w:spacing w:val="1"/>
        </w:rPr>
        <w:t> </w:t>
      </w:r>
      <w:r>
        <w:rPr/>
        <w:t>into the stream. This</w:t>
      </w:r>
      <w:r>
        <w:rPr>
          <w:spacing w:val="1"/>
        </w:rPr>
        <w:t> </w:t>
      </w:r>
      <w:r>
        <w:rPr/>
        <w:t>favors water</w:t>
      </w:r>
      <w:r>
        <w:rPr>
          <w:spacing w:val="60"/>
        </w:rPr>
        <w:t> </w:t>
      </w:r>
      <w:r>
        <w:rPr/>
        <w:t>contamination with eggs</w:t>
      </w:r>
      <w:r>
        <w:rPr>
          <w:spacing w:val="1"/>
        </w:rPr>
        <w:t> </w:t>
      </w:r>
      <w:r>
        <w:rPr/>
        <w:t>and miracidia with consequent snail infection. Those that lived very near the streams</w:t>
      </w:r>
      <w:r>
        <w:rPr>
          <w:spacing w:val="1"/>
        </w:rPr>
        <w:t> </w:t>
      </w:r>
      <w:r>
        <w:rPr/>
        <w:t>build their suck-away facilities or sewage tanks near the stream banks and made them to</w:t>
      </w:r>
      <w:r>
        <w:rPr>
          <w:spacing w:val="1"/>
        </w:rPr>
        <w:t> </w:t>
      </w:r>
      <w:r>
        <w:rPr/>
        <w:t>unhygienically empty directly into the stream. The stools and urine wash directly into</w:t>
      </w:r>
      <w:r>
        <w:rPr>
          <w:spacing w:val="1"/>
        </w:rPr>
        <w:t> </w:t>
      </w:r>
      <w:r>
        <w:rPr/>
        <w:t>these rivers or streams contaminating them and continuing the vicious cycle of infection</w:t>
      </w:r>
      <w:r>
        <w:rPr>
          <w:spacing w:val="1"/>
        </w:rPr>
        <w:t> </w:t>
      </w:r>
      <w:r>
        <w:rPr/>
        <w:t>from homes to snails in the waters, from where infective cercariae emerge to infect the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through WCAs.</w:t>
      </w:r>
    </w:p>
    <w:p>
      <w:pPr>
        <w:pStyle w:val="ListParagraph"/>
        <w:numPr>
          <w:ilvl w:val="1"/>
          <w:numId w:val="32"/>
        </w:numPr>
        <w:tabs>
          <w:tab w:pos="1084" w:val="left" w:leader="none"/>
        </w:tabs>
        <w:spacing w:line="240" w:lineRule="auto" w:before="206" w:after="0"/>
        <w:ind w:left="1700" w:right="824" w:hanging="1080"/>
        <w:jc w:val="left"/>
        <w:rPr>
          <w:b/>
          <w:sz w:val="22"/>
        </w:rPr>
      </w:pPr>
      <w:r>
        <w:rPr>
          <w:b/>
          <w:sz w:val="22"/>
        </w:rPr>
        <w:t>PREVALENCE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UROGENITAL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SCHISTOSOMIASIS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HIV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STUDY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POPULATIONS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2" w:firstLine="482"/>
        <w:jc w:val="both"/>
      </w:pPr>
      <w:r>
        <w:rPr/>
        <w:t>In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study,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concurrent</w:t>
      </w:r>
      <w:r>
        <w:rPr>
          <w:spacing w:val="58"/>
        </w:rPr>
        <w:t> </w:t>
      </w:r>
      <w:r>
        <w:rPr/>
        <w:t>association</w:t>
      </w:r>
      <w:r>
        <w:rPr>
          <w:spacing w:val="57"/>
        </w:rPr>
        <w:t> </w:t>
      </w:r>
      <w:r>
        <w:rPr/>
        <w:t>between</w:t>
      </w:r>
      <w:r>
        <w:rPr>
          <w:spacing w:val="3"/>
        </w:rPr>
        <w:t> </w:t>
      </w:r>
      <w:r>
        <w:rPr>
          <w:i/>
        </w:rPr>
        <w:t>S.</w:t>
      </w:r>
      <w:r>
        <w:rPr>
          <w:i/>
          <w:spacing w:val="57"/>
        </w:rPr>
        <w:t> </w:t>
      </w:r>
      <w:r>
        <w:rPr>
          <w:i/>
        </w:rPr>
        <w:t>haematobium</w:t>
      </w:r>
      <w:r>
        <w:rPr>
          <w:i/>
          <w:spacing w:val="60"/>
        </w:rPr>
        <w:t> </w:t>
      </w:r>
      <w:r>
        <w:rPr/>
        <w:t>and</w:t>
      </w:r>
      <w:r>
        <w:rPr>
          <w:spacing w:val="57"/>
        </w:rPr>
        <w:t> </w:t>
      </w:r>
      <w:r>
        <w:rPr/>
        <w:t>HIV</w:t>
      </w:r>
      <w:r>
        <w:rPr>
          <w:spacing w:val="57"/>
        </w:rPr>
        <w:t> </w:t>
      </w:r>
      <w:r>
        <w:rPr/>
        <w:t>was</w:t>
      </w:r>
      <w:r>
        <w:rPr>
          <w:spacing w:val="-58"/>
        </w:rPr>
        <w:t> </w:t>
      </w:r>
      <w:r>
        <w:rPr/>
        <w:t>observed. A 14(5.3%) </w:t>
      </w:r>
      <w:r>
        <w:rPr>
          <w:i/>
        </w:rPr>
        <w:t>S. haematobium</w:t>
      </w:r>
      <w:r>
        <w:rPr/>
        <w:t>/HIV co-infection was obtained with as high as</w:t>
      </w:r>
      <w:r>
        <w:rPr>
          <w:spacing w:val="1"/>
        </w:rPr>
        <w:t> </w:t>
      </w:r>
      <w:r>
        <w:rPr/>
        <w:t>42.1%</w:t>
      </w:r>
      <w:r>
        <w:rPr>
          <w:spacing w:val="1"/>
        </w:rPr>
        <w:t> </w:t>
      </w:r>
      <w:r>
        <w:rPr/>
        <w:t>co-infection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21-30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confirm</w:t>
      </w:r>
      <w:r>
        <w:rPr>
          <w:spacing w:val="6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 </w:t>
      </w:r>
      <w:r>
        <w:rPr/>
        <w:t>and HIV co-infections in some endemic communities in Plateau State.</w:t>
      </w:r>
      <w:r>
        <w:rPr>
          <w:spacing w:val="1"/>
        </w:rPr>
        <w:t> </w:t>
      </w:r>
      <w:r>
        <w:rPr/>
        <w:t>Similar observations have been noted elsewhere and linked to FUGS (Erikstrup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2007; Secor </w:t>
      </w:r>
      <w:r>
        <w:rPr>
          <w:i/>
        </w:rPr>
        <w:t>et al., </w:t>
      </w:r>
      <w:r>
        <w:rPr/>
        <w:t>2003; Bentwich </w:t>
      </w:r>
      <w:r>
        <w:rPr>
          <w:i/>
        </w:rPr>
        <w:t>et al., </w:t>
      </w:r>
      <w:r>
        <w:rPr/>
        <w:t>1999).</w:t>
      </w:r>
      <w:r>
        <w:rPr>
          <w:spacing w:val="1"/>
        </w:rPr>
        <w:t> </w:t>
      </w:r>
      <w:r>
        <w:rPr>
          <w:i/>
        </w:rPr>
        <w:t>Schistosoma </w:t>
      </w:r>
      <w:r>
        <w:rPr/>
        <w:t>worms according to</w:t>
      </w:r>
      <w:r>
        <w:rPr>
          <w:spacing w:val="1"/>
        </w:rPr>
        <w:t> </w:t>
      </w:r>
      <w:r>
        <w:rPr/>
        <w:t>Kallestrup (2003) secrete substances that induce a panel of immunological alterations</w:t>
      </w:r>
      <w:r>
        <w:rPr>
          <w:spacing w:val="1"/>
        </w:rPr>
        <w:t> </w:t>
      </w:r>
      <w:r>
        <w:rPr/>
        <w:t>which often facilitate and propagate rapid replication of HIV individuals. This according</w:t>
      </w:r>
      <w:r>
        <w:rPr>
          <w:spacing w:val="-57"/>
        </w:rPr>
        <w:t> </w:t>
      </w:r>
      <w:r>
        <w:rPr/>
        <w:t>to the study is because </w:t>
      </w:r>
      <w:r>
        <w:rPr>
          <w:i/>
        </w:rPr>
        <w:t>S. haematobium </w:t>
      </w:r>
      <w:r>
        <w:rPr/>
        <w:t>eggs or worms in the female genitalia causes</w:t>
      </w:r>
      <w:r>
        <w:rPr>
          <w:spacing w:val="1"/>
        </w:rPr>
        <w:t> </w:t>
      </w:r>
      <w:r>
        <w:rPr/>
        <w:t>disruption in the subjects’ genitalia and recruits activated lymphocytes which are targets</w:t>
      </w:r>
      <w:r>
        <w:rPr>
          <w:spacing w:val="1"/>
        </w:rPr>
        <w:t> </w:t>
      </w:r>
      <w:r>
        <w:rPr/>
        <w:t>for viral infection at the site of viral exposure.</w:t>
      </w:r>
      <w:r>
        <w:rPr>
          <w:spacing w:val="1"/>
        </w:rPr>
        <w:t> </w:t>
      </w:r>
      <w:r>
        <w:rPr/>
        <w:t>Adverse and novel events have 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concomitant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opportunistic infections (Crump </w:t>
      </w:r>
      <w:r>
        <w:rPr>
          <w:i/>
        </w:rPr>
        <w:t>et al., </w:t>
      </w:r>
      <w:r>
        <w:rPr/>
        <w:t>2000). Here, many studies have shown that CD4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cells from patients with active schistosomiasis express higher levels of the chemokine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receptors/HIV-1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CXCR4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CCR5,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-57"/>
          <w:vertAlign w:val="baseline"/>
        </w:rPr>
        <w:t> </w:t>
      </w:r>
      <w:r>
        <w:rPr>
          <w:vertAlign w:val="baseline"/>
        </w:rPr>
        <w:t>previously had schistosomiasis but had been treated (Secor </w:t>
      </w:r>
      <w:r>
        <w:rPr>
          <w:i/>
          <w:vertAlign w:val="baseline"/>
        </w:rPr>
        <w:t>et al., </w:t>
      </w:r>
      <w:r>
        <w:rPr>
          <w:vertAlign w:val="baseline"/>
        </w:rPr>
        <w:t>2003). This is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HIV-1 replicates more readily in activated T cells (Kullberg,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1992, Mossman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1989,), Secondly,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they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an increased production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type</w:t>
      </w:r>
      <w:r>
        <w:rPr>
          <w:spacing w:val="60"/>
          <w:vertAlign w:val="baseline"/>
        </w:rPr>
        <w:t> </w:t>
      </w:r>
      <w:r>
        <w:rPr>
          <w:vertAlign w:val="baseline"/>
        </w:rPr>
        <w:t>Th2</w:t>
      </w:r>
      <w:r>
        <w:rPr>
          <w:spacing w:val="60"/>
          <w:vertAlign w:val="baseline"/>
        </w:rPr>
        <w:t> </w:t>
      </w:r>
      <w:r>
        <w:rPr>
          <w:vertAlign w:val="baseline"/>
        </w:rPr>
        <w:t>cells,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favors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1"/>
          <w:vertAlign w:val="baseline"/>
        </w:rPr>
        <w:t> </w:t>
      </w:r>
      <w:r>
        <w:rPr>
          <w:vertAlign w:val="baseline"/>
        </w:rPr>
        <w:t>virus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impairs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cytotoxic</w:t>
      </w:r>
      <w:r>
        <w:rPr>
          <w:spacing w:val="1"/>
          <w:vertAlign w:val="baseline"/>
        </w:rPr>
        <w:t> </w:t>
      </w:r>
      <w:r>
        <w:rPr>
          <w:vertAlign w:val="baseline"/>
        </w:rPr>
        <w:t>T-lymphocyte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(Bundy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2000).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elevated</w:t>
      </w:r>
      <w:r>
        <w:rPr>
          <w:spacing w:val="1"/>
          <w:vertAlign w:val="baseline"/>
        </w:rPr>
        <w:t> </w:t>
      </w:r>
      <w:r>
        <w:rPr>
          <w:vertAlign w:val="baseline"/>
        </w:rPr>
        <w:t>IL-4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types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helminthic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(Bentwich </w:t>
      </w:r>
      <w:r>
        <w:rPr>
          <w:i/>
          <w:vertAlign w:val="baseline"/>
        </w:rPr>
        <w:t>et al., </w:t>
      </w:r>
      <w:r>
        <w:rPr>
          <w:vertAlign w:val="baseline"/>
        </w:rPr>
        <w:t>1995). Findings in this study, suggest interplay of the immune status,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 of the pathogens in the host’s immune environment as well as the stage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46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47"/>
          <w:vertAlign w:val="baseline"/>
        </w:rPr>
        <w:t> </w:t>
      </w:r>
      <w:r>
        <w:rPr>
          <w:vertAlign w:val="baseline"/>
        </w:rPr>
        <w:t>in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individual.</w:t>
      </w:r>
      <w:r>
        <w:rPr>
          <w:spacing w:val="48"/>
          <w:vertAlign w:val="baseline"/>
        </w:rPr>
        <w:t> </w:t>
      </w:r>
      <w:r>
        <w:rPr>
          <w:vertAlign w:val="baseline"/>
        </w:rPr>
        <w:t>This</w:t>
      </w:r>
      <w:r>
        <w:rPr>
          <w:spacing w:val="48"/>
          <w:vertAlign w:val="baseline"/>
        </w:rPr>
        <w:t> </w:t>
      </w:r>
      <w:r>
        <w:rPr>
          <w:vertAlign w:val="baseline"/>
        </w:rPr>
        <w:t>means</w:t>
      </w:r>
      <w:r>
        <w:rPr>
          <w:spacing w:val="48"/>
          <w:vertAlign w:val="baseline"/>
        </w:rPr>
        <w:t> </w:t>
      </w:r>
      <w:r>
        <w:rPr>
          <w:vertAlign w:val="baseline"/>
        </w:rPr>
        <w:t>that</w:t>
      </w:r>
      <w:r>
        <w:rPr>
          <w:spacing w:val="48"/>
          <w:vertAlign w:val="baseline"/>
        </w:rPr>
        <w:t> </w:t>
      </w:r>
      <w:r>
        <w:rPr>
          <w:vertAlign w:val="baseline"/>
        </w:rPr>
        <w:t>urinary</w:t>
      </w:r>
      <w:r>
        <w:rPr>
          <w:spacing w:val="45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47"/>
          <w:vertAlign w:val="baseline"/>
        </w:rPr>
        <w:t> </w:t>
      </w:r>
      <w:r>
        <w:rPr>
          <w:vertAlign w:val="baseline"/>
        </w:rPr>
        <w:t>could</w:t>
      </w:r>
      <w:r>
        <w:rPr>
          <w:spacing w:val="48"/>
          <w:vertAlign w:val="baseline"/>
        </w:rPr>
        <w:t> </w:t>
      </w:r>
      <w:r>
        <w:rPr>
          <w:vertAlign w:val="baseline"/>
        </w:rPr>
        <w:t>be</w:t>
      </w:r>
      <w:r>
        <w:rPr>
          <w:spacing w:val="49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2" w:lineRule="auto" w:before="107"/>
        <w:ind w:left="620" w:right="839"/>
      </w:pPr>
      <w:r>
        <w:rPr/>
        <w:t>strong</w:t>
      </w:r>
      <w:r>
        <w:rPr>
          <w:spacing w:val="11"/>
        </w:rPr>
        <w:t> </w:t>
      </w:r>
      <w:r>
        <w:rPr/>
        <w:t>co-factor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promoting</w:t>
      </w:r>
      <w:r>
        <w:rPr>
          <w:spacing w:val="12"/>
        </w:rPr>
        <w:t> </w:t>
      </w:r>
      <w:r>
        <w:rPr/>
        <w:t>HIV-1</w:t>
      </w:r>
      <w:r>
        <w:rPr>
          <w:spacing w:val="14"/>
        </w:rPr>
        <w:t> </w:t>
      </w:r>
      <w:r>
        <w:rPr/>
        <w:t>replication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progression</w:t>
      </w:r>
      <w:r>
        <w:rPr>
          <w:spacing w:val="14"/>
        </w:rPr>
        <w:t> </w:t>
      </w:r>
      <w:r>
        <w:rPr/>
        <w:t>especially</w:t>
      </w:r>
      <w:r>
        <w:rPr>
          <w:spacing w:val="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FUGS.</w:t>
      </w:r>
    </w:p>
    <w:p>
      <w:pPr>
        <w:tabs>
          <w:tab w:pos="1340" w:val="left" w:leader="none"/>
        </w:tabs>
        <w:spacing w:before="202"/>
        <w:ind w:left="620" w:right="0" w:firstLine="0"/>
        <w:jc w:val="left"/>
        <w:rPr>
          <w:b/>
          <w:i/>
          <w:sz w:val="24"/>
        </w:rPr>
      </w:pPr>
      <w:r>
        <w:rPr>
          <w:b/>
          <w:sz w:val="24"/>
        </w:rPr>
        <w:t>5.8.</w:t>
        <w:tab/>
        <w:t>INDICATIONS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8"/>
          <w:sz w:val="24"/>
        </w:rPr>
        <w:t> </w:t>
      </w:r>
      <w:r>
        <w:rPr>
          <w:b/>
          <w:sz w:val="24"/>
        </w:rPr>
        <w:t>UROGENITAL</w:t>
      </w:r>
      <w:r>
        <w:rPr>
          <w:b/>
          <w:spacing w:val="81"/>
          <w:sz w:val="24"/>
        </w:rPr>
        <w:t> </w:t>
      </w:r>
      <w:r>
        <w:rPr>
          <w:b/>
          <w:sz w:val="24"/>
        </w:rPr>
        <w:t>PATHOLOGY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79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79"/>
          <w:sz w:val="24"/>
        </w:rPr>
        <w:t> </w:t>
      </w:r>
      <w:r>
        <w:rPr>
          <w:b/>
          <w:i/>
          <w:sz w:val="24"/>
        </w:rPr>
        <w:t>haematobium</w:t>
      </w:r>
    </w:p>
    <w:p>
      <w:pPr>
        <w:pStyle w:val="Heading2"/>
        <w:spacing w:before="139"/>
        <w:ind w:left="1340"/>
      </w:pPr>
      <w:r>
        <w:rPr/>
        <w:t>INFECTED</w:t>
      </w:r>
      <w:r>
        <w:rPr>
          <w:spacing w:val="1"/>
        </w:rPr>
        <w:t> </w:t>
      </w:r>
      <w:r>
        <w:rPr/>
        <w:t>FEMALES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JOS</w:t>
      </w:r>
      <w:r>
        <w:rPr>
          <w:spacing w:val="-1"/>
        </w:rPr>
        <w:t> </w:t>
      </w:r>
      <w:r>
        <w:rPr/>
        <w:t>PLATEAU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620" w:right="82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-57"/>
        </w:rPr>
        <w:t> </w:t>
      </w:r>
      <w:r>
        <w:rPr/>
        <w:t>among the urinary schistosomiasis infected females compared to the uninfected ones.</w:t>
      </w:r>
      <w:r>
        <w:rPr>
          <w:spacing w:val="1"/>
        </w:rPr>
        <w:t> </w:t>
      </w:r>
      <w:r>
        <w:rPr/>
        <w:t>These pathological indices were more common among </w:t>
      </w:r>
      <w:r>
        <w:rPr>
          <w:i/>
        </w:rPr>
        <w:t>S. haematobium</w:t>
      </w:r>
      <w:r>
        <w:rPr/>
        <w:t>, HIV positive</w:t>
      </w:r>
      <w:r>
        <w:rPr>
          <w:spacing w:val="1"/>
        </w:rPr>
        <w:t> </w:t>
      </w:r>
      <w:r>
        <w:rPr/>
        <w:t>and in dual infected individuals. This suggests that these indicators, is a reflection of the</w:t>
      </w:r>
      <w:r>
        <w:rPr>
          <w:spacing w:val="1"/>
        </w:rPr>
        <w:t> </w:t>
      </w:r>
      <w:r>
        <w:rPr/>
        <w:t>level of disease morbidity in the study population. Secondly, the measurements of these</w:t>
      </w:r>
      <w:r>
        <w:rPr>
          <w:spacing w:val="1"/>
        </w:rPr>
        <w:t> </w:t>
      </w:r>
      <w:r>
        <w:rPr/>
        <w:t>pathological indices show evidence of infection, intensity of disease burden and level of</w:t>
      </w:r>
      <w:r>
        <w:rPr>
          <w:spacing w:val="1"/>
        </w:rPr>
        <w:t> </w:t>
      </w:r>
      <w:r>
        <w:rPr/>
        <w:t>pathology on the urinary tract of infected hosts. This is consistent with studies by AL-</w:t>
      </w:r>
      <w:r>
        <w:rPr>
          <w:spacing w:val="1"/>
        </w:rPr>
        <w:t> </w:t>
      </w:r>
      <w:r>
        <w:rPr/>
        <w:t>Sherbing </w:t>
      </w:r>
      <w:r>
        <w:rPr>
          <w:i/>
        </w:rPr>
        <w:t>et al., </w:t>
      </w:r>
      <w:r>
        <w:rPr/>
        <w:t>1999 and Marieke </w:t>
      </w:r>
      <w:r>
        <w:rPr>
          <w:i/>
        </w:rPr>
        <w:t>et al., </w:t>
      </w:r>
      <w:r>
        <w:rPr/>
        <w:t>(2004) who reported that the detection of</w:t>
      </w:r>
      <w:r>
        <w:rPr>
          <w:spacing w:val="1"/>
        </w:rPr>
        <w:t> </w:t>
      </w:r>
      <w:r>
        <w:rPr/>
        <w:t>pathology/morbidity due to </w:t>
      </w:r>
      <w:r>
        <w:rPr>
          <w:i/>
        </w:rPr>
        <w:t>S. haematobium </w:t>
      </w:r>
      <w:r>
        <w:rPr/>
        <w:t>showed a clear consistent association with</w:t>
      </w:r>
      <w:r>
        <w:rPr>
          <w:spacing w:val="1"/>
        </w:rPr>
        <w:t> </w:t>
      </w:r>
      <w:r>
        <w:rPr/>
        <w:t>prevalence of infection. Other studies also explored association between prevalence of</w:t>
      </w:r>
      <w:r>
        <w:rPr>
          <w:spacing w:val="1"/>
        </w:rPr>
        <w:t> </w:t>
      </w:r>
      <w:r>
        <w:rPr/>
        <w:t>infection and haematuria measured by reagent strip (Lwambo </w:t>
      </w:r>
      <w:r>
        <w:rPr>
          <w:i/>
        </w:rPr>
        <w:t>et al., </w:t>
      </w:r>
      <w:r>
        <w:rPr/>
        <w:t>1997) and found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detectable pathology correlated well with other measures of morbidity which included</w:t>
      </w:r>
      <w:r>
        <w:rPr>
          <w:spacing w:val="1"/>
        </w:rPr>
        <w:t> </w:t>
      </w:r>
      <w:r>
        <w:rPr/>
        <w:t>urinary egg count, haematuria, proteinuria and leukocyturia (Hatz </w:t>
      </w:r>
      <w:r>
        <w:rPr>
          <w:i/>
        </w:rPr>
        <w:t>et al., </w:t>
      </w:r>
      <w:r>
        <w:rPr/>
        <w:t>1998; Doehring</w:t>
      </w:r>
      <w:r>
        <w:rPr>
          <w:spacing w:val="1"/>
        </w:rPr>
        <w:t> </w:t>
      </w:r>
      <w:r>
        <w:rPr/>
        <w:t>and Kardoff, 1995; Hatz </w:t>
      </w:r>
      <w:r>
        <w:rPr>
          <w:i/>
        </w:rPr>
        <w:t>et al., </w:t>
      </w:r>
      <w:r>
        <w:rPr/>
        <w:t>1990; Heurtur </w:t>
      </w:r>
      <w:r>
        <w:rPr>
          <w:i/>
        </w:rPr>
        <w:t>et al., </w:t>
      </w:r>
      <w:r>
        <w:rPr/>
        <w:t>1986; Doehring </w:t>
      </w:r>
      <w:r>
        <w:rPr>
          <w:i/>
        </w:rPr>
        <w:t>et al., </w:t>
      </w:r>
      <w:r>
        <w:rPr/>
        <w:t>1985;).</w:t>
      </w:r>
      <w:r>
        <w:rPr>
          <w:spacing w:val="1"/>
        </w:rPr>
        <w:t> </w:t>
      </w:r>
      <w:r>
        <w:rPr/>
        <w:t>Figueiredo </w:t>
      </w:r>
      <w:r>
        <w:rPr>
          <w:i/>
        </w:rPr>
        <w:t>et al., </w:t>
      </w:r>
      <w:r>
        <w:rPr/>
        <w:t>(2009) in his study observed that a raised urine-albumin level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micro-haematuria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school-children,</w:t>
      </w:r>
      <w:r>
        <w:rPr>
          <w:spacing w:val="1"/>
        </w:rPr>
        <w:t> </w:t>
      </w:r>
      <w:r>
        <w:rPr/>
        <w:t>whereas in adults a raised urine-albumin level was found to be significantly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leukocytes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higher urine’s</w:t>
      </w:r>
      <w:r>
        <w:rPr>
          <w:spacing w:val="3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gravity</w:t>
      </w:r>
      <w:r>
        <w:rPr>
          <w:spacing w:val="-4"/>
        </w:rPr>
        <w:t> </w:t>
      </w:r>
      <w:r>
        <w:rPr/>
        <w:t>(1.02</w:t>
      </w:r>
      <w:r>
        <w:rPr>
          <w:spacing w:val="1"/>
        </w:rPr>
        <w:t> </w:t>
      </w:r>
      <w:r>
        <w:rPr/>
        <w:t>g/ml).</w:t>
      </w:r>
    </w:p>
    <w:p>
      <w:pPr>
        <w:pStyle w:val="BodyText"/>
        <w:spacing w:line="480" w:lineRule="auto"/>
        <w:ind w:left="620" w:right="829" w:firstLine="720"/>
        <w:jc w:val="both"/>
      </w:pPr>
      <w:r>
        <w:rPr/>
        <w:t>Although ultrasound does not detect the early inflammatory reactions or early</w:t>
      </w:r>
      <w:r>
        <w:rPr>
          <w:spacing w:val="1"/>
        </w:rPr>
        <w:t> </w:t>
      </w:r>
      <w:r>
        <w:rPr/>
        <w:t>pathological</w:t>
      </w:r>
      <w:r>
        <w:rPr>
          <w:spacing w:val="28"/>
        </w:rPr>
        <w:t> </w:t>
      </w:r>
      <w:r>
        <w:rPr/>
        <w:t>changes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bladder</w:t>
      </w:r>
      <w:r>
        <w:rPr>
          <w:spacing w:val="26"/>
        </w:rPr>
        <w:t> </w:t>
      </w:r>
      <w:r>
        <w:rPr/>
        <w:t>wall</w:t>
      </w:r>
      <w:r>
        <w:rPr>
          <w:spacing w:val="29"/>
        </w:rPr>
        <w:t> </w:t>
      </w:r>
      <w:r>
        <w:rPr/>
        <w:t>(Burki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al.,</w:t>
      </w:r>
      <w:r>
        <w:rPr>
          <w:i/>
          <w:spacing w:val="28"/>
        </w:rPr>
        <w:t> </w:t>
      </w:r>
      <w:r>
        <w:rPr/>
        <w:t>1986)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despite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fact</w:t>
      </w:r>
      <w:r>
        <w:rPr>
          <w:spacing w:val="2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7"/>
        <w:jc w:val="both"/>
      </w:pPr>
      <w:r>
        <w:rPr/>
        <w:t>intensity of infection is a major factor responsible for development of pathology, disease</w:t>
      </w:r>
      <w:r>
        <w:rPr>
          <w:spacing w:val="-57"/>
        </w:rPr>
        <w:t> </w:t>
      </w:r>
      <w:r>
        <w:rPr>
          <w:i/>
        </w:rPr>
        <w:t>sequelae </w:t>
      </w:r>
      <w:r>
        <w:rPr/>
        <w:t>between individuals with the same intensities may vary (Smith and Christie,</w:t>
      </w:r>
      <w:r>
        <w:rPr>
          <w:spacing w:val="1"/>
        </w:rPr>
        <w:t> </w:t>
      </w:r>
      <w:r>
        <w:rPr/>
        <w:t>1986). Furthermore, our</w:t>
      </w:r>
      <w:r>
        <w:rPr>
          <w:spacing w:val="1"/>
        </w:rPr>
        <w:t> </w:t>
      </w:r>
      <w:r>
        <w:rPr/>
        <w:t>methodology offers a</w:t>
      </w:r>
      <w:r>
        <w:rPr>
          <w:spacing w:val="1"/>
        </w:rPr>
        <w:t> </w:t>
      </w:r>
      <w:r>
        <w:rPr/>
        <w:t>closer look at</w:t>
      </w:r>
      <w:r>
        <w:rPr>
          <w:spacing w:val="1"/>
        </w:rPr>
        <w:t> </w:t>
      </w:r>
      <w:r>
        <w:rPr/>
        <w:t>the test</w:t>
      </w:r>
      <w:r>
        <w:rPr>
          <w:spacing w:val="60"/>
        </w:rPr>
        <w:t> </w:t>
      </w:r>
      <w:r>
        <w:rPr/>
        <w:t>characteristics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morbidity. This is made possible since the risk of both schistosomiasis and urinary tract</w:t>
      </w:r>
      <w:r>
        <w:rPr>
          <w:spacing w:val="1"/>
        </w:rPr>
        <w:t> </w:t>
      </w:r>
      <w:r>
        <w:rPr/>
        <w:t>infection will probably be higher in environments with no sanitary facilities available. In</w:t>
      </w:r>
      <w:r>
        <w:rPr>
          <w:spacing w:val="-57"/>
        </w:rPr>
        <w:t> </w:t>
      </w:r>
      <w:r>
        <w:rPr/>
        <w:t>addition, individuals living in poor rural areas are likely to have nutritional deficiencies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them more</w:t>
      </w:r>
      <w:r>
        <w:rPr>
          <w:spacing w:val="-2"/>
        </w:rPr>
        <w:t> </w:t>
      </w:r>
      <w:r>
        <w:rPr/>
        <w:t>susceptible to acquiring</w:t>
      </w:r>
      <w:r>
        <w:rPr>
          <w:spacing w:val="-3"/>
        </w:rPr>
        <w:t> </w:t>
      </w:r>
      <w:r>
        <w:rPr/>
        <w:t>the disease.</w:t>
      </w:r>
    </w:p>
    <w:p>
      <w:pPr>
        <w:pStyle w:val="BodyText"/>
        <w:spacing w:line="480" w:lineRule="auto" w:before="2"/>
        <w:ind w:left="620" w:right="822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young</w:t>
      </w:r>
      <w:r>
        <w:rPr>
          <w:spacing w:val="-57"/>
        </w:rPr>
        <w:t> </w:t>
      </w:r>
      <w:r>
        <w:rPr/>
        <w:t>adults/teenagers (≤10 -</w:t>
      </w:r>
      <w:r>
        <w:rPr>
          <w:spacing w:val="60"/>
        </w:rPr>
        <w:t> </w:t>
      </w:r>
      <w:r>
        <w:rPr/>
        <w:t>25yrs) compared to the older adults (26-≥40yrs); statistically</w:t>
      </w:r>
      <w:r>
        <w:rPr>
          <w:spacing w:val="1"/>
        </w:rPr>
        <w:t> </w:t>
      </w:r>
      <w:r>
        <w:rPr/>
        <w:t>(Cal F = 48.7 &gt; Tab F. = 5.12; df</w:t>
      </w:r>
      <w:r>
        <w:rPr>
          <w:vertAlign w:val="subscript"/>
        </w:rPr>
        <w:t>1,</w:t>
      </w:r>
      <w:r>
        <w:rPr>
          <w:vertAlign w:val="baseline"/>
        </w:rPr>
        <w:t> </w:t>
      </w:r>
      <w:r>
        <w:rPr>
          <w:vertAlign w:val="subscript"/>
        </w:rPr>
        <w:t>20</w:t>
      </w:r>
      <w:r>
        <w:rPr>
          <w:vertAlign w:val="baseline"/>
        </w:rPr>
        <w:t>) a significant difference was observed suggesting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 although the disease cuts across all ages, the young adults were more exposed 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the older subjects. In this study, however, the intensity of urinary schistosomiasis egg-</w:t>
      </w:r>
      <w:r>
        <w:rPr>
          <w:spacing w:val="1"/>
          <w:vertAlign w:val="baseline"/>
        </w:rPr>
        <w:t> </w:t>
      </w:r>
      <w:r>
        <w:rPr>
          <w:vertAlign w:val="baseline"/>
        </w:rPr>
        <w:t>burden as was observed (in earlier studies) was rather more pronounced in the young</w:t>
      </w:r>
      <w:r>
        <w:rPr>
          <w:spacing w:val="1"/>
          <w:vertAlign w:val="baseline"/>
        </w:rPr>
        <w:t> </w:t>
      </w:r>
      <w:r>
        <w:rPr>
          <w:vertAlign w:val="baseline"/>
        </w:rPr>
        <w:t>adults/teenagers who were associated with frequent visits to the cercariae infested waters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their economic and domestic needs. In the same vein, the older adults frequent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same streams but with their young ones to assist them during their economic/domestic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visits to the streams. Thus, reducing the frequencies of direct contact with the cercariae</w:t>
      </w:r>
      <w:r>
        <w:rPr>
          <w:spacing w:val="1"/>
          <w:vertAlign w:val="baseline"/>
        </w:rPr>
        <w:t> </w:t>
      </w:r>
      <w:r>
        <w:rPr>
          <w:vertAlign w:val="baseline"/>
        </w:rPr>
        <w:t>infested water bodies but exposing their young ones instead. Therefore, contact then is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help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daily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domestic/economic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(i.e.</w:t>
      </w:r>
      <w:r>
        <w:rPr>
          <w:spacing w:val="60"/>
          <w:vertAlign w:val="baseline"/>
        </w:rPr>
        <w:t> </w:t>
      </w:r>
      <w:r>
        <w:rPr>
          <w:vertAlign w:val="baseline"/>
        </w:rPr>
        <w:t>during</w:t>
      </w:r>
      <w:r>
        <w:rPr>
          <w:spacing w:val="60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farming, washing clothes, fetching of water for domestic purposes) visits to the cercariae</w:t>
      </w:r>
      <w:r>
        <w:rPr>
          <w:spacing w:val="-57"/>
          <w:vertAlign w:val="baseline"/>
        </w:rPr>
        <w:t> </w:t>
      </w:r>
      <w:r>
        <w:rPr>
          <w:vertAlign w:val="baseline"/>
        </w:rPr>
        <w:t>infested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waters. 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young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old</w:t>
      </w:r>
      <w:r>
        <w:rPr>
          <w:spacing w:val="1"/>
          <w:vertAlign w:val="baseline"/>
        </w:rPr>
        <w:t> </w:t>
      </w:r>
      <w:r>
        <w:rPr>
          <w:vertAlign w:val="baseline"/>
        </w:rPr>
        <w:t>adults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Zanzibar,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prevalence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in adults males (64.4%) compared to the children (39.4%). Marieke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(2004)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20"/>
          <w:vertAlign w:val="baseline"/>
        </w:rPr>
        <w:t> </w:t>
      </w:r>
      <w:r>
        <w:rPr>
          <w:vertAlign w:val="baseline"/>
        </w:rPr>
        <w:t>study</w:t>
      </w:r>
      <w:r>
        <w:rPr>
          <w:spacing w:val="18"/>
          <w:vertAlign w:val="baseline"/>
        </w:rPr>
        <w:t> </w:t>
      </w:r>
      <w:r>
        <w:rPr>
          <w:vertAlign w:val="baseline"/>
        </w:rPr>
        <w:t>also</w:t>
      </w:r>
      <w:r>
        <w:rPr>
          <w:spacing w:val="2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3"/>
          <w:vertAlign w:val="baseline"/>
        </w:rPr>
        <w:t> </w:t>
      </w:r>
      <w:r>
        <w:rPr>
          <w:vertAlign w:val="baseline"/>
        </w:rPr>
        <w:t>higher</w:t>
      </w:r>
      <w:r>
        <w:rPr>
          <w:spacing w:val="20"/>
          <w:vertAlign w:val="baseline"/>
        </w:rPr>
        <w:t> </w:t>
      </w:r>
      <w:r>
        <w:rPr>
          <w:vertAlign w:val="baseline"/>
        </w:rPr>
        <w:t>prevalence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adult</w:t>
      </w:r>
      <w:r>
        <w:rPr>
          <w:spacing w:val="21"/>
          <w:vertAlign w:val="baseline"/>
        </w:rPr>
        <w:t> </w:t>
      </w:r>
      <w:r>
        <w:rPr>
          <w:vertAlign w:val="baseline"/>
        </w:rPr>
        <w:t>(24</w:t>
      </w:r>
      <w:r>
        <w:rPr>
          <w:spacing w:val="28"/>
          <w:vertAlign w:val="baseline"/>
        </w:rPr>
        <w:t> </w:t>
      </w:r>
      <w:r>
        <w:rPr>
          <w:vertAlign w:val="baseline"/>
        </w:rPr>
        <w:t>vs.</w:t>
      </w:r>
      <w:r>
        <w:rPr>
          <w:spacing w:val="24"/>
          <w:vertAlign w:val="baseline"/>
        </w:rPr>
        <w:t> </w:t>
      </w:r>
      <w:r>
        <w:rPr>
          <w:vertAlign w:val="baseline"/>
        </w:rPr>
        <w:t>16%).</w:t>
      </w:r>
      <w:r>
        <w:rPr>
          <w:spacing w:val="22"/>
          <w:vertAlign w:val="baseline"/>
        </w:rPr>
        <w:t> </w:t>
      </w:r>
      <w:r>
        <w:rPr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7"/>
        <w:jc w:val="both"/>
      </w:pPr>
      <w:r>
        <w:rPr/>
        <w:t>contrary, Woolhouse </w:t>
      </w:r>
      <w:r>
        <w:rPr>
          <w:i/>
        </w:rPr>
        <w:t>et al., </w:t>
      </w:r>
      <w:r>
        <w:rPr/>
        <w:t>(1991) reported higher prevalence and intensity of infection</w:t>
      </w:r>
      <w:r>
        <w:rPr>
          <w:spacing w:val="1"/>
        </w:rPr>
        <w:t> </w:t>
      </w:r>
      <w:r>
        <w:rPr/>
        <w:t>in children than adults. He attributed the cause to this difference, to other causes such as</w:t>
      </w:r>
      <w:r>
        <w:rPr>
          <w:spacing w:val="1"/>
        </w:rPr>
        <w:t> </w:t>
      </w:r>
      <w:r>
        <w:rPr/>
        <w:t>urinary tract infection, sexually transmitted diseases and menstruation which of course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observed more</w:t>
      </w:r>
      <w:r>
        <w:rPr>
          <w:spacing w:val="-1"/>
        </w:rPr>
        <w:t> </w:t>
      </w:r>
      <w:r>
        <w:rPr/>
        <w:t>in adults than children.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1160" w:val="left" w:leader="none"/>
          <w:tab w:pos="1161" w:val="left" w:leader="none"/>
        </w:tabs>
        <w:spacing w:line="242" w:lineRule="auto" w:before="213" w:after="0"/>
        <w:ind w:left="1160" w:right="825" w:hanging="540"/>
        <w:jc w:val="left"/>
      </w:pPr>
      <w:r>
        <w:rPr/>
        <w:t>THE</w:t>
      </w:r>
      <w:r>
        <w:rPr>
          <w:spacing w:val="34"/>
        </w:rPr>
        <w:t> </w:t>
      </w:r>
      <w:r>
        <w:rPr/>
        <w:t>CIRCULATING</w:t>
      </w:r>
      <w:r>
        <w:rPr>
          <w:spacing w:val="30"/>
        </w:rPr>
        <w:t> </w:t>
      </w:r>
      <w:r>
        <w:rPr/>
        <w:t>CATHODIC</w:t>
      </w:r>
      <w:r>
        <w:rPr>
          <w:spacing w:val="31"/>
        </w:rPr>
        <w:t> </w:t>
      </w:r>
      <w:r>
        <w:rPr/>
        <w:t>ANTIGEN</w:t>
      </w:r>
      <w:r>
        <w:rPr>
          <w:spacing w:val="34"/>
        </w:rPr>
        <w:t> </w:t>
      </w:r>
      <w:r>
        <w:rPr/>
        <w:t>MEASURES</w:t>
      </w:r>
      <w:r>
        <w:rPr>
          <w:spacing w:val="34"/>
        </w:rPr>
        <w:t> </w:t>
      </w:r>
      <w:r>
        <w:rPr/>
        <w:t>IN</w:t>
      </w:r>
      <w:r>
        <w:rPr>
          <w:spacing w:val="29"/>
        </w:rPr>
        <w:t> </w:t>
      </w:r>
      <w:r>
        <w:rPr/>
        <w:t>STUDY</w:t>
      </w:r>
      <w:r>
        <w:rPr>
          <w:spacing w:val="-57"/>
        </w:rPr>
        <w:t> </w:t>
      </w:r>
      <w:r>
        <w:rPr/>
        <w:t>POPULATION</w:t>
      </w:r>
    </w:p>
    <w:p>
      <w:pPr>
        <w:pStyle w:val="BodyText"/>
        <w:spacing w:line="480" w:lineRule="auto" w:before="189"/>
        <w:ind w:left="620" w:right="821" w:firstLine="540"/>
        <w:jc w:val="both"/>
      </w:pPr>
      <w:r>
        <w:rPr/>
        <w:t>In this study, the detection of circulating cathodic antigens (CCA) was used as an</w:t>
      </w:r>
      <w:r>
        <w:rPr>
          <w:spacing w:val="1"/>
        </w:rPr>
        <w:t> </w:t>
      </w:r>
      <w:r>
        <w:rPr/>
        <w:t>additional measure of urinary tract morbidity assessment. It was also used as secondary</w:t>
      </w:r>
      <w:r>
        <w:rPr>
          <w:spacing w:val="1"/>
        </w:rPr>
        <w:t> </w:t>
      </w:r>
      <w:r>
        <w:rPr/>
        <w:t>measure of patients’</w:t>
      </w:r>
      <w:r>
        <w:rPr>
          <w:spacing w:val="1"/>
        </w:rPr>
        <w:t> </w:t>
      </w:r>
      <w:r>
        <w:rPr/>
        <w:t>infection status in both HIV</w:t>
      </w:r>
      <w:r>
        <w:rPr>
          <w:spacing w:val="1"/>
        </w:rPr>
        <w:t> </w:t>
      </w:r>
      <w:r>
        <w:rPr/>
        <w:t>infected and</w:t>
      </w:r>
      <w:r>
        <w:rPr>
          <w:spacing w:val="1"/>
        </w:rPr>
        <w:t> </w:t>
      </w:r>
      <w:r>
        <w:rPr/>
        <w:t>non-infected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 patients. The results obtained in this study, shows that the CCA test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non-invasive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method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urinary</w:t>
      </w:r>
      <w:r>
        <w:rPr>
          <w:spacing w:val="-58"/>
        </w:rPr>
        <w:t> </w:t>
      </w:r>
      <w:r>
        <w:rPr/>
        <w:t>schistosomiasis. </w:t>
      </w:r>
      <w:r>
        <w:rPr>
          <w:color w:val="221F1F"/>
        </w:rPr>
        <w:t>With the increased sensitivity of the assay, one can determine early</w:t>
      </w:r>
      <w:r>
        <w:rPr>
          <w:color w:val="221F1F"/>
          <w:spacing w:val="1"/>
        </w:rPr>
        <w:t> </w:t>
      </w:r>
      <w:r>
        <w:rPr>
          <w:color w:val="221F1F"/>
        </w:rPr>
        <w:t>infection and worm burden of infected subjects</w:t>
      </w:r>
      <w:r>
        <w:rPr>
          <w:color w:val="221F1F"/>
          <w:spacing w:val="60"/>
        </w:rPr>
        <w:t> </w:t>
      </w:r>
      <w:r>
        <w:rPr>
          <w:color w:val="221F1F"/>
        </w:rPr>
        <w:t>with higher accuracy. In addition, the</w:t>
      </w:r>
      <w:r>
        <w:rPr>
          <w:color w:val="221F1F"/>
          <w:spacing w:val="1"/>
        </w:rPr>
        <w:t> </w:t>
      </w:r>
      <w:r>
        <w:rPr>
          <w:color w:val="221F1F"/>
        </w:rPr>
        <w:t>use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this</w:t>
      </w:r>
      <w:r>
        <w:rPr>
          <w:color w:val="221F1F"/>
          <w:spacing w:val="1"/>
        </w:rPr>
        <w:t> </w:t>
      </w:r>
      <w:r>
        <w:rPr>
          <w:color w:val="221F1F"/>
        </w:rPr>
        <w:t>method</w:t>
      </w:r>
      <w:r>
        <w:rPr>
          <w:color w:val="221F1F"/>
          <w:spacing w:val="1"/>
        </w:rPr>
        <w:t> </w:t>
      </w:r>
      <w:r>
        <w:rPr>
          <w:color w:val="221F1F"/>
        </w:rPr>
        <w:t>highlights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value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integrating</w:t>
      </w:r>
      <w:r>
        <w:rPr>
          <w:color w:val="221F1F"/>
          <w:spacing w:val="1"/>
        </w:rPr>
        <w:t> </w:t>
      </w:r>
      <w:r>
        <w:rPr>
          <w:color w:val="221F1F"/>
        </w:rPr>
        <w:t>immunodiagnostic</w:t>
      </w:r>
      <w:r>
        <w:rPr>
          <w:color w:val="221F1F"/>
          <w:spacing w:val="1"/>
        </w:rPr>
        <w:t> </w:t>
      </w:r>
      <w:r>
        <w:rPr>
          <w:color w:val="221F1F"/>
        </w:rPr>
        <w:t>tools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-57"/>
        </w:rPr>
        <w:t> </w:t>
      </w:r>
      <w:r>
        <w:rPr>
          <w:color w:val="221F1F"/>
        </w:rPr>
        <w:t>clinical</w:t>
      </w:r>
      <w:r>
        <w:rPr>
          <w:color w:val="221F1F"/>
          <w:spacing w:val="1"/>
        </w:rPr>
        <w:t> </w:t>
      </w:r>
      <w:r>
        <w:rPr>
          <w:color w:val="221F1F"/>
        </w:rPr>
        <w:t>findings,</w:t>
      </w:r>
      <w:r>
        <w:rPr>
          <w:color w:val="221F1F"/>
          <w:spacing w:val="1"/>
        </w:rPr>
        <w:t> </w:t>
      </w:r>
      <w:r>
        <w:rPr>
          <w:color w:val="221F1F"/>
        </w:rPr>
        <w:t>since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clinical</w:t>
      </w:r>
      <w:r>
        <w:rPr>
          <w:color w:val="221F1F"/>
          <w:spacing w:val="1"/>
        </w:rPr>
        <w:t> </w:t>
      </w:r>
      <w:r>
        <w:rPr>
          <w:color w:val="221F1F"/>
        </w:rPr>
        <w:t>findings</w:t>
      </w:r>
      <w:r>
        <w:rPr>
          <w:color w:val="221F1F"/>
          <w:spacing w:val="1"/>
        </w:rPr>
        <w:t> </w:t>
      </w:r>
      <w:r>
        <w:rPr>
          <w:color w:val="221F1F"/>
        </w:rPr>
        <w:t>(hematuria,</w:t>
      </w:r>
      <w:r>
        <w:rPr>
          <w:color w:val="221F1F"/>
          <w:spacing w:val="1"/>
        </w:rPr>
        <w:t> </w:t>
      </w:r>
      <w:r>
        <w:rPr>
          <w:color w:val="221F1F"/>
        </w:rPr>
        <w:t>leukocyturia)</w:t>
      </w:r>
      <w:r>
        <w:rPr>
          <w:color w:val="221F1F"/>
          <w:spacing w:val="1"/>
        </w:rPr>
        <w:t> </w:t>
      </w:r>
      <w:r>
        <w:rPr>
          <w:color w:val="221F1F"/>
        </w:rPr>
        <w:t>have</w:t>
      </w:r>
      <w:r>
        <w:rPr>
          <w:color w:val="221F1F"/>
          <w:spacing w:val="1"/>
        </w:rPr>
        <w:t> </w:t>
      </w:r>
      <w:r>
        <w:rPr>
          <w:color w:val="221F1F"/>
        </w:rPr>
        <w:t>been</w:t>
      </w:r>
      <w:r>
        <w:rPr>
          <w:color w:val="221F1F"/>
          <w:spacing w:val="1"/>
        </w:rPr>
        <w:t> </w:t>
      </w:r>
      <w:r>
        <w:rPr>
          <w:color w:val="221F1F"/>
        </w:rPr>
        <w:t>significantly associated with egg-positive urinary schistosomiasis patients and urinary</w:t>
      </w:r>
      <w:r>
        <w:rPr>
          <w:color w:val="221F1F"/>
          <w:spacing w:val="1"/>
        </w:rPr>
        <w:t> </w:t>
      </w:r>
      <w:r>
        <w:rPr>
          <w:color w:val="221F1F"/>
        </w:rPr>
        <w:t>tract pathology. </w:t>
      </w:r>
      <w:r>
        <w:rPr/>
        <w:t>The results from this study is consistent with other studies by Van Dam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al.,</w:t>
      </w:r>
      <w:r>
        <w:rPr>
          <w:i/>
          <w:spacing w:val="20"/>
        </w:rPr>
        <w:t> </w:t>
      </w:r>
      <w:r>
        <w:rPr/>
        <w:t>(2004);</w:t>
      </w:r>
      <w:r>
        <w:rPr>
          <w:spacing w:val="20"/>
        </w:rPr>
        <w:t> </w:t>
      </w:r>
      <w:r>
        <w:rPr/>
        <w:t>Van</w:t>
      </w:r>
      <w:r>
        <w:rPr>
          <w:spacing w:val="22"/>
        </w:rPr>
        <w:t> </w:t>
      </w:r>
      <w:r>
        <w:rPr/>
        <w:t>Lieshout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</w:t>
      </w:r>
      <w:r>
        <w:rPr/>
        <w:t>,</w:t>
      </w:r>
      <w:r>
        <w:rPr>
          <w:spacing w:val="21"/>
        </w:rPr>
        <w:t> </w:t>
      </w:r>
      <w:r>
        <w:rPr/>
        <w:t>(2000)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Polman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al.,</w:t>
      </w:r>
      <w:r>
        <w:rPr>
          <w:i/>
          <w:spacing w:val="20"/>
        </w:rPr>
        <w:t> </w:t>
      </w:r>
      <w:r>
        <w:rPr/>
        <w:t>(1995)</w:t>
      </w:r>
      <w:r>
        <w:rPr>
          <w:spacing w:val="22"/>
        </w:rPr>
        <w:t> </w:t>
      </w:r>
      <w:r>
        <w:rPr/>
        <w:t>who</w:t>
      </w:r>
      <w:r>
        <w:rPr>
          <w:spacing w:val="23"/>
        </w:rPr>
        <w:t> </w:t>
      </w:r>
      <w:r>
        <w:rPr/>
        <w:t>all</w:t>
      </w:r>
      <w:r>
        <w:rPr>
          <w:spacing w:val="21"/>
        </w:rPr>
        <w:t> </w:t>
      </w:r>
      <w:r>
        <w:rPr/>
        <w:t>described</w:t>
      </w:r>
      <w:r>
        <w:rPr>
          <w:spacing w:val="-58"/>
        </w:rPr>
        <w:t> </w:t>
      </w:r>
      <w:r>
        <w:rPr/>
        <w:t>the sensitivity and specificity of CCA test as 96% - 100% which is very high compared</w:t>
      </w:r>
      <w:r>
        <w:rPr>
          <w:spacing w:val="1"/>
        </w:rPr>
        <w:t> </w:t>
      </w:r>
      <w:r>
        <w:rPr/>
        <w:t>to the parasitological methods. They also ascribed the CCA test as a very sensitive</w:t>
      </w:r>
      <w:r>
        <w:rPr>
          <w:spacing w:val="1"/>
        </w:rPr>
        <w:t> </w:t>
      </w:r>
      <w:r>
        <w:rPr/>
        <w:t>indicator of level of worm burden and active infections. Al-Sherbing </w:t>
      </w:r>
      <w:r>
        <w:rPr>
          <w:i/>
        </w:rPr>
        <w:t>et al., </w:t>
      </w:r>
      <w:r>
        <w:rPr/>
        <w:t>(1999) in</w:t>
      </w:r>
      <w:r>
        <w:rPr>
          <w:spacing w:val="1"/>
        </w:rPr>
        <w:t> </w:t>
      </w:r>
      <w:r>
        <w:rPr/>
        <w:t>their</w:t>
      </w:r>
      <w:r>
        <w:rPr>
          <w:spacing w:val="48"/>
        </w:rPr>
        <w:t> </w:t>
      </w:r>
      <w:r>
        <w:rPr/>
        <w:t>study,</w:t>
      </w:r>
      <w:r>
        <w:rPr>
          <w:spacing w:val="50"/>
        </w:rPr>
        <w:t> </w:t>
      </w:r>
      <w:r>
        <w:rPr/>
        <w:t>noted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urine-CCA</w:t>
      </w:r>
      <w:r>
        <w:rPr>
          <w:spacing w:val="49"/>
        </w:rPr>
        <w:t> </w:t>
      </w:r>
      <w:r>
        <w:rPr/>
        <w:t>assay</w:t>
      </w:r>
      <w:r>
        <w:rPr>
          <w:spacing w:val="45"/>
        </w:rPr>
        <w:t> </w:t>
      </w:r>
      <w:r>
        <w:rPr/>
        <w:t>identified</w:t>
      </w:r>
      <w:r>
        <w:rPr>
          <w:spacing w:val="50"/>
        </w:rPr>
        <w:t> </w:t>
      </w:r>
      <w:r>
        <w:rPr/>
        <w:t>52</w:t>
      </w:r>
      <w:r>
        <w:rPr>
          <w:spacing w:val="49"/>
        </w:rPr>
        <w:t> </w:t>
      </w:r>
      <w:r>
        <w:rPr/>
        <w:t>(78%)</w:t>
      </w:r>
      <w:r>
        <w:rPr>
          <w:spacing w:val="49"/>
        </w:rPr>
        <w:t> </w:t>
      </w:r>
      <w:r>
        <w:rPr/>
        <w:t>out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67</w:t>
      </w:r>
      <w:r>
        <w:rPr>
          <w:spacing w:val="50"/>
        </w:rPr>
        <w:t> </w:t>
      </w:r>
      <w:r>
        <w:rPr/>
        <w:t>cases</w:t>
      </w:r>
      <w:r>
        <w:rPr>
          <w:spacing w:val="49"/>
        </w:rPr>
        <w:t> </w:t>
      </w:r>
      <w:r>
        <w:rPr/>
        <w:t>of</w:t>
      </w:r>
      <w:r>
        <w:rPr>
          <w:spacing w:val="-57"/>
        </w:rPr>
        <w:t> </w:t>
      </w:r>
      <w:r>
        <w:rPr/>
        <w:t>urinary</w:t>
      </w:r>
      <w:r>
        <w:rPr>
          <w:spacing w:val="-5"/>
        </w:rPr>
        <w:t> </w:t>
      </w:r>
      <w:r>
        <w:rPr/>
        <w:t>schistosomiasis.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5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Stothard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CCA</w:t>
      </w:r>
      <w:r>
        <w:rPr>
          <w:spacing w:val="1"/>
        </w:rPr>
        <w:t> </w:t>
      </w:r>
      <w:r>
        <w:rPr/>
        <w:t>dipstick could not detect the circulating antigens for </w:t>
      </w:r>
      <w:r>
        <w:rPr>
          <w:i/>
        </w:rPr>
        <w:t>S. haematobium </w:t>
      </w:r>
      <w:r>
        <w:rPr/>
        <w:t>infections even</w:t>
      </w:r>
      <w:r>
        <w:rPr>
          <w:spacing w:val="1"/>
        </w:rPr>
        <w:t> </w:t>
      </w:r>
      <w:r>
        <w:rPr/>
        <w:t>though that of </w:t>
      </w:r>
      <w:r>
        <w:rPr>
          <w:i/>
        </w:rPr>
        <w:t>S. mansoni </w:t>
      </w:r>
      <w:r>
        <w:rPr/>
        <w:t>was detected. The reason, they attributed to the CCA strip</w:t>
      </w:r>
      <w:r>
        <w:rPr>
          <w:spacing w:val="1"/>
        </w:rPr>
        <w:t> </w:t>
      </w:r>
      <w:r>
        <w:rPr/>
        <w:t>stoichiometry of the antigen-antibody interaction having a greater affinity to intestinal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/>
        <w:t>Karanja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study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Kenya,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uninfected</w:t>
      </w:r>
      <w:r>
        <w:rPr>
          <w:spacing w:val="1"/>
        </w:rPr>
        <w:t> </w:t>
      </w:r>
      <w:r>
        <w:rPr/>
        <w:t>urogenital schistosomiasis car washers. Furthermore, he observed that at six months,</w:t>
      </w:r>
      <w:r>
        <w:rPr>
          <w:spacing w:val="1"/>
        </w:rPr>
        <w:t> </w:t>
      </w:r>
      <w:r>
        <w:rPr/>
        <w:t>following Praziquantel treatment, the levels of CCA in these individuals was moderately</w:t>
      </w:r>
      <w:r>
        <w:rPr>
          <w:spacing w:val="-57"/>
        </w:rPr>
        <w:t> </w:t>
      </w:r>
      <w:r>
        <w:rPr/>
        <w:t>lower than the initial CCA levels. He attributed this observation to the fact that 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re-infected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constantly exposes them to </w:t>
      </w:r>
      <w:r>
        <w:rPr>
          <w:i/>
        </w:rPr>
        <w:t>Schistosoma </w:t>
      </w:r>
      <w:r>
        <w:rPr/>
        <w:t>infections. Even those that were not excreting</w:t>
      </w:r>
      <w:r>
        <w:rPr>
          <w:spacing w:val="1"/>
        </w:rPr>
        <w:t> </w:t>
      </w:r>
      <w:r>
        <w:rPr/>
        <w:t>eggs</w:t>
      </w:r>
      <w:r>
        <w:rPr>
          <w:spacing w:val="33"/>
        </w:rPr>
        <w:t> </w:t>
      </w:r>
      <w:r>
        <w:rPr/>
        <w:t>at</w:t>
      </w:r>
      <w:r>
        <w:rPr>
          <w:spacing w:val="35"/>
        </w:rPr>
        <w:t> </w:t>
      </w:r>
      <w:r>
        <w:rPr/>
        <w:t>four</w:t>
      </w:r>
      <w:r>
        <w:rPr>
          <w:spacing w:val="29"/>
        </w:rPr>
        <w:t> </w:t>
      </w:r>
      <w:r>
        <w:rPr/>
        <w:t>weeks</w:t>
      </w:r>
      <w:r>
        <w:rPr>
          <w:spacing w:val="34"/>
        </w:rPr>
        <w:t> </w:t>
      </w:r>
      <w:r>
        <w:rPr/>
        <w:t>post-treatment,</w:t>
      </w:r>
      <w:r>
        <w:rPr>
          <w:spacing w:val="32"/>
        </w:rPr>
        <w:t> </w:t>
      </w:r>
      <w:r>
        <w:rPr/>
        <w:t>showed</w:t>
      </w:r>
      <w:r>
        <w:rPr>
          <w:spacing w:val="33"/>
        </w:rPr>
        <w:t> </w:t>
      </w:r>
      <w:r>
        <w:rPr/>
        <w:t>renewed</w:t>
      </w:r>
      <w:r>
        <w:rPr>
          <w:spacing w:val="32"/>
        </w:rPr>
        <w:t> </w:t>
      </w:r>
      <w:r>
        <w:rPr/>
        <w:t>egg</w:t>
      </w:r>
      <w:r>
        <w:rPr>
          <w:spacing w:val="32"/>
        </w:rPr>
        <w:t> </w:t>
      </w:r>
      <w:r>
        <w:rPr/>
        <w:t>excretion.</w:t>
      </w:r>
      <w:r>
        <w:rPr>
          <w:spacing w:val="34"/>
        </w:rPr>
        <w:t> </w:t>
      </w:r>
      <w:r>
        <w:rPr/>
        <w:t>Secondly,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fact</w:t>
      </w:r>
      <w:r>
        <w:rPr>
          <w:spacing w:val="-58"/>
        </w:rPr>
        <w:t> </w:t>
      </w:r>
      <w:r>
        <w:rPr/>
        <w:t>that Praziquantel treatment does not clear the infection completely, only suggests that</w:t>
      </w:r>
      <w:r>
        <w:rPr>
          <w:spacing w:val="1"/>
        </w:rPr>
        <w:t> </w:t>
      </w:r>
      <w:r>
        <w:rPr/>
        <w:t>some of the worms that might have survived the therapy, emerge to continue their</w:t>
      </w:r>
      <w:r>
        <w:rPr>
          <w:spacing w:val="1"/>
        </w:rPr>
        <w:t> </w:t>
      </w:r>
      <w:r>
        <w:rPr/>
        <w:t>destructive act on the individuals tissues thus, increasing disease burden and morbidity.</w:t>
      </w:r>
      <w:r>
        <w:rPr>
          <w:spacing w:val="1"/>
        </w:rPr>
        <w:t> </w:t>
      </w:r>
      <w:r>
        <w:rPr/>
        <w:t>In addition, we believe that the participants in this study might have been exposed to re-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economic/domestic</w:t>
      </w:r>
      <w:r>
        <w:rPr>
          <w:spacing w:val="-2"/>
        </w:rPr>
        <w:t> </w:t>
      </w:r>
      <w:r>
        <w:rPr/>
        <w:t>needs.</w:t>
      </w:r>
    </w:p>
    <w:p>
      <w:pPr>
        <w:pStyle w:val="Heading2"/>
        <w:numPr>
          <w:ilvl w:val="1"/>
          <w:numId w:val="33"/>
        </w:numPr>
        <w:tabs>
          <w:tab w:pos="1197" w:val="left" w:leader="none"/>
        </w:tabs>
        <w:spacing w:line="240" w:lineRule="auto" w:before="10" w:after="0"/>
        <w:ind w:left="1196" w:right="0" w:hanging="577"/>
        <w:jc w:val="left"/>
      </w:pPr>
      <w:r>
        <w:rPr/>
        <w:t>OBSERVED</w:t>
      </w:r>
      <w:r>
        <w:rPr>
          <w:spacing w:val="-3"/>
        </w:rPr>
        <w:t> </w:t>
      </w:r>
      <w:r>
        <w:rPr/>
        <w:t>IMMUNOLOGY</w:t>
      </w:r>
      <w:r>
        <w:rPr>
          <w:spacing w:val="-2"/>
        </w:rPr>
        <w:t> </w:t>
      </w:r>
      <w:r>
        <w:rPr/>
        <w:t>INDICES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POPULATION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480" w:lineRule="auto" w:before="1"/>
        <w:ind w:left="620" w:right="824" w:firstLine="720"/>
        <w:jc w:val="both"/>
      </w:pPr>
      <w:r>
        <w:rPr/>
        <w:t>Urogenital schistosomiasis has mainly depended upon finding ova in the positive</w:t>
      </w:r>
      <w:r>
        <w:rPr>
          <w:spacing w:val="-57"/>
        </w:rPr>
        <w:t> </w:t>
      </w:r>
      <w:r>
        <w:rPr/>
        <w:t>persons' tissues, wet smears, pap smears and cytoscopy or by ultrasound (Kjetland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2005; Poggensee </w:t>
      </w:r>
      <w:r>
        <w:rPr>
          <w:i/>
        </w:rPr>
        <w:t>et al., </w:t>
      </w:r>
      <w:r>
        <w:rPr/>
        <w:t>2001 and Kjetland </w:t>
      </w:r>
      <w:r>
        <w:rPr>
          <w:i/>
        </w:rPr>
        <w:t>et al., </w:t>
      </w:r>
      <w:r>
        <w:rPr/>
        <w:t>1996). Immunological testing has been</w:t>
      </w:r>
      <w:r>
        <w:rPr>
          <w:spacing w:val="1"/>
        </w:rPr>
        <w:t> </w:t>
      </w:r>
      <w:r>
        <w:rPr/>
        <w:t>used to enhance our ability to detect the disease morbidity.</w:t>
      </w:r>
      <w:r>
        <w:rPr>
          <w:spacing w:val="1"/>
        </w:rPr>
        <w:t> </w:t>
      </w:r>
      <w:r>
        <w:rPr/>
        <w:t>A variety of cell types</w:t>
      </w:r>
      <w:r>
        <w:rPr>
          <w:spacing w:val="1"/>
        </w:rPr>
        <w:t> </w:t>
      </w:r>
      <w:r>
        <w:rPr/>
        <w:t>including hepatic satellite cells, activated macrophages and regulatory T-cells have also</w:t>
      </w:r>
      <w:r>
        <w:rPr>
          <w:spacing w:val="1"/>
        </w:rPr>
        <w:t> </w:t>
      </w:r>
      <w:r>
        <w:rPr/>
        <w:t>been</w:t>
      </w:r>
      <w:r>
        <w:rPr>
          <w:spacing w:val="4"/>
        </w:rPr>
        <w:t> </w:t>
      </w:r>
      <w:r>
        <w:rPr/>
        <w:t>implicated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pathogenesis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schistosomiasis</w:t>
      </w:r>
      <w:r>
        <w:rPr>
          <w:spacing w:val="9"/>
        </w:rPr>
        <w:t> </w:t>
      </w:r>
      <w:r>
        <w:rPr/>
        <w:t>(WHO,</w:t>
      </w:r>
      <w:r>
        <w:rPr>
          <w:spacing w:val="5"/>
        </w:rPr>
        <w:t> </w:t>
      </w:r>
      <w:r>
        <w:rPr/>
        <w:t>2009).</w:t>
      </w:r>
      <w:r>
        <w:rPr>
          <w:spacing w:val="5"/>
        </w:rPr>
        <w:t> </w:t>
      </w:r>
      <w:r>
        <w:rPr/>
        <w:t>Feldmeier,</w:t>
      </w:r>
      <w:r>
        <w:rPr>
          <w:spacing w:val="6"/>
        </w:rPr>
        <w:t> </w:t>
      </w:r>
      <w:r>
        <w:rPr/>
        <w:t>(2009)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4"/>
        <w:jc w:val="both"/>
      </w:pPr>
      <w:r>
        <w:rPr/>
        <w:t>had noted that women develop genital schistosomiasis, lesions develop in the vagina and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cervix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epithelium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vulnerable. This, he suggests could be agent of sexually transmitted diseases particularly</w:t>
      </w:r>
      <w:r>
        <w:rPr>
          <w:spacing w:val="-57"/>
        </w:rPr>
        <w:t> </w:t>
      </w:r>
      <w:r>
        <w:rPr/>
        <w:t>HIV.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2"/>
          <w:numId w:val="33"/>
        </w:numPr>
        <w:tabs>
          <w:tab w:pos="1401" w:val="left" w:leader="none"/>
        </w:tabs>
        <w:spacing w:line="240" w:lineRule="auto" w:before="0" w:after="0"/>
        <w:ind w:left="1400" w:right="0" w:hanging="781"/>
        <w:jc w:val="left"/>
      </w:pPr>
      <w:r>
        <w:rPr>
          <w:u w:val="thick"/>
        </w:rPr>
        <w:t>Impact</w:t>
      </w:r>
      <w:r>
        <w:rPr>
          <w:spacing w:val="-2"/>
          <w:u w:val="thick"/>
        </w:rPr>
        <w:t> </w:t>
      </w:r>
      <w:r>
        <w:rPr>
          <w:u w:val="thick"/>
        </w:rPr>
        <w:t>of Schistosomiasis</w:t>
      </w:r>
      <w:r>
        <w:rPr>
          <w:spacing w:val="-1"/>
          <w:u w:val="thick"/>
        </w:rPr>
        <w:t> </w:t>
      </w:r>
      <w:r>
        <w:rPr>
          <w:u w:val="thick"/>
        </w:rPr>
        <w:t>on</w:t>
      </w:r>
      <w:r>
        <w:rPr>
          <w:spacing w:val="-1"/>
          <w:u w:val="thick"/>
        </w:rPr>
        <w:t> </w:t>
      </w:r>
      <w:r>
        <w:rPr>
          <w:u w:val="thick"/>
        </w:rPr>
        <w:t>Cytokine</w:t>
      </w:r>
      <w:r>
        <w:rPr>
          <w:spacing w:val="-2"/>
          <w:u w:val="thick"/>
        </w:rPr>
        <w:t> </w:t>
      </w:r>
      <w:r>
        <w:rPr>
          <w:u w:val="thick"/>
        </w:rPr>
        <w:t>Elevation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 w:before="90"/>
        <w:ind w:left="620" w:right="824" w:firstLine="720"/>
        <w:jc w:val="both"/>
      </w:pPr>
      <w:r>
        <w:rPr/>
        <w:t>Sequestered schistosomiasis eggs have been shown to evoke a complex 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humoral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(Mbabazi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 </w:t>
      </w:r>
      <w:r>
        <w:rPr/>
        <w:t>can induce areas of inflammation or of large granulomata in the females’</w:t>
      </w:r>
      <w:r>
        <w:rPr>
          <w:spacing w:val="1"/>
        </w:rPr>
        <w:t> </w:t>
      </w:r>
      <w:r>
        <w:rPr/>
        <w:t>genital tract with recruitment of plasma cells, lymphocytes, granulocytes, macrophages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eosinophils to the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(Helling-Giese</w:t>
      </w:r>
      <w:r>
        <w:rPr>
          <w:spacing w:val="-1"/>
        </w:rPr>
        <w:t> </w:t>
      </w:r>
      <w:r>
        <w:rPr>
          <w:i/>
        </w:rPr>
        <w:t>et al.</w:t>
      </w:r>
      <w:r>
        <w:rPr/>
        <w:t>, 1996).</w:t>
      </w:r>
    </w:p>
    <w:p>
      <w:pPr>
        <w:pStyle w:val="BodyText"/>
        <w:spacing w:line="480" w:lineRule="auto"/>
        <w:ind w:left="620" w:right="820" w:firstLine="720"/>
        <w:jc w:val="both"/>
      </w:pPr>
      <w:r>
        <w:rPr/>
        <w:t>One important risk factor for development of morbidity is the severity and nature</w:t>
      </w:r>
      <w:r>
        <w:rPr>
          <w:spacing w:val="-57"/>
        </w:rPr>
        <w:t> </w:t>
      </w:r>
      <w:r>
        <w:rPr/>
        <w:t>of host granulomatous inflammation (Burke </w:t>
      </w:r>
      <w:r>
        <w:rPr>
          <w:i/>
        </w:rPr>
        <w:t>et al</w:t>
      </w:r>
      <w:r>
        <w:rPr/>
        <w:t>., 2009; Warren, 1982a, 1982b). Studies</w:t>
      </w:r>
      <w:r>
        <w:rPr>
          <w:spacing w:val="-57"/>
        </w:rPr>
        <w:t> </w:t>
      </w:r>
      <w:r>
        <w:rPr/>
        <w:t>primarily from mice, have shown</w:t>
      </w:r>
      <w:r>
        <w:rPr>
          <w:spacing w:val="1"/>
        </w:rPr>
        <w:t> </w:t>
      </w:r>
      <w:r>
        <w:rPr/>
        <w:t>that the granuloma is a cellular immune response to</w:t>
      </w:r>
      <w:r>
        <w:rPr>
          <w:spacing w:val="1"/>
        </w:rPr>
        <w:t> </w:t>
      </w:r>
      <w:r>
        <w:rPr/>
        <w:t>antigens secreted by viable ova that recruits CD4_-, αβ</w:t>
      </w:r>
      <w:r>
        <w:rPr>
          <w:vertAlign w:val="superscript"/>
        </w:rPr>
        <w:t>+</w:t>
      </w:r>
      <w:r>
        <w:rPr>
          <w:vertAlign w:val="baseline"/>
        </w:rPr>
        <w:t>, and major histocompatibility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 II–dependent T cells. The immune response is often controlled by counter-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regulating</w:t>
      </w:r>
      <w:r>
        <w:rPr>
          <w:spacing w:val="44"/>
          <w:vertAlign w:val="baseline"/>
        </w:rPr>
        <w:t> </w:t>
      </w:r>
      <w:r>
        <w:rPr>
          <w:vertAlign w:val="baseline"/>
        </w:rPr>
        <w:t>cytokines,</w:t>
      </w:r>
      <w:r>
        <w:rPr>
          <w:spacing w:val="44"/>
          <w:vertAlign w:val="baseline"/>
        </w:rPr>
        <w:t> </w:t>
      </w:r>
      <w:r>
        <w:rPr>
          <w:vertAlign w:val="baseline"/>
        </w:rPr>
        <w:t>chemokines,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cell</w:t>
      </w:r>
      <w:r>
        <w:rPr>
          <w:spacing w:val="46"/>
          <w:vertAlign w:val="baseline"/>
        </w:rPr>
        <w:t> </w:t>
      </w:r>
      <w:r>
        <w:rPr>
          <w:vertAlign w:val="baseline"/>
        </w:rPr>
        <w:t>adhesion</w:t>
      </w:r>
      <w:r>
        <w:rPr>
          <w:spacing w:val="45"/>
          <w:vertAlign w:val="baseline"/>
        </w:rPr>
        <w:t> </w:t>
      </w:r>
      <w:r>
        <w:rPr>
          <w:vertAlign w:val="baseline"/>
        </w:rPr>
        <w:t>molecules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by</w:t>
      </w:r>
      <w:r>
        <w:rPr>
          <w:spacing w:val="41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their associated receptors, which successively initiate, maintain, and immunomodulate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granuloma</w:t>
      </w:r>
      <w:r>
        <w:rPr>
          <w:spacing w:val="1"/>
          <w:vertAlign w:val="baseline"/>
        </w:rPr>
        <w:t> </w:t>
      </w:r>
      <w:r>
        <w:rPr>
          <w:vertAlign w:val="baseline"/>
        </w:rPr>
        <w:t>(Cheever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Yap,</w:t>
      </w:r>
      <w:r>
        <w:rPr>
          <w:spacing w:val="1"/>
          <w:vertAlign w:val="baseline"/>
        </w:rPr>
        <w:t> </w:t>
      </w:r>
      <w:r>
        <w:rPr>
          <w:vertAlign w:val="baseline"/>
        </w:rPr>
        <w:t>1997).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Th1</w:t>
      </w:r>
      <w:r>
        <w:rPr>
          <w:spacing w:val="60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-57"/>
          <w:vertAlign w:val="baseline"/>
        </w:rPr>
        <w:t> </w:t>
      </w:r>
      <w:r>
        <w:rPr>
          <w:vertAlign w:val="baseline"/>
        </w:rPr>
        <w:t>specific plasma cytokines such as IFN-γ and TNF-α and the Th</w:t>
      </w:r>
      <w:r>
        <w:rPr>
          <w:vertAlign w:val="subscript"/>
        </w:rPr>
        <w:t>2</w:t>
      </w:r>
      <w:r>
        <w:rPr>
          <w:vertAlign w:val="baseline"/>
        </w:rPr>
        <w:t> cytokine IL – 4 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measured in HIV infected and non-infected </w:t>
      </w:r>
      <w:r>
        <w:rPr>
          <w:i/>
          <w:vertAlign w:val="baseline"/>
        </w:rPr>
        <w:t>S. haematobium </w:t>
      </w:r>
      <w:r>
        <w:rPr>
          <w:vertAlign w:val="baseline"/>
        </w:rPr>
        <w:t>positive subjects. At</w:t>
      </w:r>
      <w:r>
        <w:rPr>
          <w:spacing w:val="1"/>
          <w:vertAlign w:val="baseline"/>
        </w:rPr>
        <w:t> </w:t>
      </w:r>
      <w:r>
        <w:rPr>
          <w:vertAlign w:val="baseline"/>
        </w:rPr>
        <w:t>baseline and one year follow up examinations, significant differences in the cytokine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four</w:t>
      </w:r>
      <w:r>
        <w:rPr>
          <w:spacing w:val="14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14"/>
          <w:vertAlign w:val="baseline"/>
        </w:rPr>
        <w:t> </w:t>
      </w:r>
      <w:r>
        <w:rPr>
          <w:vertAlign w:val="baseline"/>
        </w:rPr>
        <w:t>screened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observed.</w:t>
      </w:r>
      <w:r>
        <w:rPr>
          <w:spacing w:val="27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3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1"/>
          <w:vertAlign w:val="baseline"/>
        </w:rPr>
        <w:t> </w:t>
      </w:r>
      <w:r>
        <w:rPr>
          <w:vertAlign w:val="baseline"/>
        </w:rPr>
        <w:t>low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9"/>
        <w:jc w:val="both"/>
      </w:pPr>
      <w:r>
        <w:rPr/>
        <w:t>or highly elevated, the cytokine levels measured clearly shows that an inflammatory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involving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was occurring.</w:t>
      </w:r>
    </w:p>
    <w:p>
      <w:pPr>
        <w:pStyle w:val="BodyText"/>
        <w:spacing w:line="480" w:lineRule="auto" w:before="1"/>
        <w:ind w:left="620" w:right="827" w:firstLine="720"/>
        <w:jc w:val="both"/>
      </w:pPr>
      <w:r>
        <w:rPr/>
        <w:t>Immunological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characterized by decreased IFN-γ, TNF-α and enhancement of Th-2 cytokines such as</w:t>
      </w:r>
      <w:r>
        <w:rPr>
          <w:spacing w:val="1"/>
        </w:rPr>
        <w:t> </w:t>
      </w:r>
      <w:r>
        <w:rPr/>
        <w:t>IL-4 (Araujo </w:t>
      </w:r>
      <w:r>
        <w:rPr>
          <w:i/>
        </w:rPr>
        <w:t>et al., </w:t>
      </w:r>
      <w:r>
        <w:rPr/>
        <w:t>1996; Jesus </w:t>
      </w:r>
      <w:r>
        <w:rPr>
          <w:i/>
        </w:rPr>
        <w:t>et al., </w:t>
      </w:r>
      <w:r>
        <w:rPr/>
        <w:t>1993). According to some studies, the high IL-4</w:t>
      </w:r>
      <w:r>
        <w:rPr>
          <w:spacing w:val="1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induced</w:t>
      </w:r>
      <w:r>
        <w:rPr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parasite</w:t>
      </w:r>
      <w:r>
        <w:rPr>
          <w:spacing w:val="10"/>
        </w:rPr>
        <w:t> </w:t>
      </w:r>
      <w:r>
        <w:rPr/>
        <w:t>antigen</w:t>
      </w:r>
      <w:r>
        <w:rPr>
          <w:spacing w:val="12"/>
        </w:rPr>
        <w:t> </w:t>
      </w:r>
      <w:r>
        <w:rPr/>
        <w:t>itself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host</w:t>
      </w:r>
      <w:r>
        <w:rPr>
          <w:spacing w:val="11"/>
        </w:rPr>
        <w:t> </w:t>
      </w:r>
      <w:r>
        <w:rPr/>
        <w:t>defense</w:t>
      </w:r>
      <w:r>
        <w:rPr>
          <w:spacing w:val="10"/>
        </w:rPr>
        <w:t> </w:t>
      </w:r>
      <w:r>
        <w:rPr/>
        <w:t>mechanism</w:t>
      </w:r>
      <w:r>
        <w:rPr>
          <w:spacing w:val="12"/>
        </w:rPr>
        <w:t> </w:t>
      </w:r>
      <w:r>
        <w:rPr/>
        <w:t>against</w:t>
      </w:r>
    </w:p>
    <w:p>
      <w:pPr>
        <w:spacing w:line="482" w:lineRule="auto" w:before="0"/>
        <w:ind w:left="620" w:right="827" w:firstLine="0"/>
        <w:jc w:val="both"/>
        <w:rPr>
          <w:sz w:val="24"/>
        </w:rPr>
      </w:pPr>
      <w:r>
        <w:rPr>
          <w:i/>
          <w:sz w:val="24"/>
        </w:rPr>
        <w:t>S. mansoni </w:t>
      </w:r>
      <w:r>
        <w:rPr>
          <w:sz w:val="24"/>
        </w:rPr>
        <w:t>infection (Ribeiro </w:t>
      </w:r>
      <w:r>
        <w:rPr>
          <w:i/>
          <w:sz w:val="24"/>
        </w:rPr>
        <w:t>et al., </w:t>
      </w:r>
      <w:r>
        <w:rPr>
          <w:sz w:val="24"/>
        </w:rPr>
        <w:t>2000; Correa-Oliveira</w:t>
      </w:r>
      <w:r>
        <w:rPr>
          <w:spacing w:val="60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1989 and Dessein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1988).</w:t>
      </w:r>
    </w:p>
    <w:p>
      <w:pPr>
        <w:pStyle w:val="BodyText"/>
        <w:spacing w:line="480" w:lineRule="auto" w:before="194"/>
        <w:ind w:left="620" w:right="826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cytokine measured was significantly associated with the intensity of infection. This was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genital</w:t>
      </w:r>
      <w:r>
        <w:rPr>
          <w:spacing w:val="60"/>
        </w:rPr>
        <w:t> </w:t>
      </w:r>
      <w:r>
        <w:rPr/>
        <w:t>schistosomiasis</w:t>
      </w:r>
      <w:r>
        <w:rPr>
          <w:spacing w:val="60"/>
        </w:rPr>
        <w:t> </w:t>
      </w:r>
      <w:r>
        <w:rPr/>
        <w:t>positive/HIV</w:t>
      </w:r>
      <w:r>
        <w:rPr>
          <w:spacing w:val="1"/>
        </w:rPr>
        <w:t> </w:t>
      </w:r>
      <w:r>
        <w:rPr/>
        <w:t>negative individuals (that is, group 1), which show high concentration levels of</w:t>
      </w:r>
      <w:r>
        <w:rPr>
          <w:spacing w:val="1"/>
        </w:rPr>
        <w:t> </w:t>
      </w:r>
      <w:r>
        <w:rPr/>
        <w:t>IFN-γ,</w:t>
      </w:r>
      <w:r>
        <w:rPr>
          <w:spacing w:val="1"/>
        </w:rPr>
        <w:t> </w:t>
      </w:r>
      <w:r>
        <w:rPr/>
        <w:t>IL-4 and TNF-α</w:t>
      </w:r>
      <w:r>
        <w:rPr>
          <w:spacing w:val="1"/>
        </w:rPr>
        <w:t> </w:t>
      </w:r>
      <w:r>
        <w:rPr/>
        <w:t>at base line compared to the levels obtained in normal persons which is</w:t>
      </w:r>
      <w:r>
        <w:rPr>
          <w:spacing w:val="-57"/>
        </w:rPr>
        <w:t> </w:t>
      </w:r>
      <w:r>
        <w:rPr/>
        <w:t>below 25pg/ml for IFN-γ and below 0.4pg/ml for IL-4 (Secor </w:t>
      </w:r>
      <w:r>
        <w:rPr>
          <w:i/>
        </w:rPr>
        <w:t>et al</w:t>
      </w:r>
      <w:r>
        <w:rPr/>
        <w:t>., 2006). This result</w:t>
      </w:r>
      <w:r>
        <w:rPr>
          <w:spacing w:val="1"/>
        </w:rPr>
        <w:t> </w:t>
      </w:r>
      <w:r>
        <w:rPr/>
        <w:t>reflects the possibility that the intensity of urinary schistosomiasis could have increased</w:t>
      </w:r>
      <w:r>
        <w:rPr>
          <w:spacing w:val="1"/>
        </w:rPr>
        <w:t> </w:t>
      </w:r>
      <w:r>
        <w:rPr/>
        <w:t>the cytokine levels which of course would lead to increased urinary tract morbidity. This</w:t>
      </w:r>
      <w:r>
        <w:rPr>
          <w:spacing w:val="-57"/>
        </w:rPr>
        <w:t> </w:t>
      </w:r>
      <w:r>
        <w:rPr/>
        <w:t>could be true since the intensity of schistosomiasis infection has been marked as a major</w:t>
      </w:r>
      <w:r>
        <w:rPr>
          <w:spacing w:val="1"/>
        </w:rPr>
        <w:t> </w:t>
      </w:r>
      <w:r>
        <w:rPr/>
        <w:t>factor responsible for the development of pathology (Mott </w:t>
      </w:r>
      <w:r>
        <w:rPr>
          <w:i/>
        </w:rPr>
        <w:t>et al., </w:t>
      </w:r>
      <w:r>
        <w:rPr/>
        <w:t>1983; Abdel-Salam and</w:t>
      </w:r>
      <w:r>
        <w:rPr>
          <w:spacing w:val="-57"/>
        </w:rPr>
        <w:t> </w:t>
      </w:r>
      <w:r>
        <w:rPr/>
        <w:t>Elsan, 1978;</w:t>
      </w:r>
      <w:r>
        <w:rPr>
          <w:spacing w:val="1"/>
        </w:rPr>
        <w:t> </w:t>
      </w:r>
      <w:r>
        <w:rPr/>
        <w:t>Cheever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1978).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 studies</w:t>
      </w:r>
      <w:r>
        <w:rPr>
          <w:spacing w:val="60"/>
        </w:rPr>
        <w:t> </w:t>
      </w:r>
      <w:r>
        <w:rPr/>
        <w:t>where high</w:t>
      </w:r>
      <w:r>
        <w:rPr>
          <w:spacing w:val="-57"/>
        </w:rPr>
        <w:t> </w:t>
      </w:r>
      <w:r>
        <w:rPr/>
        <w:t>levels of IFN-γ and TNF-α have also been reported (Mwatha </w:t>
      </w:r>
      <w:r>
        <w:rPr>
          <w:i/>
        </w:rPr>
        <w:t>et al., </w:t>
      </w:r>
      <w:r>
        <w:rPr/>
        <w:t>1998; King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2001). Although Mwatha </w:t>
      </w:r>
      <w:r>
        <w:rPr>
          <w:i/>
        </w:rPr>
        <w:t>et al., </w:t>
      </w:r>
      <w:r>
        <w:rPr/>
        <w:t>(1998) in his study of Kenyan schoolchildren associated</w:t>
      </w:r>
      <w:r>
        <w:rPr>
          <w:spacing w:val="1"/>
        </w:rPr>
        <w:t> </w:t>
      </w:r>
      <w:r>
        <w:rPr/>
        <w:t>the increased schistosome antigen driven TNF-α</w:t>
      </w:r>
      <w:r>
        <w:rPr>
          <w:spacing w:val="60"/>
        </w:rPr>
        <w:t> </w:t>
      </w:r>
      <w:r>
        <w:rPr/>
        <w:t>and IFN-γ production, elevated levels</w:t>
      </w:r>
      <w:r>
        <w:rPr>
          <w:spacing w:val="1"/>
        </w:rPr>
        <w:t> </w:t>
      </w:r>
      <w:r>
        <w:rPr/>
        <w:t>of soluble TNF-α receptors along with a reciprocal decrease in IL-5, with an increased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hepatosplenic schistosomiasis with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infection.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3" w:firstLine="720"/>
        <w:jc w:val="both"/>
      </w:pPr>
      <w:r>
        <w:rPr/>
        <w:t>The high concentration levels of TNF-α, IFN-γ and IL-4 observed in this study,</w:t>
      </w:r>
      <w:r>
        <w:rPr>
          <w:spacing w:val="1"/>
        </w:rPr>
        <w:t> </w:t>
      </w:r>
      <w:r>
        <w:rPr/>
        <w:t>we believe, represents some pathological changes occurring in the immune system of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 infection in them. Interestingly, more studies have shown that increased</w:t>
      </w:r>
      <w:r>
        <w:rPr>
          <w:spacing w:val="1"/>
        </w:rPr>
        <w:t> </w:t>
      </w:r>
      <w:r>
        <w:rPr/>
        <w:t>cytokine and cytokine receptor levels could lead to increased urinary tract morbidity.</w:t>
      </w:r>
      <w:r>
        <w:rPr>
          <w:spacing w:val="1"/>
        </w:rPr>
        <w:t> </w:t>
      </w:r>
      <w:r>
        <w:rPr/>
        <w:t>This is because elevated production of TNF-α has been associated with the activation of</w:t>
      </w:r>
      <w:r>
        <w:rPr>
          <w:spacing w:val="1"/>
        </w:rPr>
        <w:t> </w:t>
      </w:r>
      <w:r>
        <w:rPr/>
        <w:t>NF-</w:t>
      </w:r>
      <w:r>
        <w:rPr>
          <w:vertAlign w:val="subscript"/>
        </w:rPr>
        <w:t>K</w:t>
      </w:r>
      <w:r>
        <w:rPr>
          <w:vertAlign w:val="baseline"/>
        </w:rPr>
        <w:t>B cells; which aids in immune activation and viral replication (Erikstrup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2008). Schistosomiasis has also been implicated as the major contributor (Kalinkovich </w:t>
      </w:r>
      <w:r>
        <w:rPr>
          <w:i/>
          <w:vertAlign w:val="baseline"/>
        </w:rPr>
        <w:t>et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1998; Bentwich </w:t>
      </w:r>
      <w:r>
        <w:rPr>
          <w:i/>
          <w:vertAlign w:val="baseline"/>
        </w:rPr>
        <w:t>et al., </w:t>
      </w:r>
      <w:r>
        <w:rPr>
          <w:vertAlign w:val="baseline"/>
        </w:rPr>
        <w:t>1996)</w:t>
      </w:r>
      <w:r>
        <w:rPr>
          <w:spacing w:val="-1"/>
          <w:vertAlign w:val="baseline"/>
        </w:rPr>
        <w:t> </w:t>
      </w:r>
      <w:r>
        <w:rPr>
          <w:vertAlign w:val="baseline"/>
        </w:rPr>
        <w:t>to immune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activation.</w:t>
      </w:r>
    </w:p>
    <w:p>
      <w:pPr>
        <w:pStyle w:val="BodyText"/>
        <w:spacing w:line="480" w:lineRule="auto" w:before="201"/>
        <w:ind w:left="620" w:right="822" w:firstLine="720"/>
        <w:jc w:val="both"/>
      </w:pPr>
      <w:r>
        <w:rPr/>
        <w:t>On the other hand, elevated IL-4, being one the characteristic of TH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abundant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significantly susceptible to HIV infection (Bentwich </w:t>
      </w:r>
      <w:r>
        <w:rPr>
          <w:i/>
          <w:vertAlign w:val="baseline"/>
        </w:rPr>
        <w:t>et al., </w:t>
      </w:r>
      <w:r>
        <w:rPr>
          <w:vertAlign w:val="baseline"/>
        </w:rPr>
        <w:t>1998; Shapira-Nahor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1998) Taken together, it is believed that the presence of the </w:t>
      </w:r>
      <w:r>
        <w:rPr>
          <w:i/>
          <w:vertAlign w:val="baseline"/>
        </w:rPr>
        <w:t>Schistosoma </w:t>
      </w:r>
      <w:r>
        <w:rPr>
          <w:vertAlign w:val="baseline"/>
        </w:rPr>
        <w:t>pathogen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have sensitized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activation and proliferation of IL-4, thus ensuring the production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 levels of IL-4 while for TNF-α, the act of trying to repair the damaged tissues could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</w:t>
      </w:r>
      <w:r>
        <w:rPr>
          <w:spacing w:val="1"/>
          <w:vertAlign w:val="baseline"/>
        </w:rPr>
        <w:t> </w:t>
      </w:r>
      <w:r>
        <w:rPr>
          <w:vertAlign w:val="baseline"/>
        </w:rPr>
        <w:t>TNF-α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induces</w:t>
      </w:r>
      <w:r>
        <w:rPr>
          <w:spacing w:val="1"/>
          <w:vertAlign w:val="baseline"/>
        </w:rPr>
        <w:t> </w:t>
      </w:r>
      <w:r>
        <w:rPr>
          <w:vertAlign w:val="baseline"/>
        </w:rPr>
        <w:t>deleterious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immune system of infected schistosomiasis individuals. The different levels of cytokine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also indicate that the intensity of the disease burden could not have been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inflammatory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6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 disease. Other factors such as the locality of the egg deposition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tissues,</w:t>
      </w:r>
      <w:r>
        <w:rPr>
          <w:spacing w:val="1"/>
          <w:vertAlign w:val="baseline"/>
        </w:rPr>
        <w:t> </w:t>
      </w:r>
      <w:r>
        <w:rPr>
          <w:vertAlign w:val="baseline"/>
        </w:rPr>
        <w:t>immune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status, 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host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suggests</w:t>
      </w:r>
      <w:r>
        <w:rPr>
          <w:spacing w:val="-57"/>
          <w:vertAlign w:val="baseline"/>
        </w:rPr>
        <w:t> </w:t>
      </w:r>
      <w:r>
        <w:rPr>
          <w:vertAlign w:val="baseline"/>
        </w:rPr>
        <w:t>probable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individuals’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urinary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infection, development of pathology and the production of high levels of TNF-α, IFN-γ</w:t>
      </w:r>
      <w:r>
        <w:rPr>
          <w:spacing w:val="1"/>
          <w:vertAlign w:val="baseline"/>
        </w:rPr>
        <w:t> </w:t>
      </w:r>
      <w:r>
        <w:rPr>
          <w:vertAlign w:val="baseline"/>
        </w:rPr>
        <w:t>and IL-4 observed in the study.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implies that the levels of the cytokines in an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4"/>
          <w:vertAlign w:val="baseline"/>
        </w:rPr>
        <w:t> </w:t>
      </w:r>
      <w:r>
        <w:rPr>
          <w:vertAlign w:val="baseline"/>
        </w:rPr>
        <w:t>might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more</w:t>
      </w:r>
      <w:r>
        <w:rPr>
          <w:spacing w:val="17"/>
          <w:vertAlign w:val="baseline"/>
        </w:rPr>
        <w:t> </w:t>
      </w:r>
      <w:r>
        <w:rPr>
          <w:vertAlign w:val="baseline"/>
        </w:rPr>
        <w:t>stable</w:t>
      </w:r>
      <w:r>
        <w:rPr>
          <w:spacing w:val="13"/>
          <w:vertAlign w:val="baseline"/>
        </w:rPr>
        <w:t> </w:t>
      </w:r>
      <w:r>
        <w:rPr>
          <w:vertAlign w:val="baseline"/>
        </w:rPr>
        <w:t>marker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morbidity.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notion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these</w:t>
      </w:r>
      <w:r>
        <w:rPr>
          <w:spacing w:val="14"/>
          <w:vertAlign w:val="baseline"/>
        </w:rPr>
        <w:t> </w:t>
      </w:r>
      <w:r>
        <w:rPr>
          <w:vertAlign w:val="baseline"/>
        </w:rPr>
        <w:t>cytokines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4"/>
        <w:jc w:val="both"/>
      </w:pPr>
      <w:r>
        <w:rPr/>
        <w:t>could be a more accurate maker of bladder morbidity was further supported by Reimert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discriminating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pathological classes than egg counts in general and single egg counts in particular. 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inflammatory response</w:t>
      </w:r>
      <w:r>
        <w:rPr>
          <w:spacing w:val="1"/>
        </w:rPr>
        <w:t> </w:t>
      </w:r>
      <w:r>
        <w:rPr/>
        <w:t>of the host</w:t>
      </w:r>
      <w:r>
        <w:rPr>
          <w:spacing w:val="1"/>
        </w:rPr>
        <w:t> </w:t>
      </w:r>
      <w:r>
        <w:rPr/>
        <w:t>(Cheever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1978) when compared with</w:t>
      </w:r>
      <w:r>
        <w:rPr>
          <w:spacing w:val="60"/>
        </w:rPr>
        <w:t> </w:t>
      </w:r>
      <w:r>
        <w:rPr/>
        <w:t>egg</w:t>
      </w:r>
      <w:r>
        <w:rPr>
          <w:spacing w:val="1"/>
        </w:rPr>
        <w:t> </w:t>
      </w:r>
      <w:r>
        <w:rPr/>
        <w:t>output that may vary during the</w:t>
      </w:r>
      <w:r>
        <w:rPr>
          <w:spacing w:val="1"/>
        </w:rPr>
        <w:t> </w:t>
      </w:r>
      <w:r>
        <w:rPr/>
        <w:t>day. Urogenital schistosomiasis being a disease of</w:t>
      </w:r>
      <w:r>
        <w:rPr>
          <w:spacing w:val="1"/>
        </w:rPr>
        <w:t> </w:t>
      </w:r>
      <w:r>
        <w:rPr/>
        <w:t>morbidity has been reported to produce high th1 cytokines which has been linked 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(Mbabazi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TNF-α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pleiotropic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TNF-α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(tissue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catabolic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shock)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defense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stimulating inflammation and increasing immune cell function (Ijerman, 1989), has been</w:t>
      </w:r>
      <w:r>
        <w:rPr>
          <w:spacing w:val="-57"/>
        </w:rPr>
        <w:t> </w:t>
      </w:r>
      <w:r>
        <w:rPr/>
        <w:t>associated with deleterious effects on the human immune system when produced in</w:t>
      </w:r>
      <w:r>
        <w:rPr>
          <w:spacing w:val="1"/>
        </w:rPr>
        <w:t> </w:t>
      </w:r>
      <w:r>
        <w:rPr/>
        <w:t>excess. Some studies have implicated highly elevated levels of TNF-α as one of the</w:t>
      </w:r>
      <w:r>
        <w:rPr>
          <w:spacing w:val="1"/>
        </w:rPr>
        <w:t> </w:t>
      </w:r>
      <w:r>
        <w:rPr/>
        <w:t>factors contributing to the progression of </w:t>
      </w:r>
      <w:r>
        <w:rPr>
          <w:i/>
        </w:rPr>
        <w:t>Schistosoma </w:t>
      </w:r>
      <w:r>
        <w:rPr/>
        <w:t>disease with carcinoma of urinary</w:t>
      </w:r>
      <w:r>
        <w:rPr>
          <w:spacing w:val="-57"/>
        </w:rPr>
        <w:t> </w:t>
      </w:r>
      <w:r>
        <w:rPr/>
        <w:t>bladder</w:t>
      </w:r>
      <w:r>
        <w:rPr>
          <w:spacing w:val="1"/>
        </w:rPr>
        <w:t> </w:t>
      </w:r>
      <w:r>
        <w:rPr/>
        <w:t>(Raziuddin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1993),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>
          <w:i/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urinary tract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TNF-α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exaggerated granulomatous response to ova trapped in the bladder wall of children and</w:t>
      </w:r>
      <w:r>
        <w:rPr>
          <w:spacing w:val="1"/>
        </w:rPr>
        <w:t> </w:t>
      </w:r>
      <w:r>
        <w:rPr/>
        <w:t>adolescents with associated urinary tract pathology (King </w:t>
      </w:r>
      <w:r>
        <w:rPr>
          <w:i/>
        </w:rPr>
        <w:t>et al., </w:t>
      </w:r>
      <w:r>
        <w:rPr/>
        <w:t>2001). Many people die</w:t>
      </w:r>
      <w:r>
        <w:rPr>
          <w:spacing w:val="1"/>
        </w:rPr>
        <w:t> </w:t>
      </w:r>
      <w:r>
        <w:rPr/>
        <w:t>annually from a complication of infectious disease called</w:t>
      </w:r>
      <w:r>
        <w:rPr>
          <w:spacing w:val="60"/>
        </w:rPr>
        <w:t> </w:t>
      </w:r>
      <w:r>
        <w:rPr/>
        <w:t>septic shock syndrome which</w:t>
      </w:r>
      <w:r>
        <w:rPr>
          <w:spacing w:val="1"/>
        </w:rPr>
        <w:t> </w:t>
      </w:r>
      <w:r>
        <w:rPr/>
        <w:t>is triggered by TNF-α. In many cases, elevated TNF-α serum levels predict a higher</w:t>
      </w:r>
      <w:r>
        <w:rPr>
          <w:spacing w:val="1"/>
        </w:rPr>
        <w:t> </w:t>
      </w:r>
      <w:r>
        <w:rPr/>
        <w:t>mortality (Grossberg, 1989), thus, in the future, therapies may be developed by blocking</w:t>
      </w:r>
      <w:r>
        <w:rPr>
          <w:spacing w:val="1"/>
        </w:rPr>
        <w:t> </w:t>
      </w:r>
      <w:r>
        <w:rPr/>
        <w:t>TNF-α</w:t>
      </w:r>
      <w:r>
        <w:rPr>
          <w:spacing w:val="-2"/>
        </w:rPr>
        <w:t> </w:t>
      </w:r>
      <w:r>
        <w:rPr/>
        <w:t>harmful</w:t>
      </w:r>
      <w:r>
        <w:rPr>
          <w:spacing w:val="2"/>
        </w:rPr>
        <w:t> </w:t>
      </w:r>
      <w:r>
        <w:rPr/>
        <w:t>effects and enhancing</w:t>
      </w:r>
      <w:r>
        <w:rPr>
          <w:spacing w:val="-3"/>
        </w:rPr>
        <w:t> </w:t>
      </w:r>
      <w:r>
        <w:rPr/>
        <w:t>TNF-α</w:t>
      </w:r>
      <w:r>
        <w:rPr>
          <w:spacing w:val="-2"/>
        </w:rPr>
        <w:t> </w:t>
      </w:r>
      <w:r>
        <w:rPr/>
        <w:t>beneficial effects.</w:t>
      </w:r>
    </w:p>
    <w:p>
      <w:pPr>
        <w:pStyle w:val="BodyText"/>
        <w:spacing w:line="480" w:lineRule="auto" w:before="203"/>
        <w:ind w:left="620" w:right="824" w:firstLine="720"/>
        <w:jc w:val="both"/>
      </w:pPr>
      <w:r>
        <w:rPr/>
        <w:t>In addition, in </w:t>
      </w:r>
      <w:r>
        <w:rPr>
          <w:i/>
        </w:rPr>
        <w:t>S. haematobium </w:t>
      </w:r>
      <w:r>
        <w:rPr/>
        <w:t>infected individuals, studies have shown that the</w:t>
      </w:r>
      <w:r>
        <w:rPr>
          <w:spacing w:val="1"/>
        </w:rPr>
        <w:t> </w:t>
      </w:r>
      <w:r>
        <w:rPr/>
        <w:t>increased risk for bladder pathology in urinary schistosomiasis persons was not clearly</w:t>
      </w:r>
      <w:r>
        <w:rPr>
          <w:spacing w:val="1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shift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Th1</w:t>
      </w:r>
      <w:r>
        <w:rPr>
          <w:spacing w:val="9"/>
        </w:rPr>
        <w:t> </w:t>
      </w:r>
      <w:r>
        <w:rPr/>
        <w:t>type</w:t>
      </w:r>
      <w:r>
        <w:rPr>
          <w:spacing w:val="10"/>
        </w:rPr>
        <w:t> </w:t>
      </w:r>
      <w:r>
        <w:rPr/>
        <w:t>immune</w:t>
      </w:r>
      <w:r>
        <w:rPr>
          <w:spacing w:val="8"/>
        </w:rPr>
        <w:t> </w:t>
      </w:r>
      <w:r>
        <w:rPr/>
        <w:t>response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away</w:t>
      </w:r>
      <w:r>
        <w:rPr>
          <w:spacing w:val="4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Th2</w:t>
      </w:r>
      <w:r>
        <w:rPr>
          <w:spacing w:val="9"/>
        </w:rPr>
        <w:t> </w:t>
      </w:r>
      <w:r>
        <w:rPr/>
        <w:t>like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5"/>
        <w:jc w:val="both"/>
      </w:pPr>
      <w:r>
        <w:rPr/>
        <w:t>immunity to egg antigens, as has been suggested for disease associated with </w:t>
      </w:r>
      <w:r>
        <w:rPr>
          <w:i/>
        </w:rPr>
        <w:t>S. mansoni</w:t>
      </w:r>
      <w:r>
        <w:rPr>
          <w:i/>
          <w:spacing w:val="1"/>
        </w:rPr>
        <w:t> </w:t>
      </w:r>
      <w:r>
        <w:rPr/>
        <w:t>infection (Mwatha </w:t>
      </w:r>
      <w:r>
        <w:rPr>
          <w:i/>
        </w:rPr>
        <w:t>et al., </w:t>
      </w:r>
      <w:r>
        <w:rPr/>
        <w:t>1998). But evidence from mice studies, has shown that TNF-α</w:t>
      </w:r>
      <w:r>
        <w:rPr>
          <w:spacing w:val="1"/>
        </w:rPr>
        <w:t> </w:t>
      </w:r>
      <w:r>
        <w:rPr/>
        <w:t>plays a critical role both in the granulomatous response to eggs trapped in tissues and in</w:t>
      </w:r>
      <w:r>
        <w:rPr>
          <w:spacing w:val="1"/>
        </w:rPr>
        <w:t> </w:t>
      </w:r>
      <w:r>
        <w:rPr/>
        <w:t>morbidity. In an IL-4 deficient mice, studies have shown that the mice eventually die of</w:t>
      </w:r>
      <w:r>
        <w:rPr>
          <w:spacing w:val="1"/>
        </w:rPr>
        <w:t> </w:t>
      </w:r>
      <w:r>
        <w:rPr/>
        <w:t>TNF-α mediated cachexia and intestinal pathology (Brunel </w:t>
      </w:r>
      <w:r>
        <w:rPr>
          <w:i/>
        </w:rPr>
        <w:t>et al., </w:t>
      </w:r>
      <w:r>
        <w:rPr/>
        <w:t>1997), just as elevated</w:t>
      </w:r>
      <w:r>
        <w:rPr>
          <w:spacing w:val="1"/>
        </w:rPr>
        <w:t> </w:t>
      </w:r>
      <w:r>
        <w:rPr/>
        <w:t>serum TNF-α levels observed in IL-10/IL-12 knockout mice contributed to the increased</w:t>
      </w:r>
      <w:r>
        <w:rPr>
          <w:spacing w:val="-57"/>
        </w:rPr>
        <w:t> </w:t>
      </w:r>
      <w:r>
        <w:rPr/>
        <w:t>morbidity observed in the animals (Hoffman </w:t>
      </w:r>
      <w:r>
        <w:rPr>
          <w:i/>
        </w:rPr>
        <w:t>et al.. </w:t>
      </w:r>
      <w:r>
        <w:rPr/>
        <w:t>2000). Other morbidity associated</w:t>
      </w:r>
      <w:r>
        <w:rPr>
          <w:spacing w:val="1"/>
        </w:rPr>
        <w:t> </w:t>
      </w:r>
      <w:r>
        <w:rPr/>
        <w:t>with chronic urogenital schistosomiasis (e.g. Impaired growth and development), - have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been linked with excess</w:t>
      </w:r>
      <w:r>
        <w:rPr>
          <w:spacing w:val="-1"/>
        </w:rPr>
        <w:t> </w:t>
      </w:r>
      <w:r>
        <w:rPr/>
        <w:t>TNF-α</w:t>
      </w:r>
      <w:r>
        <w:rPr>
          <w:spacing w:val="-1"/>
        </w:rPr>
        <w:t> </w:t>
      </w:r>
      <w:r>
        <w:rPr/>
        <w:t>production (Assis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1998).</w:t>
      </w:r>
    </w:p>
    <w:p>
      <w:pPr>
        <w:pStyle w:val="BodyText"/>
        <w:spacing w:line="480" w:lineRule="auto" w:before="201"/>
        <w:ind w:left="620" w:right="822" w:firstLine="720"/>
        <w:jc w:val="both"/>
      </w:pPr>
      <w:r>
        <w:rPr/>
        <w:t>However, in African studies both peripheral blood mononuclear cell (PBMC)</w:t>
      </w:r>
      <w:r>
        <w:rPr>
          <w:spacing w:val="1"/>
        </w:rPr>
        <w:t> </w:t>
      </w:r>
      <w:r>
        <w:rPr/>
        <w:t>cultures and whole blood cultures stimulated with SWA (soluble worm antigen) have</w:t>
      </w:r>
      <w:r>
        <w:rPr>
          <w:spacing w:val="1"/>
        </w:rPr>
        <w:t> </w:t>
      </w:r>
      <w:r>
        <w:rPr/>
        <w:t>been shown to release higher levels of the Th2 cytokines; IL-4, IL-5 and IL-13 than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stimulated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SEA(soluble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antigen)</w:t>
      </w:r>
      <w:r>
        <w:rPr>
          <w:spacing w:val="1"/>
        </w:rPr>
        <w:t> </w:t>
      </w:r>
      <w:r>
        <w:rPr/>
        <w:t>(Joseph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Roberts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/>
        <w:t>1993). These </w:t>
      </w:r>
      <w:r>
        <w:rPr>
          <w:i/>
        </w:rPr>
        <w:t>S. mansoni </w:t>
      </w:r>
      <w:r>
        <w:rPr/>
        <w:t>studies in Africa suggest that SWA even in chronically</w:t>
      </w:r>
      <w:r>
        <w:rPr>
          <w:spacing w:val="1"/>
        </w:rPr>
        <w:t> </w:t>
      </w:r>
      <w:r>
        <w:rPr/>
        <w:t>infected individuals stimulates a measurable Th2 response while the Th2 response to</w:t>
      </w:r>
      <w:r>
        <w:rPr>
          <w:spacing w:val="1"/>
        </w:rPr>
        <w:t> </w:t>
      </w:r>
      <w:r>
        <w:rPr/>
        <w:t>SEA is down regulated to a much greater extent. In the same manner, many studies have</w:t>
      </w:r>
      <w:r>
        <w:rPr>
          <w:spacing w:val="1"/>
        </w:rPr>
        <w:t> </w:t>
      </w:r>
      <w:r>
        <w:rPr/>
        <w:t>led to the consensus that </w:t>
      </w:r>
      <w:r>
        <w:rPr>
          <w:i/>
        </w:rPr>
        <w:t>Schistosoma </w:t>
      </w:r>
      <w:r>
        <w:rPr/>
        <w:t>specific T helper 2 responses (IL-4, IL-5) are</w:t>
      </w:r>
      <w:r>
        <w:rPr>
          <w:spacing w:val="1"/>
        </w:rPr>
        <w:t> </w:t>
      </w:r>
      <w:r>
        <w:rPr/>
        <w:t>associated with and perhaps directly involved in human age-dependent immunity to</w:t>
      </w:r>
      <w:r>
        <w:rPr>
          <w:spacing w:val="1"/>
        </w:rPr>
        <w:t> </w:t>
      </w:r>
      <w:r>
        <w:rPr/>
        <w:t>reinfection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Th2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tegumental antigen may contribute either directly or indirectly to immunity in humans</w:t>
      </w:r>
      <w:r>
        <w:rPr>
          <w:spacing w:val="1"/>
        </w:rPr>
        <w:t> </w:t>
      </w:r>
      <w:r>
        <w:rPr/>
        <w:t>(Dunne</w:t>
      </w:r>
      <w:r>
        <w:rPr>
          <w:spacing w:val="-2"/>
        </w:rPr>
        <w:t> </w:t>
      </w:r>
      <w:r>
        <w:rPr/>
        <w:t>and Mountford,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480" w:lineRule="auto" w:before="201"/>
        <w:ind w:left="620" w:right="827" w:firstLine="720"/>
        <w:jc w:val="both"/>
      </w:pPr>
      <w:r>
        <w:rPr/>
        <w:t>Although among this same group of individuals, some of the subjects expressed</w:t>
      </w:r>
      <w:r>
        <w:rPr>
          <w:spacing w:val="1"/>
        </w:rPr>
        <w:t> </w:t>
      </w:r>
      <w:r>
        <w:rPr/>
        <w:t>low levels of TNF-α, IFN-γ and IL-4 respectively. This observation may be related to</w:t>
      </w:r>
      <w:r>
        <w:rPr>
          <w:spacing w:val="1"/>
        </w:rPr>
        <w:t> </w:t>
      </w:r>
      <w:r>
        <w:rPr/>
        <w:t>some</w:t>
      </w:r>
      <w:r>
        <w:rPr>
          <w:spacing w:val="13"/>
        </w:rPr>
        <w:t> </w:t>
      </w:r>
      <w:r>
        <w:rPr/>
        <w:t>inherent/genetic</w:t>
      </w:r>
      <w:r>
        <w:rPr>
          <w:spacing w:val="13"/>
        </w:rPr>
        <w:t> </w:t>
      </w:r>
      <w:r>
        <w:rPr/>
        <w:t>factors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hosts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other</w:t>
      </w:r>
      <w:r>
        <w:rPr>
          <w:spacing w:val="11"/>
        </w:rPr>
        <w:t> </w:t>
      </w:r>
      <w:r>
        <w:rPr/>
        <w:t>opportunistic</w:t>
      </w:r>
      <w:r>
        <w:rPr>
          <w:spacing w:val="13"/>
        </w:rPr>
        <w:t> </w:t>
      </w:r>
      <w:r>
        <w:rPr/>
        <w:t>infections</w:t>
      </w:r>
      <w:r>
        <w:rPr>
          <w:spacing w:val="13"/>
        </w:rPr>
        <w:t> </w:t>
      </w:r>
      <w:r>
        <w:rPr/>
        <w:t>(like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3"/>
        <w:jc w:val="both"/>
      </w:pPr>
      <w:r>
        <w:rPr/>
        <w:t>malaria,</w:t>
      </w:r>
      <w:r>
        <w:rPr>
          <w:spacing w:val="1"/>
        </w:rPr>
        <w:t> </w:t>
      </w:r>
      <w:r>
        <w:rPr/>
        <w:t>hepatitis)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individuals’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observation was a</w:t>
      </w:r>
      <w:r>
        <w:rPr>
          <w:spacing w:val="1"/>
        </w:rPr>
        <w:t> </w:t>
      </w:r>
      <w:r>
        <w:rPr/>
        <w:t>study by Imai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(2011) on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 were concurrently</w:t>
      </w:r>
      <w:r>
        <w:rPr>
          <w:spacing w:val="1"/>
        </w:rPr>
        <w:t> </w:t>
      </w:r>
      <w:r>
        <w:rPr/>
        <w:t>exposed to both helminthes and </w:t>
      </w:r>
      <w:r>
        <w:rPr>
          <w:i/>
        </w:rPr>
        <w:t>Plasmodium </w:t>
      </w:r>
      <w:r>
        <w:rPr/>
        <w:t>infection. He further explained that the</w:t>
      </w:r>
      <w:r>
        <w:rPr>
          <w:spacing w:val="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cytokines</w:t>
      </w:r>
      <w:r>
        <w:rPr>
          <w:spacing w:val="-1"/>
        </w:rPr>
        <w:t> </w:t>
      </w:r>
      <w:r>
        <w:rPr/>
        <w:t>exacerbated</w:t>
      </w:r>
      <w:r>
        <w:rPr>
          <w:spacing w:val="1"/>
        </w:rPr>
        <w:t> </w:t>
      </w:r>
      <w:r>
        <w:rPr>
          <w:i/>
        </w:rPr>
        <w:t>Plasmodium</w:t>
      </w:r>
      <w:r>
        <w:rPr/>
        <w:t>-related</w:t>
      </w:r>
      <w:r>
        <w:rPr>
          <w:spacing w:val="-1"/>
        </w:rPr>
        <w:t> </w:t>
      </w:r>
      <w:r>
        <w:rPr/>
        <w:t>pathology.</w:t>
      </w:r>
    </w:p>
    <w:p>
      <w:pPr>
        <w:pStyle w:val="BodyText"/>
        <w:spacing w:line="480" w:lineRule="auto" w:before="200"/>
        <w:ind w:left="620" w:right="824" w:firstLine="720"/>
        <w:jc w:val="both"/>
      </w:pP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/HIV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individuals) in this study, higher concentration levels of IFN-γ and TNF-α were recorded</w:t>
      </w:r>
      <w:r>
        <w:rPr>
          <w:spacing w:val="-57"/>
        </w:rPr>
        <w:t> </w:t>
      </w:r>
      <w:r>
        <w:rPr/>
        <w:t>with a low mean concentration level of IL-4. The low levels of IL-4 were due to the fact</w:t>
      </w:r>
      <w:r>
        <w:rPr>
          <w:spacing w:val="1"/>
        </w:rPr>
        <w:t> </w:t>
      </w:r>
      <w:r>
        <w:rPr/>
        <w:t>that the presence of IL-4 which is usually abundant in chronic schistosomiasis infection</w:t>
      </w:r>
      <w:r>
        <w:rPr>
          <w:spacing w:val="1"/>
        </w:rPr>
        <w:t> </w:t>
      </w:r>
      <w:r>
        <w:rPr/>
        <w:t>(Quinn </w:t>
      </w:r>
      <w:r>
        <w:rPr>
          <w:i/>
        </w:rPr>
        <w:t>et al., </w:t>
      </w:r>
      <w:r>
        <w:rPr/>
        <w:t>2000) induces and recruits HIV receptors which have been reported to</w:t>
      </w:r>
      <w:r>
        <w:rPr>
          <w:spacing w:val="1"/>
        </w:rPr>
        <w:t> </w:t>
      </w:r>
      <w:r>
        <w:rPr/>
        <w:t>replicate preferentially (Shaunak </w:t>
      </w:r>
      <w:r>
        <w:rPr>
          <w:i/>
        </w:rPr>
        <w:t>et al., </w:t>
      </w:r>
      <w:r>
        <w:rPr/>
        <w:t>1999, Koot </w:t>
      </w:r>
      <w:r>
        <w:rPr>
          <w:i/>
        </w:rPr>
        <w:t>et al., </w:t>
      </w:r>
      <w:r>
        <w:rPr/>
        <w:t>1996) in the activated Th2 T</w:t>
      </w:r>
      <w:r>
        <w:rPr>
          <w:spacing w:val="1"/>
        </w:rPr>
        <w:t> </w:t>
      </w:r>
      <w:r>
        <w:rPr/>
        <w:t>cells (IL-4). This promotes and increases the pathogenesis of HIV by increasing the</w:t>
      </w:r>
      <w:r>
        <w:rPr>
          <w:spacing w:val="1"/>
        </w:rPr>
        <w:t> </w:t>
      </w:r>
      <w:r>
        <w:rPr/>
        <w:t>progression of cell to cell spread of HIV virus, infecting and destroying the IL-4 as well</w:t>
      </w:r>
      <w:r>
        <w:rPr>
          <w:spacing w:val="1"/>
        </w:rPr>
        <w:t> </w:t>
      </w:r>
      <w:r>
        <w:rPr/>
        <w:t>as lowering their numbers in the immune system of co-infected hosts. Consequently,</w:t>
      </w:r>
      <w:r>
        <w:rPr>
          <w:spacing w:val="1"/>
        </w:rPr>
        <w:t> </w:t>
      </w:r>
      <w:r>
        <w:rPr/>
        <w:t>more Th1-type cytokines which have been reported to be down-regulated (Quinn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2000) by the IL-4 and are also known to contain HIV infection at the early stage are</w:t>
      </w:r>
      <w:r>
        <w:rPr>
          <w:spacing w:val="1"/>
        </w:rPr>
        <w:t> </w:t>
      </w:r>
      <w:r>
        <w:rPr/>
        <w:t>produced in excess and up-regulated. Therefore, the high concentration levels of IFN-γ</w:t>
      </w:r>
      <w:r>
        <w:rPr>
          <w:spacing w:val="1"/>
        </w:rPr>
        <w:t> </w:t>
      </w:r>
      <w:r>
        <w:rPr/>
        <w:t>and TNF-α as is observed in these individuals, induces the production of inhibitory cells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group.</w:t>
      </w:r>
      <w:r>
        <w:rPr>
          <w:spacing w:val="-57"/>
        </w:rPr>
        <w:t> </w:t>
      </w:r>
      <w:r>
        <w:rPr/>
        <w:t>Consistent with this observation are findings by Porto </w:t>
      </w:r>
      <w:r>
        <w:rPr>
          <w:i/>
        </w:rPr>
        <w:t>et al., </w:t>
      </w:r>
      <w:r>
        <w:rPr/>
        <w:t>(2004) who reported higher</w:t>
      </w:r>
      <w:r>
        <w:rPr>
          <w:spacing w:val="1"/>
        </w:rPr>
        <w:t> </w:t>
      </w:r>
      <w:r>
        <w:rPr/>
        <w:t>IFN-γ production (1182±1785pg/ml) in patients co-infected with HTLV-1/</w:t>
      </w:r>
      <w:r>
        <w:rPr>
          <w:i/>
        </w:rPr>
        <w:t>S. mansoni</w:t>
      </w:r>
      <w:r>
        <w:rPr>
          <w:i/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/>
        <w:t>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IFN-γ</w:t>
      </w:r>
      <w:r>
        <w:rPr>
          <w:spacing w:val="1"/>
        </w:rPr>
        <w:t> </w:t>
      </w:r>
      <w:r>
        <w:rPr/>
        <w:t>production in these individuals, to a reduced clinical disease and fibrosis resulting from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IFN-</w:t>
      </w:r>
      <w:r>
        <w:rPr>
          <w:spacing w:val="1"/>
        </w:rPr>
        <w:t> </w:t>
      </w:r>
      <w:r>
        <w:rPr/>
        <w:t>γ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response;</w:t>
      </w:r>
      <w:r>
        <w:rPr>
          <w:spacing w:val="1"/>
        </w:rPr>
        <w:t> </w:t>
      </w:r>
      <w:r>
        <w:rPr/>
        <w:t>according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Wynn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(1994)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Rezende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(1997)</w:t>
      </w:r>
      <w:r>
        <w:rPr>
          <w:spacing w:val="32"/>
        </w:rPr>
        <w:t> </w:t>
      </w:r>
      <w:r>
        <w:rPr/>
        <w:t>may</w:t>
      </w:r>
      <w:r>
        <w:rPr>
          <w:spacing w:val="29"/>
        </w:rPr>
        <w:t> </w:t>
      </w:r>
      <w:r>
        <w:rPr/>
        <w:t>have</w:t>
      </w:r>
      <w:r>
        <w:rPr>
          <w:spacing w:val="36"/>
        </w:rPr>
        <w:t> </w:t>
      </w:r>
      <w:r>
        <w:rPr/>
        <w:t>prevented</w:t>
      </w:r>
      <w:r>
        <w:rPr>
          <w:spacing w:val="3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3"/>
        <w:jc w:val="both"/>
      </w:pPr>
      <w:r>
        <w:rPr/>
        <w:t>development of fibrosis. In contrast, helminthes have been shown to induce regulatory</w:t>
      </w:r>
      <w:r>
        <w:rPr>
          <w:spacing w:val="1"/>
        </w:rPr>
        <w:t> </w:t>
      </w:r>
      <w:r>
        <w:rPr/>
        <w:t>activities to inhibit inflammatory responses. These regulatory activities according to</w:t>
      </w:r>
      <w:r>
        <w:rPr>
          <w:spacing w:val="1"/>
        </w:rPr>
        <w:t> </w:t>
      </w:r>
      <w:r>
        <w:rPr/>
        <w:t>(Brown </w:t>
      </w:r>
      <w:r>
        <w:rPr>
          <w:i/>
        </w:rPr>
        <w:t>et al.</w:t>
      </w:r>
      <w:r>
        <w:rPr/>
        <w:t>, 2006; Maizels, 2005; Maizels and Yazdanbkhsh, 2003), may not work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infected</w:t>
      </w:r>
      <w:r>
        <w:rPr>
          <w:spacing w:val="-57"/>
        </w:rPr>
        <w:t> </w:t>
      </w:r>
      <w:r>
        <w:rPr/>
        <w:t>persons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lead to</w:t>
      </w:r>
      <w:r>
        <w:rPr>
          <w:spacing w:val="-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increased mortality</w:t>
      </w:r>
      <w:r>
        <w:rPr>
          <w:spacing w:val="-6"/>
        </w:rPr>
        <w:t> </w:t>
      </w:r>
      <w:r>
        <w:rPr/>
        <w:t>(Ostrowski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2003).</w:t>
      </w:r>
    </w:p>
    <w:p>
      <w:pPr>
        <w:pStyle w:val="BodyText"/>
        <w:spacing w:line="480" w:lineRule="auto" w:before="200"/>
        <w:ind w:left="620" w:right="823"/>
        <w:jc w:val="both"/>
      </w:pP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/>
        <w:t>/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/>
        <w:t>co-infected</w:t>
      </w:r>
      <w:r>
        <w:rPr>
          <w:spacing w:val="61"/>
        </w:rPr>
        <w:t> </w:t>
      </w:r>
      <w:r>
        <w:rPr/>
        <w:t>Kenyan</w:t>
      </w:r>
      <w:r>
        <w:rPr>
          <w:spacing w:val="1"/>
        </w:rPr>
        <w:t> </w:t>
      </w:r>
      <w:r>
        <w:rPr/>
        <w:t>schoolchildren, the level of SEA-specific Th2 (that is IL-4) responses were low as they</w:t>
      </w:r>
      <w:r>
        <w:rPr>
          <w:spacing w:val="1"/>
        </w:rPr>
        <w:t> </w:t>
      </w:r>
      <w:r>
        <w:rPr/>
        <w:t>were also found to be in a Ugandan study (Joseph </w:t>
      </w:r>
      <w:r>
        <w:rPr>
          <w:i/>
        </w:rPr>
        <w:t>et al., </w:t>
      </w:r>
      <w:r>
        <w:rPr/>
        <w:t>2004; Wilson </w:t>
      </w:r>
      <w:r>
        <w:rPr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/>
        <w:t>Similarly, in murine studies, mice co-infected with </w:t>
      </w:r>
      <w:r>
        <w:rPr>
          <w:i/>
        </w:rPr>
        <w:t>S. mansoni/Plasmodium chabaudi</w:t>
      </w:r>
      <w:r>
        <w:rPr>
          <w:i/>
          <w:spacing w:val="1"/>
        </w:rPr>
        <w:t> </w:t>
      </w:r>
      <w:r>
        <w:rPr/>
        <w:t>(Helmby </w:t>
      </w:r>
      <w:r>
        <w:rPr>
          <w:i/>
        </w:rPr>
        <w:t>et al., </w:t>
      </w:r>
      <w:r>
        <w:rPr/>
        <w:t>1998; Yoshida </w:t>
      </w:r>
      <w:r>
        <w:rPr>
          <w:i/>
        </w:rPr>
        <w:t>et al., </w:t>
      </w:r>
      <w:r>
        <w:rPr/>
        <w:t>2000) and </w:t>
      </w:r>
      <w:r>
        <w:rPr>
          <w:i/>
        </w:rPr>
        <w:t>S. mansoni/P. berghei </w:t>
      </w:r>
      <w:r>
        <w:rPr/>
        <w:t>(Abdel-Wahab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1974) released significantly lower levels of IL-4 and IL-5, than mice infected with</w:t>
      </w:r>
      <w:r>
        <w:rPr>
          <w:spacing w:val="1"/>
        </w:rPr>
        <w:t> </w:t>
      </w:r>
      <w:r>
        <w:rPr/>
        <w:t>only </w:t>
      </w:r>
      <w:r>
        <w:rPr>
          <w:i/>
        </w:rPr>
        <w:t>S. mansoni</w:t>
      </w:r>
      <w:r>
        <w:rPr/>
        <w:t>, suggesting that Th2 responses to SEA may be down regulated by</w:t>
      </w:r>
      <w:r>
        <w:rPr>
          <w:spacing w:val="1"/>
        </w:rPr>
        <w:t> </w:t>
      </w:r>
      <w:r>
        <w:rPr/>
        <w:t>concomitant malaria infection and this may also result in poor eosinophil recruitment to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egg</w:t>
      </w:r>
      <w:r>
        <w:rPr>
          <w:spacing w:val="34"/>
        </w:rPr>
        <w:t> </w:t>
      </w:r>
      <w:r>
        <w:rPr/>
        <w:t>granuloma.</w:t>
      </w:r>
      <w:r>
        <w:rPr>
          <w:spacing w:val="37"/>
        </w:rPr>
        <w:t> </w:t>
      </w:r>
      <w:r>
        <w:rPr/>
        <w:t>While</w:t>
      </w:r>
      <w:r>
        <w:rPr>
          <w:spacing w:val="33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other</w:t>
      </w:r>
      <w:r>
        <w:rPr>
          <w:spacing w:val="34"/>
        </w:rPr>
        <w:t> </w:t>
      </w:r>
      <w:r>
        <w:rPr/>
        <w:t>hand</w:t>
      </w:r>
      <w:r>
        <w:rPr>
          <w:spacing w:val="38"/>
        </w:rPr>
        <w:t> </w:t>
      </w:r>
      <w:r>
        <w:rPr/>
        <w:t>high</w:t>
      </w:r>
      <w:r>
        <w:rPr>
          <w:spacing w:val="36"/>
        </w:rPr>
        <w:t> </w:t>
      </w:r>
      <w:r>
        <w:rPr/>
        <w:t>levels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TNF-α</w:t>
      </w:r>
      <w:r>
        <w:rPr>
          <w:spacing w:val="37"/>
        </w:rPr>
        <w:t> </w:t>
      </w:r>
      <w:r>
        <w:rPr/>
        <w:t>were</w:t>
      </w:r>
      <w:r>
        <w:rPr>
          <w:spacing w:val="36"/>
        </w:rPr>
        <w:t> </w:t>
      </w:r>
      <w:r>
        <w:rPr/>
        <w:t>produced</w:t>
      </w:r>
      <w:r>
        <w:rPr>
          <w:spacing w:val="37"/>
        </w:rPr>
        <w:t> </w:t>
      </w:r>
      <w:r>
        <w:rPr/>
        <w:t>in</w:t>
      </w:r>
      <w:r>
        <w:rPr>
          <w:spacing w:val="-58"/>
        </w:rPr>
        <w:t> </w:t>
      </w:r>
      <w:r>
        <w:rPr/>
        <w:t>SEA</w:t>
      </w:r>
      <w:r>
        <w:rPr>
          <w:spacing w:val="-1"/>
        </w:rPr>
        <w:t> </w:t>
      </w:r>
      <w:r>
        <w:rPr/>
        <w:t>stimulated cultures (Wilson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2008).</w:t>
      </w:r>
    </w:p>
    <w:p>
      <w:pPr>
        <w:pStyle w:val="BodyText"/>
        <w:spacing w:line="480" w:lineRule="auto" w:before="201"/>
        <w:ind w:left="620" w:right="824" w:firstLine="720"/>
        <w:jc w:val="both"/>
      </w:pPr>
      <w:r>
        <w:rPr/>
        <w:t>Mwinzi </w:t>
      </w:r>
      <w:r>
        <w:rPr>
          <w:i/>
        </w:rPr>
        <w:t>et al., </w:t>
      </w:r>
      <w:r>
        <w:rPr/>
        <w:t>(2001) in a study, reported lower levels of Th</w:t>
      </w:r>
      <w:r>
        <w:rPr>
          <w:vertAlign w:val="subscript"/>
        </w:rPr>
        <w:t>2</w:t>
      </w:r>
      <w:r>
        <w:rPr>
          <w:vertAlign w:val="baseline"/>
        </w:rPr>
        <w:t> type cytokines in </w:t>
      </w:r>
      <w:r>
        <w:rPr>
          <w:i/>
          <w:vertAlign w:val="baseline"/>
        </w:rPr>
        <w:t>S.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mansoni</w:t>
      </w:r>
      <w:r>
        <w:rPr>
          <w:vertAlign w:val="baseline"/>
        </w:rPr>
        <w:t>/HIV</w:t>
      </w:r>
      <w:r>
        <w:rPr>
          <w:spacing w:val="1"/>
          <w:vertAlign w:val="baseline"/>
        </w:rPr>
        <w:t> </w:t>
      </w:r>
      <w:r>
        <w:rPr>
          <w:vertAlign w:val="baseline"/>
        </w:rPr>
        <w:t>co-infected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individuals,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HIV,</w:t>
      </w:r>
      <w:r>
        <w:rPr>
          <w:spacing w:val="1"/>
          <w:vertAlign w:val="baseline"/>
        </w:rPr>
        <w:t> </w:t>
      </w:r>
      <w:r>
        <w:rPr>
          <w:vertAlign w:val="baseline"/>
        </w:rPr>
        <w:t>implying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HIV-</w:t>
      </w:r>
      <w:r>
        <w:rPr>
          <w:spacing w:val="1"/>
          <w:vertAlign w:val="baseline"/>
        </w:rPr>
        <w:t> </w:t>
      </w:r>
      <w:r>
        <w:rPr>
          <w:vertAlign w:val="baseline"/>
        </w:rPr>
        <w:t>mediated Th2 type CD4</w:t>
      </w:r>
      <w:r>
        <w:rPr>
          <w:vertAlign w:val="superscript"/>
        </w:rPr>
        <w:t>+</w:t>
      </w:r>
      <w:r>
        <w:rPr>
          <w:vertAlign w:val="baseline"/>
        </w:rPr>
        <w:t> T cell destruction. Consistent with studies in T cell deficient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mice,</w:t>
      </w:r>
      <w:r>
        <w:rPr>
          <w:spacing w:val="1"/>
          <w:vertAlign w:val="baseline"/>
        </w:rPr>
        <w:t> </w:t>
      </w:r>
      <w:r>
        <w:rPr>
          <w:vertAlign w:val="baseline"/>
        </w:rPr>
        <w:t>Doenhoff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(1986)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HIV-1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infections and reduced CD4+ T cell levels excreted fewer eggs than HIV-1 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 despite having comparable circulating antigen levels (an indication of 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numbers of adult worms, Karanja </w:t>
      </w:r>
      <w:r>
        <w:rPr>
          <w:i/>
          <w:vertAlign w:val="baseline"/>
        </w:rPr>
        <w:t>et al., </w:t>
      </w:r>
      <w:r>
        <w:rPr>
          <w:vertAlign w:val="baseline"/>
        </w:rPr>
        <w:t>1997). This is in contrast to the study by</w:t>
      </w:r>
      <w:r>
        <w:rPr>
          <w:spacing w:val="1"/>
          <w:vertAlign w:val="baseline"/>
        </w:rPr>
        <w:t> </w:t>
      </w:r>
      <w:r>
        <w:rPr>
          <w:vertAlign w:val="baseline"/>
        </w:rPr>
        <w:t>Leutsher </w:t>
      </w:r>
      <w:r>
        <w:rPr>
          <w:i/>
          <w:vertAlign w:val="baseline"/>
        </w:rPr>
        <w:t>et al</w:t>
      </w:r>
      <w:r>
        <w:rPr>
          <w:vertAlign w:val="baseline"/>
        </w:rPr>
        <w:t>., (2005), who reported higher level of IL-4, IL-6, IL-10 and TNF-α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semen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HIV</w:t>
      </w:r>
      <w:r>
        <w:rPr>
          <w:spacing w:val="19"/>
          <w:vertAlign w:val="baseline"/>
        </w:rPr>
        <w:t> </w:t>
      </w:r>
      <w:r>
        <w:rPr>
          <w:vertAlign w:val="baseline"/>
        </w:rPr>
        <w:t>infected/</w:t>
      </w:r>
      <w:r>
        <w:rPr>
          <w:spacing w:val="22"/>
          <w:vertAlign w:val="baseline"/>
        </w:rPr>
        <w:t> </w:t>
      </w:r>
      <w:r>
        <w:rPr>
          <w:vertAlign w:val="baseline"/>
        </w:rPr>
        <w:t>urogenital</w:t>
      </w:r>
      <w:r>
        <w:rPr>
          <w:spacing w:val="23"/>
          <w:vertAlign w:val="baseline"/>
        </w:rPr>
        <w:t> </w:t>
      </w:r>
      <w:r>
        <w:rPr>
          <w:vertAlign w:val="baseline"/>
        </w:rPr>
        <w:t>schistosomiasis</w:t>
      </w:r>
      <w:r>
        <w:rPr>
          <w:spacing w:val="21"/>
          <w:vertAlign w:val="baseline"/>
        </w:rPr>
        <w:t> </w:t>
      </w:r>
      <w:r>
        <w:rPr>
          <w:vertAlign w:val="baseline"/>
        </w:rPr>
        <w:t>co-infected</w:t>
      </w:r>
      <w:r>
        <w:rPr>
          <w:spacing w:val="20"/>
          <w:vertAlign w:val="baseline"/>
        </w:rPr>
        <w:t> </w:t>
      </w:r>
      <w:r>
        <w:rPr>
          <w:vertAlign w:val="baseline"/>
        </w:rPr>
        <w:t>men.</w:t>
      </w:r>
      <w:r>
        <w:rPr>
          <w:spacing w:val="19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him,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2"/>
        <w:jc w:val="both"/>
      </w:pPr>
      <w:r>
        <w:rPr/>
        <w:t>these cytokines induced viral replication and increased the concentration of HIV virus in</w:t>
      </w:r>
      <w:r>
        <w:rPr>
          <w:spacing w:val="-57"/>
        </w:rPr>
        <w:t> </w:t>
      </w:r>
      <w:r>
        <w:rPr/>
        <w:t>semen. Six months after anti schistosomiasis treatment, the concentration of seminal</w:t>
      </w:r>
      <w:r>
        <w:rPr>
          <w:spacing w:val="1"/>
        </w:rPr>
        <w:t> </w:t>
      </w:r>
      <w:r>
        <w:rPr/>
        <w:t>lymphocytes and eosinophils were lower and the levels of cytokines reduced. However,</w:t>
      </w:r>
      <w:r>
        <w:rPr>
          <w:spacing w:val="1"/>
        </w:rPr>
        <w:t> </w:t>
      </w:r>
      <w:r>
        <w:rPr/>
        <w:t>chronic parasitic co-infection has been postulated to increase the rate of progression to</w:t>
      </w:r>
      <w:r>
        <w:rPr>
          <w:spacing w:val="1"/>
        </w:rPr>
        <w:t> </w:t>
      </w:r>
      <w:r>
        <w:rPr/>
        <w:t>AIDS in sub-Saharan Africa (Borkow and Bentwich, 2004; Bentwich, 2003; Fincham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2003), although other studies disputed this observation (Brown </w:t>
      </w:r>
      <w:r>
        <w:rPr>
          <w:i/>
        </w:rPr>
        <w:t>et al., </w:t>
      </w:r>
      <w:r>
        <w:rPr/>
        <w:t>2004; Elliot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2003). Nonetheless, multiple studies have also shown that the plasma HIV RNA</w:t>
      </w:r>
      <w:r>
        <w:rPr>
          <w:spacing w:val="1"/>
        </w:rPr>
        <w:t> </w:t>
      </w:r>
      <w:r>
        <w:rPr/>
        <w:t>levels are predictive of both HIV disease progression and risk of transmission of HIV to</w:t>
      </w:r>
      <w:r>
        <w:rPr>
          <w:spacing w:val="1"/>
        </w:rPr>
        <w:t> </w:t>
      </w:r>
      <w:r>
        <w:rPr/>
        <w:t>sexual partners (Quinn </w:t>
      </w:r>
      <w:r>
        <w:rPr>
          <w:i/>
        </w:rPr>
        <w:t>et al., </w:t>
      </w:r>
      <w:r>
        <w:rPr/>
        <w:t>2000; Mellors </w:t>
      </w:r>
      <w:r>
        <w:rPr>
          <w:i/>
        </w:rPr>
        <w:t>et al., </w:t>
      </w:r>
      <w:r>
        <w:rPr/>
        <w:t>1996). If the hypothesis is correct that</w:t>
      </w:r>
      <w:r>
        <w:rPr>
          <w:spacing w:val="-57"/>
        </w:rPr>
        <w:t> </w:t>
      </w:r>
      <w:r>
        <w:rPr/>
        <w:t>schistosomiasis increases the HIV RNA levels in co-infected individuals, then treatment</w:t>
      </w:r>
      <w:r>
        <w:rPr>
          <w:spacing w:val="1"/>
        </w:rPr>
        <w:t> </w:t>
      </w:r>
      <w:r>
        <w:rPr/>
        <w:t>for schistosomiasis could delay the development of AIDS and decrease</w:t>
      </w:r>
      <w:r>
        <w:rPr>
          <w:spacing w:val="1"/>
        </w:rPr>
        <w:t> </w:t>
      </w:r>
      <w:r>
        <w:rPr/>
        <w:t>the spread of</w:t>
      </w:r>
      <w:r>
        <w:rPr>
          <w:spacing w:val="1"/>
        </w:rPr>
        <w:t> </w:t>
      </w:r>
      <w:r>
        <w:rPr/>
        <w:t>HIV</w:t>
      </w:r>
      <w:r>
        <w:rPr>
          <w:spacing w:val="-1"/>
        </w:rPr>
        <w:t> </w:t>
      </w:r>
      <w:r>
        <w:rPr/>
        <w:t>in sub-Saharan Africa.</w:t>
      </w:r>
    </w:p>
    <w:p>
      <w:pPr>
        <w:pStyle w:val="BodyText"/>
        <w:spacing w:line="480" w:lineRule="auto" w:before="201"/>
        <w:ind w:left="620" w:right="82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positive/urinary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elevated TNF-α, IFN-γ and IL-4 concentration levels were observed (Fig. 9, 10 &amp; 11).</w:t>
      </w:r>
      <w:r>
        <w:rPr>
          <w:spacing w:val="1"/>
        </w:rPr>
        <w:t> </w:t>
      </w:r>
      <w:r>
        <w:rPr/>
        <w:t>Consistent with this observation are studies by Shapshak </w:t>
      </w:r>
      <w:r>
        <w:rPr>
          <w:i/>
        </w:rPr>
        <w:t>et al., </w:t>
      </w:r>
      <w:r>
        <w:rPr/>
        <w:t>(2004), who observed</w:t>
      </w:r>
      <w:r>
        <w:rPr>
          <w:spacing w:val="1"/>
        </w:rPr>
        <w:t> </w:t>
      </w:r>
      <w:r>
        <w:rPr/>
        <w:t>higher levels of IFN-γ and TNF-α expression in an HIV-1 infected brain study. Although</w:t>
      </w:r>
      <w:r>
        <w:rPr>
          <w:spacing w:val="-57"/>
        </w:rPr>
        <w:t> </w:t>
      </w:r>
      <w:r>
        <w:rPr/>
        <w:t>they associated the high levels with the pathogenesis of HIV-1 associated dementia</w:t>
      </w:r>
      <w:r>
        <w:rPr>
          <w:spacing w:val="1"/>
        </w:rPr>
        <w:t> </w:t>
      </w:r>
      <w:r>
        <w:rPr/>
        <w:t>(HAD),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broader</w:t>
      </w:r>
      <w:r>
        <w:rPr>
          <w:spacing w:val="1"/>
        </w:rPr>
        <w:t> </w:t>
      </w:r>
      <w:r>
        <w:rPr/>
        <w:t>category of</w:t>
      </w:r>
      <w:r>
        <w:rPr>
          <w:spacing w:val="1"/>
        </w:rPr>
        <w:t> </w:t>
      </w:r>
      <w:r>
        <w:rPr/>
        <w:t>neuropsychiatric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(NPI)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opportunistic</w:t>
      </w:r>
      <w:r>
        <w:rPr>
          <w:spacing w:val="1"/>
        </w:rPr>
        <w:t> </w:t>
      </w:r>
      <w:r>
        <w:rPr/>
        <w:t>infections (OIs). In Human T cell leukemia virus type-1(HTLV-1), Carvalho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Kramer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HTLV-1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production of IFN-γ and TNF-α cytokines with an exaggerated T cell response. This</w:t>
      </w:r>
      <w:r>
        <w:rPr>
          <w:spacing w:val="1"/>
        </w:rPr>
        <w:t> </w:t>
      </w:r>
      <w:r>
        <w:rPr/>
        <w:t>observation could have also been as a result</w:t>
      </w:r>
      <w:r>
        <w:rPr>
          <w:spacing w:val="1"/>
        </w:rPr>
        <w:t> </w:t>
      </w:r>
      <w:r>
        <w:rPr/>
        <w:t>of intensity of urinary schistosomiasis</w:t>
      </w:r>
      <w:r>
        <w:rPr>
          <w:spacing w:val="1"/>
        </w:rPr>
        <w:t> </w:t>
      </w:r>
      <w:r>
        <w:rPr/>
        <w:t>infection in the individual as well as other genetic and inherent factors which could have</w:t>
      </w:r>
      <w:r>
        <w:rPr>
          <w:spacing w:val="-57"/>
        </w:rPr>
        <w:t> </w:t>
      </w:r>
      <w:r>
        <w:rPr/>
        <w:t>led</w:t>
      </w:r>
      <w:r>
        <w:rPr>
          <w:spacing w:val="-1"/>
        </w:rPr>
        <w:t> </w:t>
      </w:r>
      <w:r>
        <w:rPr/>
        <w:t>to the expression of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levels of these</w:t>
      </w:r>
      <w:r>
        <w:rPr>
          <w:spacing w:val="-1"/>
        </w:rPr>
        <w:t> </w:t>
      </w:r>
      <w:r>
        <w:rPr/>
        <w:t>cytokines in their</w:t>
      </w:r>
      <w:r>
        <w:rPr>
          <w:spacing w:val="-1"/>
        </w:rPr>
        <w:t> </w:t>
      </w:r>
      <w:r>
        <w:rPr/>
        <w:t>immune system.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1" w:firstLine="720"/>
        <w:jc w:val="both"/>
      </w:pPr>
      <w:r>
        <w:rPr/>
        <w:t>In this study, however, the application of Praziquantel treatment in our study</w:t>
      </w:r>
      <w:r>
        <w:rPr>
          <w:spacing w:val="1"/>
        </w:rPr>
        <w:t> </w:t>
      </w:r>
      <w:r>
        <w:rPr/>
        <w:t>population demonstrated that it is an effective treatment for schistosomiasis despite the</w:t>
      </w:r>
      <w:r>
        <w:rPr>
          <w:spacing w:val="1"/>
        </w:rPr>
        <w:t> </w:t>
      </w:r>
      <w:r>
        <w:rPr/>
        <w:t>patient’s HIV-1 serostatus. In the schistosomiasis infected subjects, significant decline in</w:t>
      </w:r>
      <w:r>
        <w:rPr>
          <w:spacing w:val="-57"/>
        </w:rPr>
        <w:t> </w:t>
      </w:r>
      <w:r>
        <w:rPr/>
        <w:t>mean concentration levels of</w:t>
      </w:r>
      <w:r>
        <w:rPr>
          <w:spacing w:val="1"/>
        </w:rPr>
        <w:t> </w:t>
      </w:r>
      <w:r>
        <w:rPr/>
        <w:t>IFN-γ, TNF-α and</w:t>
      </w:r>
      <w:r>
        <w:rPr>
          <w:spacing w:val="1"/>
        </w:rPr>
        <w:t> </w:t>
      </w:r>
      <w:r>
        <w:rPr/>
        <w:t>IL-4 was observed</w:t>
      </w:r>
      <w:r>
        <w:rPr>
          <w:spacing w:val="1"/>
        </w:rPr>
        <w:t> </w:t>
      </w:r>
      <w:r>
        <w:rPr/>
        <w:t>at 3</w:t>
      </w:r>
      <w:r>
        <w:rPr>
          <w:spacing w:val="60"/>
        </w:rPr>
        <w:t> </w:t>
      </w:r>
      <w:r>
        <w:rPr/>
        <w:t>and 6months</w:t>
      </w:r>
      <w:r>
        <w:rPr>
          <w:spacing w:val="1"/>
        </w:rPr>
        <w:t> </w:t>
      </w:r>
      <w:r>
        <w:rPr/>
        <w:t>post treatment and a gradual increase at 9 and 12 months post treatment. The reason for</w:t>
      </w:r>
      <w:r>
        <w:rPr>
          <w:spacing w:val="1"/>
        </w:rPr>
        <w:t> </w:t>
      </w:r>
      <w:r>
        <w:rPr/>
        <w:t>the observation at 3 and 6months post treatment could be that the Praziquantel treatment</w:t>
      </w:r>
      <w:r>
        <w:rPr>
          <w:spacing w:val="1"/>
        </w:rPr>
        <w:t> </w:t>
      </w:r>
      <w:r>
        <w:rPr/>
        <w:t>killed most of the worms which consequently reduced the worm burden as well as the</w:t>
      </w:r>
      <w:r>
        <w:rPr>
          <w:spacing w:val="1"/>
        </w:rPr>
        <w:t> </w:t>
      </w:r>
      <w:r>
        <w:rPr/>
        <w:t>egg load. But subsequent elevation observed from 6 months could be as a result of the</w:t>
      </w:r>
      <w:r>
        <w:rPr>
          <w:spacing w:val="1"/>
        </w:rPr>
        <w:t> </w:t>
      </w:r>
      <w:r>
        <w:rPr/>
        <w:t>emergence of some of the worms which survived the treatment therapy, continuing their</w:t>
      </w:r>
      <w:r>
        <w:rPr>
          <w:spacing w:val="1"/>
        </w:rPr>
        <w:t> </w:t>
      </w:r>
      <w:r>
        <w:rPr/>
        <w:t>destructive act. Consequently, more activated IFN-γ, TNF-α and IL-4 cells are recruited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numbers elevated.</w:t>
      </w:r>
    </w:p>
    <w:p>
      <w:pPr>
        <w:pStyle w:val="BodyText"/>
        <w:spacing w:line="480" w:lineRule="auto" w:before="201"/>
        <w:ind w:left="620" w:right="824" w:firstLine="720"/>
        <w:jc w:val="both"/>
      </w:pPr>
      <w:r>
        <w:rPr/>
        <w:t>Similarly,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HIV/urinary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 high level of IL-4 was obvious among infected group, compared to the</w:t>
      </w:r>
      <w:r>
        <w:rPr>
          <w:spacing w:val="1"/>
        </w:rPr>
        <w:t> </w:t>
      </w:r>
      <w:r>
        <w:rPr/>
        <w:t>sustained low plasma levels in APH control group.</w:t>
      </w:r>
      <w:r>
        <w:rPr>
          <w:spacing w:val="1"/>
        </w:rPr>
        <w:t> </w:t>
      </w:r>
      <w:r>
        <w:rPr/>
        <w:t>The decline observed we believe</w:t>
      </w:r>
      <w:r>
        <w:rPr>
          <w:spacing w:val="1"/>
        </w:rPr>
        <w:t> </w:t>
      </w:r>
      <w:r>
        <w:rPr/>
        <w:t>could be one of a struggle between the HIV virus trying to replicate further in the IL-4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killing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IL-4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proliferation of more cells that would contain the HIV cells. However, with the boost in</w:t>
      </w:r>
      <w:r>
        <w:rPr>
          <w:spacing w:val="1"/>
        </w:rPr>
        <w:t> </w:t>
      </w:r>
      <w:r>
        <w:rPr/>
        <w:t>their immune status (i.e. the Praziquantel treatment), the levels of IL-4 increased at the</w:t>
      </w:r>
      <w:r>
        <w:rPr>
          <w:spacing w:val="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vertAlign w:val="baseline"/>
        </w:rPr>
        <w:t>, 9</w:t>
      </w:r>
      <w:r>
        <w:rPr>
          <w:vertAlign w:val="superscript"/>
        </w:rPr>
        <w:t>th</w:t>
      </w:r>
      <w:r>
        <w:rPr>
          <w:vertAlign w:val="baseline"/>
        </w:rPr>
        <w:t> and 12months. Additionally, the intensity of disease burden might have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due to the worms that could have survived the treatment period, thus eliciting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 production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more IL-4.</w:t>
      </w:r>
    </w:p>
    <w:p>
      <w:pPr>
        <w:pStyle w:val="BodyText"/>
        <w:spacing w:line="480" w:lineRule="auto" w:before="201"/>
        <w:ind w:left="620" w:right="829" w:firstLine="720"/>
      </w:pPr>
      <w:r>
        <w:rPr/>
        <w:t>Females co-infected with genital schistosomiasis/HIV responded to Praziquantel</w:t>
      </w:r>
      <w:r>
        <w:rPr>
          <w:spacing w:val="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manner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HIV-1</w:t>
      </w:r>
      <w:r>
        <w:rPr>
          <w:spacing w:val="-1"/>
        </w:rPr>
        <w:t> </w:t>
      </w:r>
      <w:r>
        <w:rPr/>
        <w:t>seronegative. Moreover,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IFN-γ, TNF-α,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IL-4 were</w:t>
      </w:r>
      <w:r>
        <w:rPr>
          <w:spacing w:val="-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schistosomiasis.</w:t>
      </w:r>
    </w:p>
    <w:p>
      <w:pPr>
        <w:spacing w:after="0" w:line="480" w:lineRule="auto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4"/>
        <w:jc w:val="both"/>
      </w:pPr>
      <w:r>
        <w:rPr/>
        <w:t>The significant decrease observed at 3 months with subsequent increase in the cytokine</w:t>
      </w:r>
      <w:r>
        <w:rPr>
          <w:spacing w:val="1"/>
        </w:rPr>
        <w:t> </w:t>
      </w:r>
      <w:r>
        <w:rPr/>
        <w:t>levels at, 9 and 12 months post treatment only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our observation that</w:t>
      </w:r>
      <w:r>
        <w:rPr>
          <w:spacing w:val="60"/>
        </w:rPr>
        <w:t> </w:t>
      </w:r>
      <w:r>
        <w:rPr/>
        <w:t>a single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Praziquantel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pathology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total</w:t>
      </w:r>
      <w:r>
        <w:rPr>
          <w:spacing w:val="21"/>
        </w:rPr>
        <w:t> </w:t>
      </w:r>
      <w:r>
        <w:rPr/>
        <w:t>clearance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infection.</w:t>
      </w:r>
      <w:r>
        <w:rPr>
          <w:spacing w:val="19"/>
        </w:rPr>
        <w:t> </w:t>
      </w:r>
      <w:r>
        <w:rPr/>
        <w:t>Secondly,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increase</w:t>
      </w:r>
      <w:r>
        <w:rPr>
          <w:spacing w:val="19"/>
        </w:rPr>
        <w:t> </w:t>
      </w:r>
      <w:r>
        <w:rPr/>
        <w:t>we</w:t>
      </w:r>
      <w:r>
        <w:rPr>
          <w:spacing w:val="17"/>
        </w:rPr>
        <w:t> </w:t>
      </w:r>
      <w:r>
        <w:rPr/>
        <w:t>observed,</w:t>
      </w:r>
      <w:r>
        <w:rPr>
          <w:spacing w:val="-57"/>
        </w:rPr>
        <w:t> </w:t>
      </w:r>
      <w:r>
        <w:rPr/>
        <w:t>in these individuals reflects re-activation of some of the worms which were not killed by</w:t>
      </w:r>
      <w:r>
        <w:rPr>
          <w:spacing w:val="-57"/>
        </w:rPr>
        <w:t> </w:t>
      </w:r>
      <w:r>
        <w:rPr/>
        <w:t>the drugs, emerging to continue its destructive acts in the system of its hosts, even as re-</w:t>
      </w:r>
      <w:r>
        <w:rPr>
          <w:spacing w:val="1"/>
        </w:rPr>
        <w:t> </w:t>
      </w:r>
      <w:r>
        <w:rPr/>
        <w:t>infection could have also</w:t>
      </w:r>
      <w:r>
        <w:rPr>
          <w:spacing w:val="1"/>
        </w:rPr>
        <w:t> </w:t>
      </w:r>
      <w:r>
        <w:rPr/>
        <w:t>occurred along the</w:t>
      </w:r>
      <w:r>
        <w:rPr>
          <w:spacing w:val="1"/>
        </w:rPr>
        <w:t> </w:t>
      </w:r>
      <w:r>
        <w:rPr/>
        <w:t>line. Hoffman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(2000) and Wynn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(1997) observed similar trend in mice with exaggerated type 1 and type 2 responses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IL-10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immunopathological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in HIV</w:t>
      </w:r>
      <w:r>
        <w:rPr>
          <w:spacing w:val="1"/>
        </w:rPr>
        <w:t> </w:t>
      </w:r>
      <w:r>
        <w:rPr/>
        <w:t>co-infected</w:t>
      </w:r>
      <w:r>
        <w:rPr>
          <w:spacing w:val="-57"/>
        </w:rPr>
        <w:t> </w:t>
      </w:r>
      <w:r>
        <w:rPr/>
        <w:t>Ugandan adults resulted in increased helminthes specific type 2 cytokine responses and</w:t>
      </w:r>
      <w:r>
        <w:rPr>
          <w:spacing w:val="1"/>
        </w:rPr>
        <w:t> </w:t>
      </w:r>
      <w:r>
        <w:rPr/>
        <w:t>HIV-1 viral load (Borkow and Bentwich, 2000) and diminished IL-10 concentration. 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/>
        <w:t>/</w:t>
      </w:r>
      <w:r>
        <w:rPr>
          <w:spacing w:val="1"/>
        </w:rPr>
        <w:t> </w:t>
      </w:r>
      <w:r>
        <w:rPr/>
        <w:t>HTLV-1</w:t>
      </w:r>
      <w:r>
        <w:rPr>
          <w:spacing w:val="1"/>
        </w:rPr>
        <w:t> </w:t>
      </w:r>
      <w:r>
        <w:rPr/>
        <w:t>co-infection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schistosomal drugs in infected subjects and at least one patient failed to eradicate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(Porto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2004).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 of IFN-γ and IL-4 levels among schistosomiasis infected persons treated with</w:t>
      </w:r>
      <w:r>
        <w:rPr>
          <w:spacing w:val="1"/>
        </w:rPr>
        <w:t> </w:t>
      </w:r>
      <w:r>
        <w:rPr/>
        <w:t>Praziquantel supported a report of attenuation of an accelerated increase in HIV RNA</w:t>
      </w:r>
      <w:r>
        <w:rPr>
          <w:spacing w:val="1"/>
        </w:rPr>
        <w:t> </w:t>
      </w:r>
      <w:r>
        <w:rPr/>
        <w:t>and decrease in CD4 cell count among</w:t>
      </w:r>
      <w:r>
        <w:rPr>
          <w:spacing w:val="60"/>
        </w:rPr>
        <w:t> </w:t>
      </w:r>
      <w:r>
        <w:rPr/>
        <w:t>schistosomiasis co-infected persons (Kallestrup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2005). At the 12 months post treatment, the cytokine levels had nearly reached the</w:t>
      </w:r>
      <w:r>
        <w:rPr>
          <w:spacing w:val="-57"/>
        </w:rPr>
        <w:t> </w:t>
      </w:r>
      <w:r>
        <w:rPr/>
        <w:t>pre-treatment levels, suggesting that mass treatment should be performed on a 6 month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low</w:t>
      </w:r>
      <w:r>
        <w:rPr>
          <w:spacing w:val="60"/>
        </w:rPr>
        <w:t> </w:t>
      </w:r>
      <w:r>
        <w:rPr/>
        <w:t>level.</w:t>
      </w:r>
      <w:r>
        <w:rPr>
          <w:spacing w:val="1"/>
        </w:rPr>
        <w:t> </w:t>
      </w:r>
      <w:r>
        <w:rPr/>
        <w:t>Alternatively, treatment on a yearly basis will still keep the prevalence of pathology at a</w:t>
      </w:r>
      <w:r>
        <w:rPr>
          <w:spacing w:val="1"/>
        </w:rPr>
        <w:t> </w:t>
      </w:r>
      <w:r>
        <w:rPr/>
        <w:t>lower level than the pretreatment level, but will allow more cases with severe pathology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develop.</w:t>
      </w:r>
    </w:p>
    <w:p>
      <w:pPr>
        <w:pStyle w:val="Heading2"/>
        <w:numPr>
          <w:ilvl w:val="2"/>
          <w:numId w:val="33"/>
        </w:numPr>
        <w:tabs>
          <w:tab w:pos="1485" w:val="left" w:leader="none"/>
        </w:tabs>
        <w:spacing w:line="240" w:lineRule="auto" w:before="207" w:after="0"/>
        <w:ind w:left="1484" w:right="0" w:hanging="865"/>
        <w:jc w:val="both"/>
      </w:pPr>
      <w:r>
        <w:rPr>
          <w:u w:val="thick"/>
        </w:rPr>
        <w:t>The</w:t>
      </w:r>
      <w:r>
        <w:rPr>
          <w:spacing w:val="-3"/>
          <w:u w:val="thick"/>
        </w:rPr>
        <w:t> </w:t>
      </w:r>
      <w:r>
        <w:rPr>
          <w:u w:val="thick"/>
        </w:rPr>
        <w:t>Impact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CD4</w:t>
      </w:r>
      <w:r>
        <w:rPr>
          <w:spacing w:val="-1"/>
          <w:u w:val="thick"/>
        </w:rPr>
        <w:t> </w:t>
      </w:r>
      <w:r>
        <w:rPr>
          <w:u w:val="thick"/>
        </w:rPr>
        <w:t>T-Cell</w:t>
      </w:r>
      <w:r>
        <w:rPr>
          <w:spacing w:val="-1"/>
          <w:u w:val="thick"/>
        </w:rPr>
        <w:t> </w:t>
      </w:r>
      <w:r>
        <w:rPr>
          <w:u w:val="thick"/>
        </w:rPr>
        <w:t>Response</w:t>
      </w:r>
      <w:r>
        <w:rPr>
          <w:spacing w:val="-2"/>
          <w:u w:val="thick"/>
        </w:rPr>
        <w:t> </w:t>
      </w:r>
      <w:r>
        <w:rPr>
          <w:u w:val="thick"/>
        </w:rPr>
        <w:t>of the</w:t>
      </w:r>
      <w:r>
        <w:rPr>
          <w:spacing w:val="-1"/>
          <w:u w:val="thick"/>
        </w:rPr>
        <w:t> </w:t>
      </w:r>
      <w:r>
        <w:rPr>
          <w:u w:val="thick"/>
        </w:rPr>
        <w:t>Study</w:t>
      </w:r>
      <w:r>
        <w:rPr>
          <w:spacing w:val="-2"/>
          <w:u w:val="thick"/>
        </w:rPr>
        <w:t> </w:t>
      </w:r>
      <w:r>
        <w:rPr>
          <w:u w:val="thick"/>
        </w:rPr>
        <w:t>Population</w:t>
      </w:r>
    </w:p>
    <w:p>
      <w:pPr>
        <w:spacing w:after="0" w:line="24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6" w:firstLine="720"/>
        <w:jc w:val="both"/>
      </w:pPr>
      <w:r>
        <w:rPr/>
        <w:t>In this study, with regards to CD4+ T cell levels, all patients with (both HIV-1</w:t>
      </w:r>
      <w:r>
        <w:rPr>
          <w:spacing w:val="1"/>
        </w:rPr>
        <w:t> </w:t>
      </w:r>
      <w:r>
        <w:rPr/>
        <w:t>positive and negative) urogenital schistosomiasis infection demonstrated increased CD4</w:t>
      </w:r>
      <w:r>
        <w:rPr>
          <w:spacing w:val="1"/>
        </w:rPr>
        <w:t> </w:t>
      </w:r>
      <w:r>
        <w:rPr/>
        <w:t>cell count following treatment with Praziquantel although statistically, there was no</w:t>
      </w:r>
      <w:r>
        <w:rPr>
          <w:spacing w:val="1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difference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both</w:t>
      </w:r>
      <w:r>
        <w:rPr>
          <w:spacing w:val="28"/>
        </w:rPr>
        <w:t> </w:t>
      </w:r>
      <w:r>
        <w:rPr/>
        <w:t>groups.</w:t>
      </w:r>
      <w:r>
        <w:rPr>
          <w:spacing w:val="26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9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12</w:t>
      </w:r>
      <w:r>
        <w:rPr>
          <w:spacing w:val="27"/>
        </w:rPr>
        <w:t> </w:t>
      </w:r>
      <w:r>
        <w:rPr/>
        <w:t>months</w:t>
      </w:r>
      <w:r>
        <w:rPr>
          <w:spacing w:val="32"/>
        </w:rPr>
        <w:t> </w:t>
      </w:r>
      <w:r>
        <w:rPr/>
        <w:t>post</w:t>
      </w:r>
      <w:r>
        <w:rPr>
          <w:spacing w:val="25"/>
        </w:rPr>
        <w:t> </w:t>
      </w:r>
      <w:r>
        <w:rPr/>
        <w:t>treatment,</w:t>
      </w:r>
      <w:r>
        <w:rPr>
          <w:spacing w:val="29"/>
        </w:rPr>
        <w:t> </w:t>
      </w:r>
      <w:r>
        <w:rPr/>
        <w:t>a</w:t>
      </w:r>
      <w:r>
        <w:rPr>
          <w:spacing w:val="-58"/>
        </w:rPr>
        <w:t> </w:t>
      </w:r>
      <w:r>
        <w:rPr/>
        <w:t>dip in the CD4 count levels was observed with some of the patients’ CD4 cell counts</w:t>
      </w:r>
      <w:r>
        <w:rPr>
          <w:spacing w:val="1"/>
        </w:rPr>
        <w:t> </w:t>
      </w:r>
      <w:r>
        <w:rPr/>
        <w:t>only moderately higher than their initial CD4 cell levels. This is not surprising, because</w:t>
      </w:r>
      <w:r>
        <w:rPr>
          <w:spacing w:val="1"/>
        </w:rPr>
        <w:t> </w:t>
      </w:r>
      <w:r>
        <w:rPr/>
        <w:t>as we stated earlier, a re-activation of some of the worms which were not killed by the</w:t>
      </w:r>
      <w:r>
        <w:rPr>
          <w:spacing w:val="1"/>
        </w:rPr>
        <w:t> </w:t>
      </w:r>
      <w:r>
        <w:rPr/>
        <w:t>drugs, emerging to continue its destructive acts in the system of its hosts could be the</w:t>
      </w:r>
      <w:r>
        <w:rPr>
          <w:spacing w:val="1"/>
        </w:rPr>
        <w:t> </w:t>
      </w:r>
      <w:r>
        <w:rPr/>
        <w:t>reason for the dip observed in the study.</w:t>
      </w:r>
      <w:r>
        <w:rPr>
          <w:spacing w:val="60"/>
        </w:rPr>
        <w:t> </w:t>
      </w:r>
      <w:r>
        <w:rPr/>
        <w:t>Secondly, since these inflammatory cells (IFN-</w:t>
      </w:r>
      <w:r>
        <w:rPr>
          <w:spacing w:val="-57"/>
        </w:rPr>
        <w:t> </w:t>
      </w:r>
      <w:r>
        <w:rPr/>
        <w:t>γ and TNF-α) express CD4+ T cell receptors, which are the primary targets for HIV, this</w:t>
      </w:r>
      <w:r>
        <w:rPr>
          <w:spacing w:val="-57"/>
        </w:rPr>
        <w:t> </w:t>
      </w:r>
      <w:r>
        <w:rPr/>
        <w:t>makes it easy for its destruction by the HIV virus, thus lowering its numbers in the</w:t>
      </w:r>
      <w:r>
        <w:rPr>
          <w:spacing w:val="1"/>
        </w:rPr>
        <w:t> </w:t>
      </w:r>
      <w:r>
        <w:rPr/>
        <w:t>immune system of affected hosts. Thirdly, the participants in the study, could have</w:t>
      </w:r>
      <w:r>
        <w:rPr>
          <w:spacing w:val="1"/>
        </w:rPr>
        <w:t> </w:t>
      </w:r>
      <w:r>
        <w:rPr/>
        <w:t>continued in their daily economic and domestic activities (even after treatment), which</w:t>
      </w:r>
      <w:r>
        <w:rPr>
          <w:spacing w:val="1"/>
        </w:rPr>
        <w:t> </w:t>
      </w:r>
      <w:r>
        <w:rPr/>
        <w:t>frequently exposes them to the </w:t>
      </w:r>
      <w:r>
        <w:rPr>
          <w:i/>
        </w:rPr>
        <w:t>Schistosoma </w:t>
      </w:r>
      <w:r>
        <w:rPr/>
        <w:t>infected water bodies suggesting that the</w:t>
      </w:r>
      <w:r>
        <w:rPr>
          <w:spacing w:val="1"/>
        </w:rPr>
        <w:t> </w:t>
      </w:r>
      <w:r>
        <w:rPr/>
        <w:t>individuals might have been re-infected - thus, ensuring a continuous maintenance of</w:t>
      </w:r>
      <w:r>
        <w:rPr>
          <w:spacing w:val="1"/>
        </w:rPr>
        <w:t> </w:t>
      </w:r>
      <w:r>
        <w:rPr/>
        <w:t>urogenital</w:t>
      </w:r>
      <w:r>
        <w:rPr>
          <w:spacing w:val="-1"/>
        </w:rPr>
        <w:t> </w:t>
      </w:r>
      <w:r>
        <w:rPr/>
        <w:t>schistosomiasis</w:t>
      </w:r>
      <w:r>
        <w:rPr>
          <w:spacing w:val="2"/>
        </w:rPr>
        <w:t> </w:t>
      </w:r>
      <w:r>
        <w:rPr/>
        <w:t>chronicity</w:t>
      </w:r>
      <w:r>
        <w:rPr>
          <w:spacing w:val="-3"/>
        </w:rPr>
        <w:t> </w:t>
      </w:r>
      <w:r>
        <w:rPr/>
        <w:t>and endemicity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the study.</w:t>
      </w:r>
    </w:p>
    <w:p>
      <w:pPr>
        <w:pStyle w:val="BodyText"/>
        <w:spacing w:line="480" w:lineRule="auto" w:before="2"/>
        <w:ind w:left="620" w:right="825" w:firstLine="720"/>
        <w:jc w:val="both"/>
      </w:pPr>
      <w:r>
        <w:rPr/>
        <w:t>The CD4 cell levels of schistosomiasis/HIV positive subjects in this study, was</w:t>
      </w:r>
      <w:r>
        <w:rPr>
          <w:spacing w:val="1"/>
        </w:rPr>
        <w:t> </w:t>
      </w:r>
      <w:r>
        <w:rPr/>
        <w:t>lower than that of schistosomiasis/HIV negative individuals even with the Praziquantel</w:t>
      </w:r>
      <w:r>
        <w:rPr>
          <w:spacing w:val="1"/>
        </w:rPr>
        <w:t> </w:t>
      </w:r>
      <w:r>
        <w:rPr/>
        <w:t>treatment. The reason could be due to the fact that urogenital schistosomiasis recruits</w:t>
      </w:r>
      <w:r>
        <w:rPr>
          <w:spacing w:val="1"/>
        </w:rPr>
        <w:t> </w:t>
      </w:r>
      <w:r>
        <w:rPr/>
        <w:t>CD4+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HIV</w:t>
      </w:r>
      <w:r>
        <w:rPr>
          <w:spacing w:val="60"/>
        </w:rPr>
        <w:t> </w:t>
      </w:r>
      <w:r>
        <w:rPr/>
        <w:t>virus.</w:t>
      </w:r>
      <w:r>
        <w:rPr>
          <w:spacing w:val="1"/>
        </w:rPr>
        <w:t> </w:t>
      </w:r>
      <w:r>
        <w:rPr/>
        <w:t>Consequently, subjects co-infected with Urogenital schistosomiasis/HIV experience a</w:t>
      </w:r>
      <w:r>
        <w:rPr>
          <w:spacing w:val="1"/>
        </w:rPr>
        <w:t> </w:t>
      </w:r>
      <w:r>
        <w:rPr/>
        <w:t>faster depletion of CD4 T cell which leads to a reduced CD4 cell count compared with</w:t>
      </w:r>
      <w:r>
        <w:rPr>
          <w:spacing w:val="1"/>
        </w:rPr>
        <w:t> </w:t>
      </w:r>
      <w:r>
        <w:rPr/>
        <w:t>individuals infected with only urogenital schistosomiasis or HIV alone. This result 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Kenyan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Karanja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Praziquantel</w:t>
      </w:r>
      <w:r>
        <w:rPr>
          <w:spacing w:val="27"/>
        </w:rPr>
        <w:t> </w:t>
      </w:r>
      <w:r>
        <w:rPr/>
        <w:t>treatment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an</w:t>
      </w:r>
      <w:r>
        <w:rPr>
          <w:spacing w:val="26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treatment</w:t>
      </w:r>
      <w:r>
        <w:rPr>
          <w:spacing w:val="28"/>
        </w:rPr>
        <w:t> </w:t>
      </w:r>
      <w:r>
        <w:rPr/>
        <w:t>for</w:t>
      </w:r>
      <w:r>
        <w:rPr>
          <w:spacing w:val="25"/>
        </w:rPr>
        <w:t> </w:t>
      </w:r>
      <w:r>
        <w:rPr/>
        <w:t>both</w:t>
      </w:r>
      <w:r>
        <w:rPr>
          <w:spacing w:val="28"/>
        </w:rPr>
        <w:t> </w:t>
      </w:r>
      <w:r>
        <w:rPr/>
        <w:t>HIV</w:t>
      </w:r>
      <w:r>
        <w:rPr>
          <w:spacing w:val="27"/>
        </w:rPr>
        <w:t> </w:t>
      </w:r>
      <w:r>
        <w:rPr/>
        <w:t>positive</w:t>
      </w:r>
      <w:r>
        <w:rPr>
          <w:spacing w:val="25"/>
        </w:rPr>
        <w:t> </w:t>
      </w:r>
      <w:r>
        <w:rPr/>
        <w:t>schistosomiasis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620" w:right="826"/>
        <w:jc w:val="both"/>
      </w:pPr>
      <w:r>
        <w:rPr/>
        <w:t>patients with decreased CD4+ T cells and HIV negative patients. He ascribed the reason</w:t>
      </w:r>
      <w:r>
        <w:rPr>
          <w:spacing w:val="1"/>
        </w:rPr>
        <w:t> </w:t>
      </w:r>
      <w:r>
        <w:rPr/>
        <w:t>to the likelihood that</w:t>
      </w:r>
      <w:r>
        <w:rPr>
          <w:spacing w:val="60"/>
        </w:rPr>
        <w:t> </w:t>
      </w:r>
      <w:r>
        <w:rPr>
          <w:i/>
        </w:rPr>
        <w:t>Schistosoma </w:t>
      </w:r>
      <w:r>
        <w:rPr/>
        <w:t>infection might have preceded the HIV infection</w:t>
      </w:r>
      <w:r>
        <w:rPr>
          <w:spacing w:val="1"/>
        </w:rPr>
        <w:t> </w:t>
      </w:r>
      <w:r>
        <w:rPr/>
        <w:t>based on the age prevalence curve for both pathogens. Therefore, the anti-schistosome</w:t>
      </w:r>
      <w:r>
        <w:rPr>
          <w:spacing w:val="1"/>
        </w:rPr>
        <w:t> </w:t>
      </w:r>
      <w:r>
        <w:rPr/>
        <w:t>antibody responses critical for Praziquantel treatment efficacy (Brindley and Sher, 1987)</w:t>
      </w:r>
      <w:r>
        <w:rPr>
          <w:spacing w:val="-57"/>
        </w:rPr>
        <w:t> </w:t>
      </w:r>
      <w:r>
        <w:rPr/>
        <w:t>could have developed prior to the depletion of the CD4+ T cell help that is necessary for</w:t>
      </w:r>
      <w:r>
        <w:rPr>
          <w:spacing w:val="1"/>
        </w:rPr>
        <w:t> </w:t>
      </w:r>
      <w:r>
        <w:rPr/>
        <w:t>antibody</w:t>
      </w:r>
      <w:r>
        <w:rPr>
          <w:spacing w:val="-5"/>
        </w:rPr>
        <w:t> </w:t>
      </w:r>
      <w:r>
        <w:rPr/>
        <w:t>production.</w:t>
      </w:r>
    </w:p>
    <w:p>
      <w:pPr>
        <w:pStyle w:val="BodyText"/>
        <w:spacing w:line="480" w:lineRule="auto" w:before="200"/>
        <w:ind w:left="620" w:right="824" w:firstLine="720"/>
        <w:jc w:val="both"/>
      </w:pPr>
      <w:r>
        <w:rPr/>
        <w:t>Patients with HIV alone are characterized by the continuous depletion of CD4 T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naïve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turnover</w:t>
      </w:r>
      <w:r>
        <w:rPr>
          <w:spacing w:val="1"/>
        </w:rPr>
        <w:t> </w:t>
      </w:r>
      <w:r>
        <w:rPr/>
        <w:t>(Silvestri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Feinberg,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Graziosi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Pantaleo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Fauci,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cytopathic effects of the virus on T cells and the indirect effects exerted on bystander T</w:t>
      </w:r>
      <w:r>
        <w:rPr>
          <w:spacing w:val="1"/>
        </w:rPr>
        <w:t> </w:t>
      </w:r>
      <w:r>
        <w:rPr/>
        <w:t>cells have been implicated in the eventual progression towards AIDS (Silvestri and</w:t>
      </w:r>
      <w:r>
        <w:rPr>
          <w:spacing w:val="1"/>
        </w:rPr>
        <w:t> </w:t>
      </w:r>
      <w:r>
        <w:rPr/>
        <w:t>Feinberg, 2003; Grossman </w:t>
      </w:r>
      <w:r>
        <w:rPr>
          <w:i/>
        </w:rPr>
        <w:t>et al., </w:t>
      </w:r>
      <w:r>
        <w:rPr/>
        <w:t>2002; Hazenberg </w:t>
      </w:r>
      <w:r>
        <w:rPr>
          <w:i/>
        </w:rPr>
        <w:t>et al., </w:t>
      </w:r>
      <w:r>
        <w:rPr/>
        <w:t>2000). At all stages of HIV</w:t>
      </w:r>
      <w:r>
        <w:rPr>
          <w:spacing w:val="1"/>
        </w:rPr>
        <w:t> </w:t>
      </w:r>
      <w:r>
        <w:rPr/>
        <w:t>infection, a higher frequency of HIV specific CTLs has been associated with low plasma</w:t>
      </w:r>
      <w:r>
        <w:rPr>
          <w:spacing w:val="-57"/>
        </w:rPr>
        <w:t> </w:t>
      </w:r>
      <w:r>
        <w:rPr/>
        <w:t>viral load and a slower decrease in CD4 cell counts (Ogg </w:t>
      </w:r>
      <w:r>
        <w:rPr>
          <w:i/>
        </w:rPr>
        <w:t>et al., </w:t>
      </w:r>
      <w:r>
        <w:rPr/>
        <w:t>1998). Secor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CD4+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schistosomiasis</w:t>
      </w:r>
      <w:r>
        <w:rPr>
          <w:spacing w:val="60"/>
        </w:rPr>
        <w:t> </w:t>
      </w:r>
      <w:r>
        <w:rPr/>
        <w:t>patients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CXCR4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CCR5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treated.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implied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increased density of CXCR4 and CCR5 on the cells of positive helminthiasis patients</w:t>
      </w:r>
      <w:r>
        <w:rPr>
          <w:spacing w:val="1"/>
        </w:rPr>
        <w:t> </w:t>
      </w:r>
      <w:r>
        <w:rPr/>
        <w:t>was</w:t>
      </w:r>
      <w:r>
        <w:rPr>
          <w:spacing w:val="30"/>
        </w:rPr>
        <w:t> </w:t>
      </w:r>
      <w:r>
        <w:rPr/>
        <w:t>probably</w:t>
      </w:r>
      <w:r>
        <w:rPr>
          <w:spacing w:val="26"/>
        </w:rPr>
        <w:t> </w:t>
      </w:r>
      <w:r>
        <w:rPr/>
        <w:t>due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result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up-regulation</w:t>
      </w:r>
      <w:r>
        <w:rPr>
          <w:spacing w:val="31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Th</w:t>
      </w:r>
      <w:r>
        <w:rPr>
          <w:vertAlign w:val="subscript"/>
        </w:rPr>
        <w:t>2</w:t>
      </w:r>
      <w:r>
        <w:rPr>
          <w:spacing w:val="32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29"/>
          <w:vertAlign w:val="baseline"/>
        </w:rPr>
        <w:t> </w:t>
      </w:r>
      <w:r>
        <w:rPr>
          <w:vertAlign w:val="baseline"/>
        </w:rPr>
        <w:t>cytokines</w:t>
      </w:r>
      <w:r>
        <w:rPr>
          <w:spacing w:val="31"/>
          <w:vertAlign w:val="baseline"/>
        </w:rPr>
        <w:t> </w:t>
      </w:r>
      <w:r>
        <w:rPr>
          <w:vertAlign w:val="baseline"/>
        </w:rPr>
        <w:t>(IL-4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IL-10) (Wong </w:t>
      </w:r>
      <w:r>
        <w:rPr>
          <w:i/>
          <w:vertAlign w:val="baseline"/>
        </w:rPr>
        <w:t>et al., </w:t>
      </w:r>
      <w:r>
        <w:rPr>
          <w:vertAlign w:val="baseline"/>
        </w:rPr>
        <w:t>2002). Moreover, CD4+ T cells with a type 2 phenotype are</w:t>
      </w:r>
      <w:r>
        <w:rPr>
          <w:spacing w:val="1"/>
          <w:vertAlign w:val="baseline"/>
        </w:rPr>
        <w:t> </w:t>
      </w:r>
      <w:r>
        <w:rPr>
          <w:vertAlign w:val="baseline"/>
        </w:rPr>
        <w:t>more readily infected and subsequently destroyed by HIV-1 than are Th1 cells (Maggi </w:t>
      </w:r>
      <w:r>
        <w:rPr>
          <w:i/>
          <w:vertAlign w:val="baseline"/>
        </w:rPr>
        <w:t>et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1994). This was evident in a Kenya study, where individuals co-infected with HIV</w:t>
      </w:r>
      <w:r>
        <w:rPr>
          <w:spacing w:val="1"/>
          <w:vertAlign w:val="baseline"/>
        </w:rPr>
        <w:t> </w:t>
      </w:r>
      <w:r>
        <w:rPr>
          <w:vertAlign w:val="baseline"/>
        </w:rPr>
        <w:t>and S. mansoni had their Th2 type CD4+ T cells destroyed more quickly than those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HIV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1"/>
          <w:vertAlign w:val="baseline"/>
        </w:rPr>
        <w:t> </w:t>
      </w:r>
      <w:r>
        <w:rPr>
          <w:vertAlign w:val="baseline"/>
        </w:rPr>
        <w:t>alone</w:t>
      </w:r>
      <w:r>
        <w:rPr>
          <w:spacing w:val="1"/>
          <w:vertAlign w:val="baseline"/>
        </w:rPr>
        <w:t> </w:t>
      </w:r>
      <w:r>
        <w:rPr>
          <w:vertAlign w:val="baseline"/>
        </w:rPr>
        <w:t>(Mwinzi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HIV-1</w:t>
      </w:r>
      <w:r>
        <w:rPr>
          <w:spacing w:val="1"/>
          <w:vertAlign w:val="baseline"/>
        </w:rPr>
        <w:t> </w:t>
      </w:r>
      <w:r>
        <w:rPr>
          <w:vertAlign w:val="baseline"/>
        </w:rPr>
        <w:t>co-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9"/>
          <w:vertAlign w:val="baseline"/>
        </w:rPr>
        <w:t> </w:t>
      </w:r>
      <w:r>
        <w:rPr>
          <w:vertAlign w:val="baseline"/>
        </w:rPr>
        <w:t>densities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CD4+</w:t>
      </w:r>
      <w:r>
        <w:rPr>
          <w:spacing w:val="19"/>
          <w:vertAlign w:val="baseline"/>
        </w:rPr>
        <w:t> </w:t>
      </w:r>
      <w:r>
        <w:rPr>
          <w:vertAlign w:val="baseline"/>
        </w:rPr>
        <w:t>T</w:t>
      </w:r>
      <w:r>
        <w:rPr>
          <w:spacing w:val="20"/>
          <w:vertAlign w:val="baseline"/>
        </w:rPr>
        <w:t> </w:t>
      </w:r>
      <w:r>
        <w:rPr>
          <w:vertAlign w:val="baseline"/>
        </w:rPr>
        <w:t>cells</w:t>
      </w:r>
      <w:r>
        <w:rPr>
          <w:spacing w:val="21"/>
          <w:vertAlign w:val="baseline"/>
        </w:rPr>
        <w:t> </w:t>
      </w:r>
      <w:r>
        <w:rPr>
          <w:vertAlign w:val="baseline"/>
        </w:rPr>
        <w:t>from</w:t>
      </w:r>
      <w:r>
        <w:rPr>
          <w:spacing w:val="20"/>
          <w:vertAlign w:val="baseline"/>
        </w:rPr>
        <w:t> </w:t>
      </w:r>
      <w:r>
        <w:rPr>
          <w:vertAlign w:val="baseline"/>
        </w:rPr>
        <w:t>HIV-1</w:t>
      </w:r>
      <w:r>
        <w:rPr>
          <w:spacing w:val="2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9"/>
          <w:vertAlign w:val="baseline"/>
        </w:rPr>
        <w:t> </w:t>
      </w:r>
      <w:r>
        <w:rPr>
          <w:vertAlign w:val="baseline"/>
        </w:rPr>
        <w:t>schistosomiasis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587" w:right="822"/>
        <w:jc w:val="right"/>
      </w:pPr>
      <w:r>
        <w:rPr/>
        <w:t>patients</w:t>
      </w:r>
      <w:r>
        <w:rPr>
          <w:spacing w:val="17"/>
        </w:rPr>
        <w:t> </w:t>
      </w:r>
      <w:r>
        <w:rPr/>
        <w:t>after</w:t>
      </w:r>
      <w:r>
        <w:rPr>
          <w:spacing w:val="17"/>
        </w:rPr>
        <w:t> </w:t>
      </w:r>
      <w:r>
        <w:rPr/>
        <w:t>Praziquantel</w:t>
      </w:r>
      <w:r>
        <w:rPr>
          <w:spacing w:val="18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may</w:t>
      </w:r>
      <w:r>
        <w:rPr>
          <w:spacing w:val="12"/>
        </w:rPr>
        <w:t> </w:t>
      </w:r>
      <w:r>
        <w:rPr/>
        <w:t>provide</w:t>
      </w:r>
      <w:r>
        <w:rPr>
          <w:spacing w:val="16"/>
        </w:rPr>
        <w:t> </w:t>
      </w:r>
      <w:r>
        <w:rPr/>
        <w:t>beneficial</w:t>
      </w:r>
      <w:r>
        <w:rPr>
          <w:spacing w:val="18"/>
        </w:rPr>
        <w:t> </w:t>
      </w:r>
      <w:r>
        <w:rPr/>
        <w:t>effect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terms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reducing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susceptibility</w:t>
      </w:r>
      <w:r>
        <w:rPr>
          <w:spacing w:val="5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patient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virus</w:t>
      </w:r>
      <w:r>
        <w:rPr>
          <w:spacing w:val="6"/>
        </w:rPr>
        <w:t> </w:t>
      </w:r>
      <w:r>
        <w:rPr/>
        <w:t>at</w:t>
      </w:r>
      <w:r>
        <w:rPr>
          <w:spacing w:val="5"/>
        </w:rPr>
        <w:t> </w:t>
      </w:r>
      <w:r>
        <w:rPr/>
        <w:t>exposure</w:t>
      </w:r>
      <w:r>
        <w:rPr>
          <w:spacing w:val="5"/>
        </w:rPr>
        <w:t> </w:t>
      </w:r>
      <w:r>
        <w:rPr/>
        <w:t>(Secor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al.,</w:t>
      </w:r>
      <w:r>
        <w:rPr>
          <w:i/>
          <w:spacing w:val="7"/>
        </w:rPr>
        <w:t> </w:t>
      </w:r>
      <w:r>
        <w:rPr/>
        <w:t>2003).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example,</w:t>
      </w:r>
      <w:r>
        <w:rPr>
          <w:spacing w:val="3"/>
        </w:rPr>
        <w:t> </w:t>
      </w:r>
      <w:r>
        <w:rPr/>
        <w:t>HIV</w:t>
      </w:r>
      <w:r>
        <w:rPr>
          <w:spacing w:val="3"/>
        </w:rPr>
        <w:t> </w:t>
      </w:r>
      <w:r>
        <w:rPr/>
        <w:t>positive</w:t>
      </w:r>
      <w:r>
        <w:rPr>
          <w:spacing w:val="2"/>
        </w:rPr>
        <w:t> </w:t>
      </w:r>
      <w:r>
        <w:rPr/>
        <w:t>patients</w:t>
      </w:r>
      <w:r>
        <w:rPr>
          <w:spacing w:val="4"/>
        </w:rPr>
        <w:t> </w:t>
      </w:r>
      <w:r>
        <w:rPr/>
        <w:t>who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randomized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receive</w:t>
      </w:r>
      <w:r>
        <w:rPr>
          <w:spacing w:val="7"/>
        </w:rPr>
        <w:t> </w:t>
      </w:r>
      <w:r>
        <w:rPr/>
        <w:t>Praziquantel</w:t>
      </w:r>
      <w:r>
        <w:rPr>
          <w:spacing w:val="-57"/>
        </w:rPr>
        <w:t> </w:t>
      </w:r>
      <w:r>
        <w:rPr/>
        <w:t>immediately</w:t>
      </w:r>
      <w:r>
        <w:rPr>
          <w:spacing w:val="29"/>
        </w:rPr>
        <w:t> </w:t>
      </w:r>
      <w:r>
        <w:rPr/>
        <w:t>had</w:t>
      </w:r>
      <w:r>
        <w:rPr>
          <w:spacing w:val="34"/>
        </w:rPr>
        <w:t> </w:t>
      </w:r>
      <w:r>
        <w:rPr/>
        <w:t>smaller</w:t>
      </w:r>
      <w:r>
        <w:rPr>
          <w:spacing w:val="36"/>
        </w:rPr>
        <w:t> </w:t>
      </w:r>
      <w:r>
        <w:rPr/>
        <w:t>HIV</w:t>
      </w:r>
      <w:r>
        <w:rPr>
          <w:spacing w:val="34"/>
        </w:rPr>
        <w:t> </w:t>
      </w:r>
      <w:r>
        <w:rPr/>
        <w:t>RNA</w:t>
      </w:r>
      <w:r>
        <w:rPr>
          <w:spacing w:val="33"/>
        </w:rPr>
        <w:t> </w:t>
      </w:r>
      <w:r>
        <w:rPr/>
        <w:t>level</w:t>
      </w:r>
      <w:r>
        <w:rPr>
          <w:spacing w:val="35"/>
        </w:rPr>
        <w:t> </w:t>
      </w:r>
      <w:r>
        <w:rPr/>
        <w:t>increases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increased</w:t>
      </w:r>
      <w:r>
        <w:rPr>
          <w:spacing w:val="34"/>
        </w:rPr>
        <w:t> </w:t>
      </w:r>
      <w:r>
        <w:rPr/>
        <w:t>CD4+</w:t>
      </w:r>
      <w:r>
        <w:rPr>
          <w:spacing w:val="35"/>
        </w:rPr>
        <w:t> </w:t>
      </w:r>
      <w:r>
        <w:rPr/>
        <w:t>T</w:t>
      </w:r>
      <w:r>
        <w:rPr>
          <w:spacing w:val="34"/>
        </w:rPr>
        <w:t> </w:t>
      </w:r>
      <w:r>
        <w:rPr/>
        <w:t>cell</w:t>
      </w:r>
      <w:r>
        <w:rPr>
          <w:spacing w:val="35"/>
        </w:rPr>
        <w:t> </w:t>
      </w:r>
      <w:r>
        <w:rPr/>
        <w:t>count</w:t>
      </w:r>
      <w:r>
        <w:rPr>
          <w:spacing w:val="-57"/>
        </w:rPr>
        <w:t> </w:t>
      </w:r>
      <w:r>
        <w:rPr/>
        <w:t>compared</w:t>
      </w:r>
      <w:r>
        <w:rPr>
          <w:spacing w:val="21"/>
        </w:rPr>
        <w:t> </w:t>
      </w:r>
      <w:r>
        <w:rPr/>
        <w:t>with</w:t>
      </w:r>
      <w:r>
        <w:rPr>
          <w:spacing w:val="23"/>
        </w:rPr>
        <w:t> </w:t>
      </w:r>
      <w:r>
        <w:rPr/>
        <w:t>those</w:t>
      </w:r>
      <w:r>
        <w:rPr>
          <w:spacing w:val="22"/>
        </w:rPr>
        <w:t> </w:t>
      </w:r>
      <w:r>
        <w:rPr/>
        <w:t>randomized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treatment</w:t>
      </w:r>
      <w:r>
        <w:rPr>
          <w:spacing w:val="23"/>
        </w:rPr>
        <w:t> </w:t>
      </w:r>
      <w:r>
        <w:rPr/>
        <w:t>after</w:t>
      </w:r>
      <w:r>
        <w:rPr>
          <w:spacing w:val="21"/>
        </w:rPr>
        <w:t> </w:t>
      </w:r>
      <w:r>
        <w:rPr/>
        <w:t>3</w:t>
      </w:r>
      <w:r>
        <w:rPr>
          <w:spacing w:val="22"/>
        </w:rPr>
        <w:t> </w:t>
      </w:r>
      <w:r>
        <w:rPr/>
        <w:t>months</w:t>
      </w:r>
      <w:r>
        <w:rPr>
          <w:spacing w:val="23"/>
        </w:rPr>
        <w:t> </w:t>
      </w:r>
      <w:r>
        <w:rPr/>
        <w:t>(Kallestrup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2005).</w:t>
      </w:r>
      <w:r>
        <w:rPr>
          <w:spacing w:val="-57"/>
        </w:rPr>
        <w:t> </w:t>
      </w:r>
      <w:r>
        <w:rPr/>
        <w:t>The</w:t>
      </w:r>
      <w:r>
        <w:rPr>
          <w:spacing w:val="20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these</w:t>
      </w:r>
      <w:r>
        <w:rPr>
          <w:spacing w:val="20"/>
        </w:rPr>
        <w:t> </w:t>
      </w:r>
      <w:r>
        <w:rPr/>
        <w:t>co-receptors</w:t>
      </w:r>
      <w:r>
        <w:rPr>
          <w:spacing w:val="21"/>
        </w:rPr>
        <w:t> </w:t>
      </w:r>
      <w:r>
        <w:rPr/>
        <w:t>dropped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individuals</w:t>
      </w:r>
      <w:r>
        <w:rPr>
          <w:spacing w:val="21"/>
        </w:rPr>
        <w:t> </w:t>
      </w:r>
      <w:r>
        <w:rPr/>
        <w:t>who</w:t>
      </w:r>
      <w:r>
        <w:rPr>
          <w:spacing w:val="20"/>
        </w:rPr>
        <w:t> </w:t>
      </w:r>
      <w:r>
        <w:rPr/>
        <w:t>were</w:t>
      </w:r>
      <w:r>
        <w:rPr>
          <w:spacing w:val="21"/>
        </w:rPr>
        <w:t> </w:t>
      </w:r>
      <w:r>
        <w:rPr/>
        <w:t>studied</w:t>
      </w:r>
      <w:r>
        <w:rPr>
          <w:spacing w:val="21"/>
        </w:rPr>
        <w:t> </w:t>
      </w:r>
      <w:r>
        <w:rPr/>
        <w:t>pre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post</w:t>
      </w:r>
      <w:r>
        <w:rPr>
          <w:spacing w:val="-57"/>
        </w:rPr>
        <w:t> </w:t>
      </w:r>
      <w:r>
        <w:rPr/>
        <w:t>Praziquantel</w:t>
      </w:r>
      <w:r>
        <w:rPr>
          <w:spacing w:val="14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(Secor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  <w:r>
        <w:rPr>
          <w:i/>
          <w:spacing w:val="13"/>
        </w:rPr>
        <w:t> </w:t>
      </w:r>
      <w:r>
        <w:rPr/>
        <w:t>2003).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highlights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potential</w:t>
      </w:r>
      <w:r>
        <w:rPr>
          <w:spacing w:val="13"/>
        </w:rPr>
        <w:t> </w:t>
      </w:r>
      <w:r>
        <w:rPr/>
        <w:t>role</w:t>
      </w:r>
      <w:r>
        <w:rPr>
          <w:spacing w:val="11"/>
        </w:rPr>
        <w:t> </w:t>
      </w:r>
      <w:r>
        <w:rPr/>
        <w:t>that</w:t>
      </w:r>
      <w:r>
        <w:rPr>
          <w:spacing w:val="-57"/>
        </w:rPr>
        <w:t> </w:t>
      </w:r>
      <w:r>
        <w:rPr/>
        <w:t>widespread</w:t>
      </w:r>
      <w:r>
        <w:rPr>
          <w:spacing w:val="8"/>
        </w:rPr>
        <w:t> </w:t>
      </w:r>
      <w:r>
        <w:rPr/>
        <w:t>anti-schistosomal</w:t>
      </w:r>
      <w:r>
        <w:rPr>
          <w:spacing w:val="7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could</w:t>
      </w:r>
      <w:r>
        <w:rPr>
          <w:spacing w:val="6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reducing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progression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spread of HIV. In addition, patients infected with both </w:t>
      </w:r>
      <w:r>
        <w:rPr>
          <w:i/>
        </w:rPr>
        <w:t>S. mansoni</w:t>
      </w:r>
      <w:r>
        <w:rPr/>
        <w:t>/HIV were randomized</w:t>
      </w:r>
      <w:r>
        <w:rPr>
          <w:spacing w:val="-57"/>
        </w:rPr>
        <w:t> </w:t>
      </w:r>
      <w:r>
        <w:rPr/>
        <w:t>either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Praziquantel</w:t>
      </w:r>
      <w:r>
        <w:rPr>
          <w:spacing w:val="31"/>
        </w:rPr>
        <w:t> </w:t>
      </w:r>
      <w:r>
        <w:rPr/>
        <w:t>treatment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enrollment</w:t>
      </w:r>
      <w:r>
        <w:rPr>
          <w:spacing w:val="30"/>
        </w:rPr>
        <w:t> </w:t>
      </w:r>
      <w:r>
        <w:rPr/>
        <w:t>or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Praziquantel</w:t>
      </w:r>
      <w:r>
        <w:rPr>
          <w:spacing w:val="31"/>
        </w:rPr>
        <w:t> </w:t>
      </w:r>
      <w:r>
        <w:rPr/>
        <w:t>treatment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3months</w:t>
      </w:r>
      <w:r>
        <w:rPr>
          <w:spacing w:val="-57"/>
        </w:rPr>
        <w:t> </w:t>
      </w:r>
      <w:r>
        <w:rPr/>
        <w:t>(Kallestrup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2005). When compared, the group with</w:t>
      </w:r>
      <w:r>
        <w:rPr>
          <w:spacing w:val="1"/>
        </w:rPr>
        <w:t> </w:t>
      </w:r>
      <w:r>
        <w:rPr/>
        <w:t>early treatment</w:t>
      </w:r>
      <w:r>
        <w:rPr>
          <w:spacing w:val="1"/>
        </w:rPr>
        <w:t> </w:t>
      </w:r>
      <w:r>
        <w:rPr/>
        <w:t>experienced</w:t>
      </w:r>
      <w:r>
        <w:rPr>
          <w:spacing w:val="-57"/>
        </w:rPr>
        <w:t> </w:t>
      </w:r>
      <w:r>
        <w:rPr/>
        <w:t>significantly</w:t>
      </w:r>
      <w:r>
        <w:rPr>
          <w:spacing w:val="44"/>
        </w:rPr>
        <w:t> </w:t>
      </w:r>
      <w:r>
        <w:rPr/>
        <w:t>smaller</w:t>
      </w:r>
      <w:r>
        <w:rPr>
          <w:spacing w:val="49"/>
        </w:rPr>
        <w:t> </w:t>
      </w:r>
      <w:r>
        <w:rPr/>
        <w:t>declines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their</w:t>
      </w:r>
      <w:r>
        <w:rPr>
          <w:spacing w:val="48"/>
        </w:rPr>
        <w:t> </w:t>
      </w:r>
      <w:r>
        <w:rPr/>
        <w:t>CD4+</w:t>
      </w:r>
      <w:r>
        <w:rPr>
          <w:spacing w:val="48"/>
        </w:rPr>
        <w:t> </w:t>
      </w:r>
      <w:r>
        <w:rPr/>
        <w:t>cell</w:t>
      </w:r>
      <w:r>
        <w:rPr>
          <w:spacing w:val="50"/>
        </w:rPr>
        <w:t> </w:t>
      </w:r>
      <w:r>
        <w:rPr/>
        <w:t>counts</w:t>
      </w:r>
      <w:r>
        <w:rPr>
          <w:spacing w:val="49"/>
        </w:rPr>
        <w:t> </w:t>
      </w:r>
      <w:r>
        <w:rPr/>
        <w:t>compared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those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had</w:t>
      </w:r>
      <w:r>
        <w:rPr>
          <w:spacing w:val="-57"/>
        </w:rPr>
        <w:t> </w:t>
      </w:r>
      <w:r>
        <w:rPr/>
        <w:t>delayed</w:t>
      </w:r>
      <w:r>
        <w:rPr>
          <w:spacing w:val="40"/>
        </w:rPr>
        <w:t> </w:t>
      </w:r>
      <w:r>
        <w:rPr/>
        <w:t>treatment,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after</w:t>
      </w:r>
      <w:r>
        <w:rPr>
          <w:spacing w:val="40"/>
        </w:rPr>
        <w:t> </w:t>
      </w:r>
      <w:r>
        <w:rPr/>
        <w:t>3months</w:t>
      </w:r>
      <w:r>
        <w:rPr>
          <w:spacing w:val="41"/>
        </w:rPr>
        <w:t> </w:t>
      </w:r>
      <w:r>
        <w:rPr/>
        <w:t>(1.7cells/μl</w:t>
      </w:r>
      <w:r>
        <w:rPr>
          <w:spacing w:val="45"/>
        </w:rPr>
        <w:t> </w:t>
      </w:r>
      <w:r>
        <w:rPr/>
        <w:t>vs.</w:t>
      </w:r>
      <w:r>
        <w:rPr>
          <w:spacing w:val="39"/>
        </w:rPr>
        <w:t> </w:t>
      </w:r>
      <w:r>
        <w:rPr/>
        <w:t>35.2cells/μl).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HIV</w:t>
      </w:r>
      <w:r>
        <w:rPr>
          <w:spacing w:val="40"/>
        </w:rPr>
        <w:t> </w:t>
      </w:r>
      <w:r>
        <w:rPr/>
        <w:t>RNA</w:t>
      </w:r>
      <w:r>
        <w:rPr>
          <w:spacing w:val="-57"/>
        </w:rPr>
        <w:t> </w:t>
      </w:r>
      <w:r>
        <w:rPr/>
        <w:t>levels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both</w:t>
      </w:r>
      <w:r>
        <w:rPr>
          <w:spacing w:val="5"/>
        </w:rPr>
        <w:t> </w:t>
      </w:r>
      <w:r>
        <w:rPr/>
        <w:t>groups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patients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increased</w:t>
      </w:r>
      <w:r>
        <w:rPr>
          <w:spacing w:val="4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3months</w:t>
      </w:r>
      <w:r>
        <w:rPr>
          <w:spacing w:val="4"/>
        </w:rPr>
        <w:t> </w:t>
      </w:r>
      <w:r>
        <w:rPr/>
        <w:t>but</w:t>
      </w:r>
      <w:r>
        <w:rPr>
          <w:spacing w:val="5"/>
        </w:rPr>
        <w:t> </w:t>
      </w:r>
      <w:r>
        <w:rPr/>
        <w:t>the</w:t>
      </w:r>
      <w:r>
        <w:rPr>
          <w:spacing w:val="63"/>
        </w:rPr>
        <w:t> </w:t>
      </w:r>
      <w:r>
        <w:rPr/>
        <w:t>mean</w:t>
      </w:r>
      <w:r>
        <w:rPr>
          <w:spacing w:val="-57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early</w:t>
      </w:r>
      <w:r>
        <w:rPr>
          <w:spacing w:val="-1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(0.001log</w:t>
      </w:r>
      <w:r>
        <w:rPr>
          <w:vertAlign w:val="subscript"/>
        </w:rPr>
        <w:t>10</w:t>
      </w:r>
      <w:r>
        <w:rPr>
          <w:spacing w:val="7"/>
          <w:vertAlign w:val="baseline"/>
        </w:rPr>
        <w:t> </w:t>
      </w:r>
      <w:r>
        <w:rPr>
          <w:vertAlign w:val="baseline"/>
        </w:rPr>
        <w:t>copies/ml)</w:t>
      </w:r>
      <w:r>
        <w:rPr>
          <w:spacing w:val="3"/>
          <w:vertAlign w:val="baseline"/>
        </w:rPr>
        <w:t> </w:t>
      </w:r>
      <w:r>
        <w:rPr>
          <w:vertAlign w:val="baseline"/>
        </w:rPr>
        <w:t>was</w:t>
      </w:r>
      <w:r>
        <w:rPr>
          <w:spacing w:val="5"/>
          <w:vertAlign w:val="baseline"/>
        </w:rPr>
        <w:t> </w:t>
      </w:r>
      <w:r>
        <w:rPr>
          <w:vertAlign w:val="baseline"/>
        </w:rPr>
        <w:t>significantly lower</w:t>
      </w:r>
      <w:r>
        <w:rPr>
          <w:spacing w:val="3"/>
          <w:vertAlign w:val="baseline"/>
        </w:rPr>
        <w:t> </w:t>
      </w:r>
      <w:r>
        <w:rPr>
          <w:vertAlign w:val="baseline"/>
        </w:rPr>
        <w:t>than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delayed</w:t>
      </w:r>
      <w:r>
        <w:rPr>
          <w:spacing w:val="25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28"/>
          <w:vertAlign w:val="baseline"/>
        </w:rPr>
        <w:t> </w:t>
      </w:r>
      <w:r>
        <w:rPr>
          <w:vertAlign w:val="baseline"/>
        </w:rPr>
        <w:t>group</w:t>
      </w:r>
      <w:r>
        <w:rPr>
          <w:spacing w:val="25"/>
          <w:vertAlign w:val="baseline"/>
        </w:rPr>
        <w:t> </w:t>
      </w:r>
      <w:r>
        <w:rPr>
          <w:vertAlign w:val="baseline"/>
        </w:rPr>
        <w:t>(0.21Log</w:t>
      </w:r>
      <w:r>
        <w:rPr>
          <w:vertAlign w:val="subscript"/>
        </w:rPr>
        <w:t>10</w:t>
      </w:r>
      <w:r>
        <w:rPr>
          <w:spacing w:val="26"/>
          <w:vertAlign w:val="baseline"/>
        </w:rPr>
        <w:t> </w:t>
      </w:r>
      <w:r>
        <w:rPr>
          <w:vertAlign w:val="baseline"/>
        </w:rPr>
        <w:t>copies/ml)</w:t>
      </w:r>
      <w:r>
        <w:rPr>
          <w:spacing w:val="24"/>
          <w:vertAlign w:val="baseline"/>
        </w:rPr>
        <w:t> </w:t>
      </w:r>
      <w:r>
        <w:rPr>
          <w:vertAlign w:val="baseline"/>
        </w:rPr>
        <w:t>(Watson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John-Stewart,</w:t>
      </w:r>
      <w:r>
        <w:rPr>
          <w:spacing w:val="24"/>
          <w:vertAlign w:val="baseline"/>
        </w:rPr>
        <w:t> </w:t>
      </w:r>
      <w:r>
        <w:rPr>
          <w:vertAlign w:val="baseline"/>
        </w:rPr>
        <w:t>2008).</w:t>
      </w:r>
      <w:r>
        <w:rPr>
          <w:spacing w:val="-57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2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2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humans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chimpanzees</w:t>
      </w:r>
      <w:r>
        <w:rPr>
          <w:spacing w:val="21"/>
          <w:vertAlign w:val="baseline"/>
        </w:rPr>
        <w:t> </w:t>
      </w:r>
      <w:r>
        <w:rPr>
          <w:vertAlign w:val="baseline"/>
        </w:rPr>
        <w:t>have</w:t>
      </w:r>
      <w:r>
        <w:rPr>
          <w:spacing w:val="20"/>
          <w:vertAlign w:val="baseline"/>
        </w:rPr>
        <w:t> </w:t>
      </w:r>
      <w:r>
        <w:rPr>
          <w:vertAlign w:val="baseline"/>
        </w:rPr>
        <w:t>demonstrated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8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1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strong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sustained</w:t>
      </w:r>
      <w:r>
        <w:rPr>
          <w:spacing w:val="8"/>
          <w:vertAlign w:val="baseline"/>
        </w:rPr>
        <w:t> </w:t>
      </w:r>
      <w:r>
        <w:rPr>
          <w:vertAlign w:val="baseline"/>
        </w:rPr>
        <w:t>virus</w:t>
      </w:r>
      <w:r>
        <w:rPr>
          <w:spacing w:val="8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8"/>
          <w:vertAlign w:val="baseline"/>
        </w:rPr>
        <w:t> </w:t>
      </w:r>
      <w:r>
        <w:rPr>
          <w:vertAlign w:val="baseline"/>
        </w:rPr>
        <w:t>CD4+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CD8+</w:t>
      </w:r>
      <w:r>
        <w:rPr>
          <w:spacing w:val="7"/>
          <w:vertAlign w:val="baseline"/>
        </w:rPr>
        <w:t> </w:t>
      </w:r>
      <w:r>
        <w:rPr>
          <w:vertAlign w:val="baseline"/>
        </w:rPr>
        <w:t>T</w:t>
      </w:r>
      <w:r>
        <w:rPr>
          <w:spacing w:val="-57"/>
          <w:vertAlign w:val="baseline"/>
        </w:rPr>
        <w:t> </w:t>
      </w:r>
      <w:r>
        <w:rPr>
          <w:vertAlign w:val="baseline"/>
        </w:rPr>
        <w:t>cell</w:t>
      </w:r>
      <w:r>
        <w:rPr>
          <w:spacing w:val="20"/>
          <w:vertAlign w:val="baseline"/>
        </w:rPr>
        <w:t> </w:t>
      </w:r>
      <w:r>
        <w:rPr>
          <w:vertAlign w:val="baseline"/>
        </w:rPr>
        <w:t>responses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spontaneous</w:t>
      </w:r>
      <w:r>
        <w:rPr>
          <w:spacing w:val="20"/>
          <w:vertAlign w:val="baseline"/>
        </w:rPr>
        <w:t> </w:t>
      </w:r>
      <w:r>
        <w:rPr>
          <w:vertAlign w:val="baseline"/>
        </w:rPr>
        <w:t>viral</w:t>
      </w:r>
      <w:r>
        <w:rPr>
          <w:spacing w:val="19"/>
          <w:vertAlign w:val="baseline"/>
        </w:rPr>
        <w:t> </w:t>
      </w:r>
      <w:r>
        <w:rPr>
          <w:vertAlign w:val="baseline"/>
        </w:rPr>
        <w:t>clearance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22"/>
          <w:vertAlign w:val="baseline"/>
        </w:rPr>
        <w:t> </w:t>
      </w:r>
      <w:r>
        <w:rPr>
          <w:vertAlign w:val="baseline"/>
        </w:rPr>
        <w:t>acute</w:t>
      </w:r>
      <w:r>
        <w:rPr>
          <w:spacing w:val="19"/>
          <w:vertAlign w:val="baseline"/>
        </w:rPr>
        <w:t> </w:t>
      </w:r>
      <w:r>
        <w:rPr>
          <w:vertAlign w:val="baseline"/>
        </w:rPr>
        <w:t>HCV</w:t>
      </w:r>
      <w:r>
        <w:rPr>
          <w:spacing w:val="19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20"/>
          <w:vertAlign w:val="baseline"/>
        </w:rPr>
        <w:t> </w:t>
      </w:r>
      <w:r>
        <w:rPr>
          <w:vertAlign w:val="baseline"/>
        </w:rPr>
        <w:t>(Shoukry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0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2004)</w:t>
      </w:r>
      <w:r>
        <w:rPr>
          <w:spacing w:val="25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26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26"/>
          <w:vertAlign w:val="baseline"/>
        </w:rPr>
        <w:t> </w:t>
      </w:r>
      <w:r>
        <w:rPr>
          <w:vertAlign w:val="baseline"/>
        </w:rPr>
        <w:t>who</w:t>
      </w:r>
      <w:r>
        <w:rPr>
          <w:spacing w:val="25"/>
          <w:vertAlign w:val="baseline"/>
        </w:rPr>
        <w:t> </w:t>
      </w:r>
      <w:r>
        <w:rPr>
          <w:vertAlign w:val="baseline"/>
        </w:rPr>
        <w:t>fail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mount</w:t>
      </w:r>
      <w:r>
        <w:rPr>
          <w:spacing w:val="24"/>
          <w:vertAlign w:val="baseline"/>
        </w:rPr>
        <w:t> </w:t>
      </w:r>
      <w:r>
        <w:rPr>
          <w:vertAlign w:val="baseline"/>
        </w:rPr>
        <w:t>or</w:t>
      </w:r>
      <w:r>
        <w:rPr>
          <w:spacing w:val="25"/>
          <w:vertAlign w:val="baseline"/>
        </w:rPr>
        <w:t> </w:t>
      </w:r>
      <w:r>
        <w:rPr>
          <w:vertAlign w:val="baseline"/>
        </w:rPr>
        <w:t>sustain</w:t>
      </w:r>
      <w:r>
        <w:rPr>
          <w:spacing w:val="26"/>
          <w:vertAlign w:val="baseline"/>
        </w:rPr>
        <w:t> </w:t>
      </w:r>
      <w:r>
        <w:rPr>
          <w:vertAlign w:val="baseline"/>
        </w:rPr>
        <w:t>such</w:t>
      </w:r>
      <w:r>
        <w:rPr>
          <w:spacing w:val="25"/>
          <w:vertAlign w:val="baseline"/>
        </w:rPr>
        <w:t> </w:t>
      </w:r>
      <w:r>
        <w:rPr>
          <w:vertAlign w:val="baseline"/>
        </w:rPr>
        <w:t>responses</w:t>
      </w:r>
      <w:r>
        <w:rPr>
          <w:spacing w:val="25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-57"/>
          <w:vertAlign w:val="baseline"/>
        </w:rPr>
        <w:t> </w:t>
      </w:r>
      <w:r>
        <w:rPr>
          <w:vertAlign w:val="baseline"/>
        </w:rPr>
        <w:t>persistent</w:t>
      </w:r>
      <w:r>
        <w:rPr>
          <w:spacing w:val="40"/>
          <w:vertAlign w:val="baseline"/>
        </w:rPr>
        <w:t> </w:t>
      </w:r>
      <w:r>
        <w:rPr>
          <w:vertAlign w:val="baseline"/>
        </w:rPr>
        <w:t>vermeil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chronic</w:t>
      </w:r>
      <w:r>
        <w:rPr>
          <w:spacing w:val="39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39"/>
          <w:vertAlign w:val="baseline"/>
        </w:rPr>
        <w:t> </w:t>
      </w:r>
      <w:r>
        <w:rPr>
          <w:vertAlign w:val="baseline"/>
        </w:rPr>
        <w:t>(Shoukry</w:t>
      </w:r>
      <w:r>
        <w:rPr>
          <w:spacing w:val="3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2004;</w:t>
      </w:r>
      <w:r>
        <w:rPr>
          <w:spacing w:val="40"/>
          <w:vertAlign w:val="baseline"/>
        </w:rPr>
        <w:t> </w:t>
      </w:r>
      <w:r>
        <w:rPr>
          <w:vertAlign w:val="baseline"/>
        </w:rPr>
        <w:t>Thimine</w:t>
      </w:r>
      <w:r>
        <w:rPr>
          <w:spacing w:val="4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0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2002;</w:t>
      </w:r>
      <w:r>
        <w:rPr>
          <w:spacing w:val="-57"/>
          <w:vertAlign w:val="baseline"/>
        </w:rPr>
        <w:t> </w:t>
      </w:r>
      <w:r>
        <w:rPr>
          <w:vertAlign w:val="baseline"/>
        </w:rPr>
        <w:t>Kamal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2001;</w:t>
      </w:r>
      <w:r>
        <w:rPr>
          <w:spacing w:val="2"/>
          <w:vertAlign w:val="baseline"/>
        </w:rPr>
        <w:t> </w:t>
      </w:r>
      <w:r>
        <w:rPr>
          <w:vertAlign w:val="baseline"/>
        </w:rPr>
        <w:t>Lechner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2000;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1999;</w:t>
      </w:r>
      <w:r>
        <w:rPr>
          <w:spacing w:val="-1"/>
          <w:vertAlign w:val="baseline"/>
        </w:rPr>
        <w:t> </w:t>
      </w:r>
      <w:r>
        <w:rPr>
          <w:vertAlign w:val="baseline"/>
        </w:rPr>
        <w:t>Gerlach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1999). They</w:t>
      </w:r>
      <w:r>
        <w:rPr>
          <w:spacing w:val="-57"/>
          <w:vertAlign w:val="baseline"/>
        </w:rPr>
        <w:t> </w:t>
      </w:r>
      <w:r>
        <w:rPr>
          <w:vertAlign w:val="baseline"/>
        </w:rPr>
        <w:t>attached</w:t>
      </w:r>
      <w:r>
        <w:rPr>
          <w:spacing w:val="21"/>
          <w:vertAlign w:val="baseline"/>
        </w:rPr>
        <w:t> </w:t>
      </w:r>
      <w:r>
        <w:rPr>
          <w:vertAlign w:val="baseline"/>
        </w:rPr>
        <w:t>two</w:t>
      </w:r>
      <w:r>
        <w:rPr>
          <w:spacing w:val="21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such</w:t>
      </w:r>
      <w:r>
        <w:rPr>
          <w:spacing w:val="22"/>
          <w:vertAlign w:val="baseline"/>
        </w:rPr>
        <w:t> </w:t>
      </w:r>
      <w:r>
        <w:rPr>
          <w:vertAlign w:val="baseline"/>
        </w:rPr>
        <w:t>responses,</w:t>
      </w:r>
      <w:r>
        <w:rPr>
          <w:spacing w:val="21"/>
          <w:vertAlign w:val="baseline"/>
        </w:rPr>
        <w:t> </w:t>
      </w:r>
      <w:r>
        <w:rPr>
          <w:vertAlign w:val="baseline"/>
        </w:rPr>
        <w:t>first</w:t>
      </w:r>
      <w:r>
        <w:rPr>
          <w:spacing w:val="23"/>
          <w:vertAlign w:val="baseline"/>
        </w:rPr>
        <w:t> </w:t>
      </w:r>
      <w:r>
        <w:rPr>
          <w:vertAlign w:val="baseline"/>
        </w:rPr>
        <w:t>due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2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rebound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viremia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chronic</w:t>
      </w:r>
      <w:r>
        <w:rPr>
          <w:spacing w:val="-57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1"/>
          <w:vertAlign w:val="baseline"/>
        </w:rPr>
        <w:t> </w:t>
      </w:r>
      <w:r>
        <w:rPr>
          <w:vertAlign w:val="baseline"/>
        </w:rPr>
        <w:t>course</w:t>
      </w:r>
      <w:r>
        <w:rPr>
          <w:spacing w:val="12"/>
          <w:vertAlign w:val="baseline"/>
        </w:rPr>
        <w:t> </w:t>
      </w:r>
      <w:r>
        <w:rPr>
          <w:vertAlign w:val="baseline"/>
        </w:rPr>
        <w:t>(Gerlach</w:t>
      </w:r>
      <w:r>
        <w:rPr>
          <w:spacing w:val="1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3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3"/>
          <w:vertAlign w:val="baseline"/>
        </w:rPr>
        <w:t> </w:t>
      </w:r>
      <w:r>
        <w:rPr>
          <w:vertAlign w:val="baseline"/>
        </w:rPr>
        <w:t>1999)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secondly,</w:t>
      </w:r>
      <w:r>
        <w:rPr>
          <w:spacing w:val="15"/>
          <w:vertAlign w:val="baseline"/>
        </w:rPr>
        <w:t> </w:t>
      </w:r>
      <w:r>
        <w:rPr>
          <w:vertAlign w:val="baseline"/>
        </w:rPr>
        <w:t>difficulty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detecting</w:t>
      </w:r>
      <w:r>
        <w:rPr>
          <w:spacing w:val="13"/>
          <w:vertAlign w:val="baseline"/>
        </w:rPr>
        <w:t> </w:t>
      </w:r>
      <w:r>
        <w:rPr>
          <w:vertAlign w:val="baseline"/>
        </w:rPr>
        <w:t>HCV</w:t>
      </w:r>
      <w:r>
        <w:rPr>
          <w:spacing w:val="12"/>
          <w:vertAlign w:val="baseline"/>
        </w:rPr>
        <w:t> </w:t>
      </w:r>
      <w:r>
        <w:rPr>
          <w:vertAlign w:val="baseline"/>
        </w:rPr>
        <w:t>specific</w:t>
      </w:r>
    </w:p>
    <w:p>
      <w:pPr>
        <w:spacing w:after="0" w:line="480" w:lineRule="auto"/>
        <w:jc w:val="right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107"/>
        <w:ind w:left="620"/>
        <w:rPr>
          <w:i/>
        </w:rPr>
      </w:pPr>
      <w:r>
        <w:rPr/>
        <w:t>CD4+</w:t>
      </w:r>
      <w:r>
        <w:rPr>
          <w:spacing w:val="30"/>
        </w:rPr>
        <w:t> </w:t>
      </w:r>
      <w:r>
        <w:rPr/>
        <w:t>T</w:t>
      </w:r>
      <w:r>
        <w:rPr>
          <w:spacing w:val="32"/>
        </w:rPr>
        <w:t> </w:t>
      </w:r>
      <w:r>
        <w:rPr/>
        <w:t>cells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persistently</w:t>
      </w:r>
      <w:r>
        <w:rPr>
          <w:spacing w:val="28"/>
        </w:rPr>
        <w:t> </w:t>
      </w:r>
      <w:r>
        <w:rPr/>
        <w:t>infected</w:t>
      </w:r>
      <w:r>
        <w:rPr>
          <w:spacing w:val="32"/>
        </w:rPr>
        <w:t> </w:t>
      </w:r>
      <w:r>
        <w:rPr/>
        <w:t>individuals</w:t>
      </w:r>
      <w:r>
        <w:rPr>
          <w:spacing w:val="32"/>
        </w:rPr>
        <w:t> </w:t>
      </w:r>
      <w:r>
        <w:rPr/>
        <w:t>(Shoukry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2004;</w:t>
      </w:r>
      <w:r>
        <w:rPr>
          <w:spacing w:val="30"/>
        </w:rPr>
        <w:t> </w:t>
      </w:r>
      <w:r>
        <w:rPr/>
        <w:t>Kamal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al.,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620"/>
      </w:pP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3"/>
        </w:numPr>
        <w:tabs>
          <w:tab w:pos="1431" w:val="left" w:leader="none"/>
          <w:tab w:pos="1432" w:val="left" w:leader="none"/>
        </w:tabs>
        <w:spacing w:line="240" w:lineRule="auto" w:before="180" w:after="0"/>
        <w:ind w:left="1431" w:right="0" w:hanging="812"/>
        <w:jc w:val="left"/>
      </w:pPr>
      <w:r>
        <w:rPr/>
        <w:t>CONCLUSION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480" w:lineRule="auto"/>
        <w:ind w:left="711" w:right="824" w:firstLine="484"/>
        <w:jc w:val="both"/>
      </w:pPr>
      <w:r>
        <w:rPr/>
        <w:t>This study has observed a high prevalence of urogenital schistosomiasis in Jos,</w:t>
      </w:r>
      <w:r>
        <w:rPr>
          <w:spacing w:val="1"/>
        </w:rPr>
        <w:t> </w:t>
      </w:r>
      <w:r>
        <w:rPr/>
        <w:t>Plateau State. Parasitological findings indicate that urogenital schistosomiasis and its</w:t>
      </w:r>
      <w:r>
        <w:rPr>
          <w:spacing w:val="1"/>
        </w:rPr>
        <w:t> </w:t>
      </w:r>
      <w:r>
        <w:rPr/>
        <w:t>morbidity (FUGS)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School-age</w:t>
      </w:r>
      <w:r>
        <w:rPr>
          <w:spacing w:val="60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young adults and the middle aged females were the most infected.</w:t>
      </w:r>
      <w:r>
        <w:rPr>
          <w:spacing w:val="1"/>
        </w:rPr>
        <w:t> </w:t>
      </w:r>
      <w:r>
        <w:rPr/>
        <w:t>It also revealed the</w:t>
      </w:r>
      <w:r>
        <w:rPr>
          <w:spacing w:val="1"/>
        </w:rPr>
        <w:t> </w:t>
      </w:r>
      <w:r>
        <w:rPr/>
        <w:t>lack of basic toilet facilities and unhygienic practices in the communities, such as the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streams.</w:t>
      </w:r>
      <w:r>
        <w:rPr>
          <w:spacing w:val="1"/>
        </w:rPr>
        <w:t> </w:t>
      </w:r>
      <w:r>
        <w:rPr/>
        <w:t>Furthermore, the study revealed the unique contributions of the edaphic features of the</w:t>
      </w:r>
      <w:r>
        <w:rPr>
          <w:spacing w:val="1"/>
        </w:rPr>
        <w:t> </w:t>
      </w:r>
      <w:r>
        <w:rPr/>
        <w:t>communities; which provide perennial shallow fresh water environment for snail hosts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thrive</w:t>
      </w:r>
      <w:r>
        <w:rPr>
          <w:spacing w:val="-1"/>
        </w:rPr>
        <w:t> </w:t>
      </w:r>
      <w:r>
        <w:rPr/>
        <w:t>and for domestic</w:t>
      </w:r>
      <w:r>
        <w:rPr>
          <w:spacing w:val="-1"/>
        </w:rPr>
        <w:t> </w:t>
      </w:r>
      <w:r>
        <w:rPr/>
        <w:t>and economic needs.</w:t>
      </w:r>
    </w:p>
    <w:p>
      <w:pPr>
        <w:pStyle w:val="BodyText"/>
        <w:spacing w:line="480" w:lineRule="auto" w:before="200"/>
        <w:ind w:left="711" w:right="822" w:firstLine="484"/>
        <w:jc w:val="both"/>
      </w:pPr>
      <w:r>
        <w:rPr/>
        <w:t>Water contacts for economic and domestic purposes were leading factors that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cercariae.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hosts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water-contact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combine to maintain the vicious cycle of: human - freshwater contamination - snail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and human re-infection/infection.</w:t>
      </w:r>
    </w:p>
    <w:p>
      <w:pPr>
        <w:pStyle w:val="BodyText"/>
        <w:spacing w:before="200"/>
        <w:ind w:left="1431"/>
        <w:jc w:val="both"/>
      </w:pPr>
      <w:r>
        <w:rPr/>
        <w:t>In</w:t>
      </w:r>
      <w:r>
        <w:rPr>
          <w:spacing w:val="5"/>
        </w:rPr>
        <w:t> </w:t>
      </w:r>
      <w:r>
        <w:rPr/>
        <w:t>addition</w:t>
      </w:r>
      <w:r>
        <w:rPr>
          <w:spacing w:val="4"/>
        </w:rPr>
        <w:t> </w:t>
      </w:r>
      <w:r>
        <w:rPr/>
        <w:t>we</w:t>
      </w:r>
      <w:r>
        <w:rPr>
          <w:spacing w:val="4"/>
        </w:rPr>
        <w:t> </w:t>
      </w:r>
      <w:r>
        <w:rPr/>
        <w:t>observed</w:t>
      </w:r>
      <w:r>
        <w:rPr>
          <w:spacing w:val="8"/>
        </w:rPr>
        <w:t> </w:t>
      </w:r>
      <w:r>
        <w:rPr/>
        <w:t>that</w:t>
      </w:r>
      <w:r>
        <w:rPr>
          <w:spacing w:val="3"/>
        </w:rPr>
        <w:t> </w:t>
      </w:r>
      <w:r>
        <w:rPr/>
        <w:t>HIV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still</w:t>
      </w:r>
      <w:r>
        <w:rPr>
          <w:spacing w:val="4"/>
        </w:rPr>
        <w:t> </w:t>
      </w:r>
      <w:r>
        <w:rPr/>
        <w:t>endemic</w:t>
      </w:r>
      <w:r>
        <w:rPr>
          <w:spacing w:val="7"/>
        </w:rPr>
        <w:t> </w:t>
      </w:r>
      <w:r>
        <w:rPr/>
        <w:t>mostly</w:t>
      </w:r>
      <w:r>
        <w:rPr>
          <w:spacing w:val="-2"/>
        </w:rPr>
        <w:t> </w:t>
      </w:r>
      <w:r>
        <w:rPr/>
        <w:t>in</w:t>
      </w:r>
      <w:r>
        <w:rPr>
          <w:spacing w:val="9"/>
        </w:rPr>
        <w:t> </w:t>
      </w:r>
      <w:r>
        <w:rPr/>
        <w:t>young</w:t>
      </w:r>
      <w:r>
        <w:rPr>
          <w:spacing w:val="1"/>
        </w:rPr>
        <w:t> </w:t>
      </w:r>
      <w:r>
        <w:rPr/>
        <w:t>women/girls.</w:t>
      </w:r>
    </w:p>
    <w:p>
      <w:pPr>
        <w:pStyle w:val="BodyText"/>
        <w:spacing w:before="3"/>
      </w:pPr>
    </w:p>
    <w:p>
      <w:pPr>
        <w:pStyle w:val="BodyText"/>
        <w:ind w:left="711"/>
      </w:pPr>
      <w:r>
        <w:rPr/>
        <w:t>Urogenital</w:t>
      </w:r>
      <w:r>
        <w:rPr>
          <w:spacing w:val="-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HIV</w:t>
      </w:r>
      <w:r>
        <w:rPr>
          <w:spacing w:val="-1"/>
        </w:rPr>
        <w:t> </w:t>
      </w:r>
      <w:r>
        <w:rPr/>
        <w:t>co-infection was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711" w:right="825" w:firstLine="772"/>
        <w:jc w:val="both"/>
      </w:pPr>
      <w:r>
        <w:rPr/>
        <w:t>FUGS, a morbidity of </w:t>
      </w:r>
      <w:r>
        <w:rPr>
          <w:i/>
        </w:rPr>
        <w:t>S. haematobium </w:t>
      </w:r>
      <w:r>
        <w:rPr/>
        <w:t>schistosomiasis were confirmed by 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hosts.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urogenitalia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digital</w:t>
      </w:r>
      <w:r>
        <w:rPr>
          <w:spacing w:val="-57"/>
        </w:rPr>
        <w:t> </w:t>
      </w:r>
      <w:r>
        <w:rPr/>
        <w:t>imaging.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study</w:t>
      </w:r>
      <w:r>
        <w:rPr>
          <w:spacing w:val="13"/>
        </w:rPr>
        <w:t> </w:t>
      </w:r>
      <w:r>
        <w:rPr/>
        <w:t>also</w:t>
      </w:r>
      <w:r>
        <w:rPr>
          <w:spacing w:val="21"/>
        </w:rPr>
        <w:t> </w:t>
      </w:r>
      <w:r>
        <w:rPr/>
        <w:t>calls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re-emphasis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routes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HIV</w:t>
      </w:r>
      <w:r>
        <w:rPr>
          <w:spacing w:val="18"/>
        </w:rPr>
        <w:t> </w:t>
      </w:r>
      <w:r>
        <w:rPr/>
        <w:t>transmission,</w:t>
      </w:r>
      <w:r>
        <w:rPr>
          <w:spacing w:val="1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80" w:lineRule="auto" w:before="107"/>
        <w:ind w:left="711" w:right="826"/>
        <w:jc w:val="both"/>
      </w:pPr>
      <w:r>
        <w:rPr/>
        <w:t>reveals possible prevention and control measures through massive campaign against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association between urogenital schistosomiasis, FUGS and HIV.</w:t>
      </w:r>
      <w:r>
        <w:rPr>
          <w:spacing w:val="1"/>
        </w:rPr>
        <w:t> </w:t>
      </w:r>
      <w:r>
        <w:rPr/>
        <w:t>It also provides a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two</w:t>
      </w:r>
      <w:r>
        <w:rPr>
          <w:spacing w:val="1"/>
        </w:rPr>
        <w:t> </w:t>
      </w:r>
      <w:r>
        <w:rPr/>
        <w:t>infections and disease transmission or progression. It is hoped that the exposure of</w:t>
      </w:r>
      <w:r>
        <w:rPr>
          <w:spacing w:val="1"/>
        </w:rPr>
        <w:t> </w:t>
      </w:r>
      <w:r>
        <w:rPr/>
        <w:t>FUGS morbidity will rekindle public health interest in the control of schistosomiasis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HIV in Jos, Plateau State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beyond.</w:t>
      </w:r>
    </w:p>
    <w:p>
      <w:pPr>
        <w:pStyle w:val="BodyText"/>
        <w:spacing w:line="480" w:lineRule="auto" w:before="201"/>
        <w:ind w:left="711" w:right="82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 pathology (through the UTP indicators) and inflammatory cytokines</w:t>
      </w:r>
      <w:r>
        <w:rPr>
          <w:spacing w:val="1"/>
        </w:rPr>
        <w:t> </w:t>
      </w:r>
      <w:r>
        <w:rPr/>
        <w:t>(TNF-α, IL-4) the immunological markers of urogenital schistosomiasis), which has</w:t>
      </w:r>
      <w:r>
        <w:rPr>
          <w:spacing w:val="1"/>
        </w:rPr>
        <w:t> </w:t>
      </w:r>
      <w:r>
        <w:rPr/>
        <w:t>been associated with the pathogenesis and progression of the HIV virus in the study</w:t>
      </w:r>
      <w:r>
        <w:rPr>
          <w:spacing w:val="1"/>
        </w:rPr>
        <w:t> </w:t>
      </w:r>
      <w:r>
        <w:rPr/>
        <w:t>population. Since these cytokines and urogenital pathology indices play key role in HIV</w:t>
      </w:r>
      <w:r>
        <w:rPr>
          <w:spacing w:val="-57"/>
        </w:rPr>
        <w:t> </w:t>
      </w:r>
      <w:r>
        <w:rPr/>
        <w:t>transmission; their presence may constitutes a significant risk factor in HIV acquisition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Jos and perhaps</w:t>
      </w:r>
      <w:r>
        <w:rPr>
          <w:spacing w:val="-1"/>
        </w:rPr>
        <w:t> </w:t>
      </w:r>
      <w:r>
        <w:rPr/>
        <w:t>north central Nigeria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haematobium </w:t>
      </w:r>
      <w:r>
        <w:rPr/>
        <w:t>is endemic.</w:t>
      </w:r>
    </w:p>
    <w:p>
      <w:pPr>
        <w:pStyle w:val="BodyText"/>
        <w:spacing w:line="456" w:lineRule="auto" w:before="202"/>
        <w:ind w:left="711" w:right="821" w:firstLine="720"/>
        <w:jc w:val="both"/>
      </w:pPr>
      <w:r>
        <w:rPr>
          <w:i/>
        </w:rPr>
        <w:t>Schistosoma haematobium </w:t>
      </w:r>
      <w:r>
        <w:rPr/>
        <w:t>infection is highly prevalent in sub-Sahara Africa.</w:t>
      </w:r>
      <w:r>
        <w:rPr>
          <w:spacing w:val="1"/>
        </w:rPr>
        <w:t> </w:t>
      </w:r>
      <w:r>
        <w:rPr/>
        <w:t>Increasing evidence supports that it is a plausible risk factor for HIV acquisition due</w:t>
      </w:r>
      <w:r>
        <w:rPr>
          <w:spacing w:val="1"/>
        </w:rPr>
        <w:t> </w:t>
      </w:r>
      <w:r>
        <w:rPr/>
        <w:t>both to its local genital tract effects in women and to its chronic immunomodulatory</w:t>
      </w:r>
      <w:r>
        <w:rPr>
          <w:spacing w:val="1"/>
        </w:rPr>
        <w:t> </w:t>
      </w:r>
      <w:r>
        <w:rPr/>
        <w:t>effects in both men and women. It could also facilitate HIV transmission to the sexual</w:t>
      </w:r>
      <w:r>
        <w:rPr>
          <w:spacing w:val="1"/>
        </w:rPr>
        <w:t> </w:t>
      </w:r>
      <w:r>
        <w:rPr/>
        <w:t>partners of HIV positive individuals with </w:t>
      </w:r>
      <w:r>
        <w:rPr>
          <w:i/>
        </w:rPr>
        <w:t>Schistosoma </w:t>
      </w:r>
      <w:r>
        <w:rPr/>
        <w:t>co-infection and could enhance</w:t>
      </w:r>
      <w:r>
        <w:rPr>
          <w:spacing w:val="1"/>
        </w:rPr>
        <w:t> </w:t>
      </w:r>
      <w:r>
        <w:rPr/>
        <w:t>HIV disease progression. Thus, the immunological and epidemiological evidence is</w:t>
      </w:r>
      <w:r>
        <w:rPr>
          <w:spacing w:val="1"/>
        </w:rPr>
        <w:t> </w:t>
      </w:r>
      <w:r>
        <w:rPr/>
        <w:t>strongly suggestive of a cause-effect relationship between </w:t>
      </w:r>
      <w:r>
        <w:rPr>
          <w:i/>
        </w:rPr>
        <w:t>S. haematobium </w:t>
      </w:r>
      <w:r>
        <w:rPr/>
        <w:t>and HIV</w:t>
      </w:r>
      <w:r>
        <w:rPr>
          <w:spacing w:val="1"/>
        </w:rPr>
        <w:t> </w:t>
      </w:r>
      <w:r>
        <w:rPr/>
        <w:t>infection. Thus, both schistosomiasis and HIV may accelerate immune activation which</w:t>
      </w:r>
      <w:r>
        <w:rPr>
          <w:spacing w:val="-57"/>
        </w:rPr>
        <w:t> </w:t>
      </w:r>
      <w:r>
        <w:rPr/>
        <w:t>may eventually increase the biological plausibility of a possible link between female</w:t>
      </w:r>
      <w:r>
        <w:rPr>
          <w:spacing w:val="1"/>
        </w:rPr>
        <w:t> </w:t>
      </w:r>
      <w:r>
        <w:rPr/>
        <w:t>urogenital</w:t>
      </w:r>
      <w:r>
        <w:rPr>
          <w:spacing w:val="-1"/>
        </w:rPr>
        <w:t> </w:t>
      </w:r>
      <w:r>
        <w:rPr/>
        <w:t>schistosomiasis and HIV acquisition in women.</w:t>
      </w:r>
    </w:p>
    <w:p>
      <w:pPr>
        <w:spacing w:after="0" w:line="45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456" w:lineRule="auto" w:before="110"/>
        <w:ind w:left="711" w:right="82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morbidity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schistosomiasis control programmes (WHO, 1993). Meanwhile, in schistosomiasis –</w:t>
      </w:r>
      <w:r>
        <w:rPr>
          <w:spacing w:val="1"/>
        </w:rPr>
        <w:t> </w:t>
      </w:r>
      <w:r>
        <w:rPr/>
        <w:t>endemic areas where coverage for preventive chemotherapy with Praziquantel remains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Urogenital</w:t>
      </w:r>
      <w:r>
        <w:rPr>
          <w:spacing w:val="-57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lessened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chemotherapy.</w:t>
      </w:r>
      <w:r>
        <w:rPr>
          <w:spacing w:val="1"/>
        </w:rPr>
        <w:t> </w:t>
      </w:r>
      <w:r>
        <w:rPr/>
        <w:t>Praziquantel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economical public health intervention with the potential to prevent the development of</w:t>
      </w:r>
      <w:r>
        <w:rPr>
          <w:spacing w:val="1"/>
        </w:rPr>
        <w:t> </w:t>
      </w:r>
      <w:r>
        <w:rPr/>
        <w:t>urogenital lesions, prolong survival and decrease new HIV infections on the African</w:t>
      </w:r>
      <w:r>
        <w:rPr>
          <w:spacing w:val="1"/>
        </w:rPr>
        <w:t> </w:t>
      </w:r>
      <w:r>
        <w:rPr/>
        <w:t>continent.</w:t>
      </w:r>
    </w:p>
    <w:p>
      <w:pPr>
        <w:pStyle w:val="Heading2"/>
        <w:numPr>
          <w:ilvl w:val="1"/>
          <w:numId w:val="33"/>
        </w:numPr>
        <w:tabs>
          <w:tab w:pos="1197" w:val="left" w:leader="none"/>
        </w:tabs>
        <w:spacing w:line="240" w:lineRule="auto" w:before="204" w:after="0"/>
        <w:ind w:left="1196" w:right="0" w:hanging="577"/>
        <w:jc w:val="left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360" w:lineRule="auto" w:before="0" w:after="0"/>
        <w:ind w:left="1268" w:right="829" w:hanging="360"/>
        <w:jc w:val="both"/>
        <w:rPr>
          <w:sz w:val="24"/>
        </w:rPr>
      </w:pPr>
      <w:r>
        <w:rPr>
          <w:sz w:val="24"/>
        </w:rPr>
        <w:t>The prevalence of Urogenital schistosomiasis</w:t>
      </w:r>
      <w:r>
        <w:rPr>
          <w:spacing w:val="1"/>
          <w:sz w:val="24"/>
        </w:rPr>
        <w:t> </w:t>
      </w:r>
      <w:r>
        <w:rPr>
          <w:sz w:val="24"/>
        </w:rPr>
        <w:t>and its morbidity (FUGS) were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34"/>
        </w:numPr>
        <w:tabs>
          <w:tab w:pos="1329" w:val="left" w:leader="none"/>
        </w:tabs>
        <w:spacing w:line="240" w:lineRule="auto" w:before="0" w:after="0"/>
        <w:ind w:left="1328" w:right="0" w:hanging="421"/>
        <w:jc w:val="both"/>
        <w:rPr>
          <w:sz w:val="24"/>
        </w:rPr>
      </w:pPr>
      <w:r>
        <w:rPr>
          <w:sz w:val="24"/>
        </w:rPr>
        <w:t>School-age</w:t>
      </w:r>
      <w:r>
        <w:rPr>
          <w:spacing w:val="-3"/>
          <w:sz w:val="24"/>
        </w:rPr>
        <w:t> </w:t>
      </w:r>
      <w:r>
        <w:rPr>
          <w:sz w:val="24"/>
        </w:rPr>
        <w:t>children/young</w:t>
      </w:r>
      <w:r>
        <w:rPr>
          <w:spacing w:val="-4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females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affected.</w:t>
      </w: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360" w:lineRule="auto" w:before="137" w:after="0"/>
        <w:ind w:left="1268" w:right="826" w:hanging="360"/>
        <w:jc w:val="both"/>
        <w:rPr>
          <w:sz w:val="24"/>
        </w:rPr>
      </w:pPr>
      <w:r>
        <w:rPr>
          <w:sz w:val="24"/>
        </w:rPr>
        <w:t>Unique edaphic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of study communities</w:t>
      </w:r>
      <w:r>
        <w:rPr>
          <w:spacing w:val="60"/>
          <w:sz w:val="24"/>
        </w:rPr>
        <w:t> </w:t>
      </w:r>
      <w:r>
        <w:rPr>
          <w:sz w:val="24"/>
        </w:rPr>
        <w:t>provided favorable environment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snail hosts to thrive.</w:t>
      </w: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480" w:lineRule="auto" w:before="0" w:after="0"/>
        <w:ind w:left="1268" w:right="823" w:hanging="360"/>
        <w:jc w:val="both"/>
        <w:rPr>
          <w:sz w:val="24"/>
        </w:rPr>
      </w:pP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acquiring schistosomiasis infection and a link that maintains the vicious cycle of: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freshwater</w:t>
      </w:r>
      <w:r>
        <w:rPr>
          <w:spacing w:val="1"/>
          <w:sz w:val="24"/>
        </w:rPr>
        <w:t> </w:t>
      </w:r>
      <w:r>
        <w:rPr>
          <w:sz w:val="24"/>
        </w:rPr>
        <w:t>contamination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snail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re-</w:t>
      </w:r>
      <w:r>
        <w:rPr>
          <w:spacing w:val="1"/>
          <w:sz w:val="24"/>
        </w:rPr>
        <w:t> </w:t>
      </w:r>
      <w:r>
        <w:rPr>
          <w:sz w:val="24"/>
        </w:rPr>
        <w:t>infection/infection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water-contact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residents.</w:t>
      </w: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240" w:lineRule="auto" w:before="0" w:after="0"/>
        <w:ind w:left="1268" w:right="0" w:hanging="361"/>
        <w:jc w:val="both"/>
        <w:rPr>
          <w:sz w:val="24"/>
        </w:rPr>
      </w:pPr>
      <w:r>
        <w:rPr>
          <w:sz w:val="24"/>
        </w:rPr>
        <w:t>HIV</w:t>
      </w:r>
      <w:r>
        <w:rPr>
          <w:spacing w:val="-1"/>
          <w:sz w:val="24"/>
        </w:rPr>
        <w:t> </w:t>
      </w: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confirmed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2"/>
          <w:sz w:val="24"/>
        </w:rPr>
        <w:t> </w:t>
      </w:r>
      <w:r>
        <w:rPr>
          <w:sz w:val="24"/>
        </w:rPr>
        <w:t>young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480" w:lineRule="auto" w:before="0" w:after="0"/>
        <w:ind w:left="1268" w:right="835" w:hanging="360"/>
        <w:jc w:val="both"/>
        <w:rPr>
          <w:sz w:val="24"/>
        </w:rPr>
      </w:pPr>
      <w:r>
        <w:rPr>
          <w:sz w:val="24"/>
        </w:rPr>
        <w:t>FUGS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urinary</w:t>
      </w:r>
      <w:r>
        <w:rPr>
          <w:spacing w:val="1"/>
          <w:sz w:val="24"/>
        </w:rPr>
        <w:t> </w:t>
      </w:r>
      <w:r>
        <w:rPr>
          <w:sz w:val="24"/>
        </w:rPr>
        <w:t>tract</w:t>
      </w:r>
      <w:r>
        <w:rPr>
          <w:spacing w:val="1"/>
          <w:sz w:val="24"/>
        </w:rPr>
        <w:t> </w:t>
      </w:r>
      <w:r>
        <w:rPr>
          <w:sz w:val="24"/>
        </w:rPr>
        <w:t>pathological</w:t>
      </w:r>
      <w:r>
        <w:rPr>
          <w:spacing w:val="-1"/>
          <w:sz w:val="24"/>
        </w:rPr>
        <w:t> </w:t>
      </w:r>
      <w:r>
        <w:rPr>
          <w:sz w:val="24"/>
        </w:rPr>
        <w:t>indices.</w:t>
      </w: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480" w:lineRule="auto" w:before="0" w:after="0"/>
        <w:ind w:left="1268" w:right="826" w:hanging="360"/>
        <w:jc w:val="both"/>
        <w:rPr>
          <w:sz w:val="24"/>
        </w:rPr>
      </w:pPr>
      <w:r>
        <w:rPr>
          <w:sz w:val="24"/>
        </w:rPr>
        <w:t>The study also confirmed high levels of inflammatory cytokines in urogenital</w:t>
      </w:r>
      <w:r>
        <w:rPr>
          <w:spacing w:val="1"/>
          <w:sz w:val="24"/>
        </w:rPr>
        <w:t> </w:t>
      </w:r>
      <w:r>
        <w:rPr>
          <w:sz w:val="24"/>
        </w:rPr>
        <w:t>schistosomiasis,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accelerated</w:t>
      </w:r>
      <w:r>
        <w:rPr>
          <w:spacing w:val="1"/>
          <w:sz w:val="24"/>
        </w:rPr>
        <w:t> </w:t>
      </w:r>
      <w:r>
        <w:rPr>
          <w:sz w:val="24"/>
        </w:rPr>
        <w:t>HIV</w:t>
      </w:r>
      <w:r>
        <w:rPr>
          <w:spacing w:val="1"/>
          <w:sz w:val="24"/>
        </w:rPr>
        <w:t> </w:t>
      </w:r>
      <w:r>
        <w:rPr>
          <w:sz w:val="24"/>
        </w:rPr>
        <w:t>pathogenesis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AIDS</w:t>
      </w:r>
      <w:r>
        <w:rPr>
          <w:spacing w:val="-1"/>
          <w:sz w:val="24"/>
        </w:rPr>
        <w:t> </w:t>
      </w:r>
      <w:r>
        <w:rPr>
          <w:sz w:val="24"/>
        </w:rPr>
        <w:t>disease.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ListParagraph"/>
        <w:numPr>
          <w:ilvl w:val="0"/>
          <w:numId w:val="34"/>
        </w:numPr>
        <w:tabs>
          <w:tab w:pos="1269" w:val="left" w:leader="none"/>
        </w:tabs>
        <w:spacing w:line="456" w:lineRule="auto" w:before="110" w:after="0"/>
        <w:ind w:left="1268" w:right="829" w:hanging="360"/>
        <w:jc w:val="left"/>
        <w:rPr>
          <w:sz w:val="24"/>
        </w:rPr>
      </w:pPr>
      <w:r>
        <w:rPr>
          <w:sz w:val="24"/>
        </w:rPr>
        <w:t>Furthermore,</w:t>
      </w:r>
      <w:r>
        <w:rPr>
          <w:spacing w:val="26"/>
          <w:sz w:val="24"/>
        </w:rPr>
        <w:t> </w:t>
      </w:r>
      <w:r>
        <w:rPr>
          <w:sz w:val="24"/>
        </w:rPr>
        <w:t>this</w:t>
      </w:r>
      <w:r>
        <w:rPr>
          <w:spacing w:val="26"/>
          <w:sz w:val="24"/>
        </w:rPr>
        <w:t> </w:t>
      </w:r>
      <w:r>
        <w:rPr>
          <w:sz w:val="24"/>
        </w:rPr>
        <w:t>study</w:t>
      </w:r>
      <w:r>
        <w:rPr>
          <w:spacing w:val="23"/>
          <w:sz w:val="24"/>
        </w:rPr>
        <w:t> </w:t>
      </w:r>
      <w:r>
        <w:rPr>
          <w:sz w:val="24"/>
        </w:rPr>
        <w:t>provides</w:t>
      </w:r>
      <w:r>
        <w:rPr>
          <w:spacing w:val="26"/>
          <w:sz w:val="24"/>
        </w:rPr>
        <w:t> </w:t>
      </w:r>
      <w:r>
        <w:rPr>
          <w:sz w:val="24"/>
        </w:rPr>
        <w:t>relaible</w:t>
      </w:r>
      <w:r>
        <w:rPr>
          <w:spacing w:val="25"/>
          <w:sz w:val="24"/>
        </w:rPr>
        <w:t> </w:t>
      </w:r>
      <w:r>
        <w:rPr>
          <w:sz w:val="24"/>
        </w:rPr>
        <w:t>population</w:t>
      </w:r>
      <w:r>
        <w:rPr>
          <w:spacing w:val="28"/>
          <w:sz w:val="24"/>
        </w:rPr>
        <w:t> </w:t>
      </w:r>
      <w:r>
        <w:rPr>
          <w:sz w:val="24"/>
        </w:rPr>
        <w:t>evidence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urogenital</w:t>
      </w:r>
      <w:r>
        <w:rPr>
          <w:spacing w:val="-57"/>
          <w:sz w:val="24"/>
        </w:rPr>
        <w:t> </w:t>
      </w:r>
      <w:r>
        <w:rPr>
          <w:sz w:val="24"/>
        </w:rPr>
        <w:t>schistosomiasis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risk factor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HIV</w:t>
      </w:r>
      <w:r>
        <w:rPr>
          <w:spacing w:val="1"/>
          <w:sz w:val="24"/>
        </w:rPr>
        <w:t> </w:t>
      </w:r>
      <w:r>
        <w:rPr>
          <w:sz w:val="24"/>
        </w:rPr>
        <w:t>acquisition and pathogenesis.</w:t>
      </w:r>
    </w:p>
    <w:p>
      <w:pPr>
        <w:pStyle w:val="ListParagraph"/>
        <w:numPr>
          <w:ilvl w:val="0"/>
          <w:numId w:val="34"/>
        </w:numPr>
        <w:tabs>
          <w:tab w:pos="1330" w:val="left" w:leader="none"/>
          <w:tab w:pos="1331" w:val="left" w:leader="none"/>
        </w:tabs>
        <w:spacing w:line="240" w:lineRule="auto" w:before="0" w:after="0"/>
        <w:ind w:left="1330" w:right="0" w:hanging="423"/>
        <w:jc w:val="left"/>
        <w:rPr>
          <w:i/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also</w:t>
      </w:r>
      <w:r>
        <w:rPr>
          <w:spacing w:val="19"/>
          <w:sz w:val="24"/>
        </w:rPr>
        <w:t> </w:t>
      </w:r>
      <w:r>
        <w:rPr>
          <w:sz w:val="24"/>
        </w:rPr>
        <w:t>facilitate</w:t>
      </w:r>
      <w:r>
        <w:rPr>
          <w:spacing w:val="17"/>
          <w:sz w:val="24"/>
        </w:rPr>
        <w:t> </w:t>
      </w:r>
      <w:r>
        <w:rPr>
          <w:sz w:val="24"/>
        </w:rPr>
        <w:t>HIV</w:t>
      </w:r>
      <w:r>
        <w:rPr>
          <w:spacing w:val="14"/>
          <w:sz w:val="24"/>
        </w:rPr>
        <w:t> </w:t>
      </w:r>
      <w:r>
        <w:rPr>
          <w:sz w:val="24"/>
        </w:rPr>
        <w:t>transmission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positive</w:t>
      </w:r>
      <w:r>
        <w:rPr>
          <w:spacing w:val="14"/>
          <w:sz w:val="24"/>
        </w:rPr>
        <w:t> </w:t>
      </w:r>
      <w:r>
        <w:rPr>
          <w:sz w:val="24"/>
        </w:rPr>
        <w:t>individuals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i/>
          <w:sz w:val="24"/>
        </w:rPr>
        <w:t>Schistosoma</w:t>
      </w: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ind w:left="1268"/>
      </w:pPr>
      <w:r>
        <w:rPr/>
        <w:t>co-infection.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1197" w:val="left" w:leader="none"/>
        </w:tabs>
        <w:spacing w:line="240" w:lineRule="auto" w:before="155" w:after="0"/>
        <w:ind w:left="1196" w:right="0" w:hanging="577"/>
        <w:jc w:val="left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KNOWLEDGE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7" w:lineRule="auto" w:before="0" w:after="0"/>
        <w:ind w:left="980" w:right="823" w:hanging="360"/>
        <w:jc w:val="both"/>
        <w:rPr>
          <w:sz w:val="24"/>
        </w:rPr>
      </w:pPr>
      <w:r>
        <w:rPr>
          <w:sz w:val="24"/>
        </w:rPr>
        <w:t>This study observed the continuing endemicity of urogenital schistosomiasis in Jos,</w:t>
      </w:r>
      <w:r>
        <w:rPr>
          <w:spacing w:val="1"/>
          <w:sz w:val="24"/>
        </w:rPr>
        <w:t> </w:t>
      </w:r>
      <w:r>
        <w:rPr>
          <w:sz w:val="24"/>
        </w:rPr>
        <w:t>Plateau State. It further implicated the different risk (water contact) activities, of the</w:t>
      </w:r>
      <w:r>
        <w:rPr>
          <w:spacing w:val="1"/>
          <w:sz w:val="24"/>
        </w:rPr>
        <w:t> </w:t>
      </w:r>
      <w:r>
        <w:rPr>
          <w:sz w:val="24"/>
        </w:rPr>
        <w:t>residents in the drive to meet basic needs in the escalating</w:t>
      </w:r>
      <w:r>
        <w:rPr>
          <w:spacing w:val="1"/>
          <w:sz w:val="24"/>
        </w:rPr>
        <w:t> </w:t>
      </w:r>
      <w:r>
        <w:rPr>
          <w:sz w:val="24"/>
        </w:rPr>
        <w:t>poverty,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amenities</w:t>
      </w:r>
      <w:r>
        <w:rPr>
          <w:spacing w:val="1"/>
          <w:sz w:val="24"/>
        </w:rPr>
        <w:t> </w:t>
      </w:r>
      <w:r>
        <w:rPr>
          <w:sz w:val="24"/>
        </w:rPr>
        <w:t>like good drinking water and toilets.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revealed the unique</w:t>
      </w:r>
      <w:r>
        <w:rPr>
          <w:spacing w:val="60"/>
          <w:sz w:val="24"/>
        </w:rPr>
        <w:t> </w:t>
      </w:r>
      <w:r>
        <w:rPr>
          <w:sz w:val="24"/>
        </w:rPr>
        <w:t>contributions</w:t>
      </w:r>
      <w:r>
        <w:rPr>
          <w:spacing w:val="-57"/>
          <w:sz w:val="24"/>
        </w:rPr>
        <w:t> </w:t>
      </w:r>
      <w:r>
        <w:rPr>
          <w:sz w:val="24"/>
        </w:rPr>
        <w:t>of the peculiar edaphic features of the communities which provide perennial shallow</w:t>
      </w:r>
      <w:r>
        <w:rPr>
          <w:spacing w:val="1"/>
          <w:sz w:val="24"/>
        </w:rPr>
        <w:t> </w:t>
      </w:r>
      <w:r>
        <w:rPr>
          <w:sz w:val="24"/>
        </w:rPr>
        <w:t>fresh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bodies for snail hosts (</w:t>
      </w:r>
      <w:r>
        <w:rPr>
          <w:i/>
          <w:sz w:val="24"/>
        </w:rPr>
        <w:t>Bulinus spp.</w:t>
      </w:r>
      <w:r>
        <w:rPr>
          <w:sz w:val="24"/>
        </w:rPr>
        <w:t>) to thrive.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0" w:lineRule="auto" w:before="0" w:after="0"/>
        <w:ind w:left="980" w:right="825" w:hanging="360"/>
        <w:jc w:val="both"/>
        <w:rPr>
          <w:sz w:val="24"/>
        </w:rPr>
      </w:pPr>
      <w:r>
        <w:rPr>
          <w:sz w:val="24"/>
        </w:rPr>
        <w:t>It exposed the strategies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fecal waste disposal</w:t>
      </w:r>
      <w:r>
        <w:rPr>
          <w:spacing w:val="60"/>
          <w:sz w:val="24"/>
        </w:rPr>
        <w:t> </w:t>
      </w:r>
      <w:r>
        <w:rPr>
          <w:sz w:val="24"/>
        </w:rPr>
        <w:t>by the communities and residents</w:t>
      </w:r>
      <w:r>
        <w:rPr>
          <w:spacing w:val="1"/>
          <w:sz w:val="24"/>
        </w:rPr>
        <w:t> </w:t>
      </w:r>
      <w:r>
        <w:rPr>
          <w:sz w:val="24"/>
        </w:rPr>
        <w:t>that promoted the sustenance of the vicious cycle of water- human-water/snail water</w:t>
      </w:r>
      <w:r>
        <w:rPr>
          <w:spacing w:val="1"/>
          <w:sz w:val="24"/>
        </w:rPr>
        <w:t> </w:t>
      </w:r>
      <w:r>
        <w:rPr>
          <w:sz w:val="24"/>
        </w:rPr>
        <w:t>contact.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63" w:lineRule="auto" w:before="13" w:after="0"/>
        <w:ind w:left="980" w:right="833" w:hanging="360"/>
        <w:jc w:val="both"/>
        <w:rPr>
          <w:sz w:val="24"/>
        </w:rPr>
      </w:pPr>
      <w:r>
        <w:rPr>
          <w:sz w:val="24"/>
        </w:rPr>
        <w:t>The study also demonstrated that HIV/AIDS, is still endemic and young women/girls</w:t>
      </w:r>
      <w:r>
        <w:rPr>
          <w:spacing w:val="-58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most affected.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65" w:lineRule="auto" w:before="21" w:after="0"/>
        <w:ind w:left="980" w:right="828" w:hanging="360"/>
        <w:jc w:val="both"/>
        <w:rPr>
          <w:sz w:val="24"/>
        </w:rPr>
      </w:pPr>
      <w:r>
        <w:rPr>
          <w:sz w:val="24"/>
        </w:rPr>
        <w:t>Urinary schistosomiasis, FUGS and HIV co-infection were all established in 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2" w:lineRule="auto" w:before="17" w:after="0"/>
        <w:ind w:left="980" w:right="827" w:hanging="360"/>
        <w:jc w:val="both"/>
        <w:rPr>
          <w:sz w:val="24"/>
        </w:rPr>
      </w:pPr>
      <w:r>
        <w:rPr>
          <w:sz w:val="24"/>
        </w:rPr>
        <w:t>FUGS, a morbidity of </w:t>
      </w:r>
      <w:r>
        <w:rPr>
          <w:i/>
          <w:sz w:val="24"/>
        </w:rPr>
        <w:t>S. haematobium </w:t>
      </w:r>
      <w:r>
        <w:rPr>
          <w:sz w:val="24"/>
        </w:rPr>
        <w:t>schistosomiasis adds to the disease burden in</w:t>
      </w:r>
      <w:r>
        <w:rPr>
          <w:spacing w:val="1"/>
          <w:sz w:val="24"/>
        </w:rPr>
        <w:t> </w:t>
      </w:r>
      <w:r>
        <w:rPr>
          <w:sz w:val="24"/>
        </w:rPr>
        <w:t>women of all age group and the pathological consequences may lead to accelerated</w:t>
      </w:r>
      <w:r>
        <w:rPr>
          <w:spacing w:val="1"/>
          <w:sz w:val="24"/>
        </w:rPr>
        <w:t> </w:t>
      </w:r>
      <w:r>
        <w:rPr>
          <w:sz w:val="24"/>
        </w:rPr>
        <w:t>HIV</w:t>
      </w:r>
      <w:r>
        <w:rPr>
          <w:spacing w:val="-1"/>
          <w:sz w:val="24"/>
        </w:rPr>
        <w:t> </w:t>
      </w:r>
      <w:r>
        <w:rPr>
          <w:sz w:val="24"/>
        </w:rPr>
        <w:t>transmission.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0" w:lineRule="auto" w:before="7" w:after="0"/>
        <w:ind w:left="980" w:right="830" w:hanging="360"/>
        <w:jc w:val="both"/>
        <w:rPr>
          <w:sz w:val="24"/>
        </w:rPr>
      </w:pPr>
      <w:r>
        <w:rPr>
          <w:sz w:val="24"/>
        </w:rPr>
        <w:t>The concentration of some choice drugs for the treatment of HIV in the genitalia of</w:t>
      </w:r>
      <w:r>
        <w:rPr>
          <w:spacing w:val="1"/>
          <w:sz w:val="24"/>
        </w:rPr>
        <w:t> </w:t>
      </w:r>
      <w:r>
        <w:rPr>
          <w:sz w:val="24"/>
        </w:rPr>
        <w:t>positive individuals will help in the control of FUGS and other STIs of the lower</w:t>
      </w:r>
      <w:r>
        <w:rPr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-2"/>
          <w:sz w:val="24"/>
        </w:rPr>
        <w:t> </w:t>
      </w:r>
      <w:r>
        <w:rPr>
          <w:sz w:val="24"/>
        </w:rPr>
        <w:t>tracts.</w:t>
      </w:r>
    </w:p>
    <w:p>
      <w:pPr>
        <w:spacing w:after="0" w:line="470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0" w:lineRule="auto" w:before="109" w:after="0"/>
        <w:ind w:left="980" w:right="82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CCA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for measuring</w:t>
      </w:r>
      <w:r>
        <w:rPr>
          <w:spacing w:val="1"/>
          <w:sz w:val="24"/>
        </w:rPr>
        <w:t> </w:t>
      </w:r>
      <w:r>
        <w:rPr>
          <w:sz w:val="24"/>
        </w:rPr>
        <w:t>urogenital</w:t>
      </w:r>
      <w:r>
        <w:rPr>
          <w:spacing w:val="1"/>
          <w:sz w:val="24"/>
        </w:rPr>
        <w:t> </w:t>
      </w:r>
      <w:r>
        <w:rPr>
          <w:sz w:val="24"/>
        </w:rPr>
        <w:t>schistosomiasis</w:t>
      </w:r>
      <w:r>
        <w:rPr>
          <w:spacing w:val="-57"/>
          <w:sz w:val="24"/>
        </w:rPr>
        <w:t> </w:t>
      </w:r>
      <w:r>
        <w:rPr>
          <w:sz w:val="24"/>
        </w:rPr>
        <w:t>morbidity will yield good result, compared to known diagnostic methods and will</w:t>
      </w:r>
      <w:r>
        <w:rPr>
          <w:spacing w:val="1"/>
          <w:sz w:val="24"/>
        </w:rPr>
        <w:t> </w:t>
      </w:r>
      <w:r>
        <w:rPr>
          <w:sz w:val="24"/>
        </w:rPr>
        <w:t>serve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important invasive</w:t>
      </w:r>
      <w:r>
        <w:rPr>
          <w:spacing w:val="-1"/>
          <w:sz w:val="24"/>
        </w:rPr>
        <w:t> </w:t>
      </w:r>
      <w:r>
        <w:rPr>
          <w:sz w:val="24"/>
        </w:rPr>
        <w:t>method for FUGS</w:t>
      </w:r>
      <w:r>
        <w:rPr>
          <w:spacing w:val="2"/>
          <w:sz w:val="24"/>
        </w:rPr>
        <w:t> </w:t>
      </w:r>
      <w:r>
        <w:rPr>
          <w:sz w:val="24"/>
        </w:rPr>
        <w:t>diagnosis</w:t>
      </w:r>
      <w:r>
        <w:rPr>
          <w:spacing w:val="-1"/>
          <w:sz w:val="24"/>
        </w:rPr>
        <w:t> </w:t>
      </w:r>
      <w:r>
        <w:rPr>
          <w:sz w:val="24"/>
        </w:rPr>
        <w:t>in field</w:t>
      </w:r>
      <w:r>
        <w:rPr>
          <w:spacing w:val="-1"/>
          <w:sz w:val="24"/>
        </w:rPr>
        <w:t> </w:t>
      </w:r>
      <w:r>
        <w:rPr>
          <w:sz w:val="24"/>
        </w:rPr>
        <w:t>studies.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0" w:lineRule="auto" w:before="15" w:after="0"/>
        <w:ind w:left="980" w:right="826" w:hanging="360"/>
        <w:jc w:val="both"/>
        <w:rPr>
          <w:sz w:val="24"/>
        </w:rPr>
      </w:pPr>
      <w:r>
        <w:rPr>
          <w:sz w:val="24"/>
        </w:rPr>
        <w:t>The presence of high levels of urogenital schistosomiasis pathology (through the</w:t>
      </w:r>
      <w:r>
        <w:rPr>
          <w:spacing w:val="1"/>
          <w:sz w:val="24"/>
        </w:rPr>
        <w:t> </w:t>
      </w:r>
      <w:r>
        <w:rPr>
          <w:sz w:val="24"/>
        </w:rPr>
        <w:t>UTP indicators and inflammatory cytokines such as TNF-α, IL-4) was 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pathogenesis and progression of</w:t>
      </w:r>
      <w:r>
        <w:rPr>
          <w:spacing w:val="-1"/>
          <w:sz w:val="24"/>
        </w:rPr>
        <w:t> </w:t>
      </w:r>
      <w:r>
        <w:rPr>
          <w:sz w:val="24"/>
        </w:rPr>
        <w:t>HIV</w:t>
      </w:r>
      <w:r>
        <w:rPr>
          <w:spacing w:val="2"/>
          <w:sz w:val="24"/>
        </w:rPr>
        <w:t> </w:t>
      </w:r>
      <w:r>
        <w:rPr>
          <w:sz w:val="24"/>
        </w:rPr>
        <w:t>virus in</w:t>
      </w:r>
      <w:r>
        <w:rPr>
          <w:spacing w:val="-1"/>
          <w:sz w:val="24"/>
        </w:rPr>
        <w:t> </w:t>
      </w:r>
      <w:r>
        <w:rPr>
          <w:sz w:val="24"/>
        </w:rPr>
        <w:t>the 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1197" w:val="left" w:leader="none"/>
        </w:tabs>
        <w:spacing w:line="240" w:lineRule="auto" w:before="177" w:after="0"/>
        <w:ind w:left="1196" w:right="0" w:hanging="577"/>
        <w:jc w:val="left"/>
      </w:pPr>
      <w:r>
        <w:rPr/>
        <w:t>RECOMMENDATIONS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65" w:lineRule="auto" w:before="0" w:after="0"/>
        <w:ind w:left="980" w:right="832" w:hanging="360"/>
        <w:jc w:val="both"/>
        <w:rPr>
          <w:sz w:val="24"/>
        </w:rPr>
      </w:pPr>
      <w:r>
        <w:rPr>
          <w:sz w:val="24"/>
        </w:rPr>
        <w:t>This study has provided additional information to government on the need for safe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to endemic</w:t>
      </w:r>
      <w:r>
        <w:rPr>
          <w:spacing w:val="1"/>
          <w:sz w:val="24"/>
        </w:rPr>
        <w:t> </w:t>
      </w:r>
      <w:r>
        <w:rPr>
          <w:sz w:val="24"/>
        </w:rPr>
        <w:t>communities for</w:t>
      </w:r>
      <w:r>
        <w:rPr>
          <w:spacing w:val="-1"/>
          <w:sz w:val="24"/>
        </w:rPr>
        <w:t> </w:t>
      </w:r>
      <w:r>
        <w:rPr>
          <w:sz w:val="24"/>
        </w:rPr>
        <w:t>agriculture, drinking</w:t>
      </w:r>
      <w:r>
        <w:rPr>
          <w:spacing w:val="-3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uses.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7" w:lineRule="auto" w:before="18" w:after="0"/>
        <w:ind w:left="980" w:right="824" w:hanging="360"/>
        <w:jc w:val="both"/>
        <w:rPr>
          <w:sz w:val="24"/>
        </w:rPr>
      </w:pPr>
      <w:r>
        <w:rPr>
          <w:sz w:val="24"/>
        </w:rPr>
        <w:t>In view of the association between urogenital schistosomiasis and HIV transmission</w:t>
      </w:r>
      <w:r>
        <w:rPr>
          <w:spacing w:val="1"/>
          <w:sz w:val="24"/>
        </w:rPr>
        <w:t> </w:t>
      </w:r>
      <w:r>
        <w:rPr>
          <w:sz w:val="24"/>
        </w:rPr>
        <w:t>in areas where these infections are co-endemic, a salient effect on the health of</w:t>
      </w:r>
      <w:r>
        <w:rPr>
          <w:spacing w:val="1"/>
          <w:sz w:val="24"/>
        </w:rPr>
        <w:t> </w:t>
      </w:r>
      <w:r>
        <w:rPr>
          <w:sz w:val="24"/>
        </w:rPr>
        <w:t>millions of individuals could presumably be achieved if anti-</w:t>
      </w:r>
      <w:r>
        <w:rPr>
          <w:i/>
          <w:sz w:val="24"/>
        </w:rPr>
        <w:t>Schistosoma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and HIV prevention interventions were integrated. The WHO – recommended policy</w:t>
      </w:r>
      <w:r>
        <w:rPr>
          <w:spacing w:val="-57"/>
          <w:sz w:val="24"/>
        </w:rPr>
        <w:t> </w:t>
      </w:r>
      <w:r>
        <w:rPr>
          <w:sz w:val="24"/>
        </w:rPr>
        <w:t>of early regular treatment of school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children with Praziquantel needs to be</w:t>
      </w:r>
      <w:r>
        <w:rPr>
          <w:spacing w:val="1"/>
          <w:sz w:val="24"/>
        </w:rPr>
        <w:t> </w:t>
      </w:r>
      <w:r>
        <w:rPr>
          <w:sz w:val="24"/>
        </w:rPr>
        <w:t>extended to adults and prioritized in national programmes as a possible means of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-3"/>
          <w:sz w:val="24"/>
        </w:rPr>
        <w:t> </w:t>
      </w:r>
      <w:r>
        <w:rPr>
          <w:sz w:val="24"/>
        </w:rPr>
        <w:t>preventing</w:t>
      </w:r>
      <w:r>
        <w:rPr>
          <w:spacing w:val="-3"/>
          <w:sz w:val="24"/>
        </w:rPr>
        <w:t> </w:t>
      </w:r>
      <w:r>
        <w:rPr>
          <w:sz w:val="24"/>
        </w:rPr>
        <w:t>HIV</w:t>
      </w:r>
      <w:r>
        <w:rPr>
          <w:spacing w:val="1"/>
          <w:sz w:val="24"/>
        </w:rPr>
        <w:t> </w:t>
      </w:r>
      <w:r>
        <w:rPr>
          <w:sz w:val="24"/>
        </w:rPr>
        <w:t>infection in sub-Sahara</w:t>
      </w:r>
      <w:r>
        <w:rPr>
          <w:spacing w:val="-2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2" w:lineRule="auto" w:before="1" w:after="0"/>
        <w:ind w:left="980" w:right="832" w:hanging="360"/>
        <w:jc w:val="both"/>
        <w:rPr>
          <w:sz w:val="24"/>
        </w:rPr>
      </w:pPr>
      <w:r>
        <w:rPr>
          <w:sz w:val="24"/>
        </w:rPr>
        <w:t>This study also calls for re-emphasis on the routes of HIV transmission, and reveals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prevention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massive</w:t>
      </w:r>
      <w:r>
        <w:rPr>
          <w:spacing w:val="1"/>
          <w:sz w:val="24"/>
        </w:rPr>
        <w:t> </w:t>
      </w:r>
      <w:r>
        <w:rPr>
          <w:sz w:val="24"/>
        </w:rPr>
        <w:t>campaign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schistosomiasis.</w:t>
      </w: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5" w:lineRule="auto" w:before="6" w:after="0"/>
        <w:ind w:left="980" w:right="828" w:hanging="360"/>
        <w:jc w:val="both"/>
        <w:rPr>
          <w:sz w:val="24"/>
        </w:rPr>
      </w:pPr>
      <w:r>
        <w:rPr>
          <w:sz w:val="24"/>
        </w:rPr>
        <w:t>It also provides a platform for further in-depth studies of association of the two</w:t>
      </w:r>
      <w:r>
        <w:rPr>
          <w:spacing w:val="1"/>
          <w:sz w:val="24"/>
        </w:rPr>
        <w:t> </w:t>
      </w:r>
      <w:r>
        <w:rPr>
          <w:sz w:val="24"/>
        </w:rPr>
        <w:t>infections transmission and pathogenesis. It is hoped that the exposure of FUGS</w:t>
      </w:r>
      <w:r>
        <w:rPr>
          <w:spacing w:val="1"/>
          <w:sz w:val="24"/>
        </w:rPr>
        <w:t> </w:t>
      </w:r>
      <w:r>
        <w:rPr>
          <w:sz w:val="24"/>
        </w:rPr>
        <w:t>morbidity will rekindle public health interest in the control of schistosomiasis and</w:t>
      </w:r>
      <w:r>
        <w:rPr>
          <w:spacing w:val="1"/>
          <w:sz w:val="24"/>
        </w:rPr>
        <w:t> </w:t>
      </w:r>
      <w:r>
        <w:rPr>
          <w:sz w:val="24"/>
        </w:rPr>
        <w:t>HIV</w:t>
      </w:r>
      <w:r>
        <w:rPr>
          <w:spacing w:val="-1"/>
          <w:sz w:val="24"/>
        </w:rPr>
        <w:t> </w:t>
      </w:r>
      <w:r>
        <w:rPr>
          <w:sz w:val="24"/>
        </w:rPr>
        <w:t>in Jos, Plateau State</w:t>
      </w:r>
      <w:r>
        <w:rPr>
          <w:spacing w:val="-1"/>
          <w:sz w:val="24"/>
        </w:rPr>
        <w:t> </w:t>
      </w:r>
      <w:r>
        <w:rPr>
          <w:sz w:val="24"/>
        </w:rPr>
        <w:t>and beyond.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ListParagraph"/>
        <w:numPr>
          <w:ilvl w:val="0"/>
          <w:numId w:val="35"/>
        </w:numPr>
        <w:tabs>
          <w:tab w:pos="981" w:val="left" w:leader="none"/>
        </w:tabs>
        <w:spacing w:line="475" w:lineRule="auto" w:before="109" w:after="0"/>
        <w:ind w:left="980" w:right="826" w:hanging="360"/>
        <w:jc w:val="both"/>
        <w:rPr>
          <w:sz w:val="24"/>
        </w:rPr>
      </w:pPr>
      <w:r>
        <w:rPr>
          <w:sz w:val="24"/>
        </w:rPr>
        <w:t>It is also hoped that this improved public health knowledge on the significance of</w:t>
      </w:r>
      <w:r>
        <w:rPr>
          <w:spacing w:val="1"/>
          <w:sz w:val="24"/>
        </w:rPr>
        <w:t> </w:t>
      </w:r>
      <w:r>
        <w:rPr>
          <w:sz w:val="24"/>
        </w:rPr>
        <w:t>urinary schistosomiasis; its morbidity and predisposing factors, will assist in curbing</w:t>
      </w:r>
      <w:r>
        <w:rPr>
          <w:spacing w:val="1"/>
          <w:sz w:val="24"/>
        </w:rPr>
        <w:t> </w:t>
      </w:r>
      <w:r>
        <w:rPr>
          <w:sz w:val="24"/>
        </w:rPr>
        <w:t>the spread of</w:t>
      </w:r>
      <w:r>
        <w:rPr>
          <w:spacing w:val="1"/>
          <w:sz w:val="24"/>
        </w:rPr>
        <w:t> </w:t>
      </w:r>
      <w:r>
        <w:rPr>
          <w:sz w:val="24"/>
        </w:rPr>
        <w:t>FUGS, HIV and related sexually transmitted pathogens, as well as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females</w:t>
      </w:r>
      <w:r>
        <w:rPr>
          <w:spacing w:val="2"/>
          <w:sz w:val="24"/>
        </w:rPr>
        <w:t> </w:t>
      </w:r>
      <w:r>
        <w:rPr>
          <w:sz w:val="24"/>
        </w:rPr>
        <w:t>burden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HIV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 and</w:t>
      </w:r>
      <w:r>
        <w:rPr>
          <w:spacing w:val="-1"/>
          <w:sz w:val="24"/>
        </w:rPr>
        <w:t> </w:t>
      </w:r>
      <w:r>
        <w:rPr>
          <w:sz w:val="24"/>
        </w:rPr>
        <w:t>perhaps thetropics.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87"/>
        <w:ind w:left="3988" w:right="3926"/>
        <w:jc w:val="center"/>
      </w:pPr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 w:before="1"/>
        <w:ind w:left="1431" w:right="757" w:hanging="720"/>
        <w:jc w:val="both"/>
      </w:pPr>
      <w:r>
        <w:rPr/>
        <w:t>Abath,</w:t>
      </w:r>
      <w:r>
        <w:rPr>
          <w:spacing w:val="1"/>
        </w:rPr>
        <w:t> </w:t>
      </w:r>
      <w:r>
        <w:rPr/>
        <w:t>F.G.,</w:t>
      </w:r>
      <w:r>
        <w:rPr>
          <w:spacing w:val="1"/>
        </w:rPr>
        <w:t> </w:t>
      </w:r>
      <w:r>
        <w:rPr/>
        <w:t>Morais,</w:t>
      </w:r>
      <w:r>
        <w:rPr>
          <w:spacing w:val="1"/>
        </w:rPr>
        <w:t> </w:t>
      </w:r>
      <w:r>
        <w:rPr/>
        <w:t>C.N.,</w:t>
      </w:r>
      <w:r>
        <w:rPr>
          <w:spacing w:val="1"/>
        </w:rPr>
        <w:t> </w:t>
      </w:r>
      <w:r>
        <w:rPr/>
        <w:t>Montenegro,</w:t>
      </w:r>
      <w:r>
        <w:rPr>
          <w:spacing w:val="1"/>
        </w:rPr>
        <w:t> </w:t>
      </w:r>
      <w:r>
        <w:rPr/>
        <w:t>C.E.,</w:t>
      </w:r>
      <w:r>
        <w:rPr>
          <w:spacing w:val="1"/>
        </w:rPr>
        <w:t> </w:t>
      </w:r>
      <w:r>
        <w:rPr/>
        <w:t>Wynn,</w:t>
      </w:r>
      <w:r>
        <w:rPr>
          <w:spacing w:val="1"/>
        </w:rPr>
        <w:t> </w:t>
      </w:r>
      <w:r>
        <w:rPr/>
        <w:t>T.A.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Montenegro,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(2006). Immunopathogenic mechanisms in schistosomiasis: what can be learnt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human studies?</w:t>
      </w:r>
      <w:r>
        <w:rPr>
          <w:spacing w:val="2"/>
        </w:rPr>
        <w:t> </w:t>
      </w:r>
      <w:r>
        <w:rPr>
          <w:i/>
        </w:rPr>
        <w:t>Trends in Parasitology,</w:t>
      </w:r>
      <w:r>
        <w:rPr>
          <w:i/>
          <w:spacing w:val="1"/>
        </w:rPr>
        <w:t> </w:t>
      </w:r>
      <w:r>
        <w:rPr/>
        <w:t>22:</w:t>
      </w:r>
      <w:r>
        <w:rPr>
          <w:spacing w:val="-2"/>
        </w:rPr>
        <w:t> </w:t>
      </w:r>
      <w:r>
        <w:rPr/>
        <w:t>85-91.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1"/>
        <w:ind w:left="1431" w:right="751" w:hanging="720"/>
        <w:jc w:val="both"/>
        <w:rPr>
          <w:sz w:val="24"/>
        </w:rPr>
      </w:pPr>
      <w:r>
        <w:rPr>
          <w:sz w:val="24"/>
        </w:rPr>
        <w:t>Abdel-Wahab,</w:t>
      </w:r>
      <w:r>
        <w:rPr>
          <w:spacing w:val="1"/>
          <w:sz w:val="24"/>
        </w:rPr>
        <w:t> </w:t>
      </w:r>
      <w:r>
        <w:rPr>
          <w:sz w:val="24"/>
        </w:rPr>
        <w:t>M.F.,</w:t>
      </w:r>
      <w:r>
        <w:rPr>
          <w:spacing w:val="1"/>
          <w:sz w:val="24"/>
        </w:rPr>
        <w:t> </w:t>
      </w:r>
      <w:r>
        <w:rPr>
          <w:sz w:val="24"/>
        </w:rPr>
        <w:t>Powers,</w:t>
      </w:r>
      <w:r>
        <w:rPr>
          <w:spacing w:val="1"/>
          <w:sz w:val="24"/>
        </w:rPr>
        <w:t> </w:t>
      </w:r>
      <w:r>
        <w:rPr>
          <w:sz w:val="24"/>
        </w:rPr>
        <w:t>K.G.,</w:t>
      </w:r>
      <w:r>
        <w:rPr>
          <w:spacing w:val="1"/>
          <w:sz w:val="24"/>
        </w:rPr>
        <w:t> </w:t>
      </w:r>
      <w:r>
        <w:rPr>
          <w:sz w:val="24"/>
        </w:rPr>
        <w:t>Mahmoud,</w:t>
      </w:r>
      <w:r>
        <w:rPr>
          <w:spacing w:val="1"/>
          <w:sz w:val="24"/>
        </w:rPr>
        <w:t> </w:t>
      </w:r>
      <w:r>
        <w:rPr>
          <w:sz w:val="24"/>
        </w:rPr>
        <w:t>S.S.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Good,</w:t>
      </w:r>
      <w:r>
        <w:rPr>
          <w:spacing w:val="1"/>
          <w:sz w:val="24"/>
        </w:rPr>
        <w:t> </w:t>
      </w:r>
      <w:r>
        <w:rPr>
          <w:sz w:val="24"/>
        </w:rPr>
        <w:t>W.C.</w:t>
      </w:r>
      <w:r>
        <w:rPr>
          <w:spacing w:val="61"/>
          <w:sz w:val="24"/>
        </w:rPr>
        <w:t> </w:t>
      </w:r>
      <w:r>
        <w:rPr>
          <w:sz w:val="24"/>
        </w:rPr>
        <w:t>(1974).</w:t>
      </w:r>
      <w:r>
        <w:rPr>
          <w:spacing w:val="1"/>
          <w:sz w:val="24"/>
        </w:rPr>
        <w:t> </w:t>
      </w:r>
      <w:r>
        <w:rPr>
          <w:sz w:val="24"/>
        </w:rPr>
        <w:t>Suppression of schistosome granuloma formation by malaria in mice.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 </w:t>
      </w:r>
      <w:r>
        <w:rPr>
          <w:sz w:val="24"/>
        </w:rPr>
        <w:t>23: 915-918.</w:t>
      </w:r>
    </w:p>
    <w:p>
      <w:pPr>
        <w:pStyle w:val="BodyText"/>
        <w:spacing w:before="1"/>
      </w:pPr>
    </w:p>
    <w:p>
      <w:pPr>
        <w:spacing w:line="276" w:lineRule="auto" w:before="0"/>
        <w:ind w:left="1431" w:right="750" w:hanging="720"/>
        <w:jc w:val="both"/>
        <w:rPr>
          <w:sz w:val="22"/>
        </w:rPr>
      </w:pPr>
      <w:r>
        <w:rPr>
          <w:sz w:val="24"/>
        </w:rPr>
        <w:t>Actor, J.K., Shiras, M., Kullberg, M.C., Bullet, T.M.L., Sheer, A. and Berzofsky, J.A</w:t>
      </w:r>
      <w:r>
        <w:rPr>
          <w:spacing w:val="1"/>
          <w:sz w:val="24"/>
        </w:rPr>
        <w:t> </w:t>
      </w:r>
      <w:r>
        <w:rPr>
          <w:sz w:val="24"/>
        </w:rPr>
        <w:t>(1993). Helminthes infection results in decreased virus-specific CD8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cytotoxic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T-cell and Th1 cytokine responses as well as delayed virus clearance </w:t>
      </w:r>
      <w:r>
        <w:rPr>
          <w:sz w:val="22"/>
          <w:vertAlign w:val="baseline"/>
        </w:rPr>
        <w:t>Proceedings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 national Academy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 Science,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USA:</w:t>
      </w:r>
      <w:r>
        <w:rPr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Immunology, 90</w:t>
      </w:r>
      <w:r>
        <w:rPr>
          <w:sz w:val="22"/>
          <w:vertAlign w:val="baseline"/>
        </w:rPr>
        <w:t>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948-952.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11"/>
        <w:jc w:val="both"/>
      </w:pPr>
      <w:r>
        <w:rPr/>
        <w:t>Agwale,</w:t>
      </w:r>
      <w:r>
        <w:rPr>
          <w:spacing w:val="39"/>
        </w:rPr>
        <w:t> </w:t>
      </w:r>
      <w:r>
        <w:rPr/>
        <w:t>S.M.,</w:t>
      </w:r>
      <w:r>
        <w:rPr>
          <w:spacing w:val="40"/>
        </w:rPr>
        <w:t> </w:t>
      </w:r>
      <w:r>
        <w:rPr/>
        <w:t>Robbins,</w:t>
      </w:r>
      <w:r>
        <w:rPr>
          <w:spacing w:val="41"/>
        </w:rPr>
        <w:t> </w:t>
      </w:r>
      <w:r>
        <w:rPr/>
        <w:t>K.E.,</w:t>
      </w:r>
      <w:r>
        <w:rPr>
          <w:spacing w:val="39"/>
        </w:rPr>
        <w:t> </w:t>
      </w:r>
      <w:r>
        <w:rPr/>
        <w:t>Odama,</w:t>
      </w:r>
      <w:r>
        <w:rPr>
          <w:spacing w:val="41"/>
        </w:rPr>
        <w:t> </w:t>
      </w:r>
      <w:r>
        <w:rPr/>
        <w:t>L.,</w:t>
      </w:r>
      <w:r>
        <w:rPr>
          <w:spacing w:val="42"/>
        </w:rPr>
        <w:t> </w:t>
      </w:r>
      <w:r>
        <w:rPr/>
        <w:t>Saekhou,</w:t>
      </w:r>
      <w:r>
        <w:rPr>
          <w:spacing w:val="39"/>
        </w:rPr>
        <w:t> </w:t>
      </w:r>
      <w:r>
        <w:rPr/>
        <w:t>A.,</w:t>
      </w:r>
      <w:r>
        <w:rPr>
          <w:spacing w:val="42"/>
        </w:rPr>
        <w:t> </w:t>
      </w:r>
      <w:r>
        <w:rPr/>
        <w:t>Zeh,</w:t>
      </w:r>
      <w:r>
        <w:rPr>
          <w:spacing w:val="41"/>
        </w:rPr>
        <w:t> </w:t>
      </w:r>
      <w:r>
        <w:rPr/>
        <w:t>C.,</w:t>
      </w:r>
      <w:r>
        <w:rPr>
          <w:spacing w:val="40"/>
        </w:rPr>
        <w:t> </w:t>
      </w:r>
      <w:r>
        <w:rPr/>
        <w:t>Edubio,</w:t>
      </w:r>
      <w:r>
        <w:rPr>
          <w:spacing w:val="39"/>
        </w:rPr>
        <w:t> </w:t>
      </w:r>
      <w:r>
        <w:rPr/>
        <w:t>A.,</w:t>
      </w:r>
      <w:r>
        <w:rPr>
          <w:spacing w:val="40"/>
        </w:rPr>
        <w:t> </w:t>
      </w:r>
      <w:r>
        <w:rPr/>
        <w:t>Njoku,</w:t>
      </w:r>
    </w:p>
    <w:p>
      <w:pPr>
        <w:pStyle w:val="BodyText"/>
        <w:ind w:left="1431" w:right="751"/>
        <w:jc w:val="both"/>
        <w:rPr>
          <w:b/>
        </w:rPr>
      </w:pPr>
      <w:r>
        <w:rPr/>
        <w:t>O.M., Sani-Gwarzo, N., Gboun, M.F., Gao, F., Reitz, M., Hone, D., Folks, T.M.,</w:t>
      </w:r>
      <w:r>
        <w:rPr>
          <w:spacing w:val="-57"/>
        </w:rPr>
        <w:t> </w:t>
      </w:r>
      <w:r>
        <w:rPr/>
        <w:t>Pieniazek, D., Wambebe, C. and Kalish, M.L. (2001). Development of an </w:t>
      </w:r>
      <w:r>
        <w:rPr>
          <w:i/>
        </w:rPr>
        <w:t>env</w:t>
      </w:r>
      <w:r>
        <w:rPr>
          <w:i/>
          <w:spacing w:val="1"/>
        </w:rPr>
        <w:t> </w:t>
      </w:r>
      <w:r>
        <w:rPr/>
        <w:t>gp41-Based Heteroduplex Mobility Assay for Rapid Human Immunodeficiency</w:t>
      </w:r>
      <w:r>
        <w:rPr>
          <w:spacing w:val="1"/>
        </w:rPr>
        <w:t> </w:t>
      </w:r>
      <w:r>
        <w:rPr/>
        <w:t>Virus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1 Subtyping.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Clinical Microbiology,</w:t>
      </w:r>
      <w:r>
        <w:rPr>
          <w:i/>
          <w:spacing w:val="-1"/>
        </w:rPr>
        <w:t> </w:t>
      </w:r>
      <w:r>
        <w:rPr/>
        <w:t>39(6):</w:t>
      </w:r>
      <w:r>
        <w:rPr>
          <w:spacing w:val="-1"/>
        </w:rPr>
        <w:t> </w:t>
      </w:r>
      <w:r>
        <w:rPr/>
        <w:t>2110-2114</w:t>
      </w:r>
      <w:r>
        <w:rPr>
          <w:b/>
        </w:rPr>
        <w:t>.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431" w:right="753" w:hanging="720"/>
        <w:jc w:val="both"/>
        <w:rPr>
          <w:sz w:val="24"/>
        </w:rPr>
      </w:pPr>
      <w:r>
        <w:rPr>
          <w:sz w:val="24"/>
        </w:rPr>
        <w:t>Agi, P.I. and Okafor, E.J. (2005). The Epidemiology of </w:t>
      </w:r>
      <w:r>
        <w:rPr>
          <w:i/>
          <w:sz w:val="24"/>
        </w:rPr>
        <w:t>Schistosoma haematobium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Odau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in the Niger Delta Area</w:t>
      </w:r>
      <w:r>
        <w:rPr>
          <w:spacing w:val="1"/>
          <w:sz w:val="24"/>
        </w:rPr>
        <w:t> </w:t>
      </w:r>
      <w:r>
        <w:rPr>
          <w:sz w:val="24"/>
        </w:rPr>
        <w:t>of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Environmental Management</w:t>
      </w:r>
      <w:r>
        <w:rPr>
          <w:sz w:val="24"/>
        </w:rPr>
        <w:t>, 9(3): 37-43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431" w:right="759" w:hanging="720"/>
        <w:jc w:val="both"/>
      </w:pPr>
      <w:r>
        <w:rPr/>
        <w:t>Akufongwe, P.F., Dakul, D.A, Michael, P.D., Dajagat, P.D. and Arabs, W.L. (1996).</w:t>
      </w:r>
      <w:r>
        <w:rPr>
          <w:spacing w:val="1"/>
        </w:rPr>
        <w:t> </w:t>
      </w:r>
      <w:r>
        <w:rPr/>
        <w:t>Urinary schistosomiasis in rural communities of some local government areas in</w:t>
      </w:r>
      <w:r>
        <w:rPr>
          <w:spacing w:val="1"/>
        </w:rPr>
        <w:t> </w:t>
      </w:r>
      <w:r>
        <w:rPr/>
        <w:t>Plateau State, Nigeria: a preliminary parasitological and malacological survey,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Helminthology, 70:</w:t>
      </w:r>
      <w:r>
        <w:rPr>
          <w:i/>
          <w:spacing w:val="-1"/>
        </w:rPr>
        <w:t> </w:t>
      </w:r>
      <w:r>
        <w:rPr/>
        <w:t>3-6.</w:t>
      </w:r>
    </w:p>
    <w:p>
      <w:pPr>
        <w:pStyle w:val="BodyText"/>
        <w:spacing w:before="199"/>
        <w:ind w:left="711"/>
        <w:jc w:val="both"/>
      </w:pPr>
      <w:r>
        <w:rPr/>
        <w:t>Aldhoun,</w:t>
      </w:r>
      <w:r>
        <w:rPr>
          <w:spacing w:val="29"/>
        </w:rPr>
        <w:t> </w:t>
      </w:r>
      <w:r>
        <w:rPr/>
        <w:t>J.A.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Littlewood,</w:t>
      </w:r>
      <w:r>
        <w:rPr>
          <w:spacing w:val="29"/>
        </w:rPr>
        <w:t> </w:t>
      </w:r>
      <w:r>
        <w:rPr/>
        <w:t>D.T.</w:t>
      </w:r>
      <w:r>
        <w:rPr>
          <w:spacing w:val="31"/>
        </w:rPr>
        <w:t> </w:t>
      </w:r>
      <w:r>
        <w:rPr/>
        <w:t>(2012).</w:t>
      </w:r>
      <w:r>
        <w:rPr>
          <w:spacing w:val="30"/>
        </w:rPr>
        <w:t> </w:t>
      </w:r>
      <w:r>
        <w:rPr/>
        <w:t>Orientobilharzia</w:t>
      </w:r>
      <w:r>
        <w:rPr>
          <w:spacing w:val="29"/>
        </w:rPr>
        <w:t> </w:t>
      </w:r>
      <w:r>
        <w:rPr/>
        <w:t>Dutt</w:t>
      </w:r>
      <w:r>
        <w:rPr>
          <w:spacing w:val="30"/>
        </w:rPr>
        <w:t> </w:t>
      </w:r>
      <w:r>
        <w:rPr/>
        <w:t>&amp;</w:t>
      </w:r>
      <w:r>
        <w:rPr>
          <w:spacing w:val="29"/>
        </w:rPr>
        <w:t> </w:t>
      </w:r>
      <w:r>
        <w:rPr/>
        <w:t>Srivastava,</w:t>
      </w:r>
      <w:r>
        <w:rPr>
          <w:spacing w:val="29"/>
        </w:rPr>
        <w:t> </w:t>
      </w:r>
      <w:r>
        <w:rPr/>
        <w:t>1955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10"/>
        <w:ind w:left="1431" w:right="839" w:firstLine="0"/>
        <w:jc w:val="left"/>
        <w:rPr>
          <w:sz w:val="24"/>
        </w:rPr>
      </w:pPr>
      <w:r>
        <w:rPr>
          <w:sz w:val="24"/>
        </w:rPr>
        <w:t>(Trematoda:</w:t>
      </w:r>
      <w:r>
        <w:rPr>
          <w:spacing w:val="3"/>
          <w:sz w:val="24"/>
        </w:rPr>
        <w:t> </w:t>
      </w:r>
      <w:r>
        <w:rPr>
          <w:sz w:val="24"/>
        </w:rPr>
        <w:t>Schistosomatidae),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synonym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Weinland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1858.</w:t>
      </w:r>
      <w:r>
        <w:rPr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Parasitology,</w:t>
      </w:r>
      <w:r>
        <w:rPr>
          <w:i/>
          <w:spacing w:val="1"/>
          <w:sz w:val="24"/>
        </w:rPr>
        <w:t> </w:t>
      </w:r>
      <w:r>
        <w:rPr>
          <w:sz w:val="24"/>
        </w:rPr>
        <w:t>82(2):81-8</w:t>
      </w:r>
    </w:p>
    <w:p>
      <w:pPr>
        <w:pStyle w:val="BodyText"/>
        <w:spacing w:before="10"/>
        <w:rPr>
          <w:sz w:val="23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Alonso, D., Munoz, J., Gascon, J., Valls, M.E. and Corachan, M. (2006). Failure of</w:t>
      </w:r>
      <w:r>
        <w:rPr>
          <w:spacing w:val="1"/>
          <w:sz w:val="24"/>
        </w:rPr>
        <w:t> </w:t>
      </w:r>
      <w:r>
        <w:rPr>
          <w:sz w:val="24"/>
        </w:rPr>
        <w:t>standard treatment with Praziquantel in two returned travelers with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 </w:t>
      </w:r>
      <w:r>
        <w:rPr>
          <w:sz w:val="24"/>
        </w:rPr>
        <w:t>infection.</w:t>
      </w:r>
      <w:r>
        <w:rPr>
          <w:spacing w:val="60"/>
          <w:sz w:val="24"/>
        </w:rPr>
        <w:t> </w:t>
      </w:r>
      <w:r>
        <w:rPr>
          <w:i/>
          <w:sz w:val="24"/>
        </w:rPr>
        <w:t>American Journal of Tropical Medicine and Hygiene,</w:t>
      </w:r>
      <w:r>
        <w:rPr>
          <w:i/>
          <w:spacing w:val="1"/>
          <w:sz w:val="24"/>
        </w:rPr>
        <w:t> </w:t>
      </w:r>
      <w:r>
        <w:rPr>
          <w:sz w:val="24"/>
        </w:rPr>
        <w:t>74: 342-344.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76" w:lineRule="auto"/>
        <w:ind w:left="1431" w:right="759" w:hanging="720"/>
        <w:jc w:val="both"/>
      </w:pPr>
      <w:r>
        <w:rPr>
          <w:color w:val="221F1F"/>
        </w:rPr>
        <w:t>AL-Sherbiny, M.M., Osman, A.M., Hancock, K., Deelder, A.M. and Tsang, V.C.W.</w:t>
      </w:r>
      <w:r>
        <w:rPr>
          <w:color w:val="221F1F"/>
          <w:spacing w:val="1"/>
        </w:rPr>
        <w:t> </w:t>
      </w:r>
      <w:r>
        <w:rPr>
          <w:color w:val="221F1F"/>
        </w:rPr>
        <w:t>(1999). Application of Immunodiagnostic Assays: Detection of antibodies and</w:t>
      </w:r>
      <w:r>
        <w:rPr>
          <w:color w:val="221F1F"/>
          <w:spacing w:val="1"/>
        </w:rPr>
        <w:t> </w:t>
      </w:r>
      <w:r>
        <w:rPr>
          <w:color w:val="221F1F"/>
        </w:rPr>
        <w:t>circulating</w:t>
      </w:r>
      <w:r>
        <w:rPr>
          <w:color w:val="221F1F"/>
          <w:spacing w:val="1"/>
        </w:rPr>
        <w:t> </w:t>
      </w:r>
      <w:r>
        <w:rPr>
          <w:color w:val="221F1F"/>
        </w:rPr>
        <w:t>antigens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Human</w:t>
      </w:r>
      <w:r>
        <w:rPr>
          <w:color w:val="221F1F"/>
          <w:spacing w:val="1"/>
        </w:rPr>
        <w:t> </w:t>
      </w:r>
      <w:r>
        <w:rPr>
          <w:color w:val="221F1F"/>
        </w:rPr>
        <w:t>schistosomiasis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correlation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clinical</w:t>
      </w:r>
      <w:r>
        <w:rPr>
          <w:color w:val="221F1F"/>
          <w:spacing w:val="1"/>
        </w:rPr>
        <w:t> </w:t>
      </w:r>
      <w:r>
        <w:rPr>
          <w:color w:val="221F1F"/>
        </w:rPr>
        <w:t>findings.</w:t>
      </w:r>
      <w:r>
        <w:rPr>
          <w:color w:val="221F1F"/>
          <w:spacing w:val="-1"/>
        </w:rPr>
        <w:t> </w:t>
      </w:r>
      <w:r>
        <w:rPr>
          <w:i/>
          <w:color w:val="221F1F"/>
        </w:rPr>
        <w:t>American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Journal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of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Tropical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Medicine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and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Hygiene, </w:t>
      </w:r>
      <w:r>
        <w:rPr>
          <w:color w:val="221F1F"/>
        </w:rPr>
        <w:t>60(6):</w:t>
      </w:r>
      <w:r>
        <w:rPr>
          <w:color w:val="221F1F"/>
          <w:spacing w:val="1"/>
        </w:rPr>
        <w:t> </w:t>
      </w:r>
      <w:r>
        <w:rPr>
          <w:color w:val="221F1F"/>
        </w:rPr>
        <w:t>960–966.</w:t>
      </w:r>
    </w:p>
    <w:p>
      <w:pPr>
        <w:pStyle w:val="BodyText"/>
        <w:spacing w:before="6"/>
        <w:rPr>
          <w:sz w:val="26"/>
        </w:rPr>
      </w:pPr>
    </w:p>
    <w:p>
      <w:pPr>
        <w:spacing w:line="276" w:lineRule="auto" w:before="0"/>
        <w:ind w:left="1431" w:right="750" w:hanging="720"/>
        <w:jc w:val="both"/>
        <w:rPr>
          <w:sz w:val="24"/>
        </w:rPr>
      </w:pPr>
      <w:r>
        <w:rPr>
          <w:sz w:val="24"/>
        </w:rPr>
        <w:t>Ambroise-Thomas, P. and Andrews, P. (1976). Development of fluorescent antibodies</w:t>
      </w:r>
      <w:r>
        <w:rPr>
          <w:spacing w:val="1"/>
          <w:sz w:val="24"/>
        </w:rPr>
        <w:t> </w:t>
      </w:r>
      <w:r>
        <w:rPr>
          <w:sz w:val="24"/>
        </w:rPr>
        <w:t>directed against larval stages, eggs and adults of </w:t>
      </w:r>
      <w:r>
        <w:rPr>
          <w:i/>
          <w:sz w:val="24"/>
        </w:rPr>
        <w:t>Schistosoma mansoni </w:t>
      </w:r>
      <w:r>
        <w:rPr>
          <w:sz w:val="24"/>
        </w:rPr>
        <w:t>in mice</w:t>
      </w:r>
      <w:r>
        <w:rPr>
          <w:spacing w:val="1"/>
          <w:sz w:val="24"/>
        </w:rPr>
        <w:t> </w:t>
      </w:r>
      <w:r>
        <w:rPr>
          <w:sz w:val="24"/>
        </w:rPr>
        <w:t>harboring unisexual or bisexual infections. </w:t>
      </w:r>
      <w:r>
        <w:rPr>
          <w:i/>
          <w:sz w:val="24"/>
        </w:rPr>
        <w:t>Tropical Medicine and Parasitology,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: 483-488.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699" w:right="743"/>
        <w:jc w:val="center"/>
      </w:pPr>
      <w:r>
        <w:rPr/>
        <w:t>Andrade,</w:t>
      </w:r>
      <w:r>
        <w:rPr>
          <w:spacing w:val="33"/>
        </w:rPr>
        <w:t> </w:t>
      </w:r>
      <w:r>
        <w:rPr/>
        <w:t>Z.A.</w:t>
      </w:r>
      <w:r>
        <w:rPr>
          <w:spacing w:val="89"/>
        </w:rPr>
        <w:t> </w:t>
      </w:r>
      <w:r>
        <w:rPr/>
        <w:t>(1991).</w:t>
      </w:r>
      <w:r>
        <w:rPr>
          <w:spacing w:val="91"/>
        </w:rPr>
        <w:t> </w:t>
      </w:r>
      <w:r>
        <w:rPr/>
        <w:t>Contribution</w:t>
      </w:r>
      <w:r>
        <w:rPr>
          <w:spacing w:val="88"/>
        </w:rPr>
        <w:t> </w:t>
      </w:r>
      <w:r>
        <w:rPr/>
        <w:t>to</w:t>
      </w:r>
      <w:r>
        <w:rPr>
          <w:spacing w:val="90"/>
        </w:rPr>
        <w:t> </w:t>
      </w:r>
      <w:r>
        <w:rPr/>
        <w:t>the</w:t>
      </w:r>
      <w:r>
        <w:rPr>
          <w:spacing w:val="89"/>
        </w:rPr>
        <w:t> </w:t>
      </w:r>
      <w:r>
        <w:rPr/>
        <w:t>study</w:t>
      </w:r>
      <w:r>
        <w:rPr>
          <w:spacing w:val="85"/>
        </w:rPr>
        <w:t> </w:t>
      </w:r>
      <w:r>
        <w:rPr/>
        <w:t>of</w:t>
      </w:r>
      <w:r>
        <w:rPr>
          <w:spacing w:val="90"/>
        </w:rPr>
        <w:t> </w:t>
      </w:r>
      <w:r>
        <w:rPr/>
        <w:t>septal</w:t>
      </w:r>
      <w:r>
        <w:rPr>
          <w:spacing w:val="89"/>
        </w:rPr>
        <w:t> </w:t>
      </w:r>
      <w:r>
        <w:rPr/>
        <w:t>fibrosis</w:t>
      </w:r>
      <w:r>
        <w:rPr>
          <w:spacing w:val="93"/>
        </w:rPr>
        <w:t> </w:t>
      </w:r>
      <w:r>
        <w:rPr/>
        <w:t>of</w:t>
      </w:r>
      <w:r>
        <w:rPr>
          <w:spacing w:val="89"/>
        </w:rPr>
        <w:t> </w:t>
      </w:r>
      <w:r>
        <w:rPr/>
        <w:t>the</w:t>
      </w:r>
      <w:r>
        <w:rPr>
          <w:spacing w:val="89"/>
        </w:rPr>
        <w:t> </w:t>
      </w:r>
      <w:r>
        <w:rPr/>
        <w:t>liver.</w:t>
      </w:r>
    </w:p>
    <w:p>
      <w:pPr>
        <w:spacing w:before="43"/>
        <w:ind w:left="1431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72</w:t>
      </w:r>
      <w:r>
        <w:rPr>
          <w:sz w:val="24"/>
        </w:rPr>
        <w:t>: 553-562.</w:t>
      </w:r>
    </w:p>
    <w:p>
      <w:pPr>
        <w:pStyle w:val="BodyText"/>
        <w:spacing w:before="4"/>
        <w:rPr>
          <w:sz w:val="32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Andrade, R.G., Gotardo, B.M., Assis, B.C.A., Mengel, J. And Andrade, J.A. (2004).</w:t>
      </w:r>
      <w:r>
        <w:rPr>
          <w:spacing w:val="1"/>
          <w:sz w:val="24"/>
        </w:rPr>
        <w:t> </w:t>
      </w:r>
      <w:r>
        <w:rPr>
          <w:sz w:val="24"/>
        </w:rPr>
        <w:t>Immunological Tolerance to Pig-serum Partially Inhibits the Formation of Septal</w:t>
      </w:r>
      <w:r>
        <w:rPr>
          <w:spacing w:val="-57"/>
          <w:sz w:val="24"/>
        </w:rPr>
        <w:t> </w:t>
      </w:r>
      <w:r>
        <w:rPr>
          <w:sz w:val="24"/>
        </w:rPr>
        <w:t>Fibrosis of the Liver in </w:t>
      </w:r>
      <w:r>
        <w:rPr>
          <w:i/>
          <w:sz w:val="24"/>
        </w:rPr>
        <w:t>Capillaria hepatica </w:t>
      </w:r>
      <w:r>
        <w:rPr>
          <w:sz w:val="24"/>
        </w:rPr>
        <w:t>infected Rats. </w:t>
      </w:r>
      <w:r>
        <w:rPr>
          <w:i/>
          <w:sz w:val="24"/>
        </w:rPr>
        <w:t>Memorias do Instituto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Oswaldo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Cruz, Rio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Janeiro, 99(7)</w:t>
      </w:r>
      <w:r>
        <w:rPr>
          <w:sz w:val="24"/>
        </w:rPr>
        <w:t>: 703-707.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6" w:lineRule="auto"/>
        <w:ind w:left="1431" w:right="755" w:hanging="720"/>
        <w:jc w:val="both"/>
      </w:pPr>
      <w:r>
        <w:rPr/>
        <w:t>Angeli, V., Faveeuw, C., Roye, O., Fontaine, J., Teissier, E., Capron, A., Wolowczuk, I.,</w:t>
      </w:r>
      <w:r>
        <w:rPr>
          <w:spacing w:val="-58"/>
        </w:rPr>
        <w:t> </w:t>
      </w:r>
      <w:r>
        <w:rPr/>
        <w:t>Capron,</w:t>
      </w:r>
      <w:r>
        <w:rPr>
          <w:spacing w:val="28"/>
        </w:rPr>
        <w:t> </w:t>
      </w:r>
      <w:r>
        <w:rPr/>
        <w:t>M.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Trottein,</w:t>
      </w:r>
      <w:r>
        <w:rPr>
          <w:spacing w:val="29"/>
        </w:rPr>
        <w:t> </w:t>
      </w:r>
      <w:r>
        <w:rPr/>
        <w:t>F.</w:t>
      </w:r>
      <w:r>
        <w:rPr>
          <w:spacing w:val="29"/>
        </w:rPr>
        <w:t> </w:t>
      </w:r>
      <w:r>
        <w:rPr/>
        <w:t>(2001).</w:t>
      </w:r>
      <w:r>
        <w:rPr>
          <w:spacing w:val="28"/>
        </w:rPr>
        <w:t> </w:t>
      </w:r>
      <w:r>
        <w:rPr/>
        <w:t>Role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parasite-derived</w:t>
      </w:r>
      <w:r>
        <w:rPr>
          <w:spacing w:val="29"/>
        </w:rPr>
        <w:t> </w:t>
      </w:r>
      <w:r>
        <w:rPr/>
        <w:t>prostaglandin</w:t>
      </w:r>
      <w:r>
        <w:rPr>
          <w:spacing w:val="-58"/>
        </w:rPr>
        <w:t> </w:t>
      </w:r>
      <w:r>
        <w:rPr/>
        <w:t>D2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epidermal</w:t>
      </w:r>
      <w:r>
        <w:rPr>
          <w:spacing w:val="1"/>
        </w:rPr>
        <w:t> </w:t>
      </w:r>
      <w:r>
        <w:rPr/>
        <w:t>Langerhans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infection.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Experimental Medicine</w:t>
      </w:r>
      <w:r>
        <w:rPr/>
        <w:t>,</w:t>
      </w:r>
      <w:r>
        <w:rPr>
          <w:spacing w:val="-1"/>
        </w:rPr>
        <w:t> </w:t>
      </w:r>
      <w:r>
        <w:rPr/>
        <w:t>193: 1135-47.</w:t>
      </w:r>
    </w:p>
    <w:p>
      <w:pPr>
        <w:pStyle w:val="BodyText"/>
      </w:pPr>
    </w:p>
    <w:p>
      <w:pPr>
        <w:pStyle w:val="BodyText"/>
        <w:spacing w:line="276" w:lineRule="auto"/>
        <w:ind w:left="1431" w:right="750" w:hanging="720"/>
        <w:jc w:val="both"/>
      </w:pPr>
      <w:r>
        <w:rPr/>
        <w:t>Anglaret,</w:t>
      </w:r>
      <w:r>
        <w:rPr>
          <w:spacing w:val="1"/>
        </w:rPr>
        <w:t> </w:t>
      </w:r>
      <w:r>
        <w:rPr/>
        <w:t>X.,</w:t>
      </w:r>
      <w:r>
        <w:rPr>
          <w:spacing w:val="1"/>
        </w:rPr>
        <w:t> </w:t>
      </w:r>
      <w:r>
        <w:rPr/>
        <w:t>Diagbouga,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Mortier,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Meda,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Velette,</w:t>
      </w:r>
      <w:r>
        <w:rPr>
          <w:spacing w:val="1"/>
        </w:rPr>
        <w:t> </w:t>
      </w:r>
      <w:r>
        <w:rPr/>
        <w:t>V.V.,</w:t>
      </w:r>
      <w:r>
        <w:rPr>
          <w:spacing w:val="1"/>
        </w:rPr>
        <w:t> </w:t>
      </w:r>
      <w:r>
        <w:rPr/>
        <w:t>Sylla-Koko,</w:t>
      </w:r>
      <w:r>
        <w:rPr>
          <w:spacing w:val="1"/>
        </w:rPr>
        <w:t> </w:t>
      </w:r>
      <w:r>
        <w:rPr/>
        <w:t>F.,</w:t>
      </w:r>
      <w:r>
        <w:rPr>
          <w:spacing w:val="-58"/>
        </w:rPr>
        <w:t> </w:t>
      </w:r>
      <w:r>
        <w:rPr/>
        <w:t>Cousens, S., Laruche, G., Ledru, E., Bonard, D., Debis, F. and va Deperre, P.</w:t>
      </w:r>
      <w:r>
        <w:rPr>
          <w:spacing w:val="1"/>
        </w:rPr>
        <w:t> </w:t>
      </w:r>
      <w:r>
        <w:rPr/>
        <w:t>(1997). CD4</w:t>
      </w:r>
      <w:r>
        <w:rPr>
          <w:vertAlign w:val="superscript"/>
        </w:rPr>
        <w:t>+</w:t>
      </w:r>
      <w:r>
        <w:rPr>
          <w:vertAlign w:val="baseline"/>
        </w:rPr>
        <w:t> T- lymphocyte counts in HIV infection: Are European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applicable to African patients? </w:t>
      </w:r>
      <w:r>
        <w:rPr>
          <w:i/>
          <w:vertAlign w:val="baseline"/>
        </w:rPr>
        <w:t>Journal of AIDS and Human Retrovirology, 14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361-367.</w:t>
      </w:r>
    </w:p>
    <w:p>
      <w:pPr>
        <w:pStyle w:val="BodyText"/>
      </w:pPr>
    </w:p>
    <w:p>
      <w:pPr>
        <w:spacing w:line="276" w:lineRule="auto" w:before="0"/>
        <w:ind w:left="1431" w:right="756" w:hanging="720"/>
        <w:jc w:val="both"/>
        <w:rPr>
          <w:sz w:val="24"/>
        </w:rPr>
      </w:pPr>
      <w:r>
        <w:rPr>
          <w:sz w:val="24"/>
        </w:rPr>
        <w:t>Ani,</w:t>
      </w:r>
      <w:r>
        <w:rPr>
          <w:spacing w:val="1"/>
          <w:sz w:val="24"/>
        </w:rPr>
        <w:t> </w:t>
      </w:r>
      <w:r>
        <w:rPr>
          <w:sz w:val="24"/>
        </w:rPr>
        <w:t>M.N.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Agwale,</w:t>
      </w:r>
      <w:r>
        <w:rPr>
          <w:spacing w:val="1"/>
          <w:sz w:val="24"/>
        </w:rPr>
        <w:t> </w:t>
      </w:r>
      <w:r>
        <w:rPr>
          <w:sz w:val="24"/>
        </w:rPr>
        <w:t>S.M.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immunodeficiency</w:t>
      </w:r>
      <w:r>
        <w:rPr>
          <w:spacing w:val="1"/>
          <w:sz w:val="24"/>
        </w:rPr>
        <w:t> </w:t>
      </w:r>
      <w:r>
        <w:rPr>
          <w:sz w:val="24"/>
        </w:rPr>
        <w:t>virus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i/>
          <w:sz w:val="24"/>
        </w:rPr>
        <w:t>Brazilian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Infectious Diseases,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2(3)</w:t>
      </w:r>
      <w:r>
        <w:rPr>
          <w:sz w:val="24"/>
        </w:rPr>
        <w:t>: 143-159.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93" w:right="738"/>
        <w:jc w:val="center"/>
      </w:pPr>
      <w:r>
        <w:rPr/>
        <w:t>Anosike,</w:t>
      </w:r>
      <w:r>
        <w:rPr>
          <w:spacing w:val="41"/>
        </w:rPr>
        <w:t> </w:t>
      </w:r>
      <w:r>
        <w:rPr/>
        <w:t>J.C.,</w:t>
      </w:r>
      <w:r>
        <w:rPr>
          <w:spacing w:val="39"/>
        </w:rPr>
        <w:t> </w:t>
      </w:r>
      <w:r>
        <w:rPr/>
        <w:t>Okafor,</w:t>
      </w:r>
      <w:r>
        <w:rPr>
          <w:spacing w:val="42"/>
        </w:rPr>
        <w:t> </w:t>
      </w:r>
      <w:r>
        <w:rPr/>
        <w:t>F.C.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Onwuliri,</w:t>
      </w:r>
      <w:r>
        <w:rPr>
          <w:spacing w:val="41"/>
        </w:rPr>
        <w:t> </w:t>
      </w:r>
      <w:r>
        <w:rPr/>
        <w:t>C.O.E.</w:t>
      </w:r>
      <w:r>
        <w:rPr>
          <w:spacing w:val="42"/>
        </w:rPr>
        <w:t> </w:t>
      </w:r>
      <w:r>
        <w:rPr/>
        <w:t>(1992).</w:t>
      </w:r>
      <w:r>
        <w:rPr>
          <w:spacing w:val="41"/>
        </w:rPr>
        <w:t> </w:t>
      </w:r>
      <w:r>
        <w:rPr/>
        <w:t>Urinary</w:t>
      </w:r>
      <w:r>
        <w:rPr>
          <w:spacing w:val="38"/>
        </w:rPr>
        <w:t> </w:t>
      </w:r>
      <w:r>
        <w:rPr/>
        <w:t>schistosomiasis</w:t>
      </w:r>
      <w:r>
        <w:rPr>
          <w:spacing w:val="42"/>
        </w:rPr>
        <w:t> </w:t>
      </w:r>
      <w:r>
        <w:rPr/>
        <w:t>in</w:t>
      </w:r>
    </w:p>
    <w:p>
      <w:pPr>
        <w:spacing w:before="43"/>
        <w:ind w:left="1431" w:right="0" w:firstLine="0"/>
        <w:jc w:val="left"/>
        <w:rPr>
          <w:sz w:val="22"/>
        </w:rPr>
      </w:pPr>
      <w:r>
        <w:rPr>
          <w:sz w:val="22"/>
        </w:rPr>
        <w:t>Toro</w:t>
      </w:r>
      <w:r>
        <w:rPr>
          <w:spacing w:val="-2"/>
          <w:sz w:val="22"/>
        </w:rPr>
        <w:t> </w:t>
      </w:r>
      <w:r>
        <w:rPr>
          <w:sz w:val="22"/>
        </w:rPr>
        <w:t>local</w:t>
      </w:r>
      <w:r>
        <w:rPr>
          <w:spacing w:val="-1"/>
          <w:sz w:val="22"/>
        </w:rPr>
        <w:t> </w:t>
      </w:r>
      <w:r>
        <w:rPr>
          <w:sz w:val="22"/>
        </w:rPr>
        <w:t>government</w:t>
      </w:r>
      <w:r>
        <w:rPr>
          <w:spacing w:val="-1"/>
          <w:sz w:val="22"/>
        </w:rPr>
        <w:t> </w:t>
      </w:r>
      <w:r>
        <w:rPr>
          <w:sz w:val="22"/>
        </w:rPr>
        <w:t>area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Bauchi</w:t>
      </w:r>
      <w:r>
        <w:rPr>
          <w:spacing w:val="-1"/>
          <w:sz w:val="22"/>
        </w:rPr>
        <w:t> </w:t>
      </w:r>
      <w:r>
        <w:rPr>
          <w:sz w:val="22"/>
        </w:rPr>
        <w:t>State,</w:t>
      </w:r>
      <w:r>
        <w:rPr>
          <w:spacing w:val="-2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i/>
          <w:sz w:val="22"/>
        </w:rPr>
        <w:t>Helminthologia,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29: </w:t>
      </w:r>
      <w:r>
        <w:rPr>
          <w:sz w:val="22"/>
        </w:rPr>
        <w:t>177-179.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53" w:hanging="720"/>
        <w:jc w:val="both"/>
      </w:pPr>
      <w:r>
        <w:rPr/>
        <w:t>Anosike, J.C., Nwoke, B.E. and Njoku, A.J. (2001). The validity of haematuria in 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Helminthology,</w:t>
      </w:r>
      <w:r>
        <w:rPr>
          <w:i/>
          <w:spacing w:val="-1"/>
        </w:rPr>
        <w:t> </w:t>
      </w:r>
      <w:r>
        <w:rPr>
          <w:i/>
        </w:rPr>
        <w:t>75(3)</w:t>
      </w:r>
      <w:r>
        <w:rPr/>
        <w:t>: 223-225.</w:t>
      </w:r>
    </w:p>
    <w:p>
      <w:pPr>
        <w:pStyle w:val="BodyText"/>
        <w:spacing w:before="1"/>
      </w:pPr>
    </w:p>
    <w:p>
      <w:pPr>
        <w:spacing w:line="276" w:lineRule="auto" w:before="0"/>
        <w:ind w:left="1431" w:right="750" w:hanging="720"/>
        <w:jc w:val="both"/>
        <w:rPr>
          <w:sz w:val="24"/>
        </w:rPr>
      </w:pPr>
      <w:r>
        <w:rPr>
          <w:sz w:val="24"/>
        </w:rPr>
        <w:t>Anosike,</w:t>
      </w:r>
      <w:r>
        <w:rPr>
          <w:spacing w:val="1"/>
          <w:sz w:val="24"/>
        </w:rPr>
        <w:t> </w:t>
      </w:r>
      <w:r>
        <w:rPr>
          <w:sz w:val="24"/>
        </w:rPr>
        <w:t>J.C.,</w:t>
      </w:r>
      <w:r>
        <w:rPr>
          <w:spacing w:val="1"/>
          <w:sz w:val="24"/>
        </w:rPr>
        <w:t> </w:t>
      </w:r>
      <w:r>
        <w:rPr>
          <w:sz w:val="24"/>
        </w:rPr>
        <w:t>Azoro,</w:t>
      </w:r>
      <w:r>
        <w:rPr>
          <w:spacing w:val="1"/>
          <w:sz w:val="24"/>
        </w:rPr>
        <w:t> </w:t>
      </w:r>
      <w:r>
        <w:rPr>
          <w:sz w:val="24"/>
        </w:rPr>
        <w:t>V.A.,</w:t>
      </w:r>
      <w:r>
        <w:rPr>
          <w:spacing w:val="1"/>
          <w:sz w:val="24"/>
        </w:rPr>
        <w:t> </w:t>
      </w:r>
      <w:r>
        <w:rPr>
          <w:sz w:val="24"/>
        </w:rPr>
        <w:t>Nwoke,</w:t>
      </w:r>
      <w:r>
        <w:rPr>
          <w:spacing w:val="1"/>
          <w:sz w:val="24"/>
        </w:rPr>
        <w:t> </w:t>
      </w:r>
      <w:r>
        <w:rPr>
          <w:sz w:val="24"/>
        </w:rPr>
        <w:t>B.E.B,</w:t>
      </w:r>
      <w:r>
        <w:rPr>
          <w:spacing w:val="1"/>
          <w:sz w:val="24"/>
        </w:rPr>
        <w:t> </w:t>
      </w:r>
      <w:r>
        <w:rPr>
          <w:sz w:val="24"/>
        </w:rPr>
        <w:t>Keke,</w:t>
      </w:r>
      <w:r>
        <w:rPr>
          <w:spacing w:val="1"/>
          <w:sz w:val="24"/>
        </w:rPr>
        <w:t> </w:t>
      </w:r>
      <w:r>
        <w:rPr>
          <w:sz w:val="24"/>
        </w:rPr>
        <w:t>R.I.,</w:t>
      </w:r>
      <w:r>
        <w:rPr>
          <w:spacing w:val="1"/>
          <w:sz w:val="24"/>
        </w:rPr>
        <w:t> </w:t>
      </w:r>
      <w:r>
        <w:rPr>
          <w:sz w:val="24"/>
        </w:rPr>
        <w:t>Okere,</w:t>
      </w:r>
      <w:r>
        <w:rPr>
          <w:spacing w:val="1"/>
          <w:sz w:val="24"/>
        </w:rPr>
        <w:t> </w:t>
      </w:r>
      <w:r>
        <w:rPr>
          <w:sz w:val="24"/>
        </w:rPr>
        <w:t>A.N.,</w:t>
      </w:r>
      <w:r>
        <w:rPr>
          <w:spacing w:val="1"/>
          <w:sz w:val="24"/>
        </w:rPr>
        <w:t> </w:t>
      </w:r>
      <w:r>
        <w:rPr>
          <w:sz w:val="24"/>
        </w:rPr>
        <w:t>Oku,</w:t>
      </w:r>
      <w:r>
        <w:rPr>
          <w:spacing w:val="60"/>
          <w:sz w:val="24"/>
        </w:rPr>
        <w:t> </w:t>
      </w:r>
      <w:r>
        <w:rPr>
          <w:sz w:val="24"/>
        </w:rPr>
        <w:t>E.E.,</w:t>
      </w:r>
      <w:r>
        <w:rPr>
          <w:spacing w:val="1"/>
          <w:sz w:val="24"/>
        </w:rPr>
        <w:t> </w:t>
      </w:r>
      <w:r>
        <w:rPr>
          <w:sz w:val="24"/>
        </w:rPr>
        <w:t>Ogbulie,</w:t>
      </w:r>
      <w:r>
        <w:rPr>
          <w:spacing w:val="1"/>
          <w:sz w:val="24"/>
        </w:rPr>
        <w:t> </w:t>
      </w:r>
      <w:r>
        <w:rPr>
          <w:sz w:val="24"/>
        </w:rPr>
        <w:t>J.N.,</w:t>
      </w:r>
      <w:r>
        <w:rPr>
          <w:spacing w:val="1"/>
          <w:sz w:val="24"/>
        </w:rPr>
        <w:t> </w:t>
      </w:r>
      <w:r>
        <w:rPr>
          <w:sz w:val="24"/>
        </w:rPr>
        <w:t>Tony-Njoku,</w:t>
      </w:r>
      <w:r>
        <w:rPr>
          <w:spacing w:val="1"/>
          <w:sz w:val="24"/>
        </w:rPr>
        <w:t> </w:t>
      </w:r>
      <w:r>
        <w:rPr>
          <w:sz w:val="24"/>
        </w:rPr>
        <w:t>R.F.</w:t>
      </w:r>
      <w:r>
        <w:rPr>
          <w:spacing w:val="1"/>
          <w:sz w:val="24"/>
        </w:rPr>
        <w:t> </w:t>
      </w:r>
      <w:r>
        <w:rPr>
          <w:sz w:val="24"/>
        </w:rPr>
        <w:t>Okoro,</w:t>
      </w:r>
      <w:r>
        <w:rPr>
          <w:spacing w:val="1"/>
          <w:sz w:val="24"/>
        </w:rPr>
        <w:t> </w:t>
      </w:r>
      <w:r>
        <w:rPr>
          <w:sz w:val="24"/>
        </w:rPr>
        <w:t>O.U.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Nwosu,</w:t>
      </w:r>
      <w:r>
        <w:rPr>
          <w:spacing w:val="1"/>
          <w:sz w:val="24"/>
        </w:rPr>
        <w:t> </w:t>
      </w:r>
      <w:r>
        <w:rPr>
          <w:sz w:val="24"/>
        </w:rPr>
        <w:t>D.C.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Endemicity of visceral schistosomiasis in the Ebonyi Benue river valley, south</w:t>
      </w:r>
      <w:r>
        <w:rPr>
          <w:spacing w:val="1"/>
          <w:sz w:val="24"/>
        </w:rPr>
        <w:t> </w:t>
      </w:r>
      <w:r>
        <w:rPr>
          <w:sz w:val="24"/>
        </w:rPr>
        <w:t>eastern Nigeria. </w:t>
      </w:r>
      <w:r>
        <w:rPr>
          <w:i/>
          <w:sz w:val="24"/>
        </w:rPr>
        <w:t>International Journal of Hygiene and Environmental 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206(3)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205-210.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Anosike, J.C., Oguwuike, U.T., Nwoke, B.E., Asor, J.E., Ikpeama, C.A., Nwosu, D.C.</w:t>
      </w:r>
      <w:r>
        <w:rPr>
          <w:spacing w:val="1"/>
        </w:rPr>
        <w:t> </w:t>
      </w:r>
      <w:r>
        <w:rPr/>
        <w:t>and Ogbusu, F.I. (2006). Studies on visceral schistosomiasis among rural Ezza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southwestern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Agriculture</w:t>
      </w:r>
      <w:r>
        <w:rPr>
          <w:i/>
          <w:spacing w:val="-2"/>
        </w:rPr>
        <w:t> </w:t>
      </w:r>
      <w:r>
        <w:rPr>
          <w:i/>
        </w:rPr>
        <w:t>and Environmental Medicine, 13: </w:t>
      </w:r>
      <w:r>
        <w:rPr/>
        <w:t>13-19.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51" w:hanging="720"/>
        <w:jc w:val="both"/>
      </w:pPr>
      <w:r>
        <w:rPr/>
        <w:t>Appleton, C., Lange C. N., Kristensen T. K., Stensgaard A-S. and Van Damme D.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hyperlink r:id="rId331">
        <w:r>
          <w:rPr>
            <w:i/>
          </w:rPr>
          <w:t>Bulinus</w:t>
        </w:r>
        <w:r>
          <w:rPr>
            <w:i/>
            <w:spacing w:val="1"/>
          </w:rPr>
          <w:t> </w:t>
        </w:r>
        <w:r>
          <w:rPr>
            <w:i/>
          </w:rPr>
          <w:t>reticulatus</w:t>
        </w:r>
      </w:hyperlink>
      <w:r>
        <w:rPr/>
        <w:t>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IUCN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IUCN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Araujo, M.I., de Jesus, A.R., Bacellar, O., Sabin, E., Pearce, E. and Carvalho, E.M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helper</w:t>
      </w:r>
      <w:r>
        <w:rPr>
          <w:spacing w:val="1"/>
        </w:rPr>
        <w:t> </w:t>
      </w:r>
      <w:r>
        <w:rPr/>
        <w:t>type-2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Journal of Immunology,</w:t>
      </w:r>
      <w:r>
        <w:rPr>
          <w:i/>
          <w:spacing w:val="1"/>
        </w:rPr>
        <w:t> </w:t>
      </w:r>
      <w:r>
        <w:rPr/>
        <w:t>26: 1399-403.</w:t>
      </w:r>
    </w:p>
    <w:p>
      <w:pPr>
        <w:pStyle w:val="BodyText"/>
        <w:spacing w:line="276" w:lineRule="auto" w:before="133"/>
        <w:ind w:left="1431" w:right="756" w:hanging="720"/>
        <w:jc w:val="both"/>
      </w:pPr>
      <w:r>
        <w:rPr/>
        <w:t>Arene, F.O.I., Ukeibo, E.T. and Nwanze, E.A. (1989). Studies on Schistosomiasis in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Delta.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intercalatum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103: 295-301.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431" w:right="752" w:hanging="720"/>
        <w:jc w:val="both"/>
        <w:rPr>
          <w:sz w:val="24"/>
        </w:rPr>
      </w:pPr>
      <w:r>
        <w:rPr>
          <w:sz w:val="24"/>
        </w:rPr>
        <w:t>Assis, A.M., Barreto, M.L., Prado, M.S., Reis, M.G., Parraga, I.M. and Blanton, R.E.</w:t>
      </w:r>
      <w:r>
        <w:rPr>
          <w:spacing w:val="1"/>
          <w:sz w:val="24"/>
        </w:rPr>
        <w:t> </w:t>
      </w:r>
      <w:r>
        <w:rPr>
          <w:sz w:val="24"/>
        </w:rPr>
        <w:t>(1998). </w:t>
      </w:r>
      <w:r>
        <w:rPr>
          <w:i/>
          <w:sz w:val="24"/>
        </w:rPr>
        <w:t>Schistosoma mansoni infection </w:t>
      </w:r>
      <w:r>
        <w:rPr>
          <w:sz w:val="24"/>
        </w:rPr>
        <w:t>and nutritional status in schoolchildren: a</w:t>
      </w:r>
      <w:r>
        <w:rPr>
          <w:spacing w:val="-57"/>
          <w:sz w:val="24"/>
        </w:rPr>
        <w:t> </w:t>
      </w:r>
      <w:r>
        <w:rPr>
          <w:sz w:val="24"/>
        </w:rPr>
        <w:t>randomized,</w:t>
      </w:r>
      <w:r>
        <w:rPr>
          <w:spacing w:val="1"/>
          <w:sz w:val="24"/>
        </w:rPr>
        <w:t> </w:t>
      </w:r>
      <w:r>
        <w:rPr>
          <w:sz w:val="24"/>
        </w:rPr>
        <w:t>double-blind</w:t>
      </w:r>
      <w:r>
        <w:rPr>
          <w:spacing w:val="1"/>
          <w:sz w:val="24"/>
        </w:rPr>
        <w:t> </w:t>
      </w: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northeastern</w:t>
      </w:r>
      <w:r>
        <w:rPr>
          <w:spacing w:val="1"/>
          <w:sz w:val="24"/>
        </w:rPr>
        <w:t> </w:t>
      </w:r>
      <w:r>
        <w:rPr>
          <w:sz w:val="24"/>
        </w:rPr>
        <w:t>Brazil.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 </w:t>
      </w:r>
      <w:r>
        <w:rPr>
          <w:sz w:val="24"/>
        </w:rPr>
        <w:t>68: 1247-53.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431" w:right="751" w:hanging="720"/>
        <w:jc w:val="both"/>
      </w:pPr>
      <w:r>
        <w:rPr/>
        <w:t>Attwood, S.W., Lokman, H.S., Ong, K.Y. (2005). Robertsiellasilvicola, a new species of</w:t>
      </w:r>
      <w:r>
        <w:rPr>
          <w:spacing w:val="-57"/>
        </w:rPr>
        <w:t> </w:t>
      </w:r>
      <w:r>
        <w:rPr/>
        <w:t>triculine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(Caenogastropoda:</w:t>
      </w:r>
      <w:r>
        <w:rPr>
          <w:spacing w:val="1"/>
        </w:rPr>
        <w:t> </w:t>
      </w:r>
      <w:r>
        <w:rPr/>
        <w:t>Pomatiopsidae)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peninsular</w:t>
      </w:r>
      <w:r>
        <w:rPr>
          <w:spacing w:val="1"/>
        </w:rPr>
        <w:t> </w:t>
      </w:r>
      <w:r>
        <w:rPr/>
        <w:t>Malaysia,</w:t>
      </w:r>
      <w:r>
        <w:rPr>
          <w:spacing w:val="1"/>
        </w:rPr>
        <w:t> </w:t>
      </w:r>
      <w:r>
        <w:rPr/>
        <w:t>intermediate host of </w:t>
      </w:r>
      <w:r>
        <w:rPr>
          <w:i/>
        </w:rPr>
        <w:t>Schistosoma malayensis </w:t>
      </w:r>
      <w:r>
        <w:rPr/>
        <w:t>(Trematoda: Digenea).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Molluscan</w:t>
      </w:r>
      <w:r>
        <w:rPr>
          <w:i/>
          <w:spacing w:val="-2"/>
        </w:rPr>
        <w:t> </w:t>
      </w:r>
      <w:r>
        <w:rPr>
          <w:i/>
        </w:rPr>
        <w:t>Studies, </w:t>
      </w:r>
      <w:r>
        <w:rPr/>
        <w:t>71(4): 379-391.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Ballardini, G., Faccani, A., Beti, S., Vasi, V., Castaldini, C., Biagini, G., Garbisa, S. and</w:t>
      </w:r>
      <w:r>
        <w:rPr>
          <w:spacing w:val="-57"/>
        </w:rPr>
        <w:t> </w:t>
      </w:r>
      <w:r>
        <w:rPr/>
        <w:t>Bianchi, F. B. (1985). Sequential behaviour of intracellular matrix glycoproteins</w:t>
      </w:r>
      <w:r>
        <w:rPr>
          <w:spacing w:val="1"/>
        </w:rPr>
        <w:t> </w:t>
      </w:r>
      <w:r>
        <w:rPr/>
        <w:t>in an experimental model of hepatic fibrosis. </w:t>
      </w:r>
      <w:r>
        <w:rPr>
          <w:i/>
        </w:rPr>
        <w:t>Virchows Archiv (Cell Pathology),</w:t>
      </w:r>
      <w:r>
        <w:rPr>
          <w:i/>
          <w:spacing w:val="1"/>
        </w:rPr>
        <w:t> </w:t>
      </w:r>
      <w:r>
        <w:rPr>
          <w:i/>
        </w:rPr>
        <w:t>49</w:t>
      </w:r>
      <w:r>
        <w:rPr/>
        <w:t>: 317-324.</w:t>
      </w:r>
    </w:p>
    <w:p>
      <w:pPr>
        <w:pStyle w:val="BodyText"/>
      </w:pPr>
    </w:p>
    <w:p>
      <w:pPr>
        <w:pStyle w:val="BodyText"/>
        <w:spacing w:line="276" w:lineRule="auto" w:before="1"/>
        <w:ind w:left="1431" w:right="753" w:hanging="720"/>
        <w:jc w:val="both"/>
      </w:pPr>
      <w:r>
        <w:rPr/>
        <w:t>Barongo, L. R., Borgdorff, M.W., Mosha, F. F., Nicoll, A., Grosskurth, H., Senkoro,</w:t>
      </w:r>
      <w:r>
        <w:rPr>
          <w:spacing w:val="1"/>
        </w:rPr>
        <w:t> </w:t>
      </w:r>
      <w:r>
        <w:rPr/>
        <w:t>K.P., Newell, J.N., Changalucha, J., Klokke, A.</w:t>
      </w:r>
      <w:r>
        <w:rPr>
          <w:spacing w:val="1"/>
        </w:rPr>
        <w:t> </w:t>
      </w:r>
      <w:r>
        <w:rPr/>
        <w:t>H. and Killewo, J. Z.</w:t>
      </w:r>
      <w:r>
        <w:rPr>
          <w:spacing w:val="60"/>
        </w:rPr>
        <w:t> </w:t>
      </w:r>
      <w:r>
        <w:rPr/>
        <w:t>(1992).</w:t>
      </w:r>
      <w:r>
        <w:rPr>
          <w:spacing w:val="1"/>
        </w:rPr>
        <w:t> </w:t>
      </w:r>
      <w:r>
        <w:rPr/>
        <w:t>The epidemiology of HIV-1 infection in urban areas, roadside settlements and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villages</w:t>
      </w:r>
      <w:r>
        <w:rPr>
          <w:spacing w:val="-1"/>
        </w:rPr>
        <w:t> </w:t>
      </w:r>
      <w:r>
        <w:rPr/>
        <w:t>in Mwanza Region, Tanzania.</w:t>
      </w:r>
      <w:r>
        <w:rPr>
          <w:spacing w:val="-1"/>
        </w:rPr>
        <w:t> </w:t>
      </w:r>
      <w:r>
        <w:rPr>
          <w:i/>
        </w:rPr>
        <w:t>AIDS,</w:t>
      </w:r>
      <w:r>
        <w:rPr>
          <w:i/>
          <w:spacing w:val="2"/>
        </w:rPr>
        <w:t> </w:t>
      </w:r>
      <w:r>
        <w:rPr/>
        <w:t>12(6):1521-1528.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711"/>
      </w:pPr>
      <w:r>
        <w:rPr/>
        <w:t>Barre-Sinoussi,</w:t>
      </w:r>
      <w:r>
        <w:rPr>
          <w:spacing w:val="-2"/>
        </w:rPr>
        <w:t> </w:t>
      </w:r>
      <w:r>
        <w:rPr/>
        <w:t>F.</w:t>
      </w:r>
      <w:r>
        <w:rPr>
          <w:spacing w:val="58"/>
        </w:rPr>
        <w:t> </w:t>
      </w:r>
      <w:r>
        <w:rPr/>
        <w:t>(1996).</w:t>
      </w:r>
      <w:r>
        <w:rPr>
          <w:spacing w:val="-1"/>
        </w:rPr>
        <w:t> </w:t>
      </w:r>
      <w:r>
        <w:rPr/>
        <w:t>HIV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AIDS.</w:t>
      </w:r>
      <w:r>
        <w:rPr>
          <w:spacing w:val="2"/>
        </w:rPr>
        <w:t> </w:t>
      </w:r>
      <w:r>
        <w:rPr>
          <w:i/>
        </w:rPr>
        <w:t>Lancet,</w:t>
      </w:r>
      <w:r>
        <w:rPr>
          <w:i/>
          <w:spacing w:val="-1"/>
        </w:rPr>
        <w:t> </w:t>
      </w:r>
      <w:r>
        <w:rPr>
          <w:i/>
        </w:rPr>
        <w:t>348:</w:t>
      </w:r>
      <w:r>
        <w:rPr>
          <w:i/>
          <w:spacing w:val="-2"/>
        </w:rPr>
        <w:t> </w:t>
      </w:r>
      <w:r>
        <w:rPr/>
        <w:t>31-35.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61" w:hanging="720"/>
        <w:jc w:val="both"/>
      </w:pPr>
      <w:r>
        <w:rPr/>
        <w:t>Becker,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Mehlhorn,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Andrews,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Ultra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investigations on the effect of Praziquantel on the tegument of five species of</w:t>
      </w:r>
      <w:r>
        <w:rPr>
          <w:spacing w:val="1"/>
        </w:rPr>
        <w:t> </w:t>
      </w:r>
      <w:r>
        <w:rPr/>
        <w:t>cestodes.</w:t>
      </w:r>
      <w:r>
        <w:rPr>
          <w:spacing w:val="-1"/>
        </w:rPr>
        <w:t> </w:t>
      </w:r>
      <w:r>
        <w:rPr>
          <w:i/>
        </w:rPr>
        <w:t>Zeitschrift</w:t>
      </w:r>
      <w:r>
        <w:rPr>
          <w:i/>
          <w:spacing w:val="2"/>
        </w:rPr>
        <w:t> </w:t>
      </w:r>
      <w:r>
        <w:rPr>
          <w:i/>
        </w:rPr>
        <w:t>fur Parasitenkunde, </w:t>
      </w:r>
      <w:r>
        <w:rPr/>
        <w:t>64: 257-269.</w:t>
      </w:r>
    </w:p>
    <w:p>
      <w:pPr>
        <w:pStyle w:val="BodyText"/>
      </w:pPr>
    </w:p>
    <w:p>
      <w:pPr>
        <w:pStyle w:val="BodyText"/>
        <w:spacing w:line="276" w:lineRule="auto"/>
        <w:ind w:left="1431" w:right="761" w:hanging="720"/>
        <w:jc w:val="both"/>
      </w:pPr>
      <w:r>
        <w:rPr/>
        <w:t>Bentwich, Z., Kalinkovich, A. and Weisman, Z. (1995) Immune activation is a dominant</w:t>
      </w:r>
      <w:r>
        <w:rPr>
          <w:spacing w:val="-57"/>
        </w:rPr>
        <w:t> </w:t>
      </w:r>
      <w:r>
        <w:rPr/>
        <w:t>factor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pathogenesis of</w:t>
      </w:r>
      <w:r>
        <w:rPr>
          <w:spacing w:val="-1"/>
        </w:rPr>
        <w:t> </w:t>
      </w:r>
      <w:r>
        <w:rPr/>
        <w:t>African AIDS.</w:t>
      </w:r>
      <w:r>
        <w:rPr>
          <w:spacing w:val="2"/>
        </w:rPr>
        <w:t> </w:t>
      </w:r>
      <w:r>
        <w:rPr>
          <w:i/>
        </w:rPr>
        <w:t>Immunology</w:t>
      </w:r>
      <w:r>
        <w:rPr>
          <w:i/>
          <w:spacing w:val="-1"/>
        </w:rPr>
        <w:t> </w:t>
      </w:r>
      <w:r>
        <w:rPr>
          <w:i/>
        </w:rPr>
        <w:t>Today, </w:t>
      </w:r>
      <w:r>
        <w:rPr/>
        <w:t>16: 187–191.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431" w:right="757" w:hanging="720"/>
        <w:jc w:val="both"/>
      </w:pPr>
      <w:r>
        <w:rPr/>
        <w:t>Bentwich, Z., Weisman, Z., Moroz, C., Bar-Yehuda, S. and Kalinkovich, A. (1996).</w:t>
      </w:r>
      <w:r>
        <w:rPr>
          <w:spacing w:val="1"/>
        </w:rPr>
        <w:t> </w:t>
      </w:r>
      <w:r>
        <w:rPr/>
        <w:t>Immune dysregulation in Ethiopian immigrants in Israel: relevance to helminth</w:t>
      </w:r>
      <w:r>
        <w:rPr>
          <w:spacing w:val="1"/>
        </w:rPr>
        <w:t> </w:t>
      </w:r>
      <w:r>
        <w:rPr/>
        <w:t>infections?</w:t>
      </w:r>
      <w:r>
        <w:rPr>
          <w:spacing w:val="1"/>
        </w:rPr>
        <w:t> </w:t>
      </w:r>
      <w:r>
        <w:rPr>
          <w:i/>
        </w:rPr>
        <w:t>Clinical Experimental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/>
        <w:t>103: 239-243.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60" w:hanging="720"/>
        <w:jc w:val="both"/>
      </w:pPr>
      <w:r>
        <w:rPr/>
        <w:t>Bentwich, Z., Kalinkovich, A., Weisman, Z., Borkow, G., Beyers, N. and Beyers, A.D.</w:t>
      </w:r>
      <w:r>
        <w:rPr>
          <w:spacing w:val="1"/>
        </w:rPr>
        <w:t> </w:t>
      </w:r>
      <w:r>
        <w:rPr/>
        <w:t>(1999). Can eradication of helminthic infections change the face of AIDS and</w:t>
      </w:r>
      <w:r>
        <w:rPr>
          <w:spacing w:val="1"/>
        </w:rPr>
        <w:t> </w:t>
      </w:r>
      <w:r>
        <w:rPr/>
        <w:t>tuberculosis?</w:t>
      </w:r>
      <w:r>
        <w:rPr>
          <w:spacing w:val="4"/>
        </w:rPr>
        <w:t> </w:t>
      </w:r>
      <w:r>
        <w:rPr>
          <w:i/>
        </w:rPr>
        <w:t>Immunology</w:t>
      </w:r>
      <w:r>
        <w:rPr>
          <w:i/>
          <w:spacing w:val="-1"/>
        </w:rPr>
        <w:t> </w:t>
      </w:r>
      <w:r>
        <w:rPr>
          <w:i/>
        </w:rPr>
        <w:t>Today, </w:t>
      </w:r>
      <w:r>
        <w:rPr/>
        <w:t>20: 485–487.</w:t>
      </w:r>
    </w:p>
    <w:p>
      <w:pPr>
        <w:pStyle w:val="BodyText"/>
        <w:spacing w:line="276" w:lineRule="auto" w:before="231"/>
        <w:ind w:left="1431" w:right="753" w:hanging="720"/>
        <w:jc w:val="both"/>
      </w:pPr>
      <w:r>
        <w:rPr/>
        <w:t>Bentwich, Z., Martens, G., Torten, D., Lal, A.A. and Lal, R.B. (2000). Concurrent</w:t>
      </w:r>
      <w:r>
        <w:rPr>
          <w:spacing w:val="1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and HIV</w:t>
      </w:r>
      <w:r>
        <w:rPr>
          <w:spacing w:val="1"/>
        </w:rPr>
        <w:t> </w:t>
      </w:r>
      <w:r>
        <w:rPr/>
        <w:t>pathogenesis.</w:t>
      </w:r>
      <w:r>
        <w:rPr>
          <w:spacing w:val="2"/>
        </w:rPr>
        <w:t> </w:t>
      </w:r>
      <w:r>
        <w:rPr>
          <w:i/>
        </w:rPr>
        <w:t>AIDS,</w:t>
      </w:r>
      <w:r>
        <w:rPr>
          <w:i/>
          <w:spacing w:val="-1"/>
        </w:rPr>
        <w:t> </w:t>
      </w:r>
      <w:r>
        <w:rPr>
          <w:i/>
        </w:rPr>
        <w:t>14</w:t>
      </w:r>
      <w:r>
        <w:rPr/>
        <w:t>: 2071-2081.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1431" w:right="758" w:hanging="720"/>
        <w:jc w:val="both"/>
      </w:pPr>
      <w:r>
        <w:rPr/>
        <w:t>Bentwich, Z. (2003). Eradication of helminthic infections will have a major impact on</w:t>
      </w:r>
      <w:r>
        <w:rPr>
          <w:spacing w:val="1"/>
        </w:rPr>
        <w:t> </w:t>
      </w:r>
      <w:r>
        <w:rPr/>
        <w:t>pathogenesis of AIDS in developing countries and on success of protective HIV</w:t>
      </w:r>
      <w:r>
        <w:rPr>
          <w:spacing w:val="1"/>
        </w:rPr>
        <w:t> </w:t>
      </w:r>
      <w:r>
        <w:rPr/>
        <w:t>vaccines.</w:t>
      </w:r>
      <w:r>
        <w:rPr>
          <w:spacing w:val="-2"/>
        </w:rPr>
        <w:t> </w:t>
      </w:r>
      <w:r>
        <w:rPr>
          <w:i/>
        </w:rPr>
        <w:t>Antiviral Therapy, 8</w:t>
      </w:r>
      <w:r>
        <w:rPr>
          <w:i/>
          <w:spacing w:val="2"/>
        </w:rPr>
        <w:t> </w:t>
      </w:r>
      <w:r>
        <w:rPr>
          <w:i/>
        </w:rPr>
        <w:t>(Suppl.1</w:t>
      </w:r>
      <w:r>
        <w:rPr/>
        <w:t>), Abstract</w:t>
      </w:r>
      <w:r>
        <w:rPr>
          <w:spacing w:val="2"/>
        </w:rPr>
        <w:t> </w:t>
      </w:r>
      <w:r>
        <w:rPr/>
        <w:t>1013.</w:t>
      </w:r>
    </w:p>
    <w:p>
      <w:pPr>
        <w:pStyle w:val="BodyText"/>
        <w:spacing w:before="1"/>
        <w:rPr>
          <w:sz w:val="23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Berger, A. (2000). Th1 and Th2 Responses: what are they?</w:t>
      </w:r>
      <w:r>
        <w:rPr>
          <w:spacing w:val="60"/>
          <w:sz w:val="24"/>
        </w:rPr>
        <w:t> </w:t>
      </w:r>
      <w:r>
        <w:rPr>
          <w:i/>
          <w:sz w:val="24"/>
        </w:rPr>
        <w:t>British Medical 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321: 424-431.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8" w:lineRule="auto"/>
        <w:ind w:left="1431" w:right="759" w:hanging="720"/>
        <w:jc w:val="both"/>
      </w:pPr>
      <w:r>
        <w:rPr/>
        <w:t>Bergquist,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Al-Sherbiny,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Barakat,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Olds,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Blueprint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vaccine</w:t>
      </w:r>
      <w:r>
        <w:rPr>
          <w:spacing w:val="1"/>
        </w:rPr>
        <w:t> </w:t>
      </w:r>
      <w:r>
        <w:rPr/>
        <w:t>development.</w:t>
      </w:r>
      <w:r>
        <w:rPr>
          <w:spacing w:val="2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Tropica, 82</w:t>
      </w:r>
      <w:r>
        <w:rPr/>
        <w:t>: 183-92.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Berriman, M., Haas, B. J., Loverde, P. T., Wilson, R. A., Dillon, G. P., Cerqueira, G. C.,</w:t>
      </w:r>
      <w:r>
        <w:rPr>
          <w:spacing w:val="-57"/>
        </w:rPr>
        <w:t> </w:t>
      </w:r>
      <w:r>
        <w:rPr/>
        <w:t>Mashiyama, S. T., Al-Lazikani, B., Andrade, L. F., Ashton, P. D., Aslett, M. A.,</w:t>
      </w:r>
      <w:r>
        <w:rPr>
          <w:spacing w:val="1"/>
        </w:rPr>
        <w:t> </w:t>
      </w:r>
      <w:r>
        <w:rPr/>
        <w:t>Bartholomeu,</w:t>
      </w:r>
      <w:r>
        <w:rPr>
          <w:spacing w:val="7"/>
        </w:rPr>
        <w:t> </w:t>
      </w:r>
      <w:r>
        <w:rPr/>
        <w:t>D.</w:t>
      </w:r>
      <w:r>
        <w:rPr>
          <w:spacing w:val="6"/>
        </w:rPr>
        <w:t> </w:t>
      </w:r>
      <w:r>
        <w:rPr/>
        <w:t>C.,</w:t>
      </w:r>
      <w:r>
        <w:rPr>
          <w:spacing w:val="5"/>
        </w:rPr>
        <w:t> </w:t>
      </w:r>
      <w:r>
        <w:rPr/>
        <w:t>Blandin,</w:t>
      </w:r>
      <w:r>
        <w:rPr>
          <w:spacing w:val="6"/>
        </w:rPr>
        <w:t> </w:t>
      </w:r>
      <w:r>
        <w:rPr/>
        <w:t>G.,</w:t>
      </w:r>
      <w:r>
        <w:rPr>
          <w:spacing w:val="5"/>
        </w:rPr>
        <w:t> </w:t>
      </w:r>
      <w:r>
        <w:rPr/>
        <w:t>Caffrey,</w:t>
      </w:r>
      <w:r>
        <w:rPr>
          <w:spacing w:val="5"/>
        </w:rPr>
        <w:t> </w:t>
      </w:r>
      <w:r>
        <w:rPr/>
        <w:t>C.</w:t>
      </w:r>
      <w:r>
        <w:rPr>
          <w:spacing w:val="5"/>
        </w:rPr>
        <w:t> </w:t>
      </w:r>
      <w:r>
        <w:rPr/>
        <w:t>R.,</w:t>
      </w:r>
      <w:r>
        <w:rPr>
          <w:spacing w:val="8"/>
        </w:rPr>
        <w:t> </w:t>
      </w:r>
      <w:r>
        <w:rPr/>
        <w:t>Coghlan,</w:t>
      </w:r>
      <w:r>
        <w:rPr>
          <w:spacing w:val="5"/>
        </w:rPr>
        <w:t> </w:t>
      </w:r>
      <w:r>
        <w:rPr/>
        <w:t>A.,</w:t>
      </w:r>
      <w:r>
        <w:rPr>
          <w:spacing w:val="7"/>
        </w:rPr>
        <w:t> </w:t>
      </w:r>
      <w:r>
        <w:rPr/>
        <w:t>Coulson,</w:t>
      </w:r>
      <w:r>
        <w:rPr>
          <w:spacing w:val="5"/>
        </w:rPr>
        <w:t> </w:t>
      </w:r>
      <w:r>
        <w:rPr/>
        <w:t>R.,</w:t>
      </w:r>
      <w:r>
        <w:rPr>
          <w:spacing w:val="5"/>
        </w:rPr>
        <w:t> </w:t>
      </w:r>
      <w:r>
        <w:rPr/>
        <w:t>Day,</w:t>
      </w:r>
    </w:p>
    <w:p>
      <w:pPr>
        <w:pStyle w:val="BodyText"/>
        <w:spacing w:line="276" w:lineRule="auto" w:before="1"/>
        <w:ind w:left="1431" w:right="755"/>
        <w:jc w:val="both"/>
      </w:pPr>
      <w:r>
        <w:rPr/>
        <w:t>T. A., Delcher, A., Demarco, R., Djikeng, A., Eyre, T., Gamble, J. A., Ghedin,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Gu,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Hertz-Fowler,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Hirai,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Hirai,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Houston,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Ivens,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Johnston, D. A. (2009). "The genome of the blood fluke </w:t>
      </w:r>
      <w:r>
        <w:rPr>
          <w:i/>
        </w:rPr>
        <w:t>Schistosoma mansoni</w:t>
      </w:r>
      <w:r>
        <w:rPr/>
        <w:t>".</w:t>
      </w:r>
      <w:r>
        <w:rPr>
          <w:spacing w:val="1"/>
        </w:rPr>
        <w:t> </w:t>
      </w:r>
      <w:r>
        <w:rPr>
          <w:i/>
        </w:rPr>
        <w:t>Nature,</w:t>
      </w:r>
      <w:r>
        <w:rPr>
          <w:i/>
          <w:spacing w:val="-1"/>
        </w:rPr>
        <w:t> </w:t>
      </w:r>
      <w:r>
        <w:rPr/>
        <w:t>460 (7253): 352–358.</w:t>
      </w:r>
    </w:p>
    <w:p>
      <w:pPr>
        <w:pStyle w:val="BodyText"/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Booth, M., Shaw, M.A., Carpenter, D., Joseph, S., Kabatereine, N. B., Kariuiki, H.C.,</w:t>
      </w:r>
      <w:r>
        <w:rPr>
          <w:spacing w:val="1"/>
        </w:rPr>
        <w:t> </w:t>
      </w:r>
      <w:r>
        <w:rPr/>
        <w:t>Mwatha, J. K., Jones, F. M., Vennervald, B.J., Ouma, J.H. and Dunne, D.W.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Carriage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DRB13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post-treatment</w:t>
      </w:r>
      <w:r>
        <w:rPr>
          <w:spacing w:val="60"/>
        </w:rPr>
        <w:t> </w:t>
      </w:r>
      <w:r>
        <w:rPr/>
        <w:t>IgE</w:t>
      </w:r>
      <w:r>
        <w:rPr>
          <w:spacing w:val="1"/>
        </w:rPr>
        <w:t> </w:t>
      </w:r>
      <w:r>
        <w:rPr/>
        <w:t>levels against </w:t>
      </w:r>
      <w:r>
        <w:rPr>
          <w:i/>
        </w:rPr>
        <w:t>Schistosoma mansoni </w:t>
      </w:r>
      <w:r>
        <w:rPr/>
        <w:t>antigens, and lower long-term re-infection</w:t>
      </w:r>
      <w:r>
        <w:rPr>
          <w:spacing w:val="1"/>
        </w:rPr>
        <w:t> </w:t>
      </w:r>
      <w:r>
        <w:rPr/>
        <w:t>levels.</w:t>
      </w:r>
      <w:r>
        <w:rPr>
          <w:spacing w:val="-1"/>
        </w:rPr>
        <w:t> </w:t>
      </w:r>
      <w:r>
        <w:rPr>
          <w:i/>
        </w:rPr>
        <w:t>Journal of Immunology, 176: </w:t>
      </w:r>
      <w:r>
        <w:rPr/>
        <w:t>7112-7118.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60" w:hanging="720"/>
        <w:jc w:val="both"/>
      </w:pPr>
      <w:r>
        <w:rPr/>
        <w:t>Booth,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helminthes</w:t>
      </w:r>
      <w:r>
        <w:rPr>
          <w:spacing w:val="-57"/>
        </w:rPr>
        <w:t> </w:t>
      </w:r>
      <w:r>
        <w:rPr/>
        <w:t>epidemiology. </w:t>
      </w:r>
      <w:r>
        <w:rPr>
          <w:i/>
        </w:rPr>
        <w:t>Parasite Today, 14:</w:t>
      </w:r>
      <w:r>
        <w:rPr>
          <w:i/>
          <w:spacing w:val="-1"/>
        </w:rPr>
        <w:t> </w:t>
      </w:r>
      <w:r>
        <w:rPr/>
        <w:t>497-500.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Booth, M., Vennervald, B.J., Kenty, L., Butterworth, A.E., Karuki, H.C., Kadzo, H.,</w:t>
      </w:r>
      <w:r>
        <w:rPr>
          <w:spacing w:val="1"/>
        </w:rPr>
        <w:t> </w:t>
      </w:r>
      <w:r>
        <w:rPr/>
        <w:t>Ireri,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Amaganga,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Kimani,</w:t>
      </w:r>
      <w:r>
        <w:rPr>
          <w:spacing w:val="1"/>
        </w:rPr>
        <w:t> </w:t>
      </w:r>
      <w:r>
        <w:rPr/>
        <w:t>G., Mwatha,</w:t>
      </w:r>
      <w:r>
        <w:rPr>
          <w:spacing w:val="1"/>
        </w:rPr>
        <w:t> </w:t>
      </w:r>
      <w:r>
        <w:rPr/>
        <w:t>J.K., Otedo,</w:t>
      </w:r>
      <w:r>
        <w:rPr>
          <w:spacing w:val="1"/>
        </w:rPr>
        <w:t> </w:t>
      </w:r>
      <w:r>
        <w:rPr/>
        <w:t>A., Ouma,</w:t>
      </w:r>
      <w:r>
        <w:rPr>
          <w:spacing w:val="1"/>
        </w:rPr>
        <w:t> </w:t>
      </w:r>
      <w:r>
        <w:rPr/>
        <w:t>J.H.,</w:t>
      </w:r>
      <w:r>
        <w:rPr>
          <w:spacing w:val="1"/>
        </w:rPr>
        <w:t> </w:t>
      </w:r>
      <w:r>
        <w:rPr/>
        <w:t>Murchiri, E. and Dunne, D.W. (2004). Micro-geographical variation in 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exacerbation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splenomegaly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Kenyan</w:t>
      </w:r>
      <w:r>
        <w:rPr>
          <w:spacing w:val="-1"/>
        </w:rPr>
        <w:t> </w:t>
      </w:r>
      <w:r>
        <w:rPr/>
        <w:t>school-aged</w:t>
      </w:r>
      <w:r>
        <w:rPr>
          <w:spacing w:val="1"/>
        </w:rPr>
        <w:t> </w:t>
      </w:r>
      <w:r>
        <w:rPr/>
        <w:t>children. </w:t>
      </w:r>
      <w:r>
        <w:rPr>
          <w:i/>
        </w:rPr>
        <w:t>BioMed</w:t>
      </w:r>
      <w:r>
        <w:rPr>
          <w:i/>
          <w:spacing w:val="-1"/>
        </w:rPr>
        <w:t> </w:t>
      </w:r>
      <w:r>
        <w:rPr>
          <w:i/>
        </w:rPr>
        <w:t>Central</w:t>
      </w:r>
      <w:r>
        <w:rPr>
          <w:i/>
          <w:spacing w:val="-1"/>
        </w:rPr>
        <w:t> </w:t>
      </w:r>
      <w:r>
        <w:rPr>
          <w:i/>
        </w:rPr>
        <w:t>Infectious Diseases</w:t>
      </w:r>
      <w:r>
        <w:rPr/>
        <w:t>,</w:t>
      </w:r>
      <w:r>
        <w:rPr>
          <w:spacing w:val="-1"/>
        </w:rPr>
        <w:t> </w:t>
      </w:r>
      <w:r>
        <w:rPr>
          <w:i/>
        </w:rPr>
        <w:t>4:</w:t>
      </w:r>
      <w:r>
        <w:rPr>
          <w:i/>
          <w:spacing w:val="-1"/>
        </w:rPr>
        <w:t> </w:t>
      </w:r>
      <w:r>
        <w:rPr/>
        <w:t>13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Borkow,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Bentwich,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helminthic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infection: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hyporesponsiveness</w:t>
      </w:r>
      <w:r>
        <w:rPr>
          <w:spacing w:val="-1"/>
        </w:rPr>
        <w:t> </w:t>
      </w:r>
      <w:r>
        <w:rPr/>
        <w:t>and anergy.</w:t>
      </w:r>
      <w:r>
        <w:rPr>
          <w:spacing w:val="2"/>
        </w:rPr>
        <w:t> </w:t>
      </w:r>
      <w:r>
        <w:rPr>
          <w:i/>
        </w:rPr>
        <w:t>Clinical</w:t>
      </w:r>
      <w:r>
        <w:rPr>
          <w:i/>
          <w:spacing w:val="59"/>
        </w:rPr>
        <w:t> </w:t>
      </w:r>
      <w:r>
        <w:rPr>
          <w:i/>
        </w:rPr>
        <w:t>Microbiology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/>
        <w:t>17:</w:t>
      </w:r>
      <w:r>
        <w:rPr>
          <w:spacing w:val="-1"/>
        </w:rPr>
        <w:t> </w:t>
      </w:r>
      <w:r>
        <w:rPr/>
        <w:t>1012</w:t>
      </w:r>
    </w:p>
    <w:p>
      <w:pPr>
        <w:pStyle w:val="BodyText"/>
        <w:spacing w:before="11"/>
        <w:rPr>
          <w:sz w:val="23"/>
        </w:rPr>
      </w:pPr>
    </w:p>
    <w:p>
      <w:pPr>
        <w:spacing w:line="278" w:lineRule="auto" w:before="0"/>
        <w:ind w:left="1431" w:right="763" w:hanging="720"/>
        <w:jc w:val="both"/>
        <w:rPr>
          <w:sz w:val="24"/>
        </w:rPr>
      </w:pPr>
      <w:r>
        <w:rPr>
          <w:sz w:val="24"/>
        </w:rPr>
        <w:t>Bouvet, J.P., Gresenguet, G. and Belec, L. (1997). Vaginal pH neutralization by semen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cofactor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HIV</w:t>
      </w:r>
      <w:r>
        <w:rPr>
          <w:spacing w:val="-1"/>
          <w:sz w:val="24"/>
        </w:rPr>
        <w:t> </w:t>
      </w:r>
      <w:r>
        <w:rPr>
          <w:sz w:val="24"/>
        </w:rPr>
        <w:t>transmission.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Infection,</w:t>
      </w:r>
      <w:r>
        <w:rPr>
          <w:i/>
          <w:spacing w:val="1"/>
          <w:sz w:val="24"/>
        </w:rPr>
        <w:t> </w:t>
      </w:r>
      <w:r>
        <w:rPr>
          <w:sz w:val="24"/>
        </w:rPr>
        <w:t>3:19-23.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431" w:right="751" w:hanging="720"/>
        <w:jc w:val="both"/>
        <w:rPr>
          <w:sz w:val="24"/>
        </w:rPr>
      </w:pPr>
      <w:r>
        <w:rPr>
          <w:sz w:val="24"/>
        </w:rPr>
        <w:t>Brindley, P. J. and Sher, A. (1987). The chemotherapeutic effect of Praziquantel against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antibody</w:t>
      </w:r>
      <w:r>
        <w:rPr>
          <w:spacing w:val="1"/>
          <w:sz w:val="24"/>
        </w:rPr>
        <w:t> </w:t>
      </w:r>
      <w:r>
        <w:rPr>
          <w:sz w:val="24"/>
        </w:rPr>
        <w:t>response.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-1"/>
          <w:sz w:val="24"/>
        </w:rPr>
        <w:t> </w:t>
      </w:r>
      <w:r>
        <w:rPr>
          <w:sz w:val="24"/>
        </w:rPr>
        <w:t>139: 215-220</w:t>
      </w:r>
    </w:p>
    <w:p>
      <w:pPr>
        <w:pStyle w:val="BodyText"/>
      </w:pPr>
    </w:p>
    <w:p>
      <w:pPr>
        <w:spacing w:line="276" w:lineRule="auto" w:before="1"/>
        <w:ind w:left="1431" w:right="753" w:hanging="720"/>
        <w:jc w:val="both"/>
        <w:rPr>
          <w:sz w:val="24"/>
        </w:rPr>
      </w:pPr>
      <w:r>
        <w:rPr>
          <w:sz w:val="24"/>
        </w:rPr>
        <w:t>Brindley,</w:t>
      </w:r>
      <w:r>
        <w:rPr>
          <w:spacing w:val="20"/>
          <w:sz w:val="24"/>
        </w:rPr>
        <w:t> </w:t>
      </w:r>
      <w:r>
        <w:rPr>
          <w:sz w:val="24"/>
        </w:rPr>
        <w:t>P.J.,</w:t>
      </w:r>
      <w:r>
        <w:rPr>
          <w:spacing w:val="20"/>
          <w:sz w:val="24"/>
        </w:rPr>
        <w:t> </w:t>
      </w:r>
      <w:r>
        <w:rPr>
          <w:sz w:val="24"/>
        </w:rPr>
        <w:t>Strand,</w:t>
      </w:r>
      <w:r>
        <w:rPr>
          <w:spacing w:val="20"/>
          <w:sz w:val="24"/>
        </w:rPr>
        <w:t> </w:t>
      </w:r>
      <w:r>
        <w:rPr>
          <w:sz w:val="24"/>
        </w:rPr>
        <w:t>M.,</w:t>
      </w:r>
      <w:r>
        <w:rPr>
          <w:spacing w:val="20"/>
          <w:sz w:val="24"/>
        </w:rPr>
        <w:t> </w:t>
      </w:r>
      <w:r>
        <w:rPr>
          <w:sz w:val="24"/>
        </w:rPr>
        <w:t>Norden,</w:t>
      </w:r>
      <w:r>
        <w:rPr>
          <w:spacing w:val="21"/>
          <w:sz w:val="24"/>
        </w:rPr>
        <w:t> </w:t>
      </w:r>
      <w:r>
        <w:rPr>
          <w:sz w:val="24"/>
        </w:rPr>
        <w:t>A.P.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Sher,</w:t>
      </w:r>
      <w:r>
        <w:rPr>
          <w:spacing w:val="20"/>
          <w:sz w:val="24"/>
        </w:rPr>
        <w:t> </w:t>
      </w:r>
      <w:r>
        <w:rPr>
          <w:sz w:val="24"/>
        </w:rPr>
        <w:t>A.</w:t>
      </w:r>
      <w:r>
        <w:rPr>
          <w:spacing w:val="19"/>
          <w:sz w:val="24"/>
        </w:rPr>
        <w:t> </w:t>
      </w:r>
      <w:r>
        <w:rPr>
          <w:sz w:val="24"/>
        </w:rPr>
        <w:t>(1989).</w:t>
      </w:r>
      <w:r>
        <w:rPr>
          <w:spacing w:val="20"/>
          <w:sz w:val="24"/>
        </w:rPr>
        <w:t> </w:t>
      </w:r>
      <w:r>
        <w:rPr>
          <w:sz w:val="24"/>
        </w:rPr>
        <w:t>Role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host</w:t>
      </w:r>
      <w:r>
        <w:rPr>
          <w:spacing w:val="20"/>
          <w:sz w:val="24"/>
        </w:rPr>
        <w:t> </w:t>
      </w:r>
      <w:r>
        <w:rPr>
          <w:sz w:val="24"/>
        </w:rPr>
        <w:t>antibody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chemotherapeutic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Praziquantel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identification of targets antigens. </w:t>
      </w:r>
      <w:r>
        <w:rPr>
          <w:i/>
          <w:sz w:val="24"/>
        </w:rPr>
        <w:t>Molecular and Biochemical Parasitology, 34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99-108.</w:t>
      </w:r>
    </w:p>
    <w:p>
      <w:pPr>
        <w:pStyle w:val="BodyText"/>
      </w:pPr>
    </w:p>
    <w:p>
      <w:pPr>
        <w:pStyle w:val="BodyText"/>
        <w:spacing w:line="276" w:lineRule="auto"/>
        <w:ind w:left="1431" w:right="762" w:hanging="720"/>
        <w:jc w:val="both"/>
      </w:pPr>
      <w:r>
        <w:rPr/>
        <w:t>Brookmeyer, R. (1991). Reconstruction and future trends of the AIDS epidemic in the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States. </w:t>
      </w:r>
      <w:r>
        <w:rPr>
          <w:i/>
        </w:rPr>
        <w:t>Science, 253</w:t>
      </w:r>
      <w:r>
        <w:rPr/>
        <w:t>: 37-42.</w:t>
      </w:r>
    </w:p>
    <w:p>
      <w:pPr>
        <w:pStyle w:val="BodyText"/>
        <w:spacing w:before="10"/>
        <w:rPr>
          <w:sz w:val="23"/>
        </w:rPr>
      </w:pPr>
    </w:p>
    <w:p>
      <w:pPr>
        <w:spacing w:line="276" w:lineRule="auto" w:before="0"/>
        <w:ind w:left="1431" w:right="750" w:hanging="720"/>
        <w:jc w:val="both"/>
        <w:rPr>
          <w:sz w:val="24"/>
        </w:rPr>
      </w:pPr>
      <w:r>
        <w:rPr>
          <w:sz w:val="24"/>
        </w:rPr>
        <w:t>Brown, D.S., Jelnes, J.E., Kinoti, G.K. and Ouma, J. (1981). Distribution in Kenya of</w:t>
      </w:r>
      <w:r>
        <w:rPr>
          <w:spacing w:val="1"/>
          <w:sz w:val="24"/>
        </w:rPr>
        <w:t> </w:t>
      </w:r>
      <w:r>
        <w:rPr>
          <w:sz w:val="24"/>
        </w:rPr>
        <w:t>intermediate hosts of </w:t>
      </w:r>
      <w:r>
        <w:rPr>
          <w:i/>
          <w:sz w:val="24"/>
        </w:rPr>
        <w:t>Schistosoma</w:t>
      </w:r>
      <w:r>
        <w:rPr>
          <w:sz w:val="24"/>
        </w:rPr>
        <w:t>. </w:t>
      </w:r>
      <w:r>
        <w:rPr>
          <w:i/>
          <w:sz w:val="24"/>
        </w:rPr>
        <w:t>Tropical Geography and Medicine, </w:t>
      </w:r>
      <w:r>
        <w:rPr>
          <w:sz w:val="24"/>
        </w:rPr>
        <w:t>33: 95–</w:t>
      </w:r>
      <w:r>
        <w:rPr>
          <w:spacing w:val="1"/>
          <w:sz w:val="24"/>
        </w:rPr>
        <w:t> </w:t>
      </w:r>
      <w:r>
        <w:rPr>
          <w:sz w:val="24"/>
        </w:rPr>
        <w:t>103.</w:t>
      </w:r>
    </w:p>
    <w:p>
      <w:pPr>
        <w:pStyle w:val="BodyText"/>
        <w:spacing w:before="1"/>
      </w:pPr>
    </w:p>
    <w:p>
      <w:pPr>
        <w:spacing w:before="0"/>
        <w:ind w:left="711" w:right="0" w:firstLine="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9"/>
          <w:sz w:val="24"/>
        </w:rPr>
        <w:t> </w:t>
      </w:r>
      <w:r>
        <w:rPr>
          <w:sz w:val="24"/>
        </w:rPr>
        <w:t>D.S.</w:t>
      </w:r>
      <w:r>
        <w:rPr>
          <w:spacing w:val="76"/>
          <w:sz w:val="24"/>
        </w:rPr>
        <w:t> </w:t>
      </w:r>
      <w:r>
        <w:rPr>
          <w:sz w:val="24"/>
        </w:rPr>
        <w:t>(1994).</w:t>
      </w:r>
      <w:r>
        <w:rPr>
          <w:spacing w:val="77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Snails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Importance</w:t>
      </w:r>
      <w:r>
        <w:rPr>
          <w:sz w:val="24"/>
        </w:rPr>
        <w:t>.</w:t>
      </w:r>
    </w:p>
    <w:p>
      <w:pPr>
        <w:pStyle w:val="BodyText"/>
        <w:spacing w:before="41"/>
        <w:ind w:left="1431"/>
      </w:pPr>
      <w:r>
        <w:rPr/>
        <w:t>London:</w:t>
      </w:r>
      <w:r>
        <w:rPr>
          <w:spacing w:val="-3"/>
        </w:rPr>
        <w:t> </w:t>
      </w:r>
      <w:r>
        <w:rPr/>
        <w:t>Taylor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Francis Ltd.</w:t>
      </w:r>
    </w:p>
    <w:p>
      <w:pPr>
        <w:pStyle w:val="BodyText"/>
        <w:spacing w:before="1"/>
        <w:rPr>
          <w:sz w:val="21"/>
        </w:rPr>
      </w:pPr>
    </w:p>
    <w:p>
      <w:pPr>
        <w:spacing w:before="1"/>
        <w:ind w:left="711" w:right="0" w:firstLine="0"/>
        <w:jc w:val="both"/>
        <w:rPr>
          <w:sz w:val="24"/>
        </w:rPr>
      </w:pPr>
      <w:r>
        <w:rPr>
          <w:sz w:val="24"/>
        </w:rPr>
        <w:t>Brown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(1996).</w:t>
      </w:r>
      <w:r>
        <w:rPr>
          <w:spacing w:val="-2"/>
          <w:sz w:val="24"/>
        </w:rPr>
        <w:t> </w:t>
      </w:r>
      <w:hyperlink r:id="rId332">
        <w:r>
          <w:rPr>
            <w:i/>
            <w:sz w:val="24"/>
          </w:rPr>
          <w:t>Bulinus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canescens</w:t>
        </w:r>
        <w:r>
          <w:rPr>
            <w:sz w:val="24"/>
          </w:rPr>
          <w:t>.</w:t>
        </w:r>
      </w:hyperlink>
      <w:r>
        <w:rPr>
          <w:spacing w:val="-2"/>
          <w:sz w:val="24"/>
        </w:rPr>
        <w:t> </w:t>
      </w:r>
      <w:hyperlink r:id="rId333">
        <w:r>
          <w:rPr>
            <w:sz w:val="24"/>
          </w:rPr>
          <w:t>2006</w:t>
        </w:r>
        <w:r>
          <w:rPr>
            <w:spacing w:val="3"/>
            <w:sz w:val="24"/>
          </w:rPr>
          <w:t> </w:t>
        </w:r>
        <w:r>
          <w:rPr>
            <w:sz w:val="24"/>
          </w:rPr>
          <w:t>IUCN</w:t>
        </w:r>
        <w:r>
          <w:rPr>
            <w:spacing w:val="-2"/>
            <w:sz w:val="24"/>
          </w:rPr>
          <w:t> </w:t>
        </w:r>
        <w:r>
          <w:rPr>
            <w:sz w:val="24"/>
          </w:rPr>
          <w:t>Red</w:t>
        </w:r>
        <w:r>
          <w:rPr>
            <w:spacing w:val="1"/>
            <w:sz w:val="24"/>
          </w:rPr>
          <w:t> </w:t>
        </w:r>
        <w:r>
          <w:rPr>
            <w:sz w:val="24"/>
          </w:rPr>
          <w:t>List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Threatened Species.</w:t>
        </w:r>
      </w:hyperlink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711"/>
        <w:jc w:val="both"/>
      </w:pPr>
      <w:r>
        <w:rPr/>
        <w:t>Brown,</w:t>
      </w:r>
      <w:r>
        <w:rPr>
          <w:spacing w:val="7"/>
        </w:rPr>
        <w:t> </w:t>
      </w:r>
      <w:r>
        <w:rPr/>
        <w:t>M.,</w:t>
      </w:r>
      <w:r>
        <w:rPr>
          <w:spacing w:val="8"/>
        </w:rPr>
        <w:t> </w:t>
      </w:r>
      <w:r>
        <w:rPr/>
        <w:t>Kizza,</w:t>
      </w:r>
      <w:r>
        <w:rPr>
          <w:spacing w:val="8"/>
        </w:rPr>
        <w:t> </w:t>
      </w:r>
      <w:r>
        <w:rPr/>
        <w:t>M.,</w:t>
      </w:r>
      <w:r>
        <w:rPr>
          <w:spacing w:val="8"/>
        </w:rPr>
        <w:t> </w:t>
      </w:r>
      <w:r>
        <w:rPr/>
        <w:t>Watera,</w:t>
      </w:r>
      <w:r>
        <w:rPr>
          <w:spacing w:val="8"/>
        </w:rPr>
        <w:t> </w:t>
      </w:r>
      <w:r>
        <w:rPr/>
        <w:t>C.,</w:t>
      </w:r>
      <w:r>
        <w:rPr>
          <w:spacing w:val="8"/>
        </w:rPr>
        <w:t> </w:t>
      </w:r>
      <w:r>
        <w:rPr/>
        <w:t>Quigley,</w:t>
      </w:r>
      <w:r>
        <w:rPr>
          <w:spacing w:val="8"/>
        </w:rPr>
        <w:t> </w:t>
      </w:r>
      <w:r>
        <w:rPr/>
        <w:t>M.A.,</w:t>
      </w:r>
      <w:r>
        <w:rPr>
          <w:spacing w:val="7"/>
        </w:rPr>
        <w:t> </w:t>
      </w:r>
      <w:r>
        <w:rPr/>
        <w:t>Rowland,</w:t>
      </w:r>
      <w:r>
        <w:rPr>
          <w:spacing w:val="8"/>
        </w:rPr>
        <w:t> </w:t>
      </w:r>
      <w:r>
        <w:rPr/>
        <w:t>S.</w:t>
      </w:r>
      <w:r>
        <w:rPr>
          <w:spacing w:val="8"/>
        </w:rPr>
        <w:t> </w:t>
      </w:r>
      <w:r>
        <w:rPr/>
        <w:t>Hughes,</w:t>
      </w:r>
      <w:r>
        <w:rPr>
          <w:spacing w:val="10"/>
        </w:rPr>
        <w:t> </w:t>
      </w:r>
      <w:r>
        <w:rPr/>
        <w:t>P.,</w:t>
      </w:r>
      <w:r>
        <w:rPr>
          <w:spacing w:val="7"/>
        </w:rPr>
        <w:t> </w:t>
      </w:r>
      <w:r>
        <w:rPr/>
        <w:t>Whitworth,</w:t>
      </w:r>
    </w:p>
    <w:p>
      <w:pPr>
        <w:pStyle w:val="BodyText"/>
        <w:spacing w:line="276" w:lineRule="auto" w:before="41"/>
        <w:ind w:left="1431" w:right="751"/>
        <w:jc w:val="both"/>
      </w:pPr>
      <w:r>
        <w:rPr/>
        <w:t>J.A. and Elliot, A.M. (2004). Helminth infection is not associated with faster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Ugandan.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</w:t>
      </w:r>
      <w:r>
        <w:rPr>
          <w:i/>
          <w:spacing w:val="1"/>
        </w:rPr>
        <w:t> </w:t>
      </w:r>
      <w:r>
        <w:rPr/>
        <w:t>190:1869.</w:t>
      </w:r>
    </w:p>
    <w:p>
      <w:pPr>
        <w:pStyle w:val="BodyText"/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Brown,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Mawa,</w:t>
      </w:r>
      <w:r>
        <w:rPr>
          <w:spacing w:val="1"/>
        </w:rPr>
        <w:t> </w:t>
      </w:r>
      <w:r>
        <w:rPr/>
        <w:t>P.A.,</w:t>
      </w:r>
      <w:r>
        <w:rPr>
          <w:spacing w:val="1"/>
        </w:rPr>
        <w:t> </w:t>
      </w:r>
      <w:r>
        <w:rPr/>
        <w:t>Joseph,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Bukusuba,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Watera,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Whitworth,</w:t>
      </w:r>
      <w:r>
        <w:rPr>
          <w:spacing w:val="1"/>
        </w:rPr>
        <w:t> </w:t>
      </w:r>
      <w:r>
        <w:rPr/>
        <w:t>J.A.G.,</w:t>
      </w:r>
      <w:r>
        <w:rPr>
          <w:spacing w:val="-57"/>
        </w:rPr>
        <w:t> </w:t>
      </w:r>
      <w:r>
        <w:rPr/>
        <w:t>Dunne,</w:t>
      </w:r>
      <w:r>
        <w:rPr>
          <w:spacing w:val="33"/>
        </w:rPr>
        <w:t> </w:t>
      </w:r>
      <w:r>
        <w:rPr/>
        <w:t>D.W.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Elliott,</w:t>
      </w:r>
      <w:r>
        <w:rPr>
          <w:spacing w:val="33"/>
        </w:rPr>
        <w:t> </w:t>
      </w:r>
      <w:r>
        <w:rPr/>
        <w:t>A.M.</w:t>
      </w:r>
      <w:r>
        <w:rPr>
          <w:spacing w:val="33"/>
        </w:rPr>
        <w:t> </w:t>
      </w:r>
      <w:r>
        <w:rPr/>
        <w:t>(2005).</w:t>
      </w:r>
      <w:r>
        <w:rPr>
          <w:spacing w:val="1"/>
        </w:rPr>
        <w:t> </w:t>
      </w:r>
      <w:r>
        <w:rPr/>
        <w:t>Treatment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schistosomiasis</w:t>
      </w:r>
      <w:r>
        <w:rPr>
          <w:spacing w:val="31"/>
        </w:rPr>
        <w:t> </w:t>
      </w:r>
      <w:r>
        <w:rPr/>
        <w:t>increases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10"/>
        <w:ind w:left="1431" w:right="839" w:firstLine="0"/>
        <w:jc w:val="left"/>
        <w:rPr>
          <w:sz w:val="24"/>
        </w:rPr>
      </w:pPr>
      <w:r>
        <w:rPr>
          <w:sz w:val="24"/>
        </w:rPr>
        <w:t>helminthes-specific</w:t>
      </w:r>
      <w:r>
        <w:rPr>
          <w:spacing w:val="8"/>
          <w:sz w:val="24"/>
        </w:rPr>
        <w:t> </w:t>
      </w:r>
      <w:r>
        <w:rPr>
          <w:sz w:val="24"/>
        </w:rPr>
        <w:t>type</w:t>
      </w:r>
      <w:r>
        <w:rPr>
          <w:spacing w:val="10"/>
          <w:sz w:val="24"/>
        </w:rPr>
        <w:t> </w:t>
      </w:r>
      <w:r>
        <w:rPr>
          <w:sz w:val="24"/>
        </w:rPr>
        <w:t>2</w:t>
      </w:r>
      <w:r>
        <w:rPr>
          <w:spacing w:val="9"/>
          <w:sz w:val="24"/>
        </w:rPr>
        <w:t> </w:t>
      </w:r>
      <w:r>
        <w:rPr>
          <w:sz w:val="24"/>
        </w:rPr>
        <w:t>cytokines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HIV-1</w:t>
      </w:r>
      <w:r>
        <w:rPr>
          <w:spacing w:val="9"/>
          <w:sz w:val="24"/>
        </w:rPr>
        <w:t> </w:t>
      </w:r>
      <w:r>
        <w:rPr>
          <w:sz w:val="24"/>
        </w:rPr>
        <w:t>RNA</w:t>
      </w:r>
      <w:r>
        <w:rPr>
          <w:spacing w:val="8"/>
          <w:sz w:val="24"/>
        </w:rPr>
        <w:t> </w:t>
      </w:r>
      <w:r>
        <w:rPr>
          <w:sz w:val="24"/>
        </w:rPr>
        <w:t>levels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co-infected</w:t>
      </w:r>
      <w:r>
        <w:rPr>
          <w:spacing w:val="-57"/>
          <w:sz w:val="24"/>
        </w:rPr>
        <w:t> </w:t>
      </w:r>
      <w:r>
        <w:rPr>
          <w:sz w:val="24"/>
        </w:rPr>
        <w:t>Ugandans.</w:t>
      </w:r>
      <w:r>
        <w:rPr>
          <w:spacing w:val="-1"/>
          <w:sz w:val="24"/>
        </w:rPr>
        <w:t> </w:t>
      </w:r>
      <w:r>
        <w:rPr>
          <w:i/>
          <w:sz w:val="24"/>
        </w:rPr>
        <w:t>Journal of Infectious Diseases, 191</w:t>
      </w:r>
      <w:r>
        <w:rPr>
          <w:sz w:val="24"/>
        </w:rPr>
        <w:t>: 1648-57.</w:t>
      </w:r>
    </w:p>
    <w:p>
      <w:pPr>
        <w:pStyle w:val="BodyText"/>
        <w:spacing w:before="10"/>
        <w:rPr>
          <w:sz w:val="23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Miiro,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Nkurunziza,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Watera,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Quigley,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Dunne,</w:t>
      </w:r>
      <w:r>
        <w:rPr>
          <w:spacing w:val="1"/>
          <w:sz w:val="24"/>
        </w:rPr>
        <w:t> </w:t>
      </w:r>
      <w:r>
        <w:rPr>
          <w:sz w:val="24"/>
        </w:rPr>
        <w:t>D.W.,</w:t>
      </w:r>
      <w:r>
        <w:rPr>
          <w:spacing w:val="1"/>
          <w:sz w:val="24"/>
        </w:rPr>
        <w:t> </w:t>
      </w:r>
      <w:r>
        <w:rPr>
          <w:sz w:val="24"/>
        </w:rPr>
        <w:t>Whitworth, J.A.G. and Elliott, A.M. (2006). </w:t>
      </w:r>
      <w:r>
        <w:rPr>
          <w:i/>
          <w:sz w:val="24"/>
        </w:rPr>
        <w:t>Schistosoma mansoni</w:t>
      </w:r>
      <w:r>
        <w:rPr>
          <w:sz w:val="24"/>
        </w:rPr>
        <w:t>, nematode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tuberculosis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HIV-1-infected</w:t>
      </w:r>
      <w:r>
        <w:rPr>
          <w:spacing w:val="1"/>
          <w:sz w:val="24"/>
        </w:rPr>
        <w:t> </w:t>
      </w:r>
      <w:r>
        <w:rPr>
          <w:sz w:val="24"/>
        </w:rPr>
        <w:t>Ugandans.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 74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819-825.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431" w:right="755" w:hanging="720"/>
        <w:jc w:val="both"/>
      </w:pPr>
      <w:r>
        <w:rPr/>
        <w:t>Brunet, L.R., Finkelman, F.D., Cheever, A.W., Kopf, M.A. and Pearce, E.J. (1997). IL-4</w:t>
      </w:r>
      <w:r>
        <w:rPr>
          <w:spacing w:val="-57"/>
        </w:rPr>
        <w:t> </w:t>
      </w:r>
      <w:r>
        <w:rPr/>
        <w:t>protects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TNF-alpha-mediated</w:t>
      </w:r>
      <w:r>
        <w:rPr>
          <w:spacing w:val="1"/>
        </w:rPr>
        <w:t> </w:t>
      </w:r>
      <w:r>
        <w:rPr/>
        <w:t>cachexia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schistosomiasis.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 Immunology, </w:t>
      </w:r>
      <w:r>
        <w:rPr/>
        <w:t>159: 777-85.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Burke,</w:t>
      </w:r>
      <w:r>
        <w:rPr>
          <w:spacing w:val="58"/>
        </w:rPr>
        <w:t> </w:t>
      </w:r>
      <w:r>
        <w:rPr/>
        <w:t>M.L.,</w:t>
      </w:r>
      <w:r>
        <w:rPr>
          <w:spacing w:val="57"/>
        </w:rPr>
        <w:t> </w:t>
      </w:r>
      <w:r>
        <w:rPr/>
        <w:t>Jones,</w:t>
      </w:r>
      <w:r>
        <w:rPr>
          <w:spacing w:val="56"/>
        </w:rPr>
        <w:t> </w:t>
      </w:r>
      <w:r>
        <w:rPr/>
        <w:t>M.K.,</w:t>
      </w:r>
      <w:r>
        <w:rPr>
          <w:spacing w:val="57"/>
        </w:rPr>
        <w:t> </w:t>
      </w:r>
      <w:r>
        <w:rPr/>
        <w:t>Gobert</w:t>
      </w:r>
      <w:r>
        <w:rPr>
          <w:spacing w:val="59"/>
        </w:rPr>
        <w:t> </w:t>
      </w:r>
      <w:r>
        <w:rPr/>
        <w:t>G.N.,</w:t>
      </w:r>
      <w:r>
        <w:rPr>
          <w:spacing w:val="58"/>
        </w:rPr>
        <w:t> </w:t>
      </w:r>
      <w:r>
        <w:rPr/>
        <w:t>Li,  Y.S.,</w:t>
      </w:r>
      <w:r>
        <w:rPr>
          <w:spacing w:val="56"/>
        </w:rPr>
        <w:t> </w:t>
      </w:r>
      <w:r>
        <w:rPr/>
        <w:t>Ellis,</w:t>
      </w:r>
      <w:r>
        <w:rPr>
          <w:spacing w:val="57"/>
        </w:rPr>
        <w:t> </w:t>
      </w:r>
      <w:r>
        <w:rPr/>
        <w:t>M.K.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McManus,</w:t>
      </w:r>
      <w:r>
        <w:rPr>
          <w:spacing w:val="57"/>
        </w:rPr>
        <w:t> </w:t>
      </w:r>
      <w:r>
        <w:rPr/>
        <w:t>D.P.</w:t>
      </w:r>
      <w:r>
        <w:rPr>
          <w:spacing w:val="-58"/>
        </w:rPr>
        <w:t> </w:t>
      </w:r>
      <w:r>
        <w:rPr/>
        <w:t>(2009). Immunopathogenesis of human schistosomiasis. </w:t>
      </w:r>
      <w:r>
        <w:rPr>
          <w:i/>
        </w:rPr>
        <w:t>Parasite Immunology</w:t>
      </w:r>
      <w:r>
        <w:rPr/>
        <w:t>,</w:t>
      </w:r>
      <w:r>
        <w:rPr>
          <w:spacing w:val="1"/>
        </w:rPr>
        <w:t> </w:t>
      </w:r>
      <w:r>
        <w:rPr/>
        <w:t>31(4):163-76.</w:t>
      </w:r>
    </w:p>
    <w:p>
      <w:pPr>
        <w:pStyle w:val="BodyText"/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Bulterys, M. and Lepage, P. (1998). Mother to child transmission of HIV/AIDS: Invited</w:t>
      </w:r>
      <w:r>
        <w:rPr>
          <w:spacing w:val="1"/>
          <w:sz w:val="24"/>
        </w:rPr>
        <w:t> </w:t>
      </w:r>
      <w:r>
        <w:rPr>
          <w:sz w:val="24"/>
        </w:rPr>
        <w:t>Review article for the neonatal and perinatology session. </w:t>
      </w:r>
      <w:r>
        <w:rPr>
          <w:i/>
          <w:sz w:val="24"/>
        </w:rPr>
        <w:t>Current Opinions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Paediatrics, 10(2):</w:t>
      </w:r>
      <w:r>
        <w:rPr>
          <w:i/>
          <w:spacing w:val="-2"/>
          <w:sz w:val="24"/>
        </w:rPr>
        <w:t> </w:t>
      </w:r>
      <w:r>
        <w:rPr>
          <w:sz w:val="24"/>
        </w:rPr>
        <w:t>437-467.</w:t>
      </w:r>
    </w:p>
    <w:p>
      <w:pPr>
        <w:pStyle w:val="BodyText"/>
        <w:spacing w:before="186"/>
        <w:ind w:left="711"/>
        <w:jc w:val="both"/>
      </w:pPr>
      <w:r>
        <w:rPr/>
        <w:t>Butterworth,</w:t>
      </w:r>
      <w:r>
        <w:rPr>
          <w:spacing w:val="20"/>
        </w:rPr>
        <w:t> </w:t>
      </w:r>
      <w:r>
        <w:rPr/>
        <w:t>A.E.,</w:t>
      </w:r>
      <w:r>
        <w:rPr>
          <w:spacing w:val="22"/>
        </w:rPr>
        <w:t> </w:t>
      </w:r>
      <w:r>
        <w:rPr/>
        <w:t>Dunne,</w:t>
      </w:r>
      <w:r>
        <w:rPr>
          <w:spacing w:val="20"/>
        </w:rPr>
        <w:t> </w:t>
      </w:r>
      <w:r>
        <w:rPr/>
        <w:t>D.W.,</w:t>
      </w:r>
      <w:r>
        <w:rPr>
          <w:spacing w:val="23"/>
        </w:rPr>
        <w:t> </w:t>
      </w:r>
      <w:r>
        <w:rPr/>
        <w:t>Fulford,</w:t>
      </w:r>
      <w:r>
        <w:rPr>
          <w:spacing w:val="22"/>
        </w:rPr>
        <w:t> </w:t>
      </w:r>
      <w:r>
        <w:rPr/>
        <w:t>A.J.C.,</w:t>
      </w:r>
      <w:r>
        <w:rPr>
          <w:spacing w:val="18"/>
        </w:rPr>
        <w:t> </w:t>
      </w:r>
      <w:r>
        <w:rPr/>
        <w:t>Thorne,</w:t>
      </w:r>
      <w:r>
        <w:rPr>
          <w:spacing w:val="22"/>
        </w:rPr>
        <w:t> </w:t>
      </w:r>
      <w:r>
        <w:rPr/>
        <w:t>K.J.I.,</w:t>
      </w:r>
      <w:r>
        <w:rPr>
          <w:spacing w:val="23"/>
        </w:rPr>
        <w:t> </w:t>
      </w:r>
      <w:r>
        <w:rPr/>
        <w:t>Gachuchi,</w:t>
      </w:r>
      <w:r>
        <w:rPr>
          <w:spacing w:val="20"/>
        </w:rPr>
        <w:t> </w:t>
      </w:r>
      <w:r>
        <w:rPr/>
        <w:t>K.,</w:t>
      </w:r>
      <w:r>
        <w:rPr>
          <w:spacing w:val="20"/>
        </w:rPr>
        <w:t> </w:t>
      </w:r>
      <w:r>
        <w:rPr/>
        <w:t>Ouma,</w:t>
      </w:r>
    </w:p>
    <w:p>
      <w:pPr>
        <w:spacing w:line="276" w:lineRule="auto" w:before="41"/>
        <w:ind w:left="1431" w:right="750" w:firstLine="0"/>
        <w:jc w:val="both"/>
        <w:rPr>
          <w:sz w:val="24"/>
        </w:rPr>
      </w:pP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Sturrock,</w:t>
      </w:r>
      <w:r>
        <w:rPr>
          <w:spacing w:val="1"/>
          <w:sz w:val="24"/>
        </w:rPr>
        <w:t> </w:t>
      </w:r>
      <w:r>
        <w:rPr>
          <w:sz w:val="24"/>
        </w:rPr>
        <w:t>R.F.</w:t>
      </w:r>
      <w:r>
        <w:rPr>
          <w:spacing w:val="1"/>
          <w:sz w:val="24"/>
        </w:rPr>
        <w:t> </w:t>
      </w:r>
      <w:r>
        <w:rPr>
          <w:sz w:val="24"/>
        </w:rPr>
        <w:t>(1992).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immunity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control.</w:t>
      </w:r>
      <w:r>
        <w:rPr>
          <w:spacing w:val="1"/>
          <w:sz w:val="24"/>
        </w:rPr>
        <w:t> </w:t>
      </w:r>
      <w:r>
        <w:rPr>
          <w:i/>
          <w:sz w:val="24"/>
        </w:rPr>
        <w:t>Immunological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21:391-407.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Bundy D., Sher A. and Michael, E. (2000). Good worms and bad worms: do worm</w:t>
      </w:r>
      <w:r>
        <w:rPr>
          <w:spacing w:val="1"/>
        </w:rPr>
        <w:t> </w:t>
      </w:r>
      <w:r>
        <w:rPr/>
        <w:t>infections affect the epidemiological patterns of other diseases?</w:t>
      </w:r>
      <w:r>
        <w:rPr>
          <w:spacing w:val="1"/>
        </w:rPr>
        <w:t> </w:t>
      </w:r>
      <w:r>
        <w:rPr>
          <w:i/>
        </w:rPr>
        <w:t>Parasitology</w:t>
      </w:r>
      <w:r>
        <w:rPr>
          <w:i/>
          <w:spacing w:val="1"/>
        </w:rPr>
        <w:t> </w:t>
      </w:r>
      <w:r>
        <w:rPr>
          <w:i/>
        </w:rPr>
        <w:t>Today,</w:t>
      </w:r>
      <w:r>
        <w:rPr>
          <w:i/>
          <w:spacing w:val="-1"/>
        </w:rPr>
        <w:t> </w:t>
      </w:r>
      <w:r>
        <w:rPr>
          <w:i/>
        </w:rPr>
        <w:t>16: </w:t>
      </w:r>
      <w:r>
        <w:rPr/>
        <w:t>273-274.</w:t>
      </w:r>
    </w:p>
    <w:p>
      <w:pPr>
        <w:pStyle w:val="BodyText"/>
      </w:pPr>
    </w:p>
    <w:p>
      <w:pPr>
        <w:pStyle w:val="BodyText"/>
        <w:spacing w:line="276" w:lineRule="auto" w:before="1"/>
        <w:ind w:left="1431" w:right="754" w:hanging="720"/>
        <w:jc w:val="both"/>
      </w:pPr>
      <w:r>
        <w:rPr/>
        <w:t>Burdin,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Brossay,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Kronenberg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Immunization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alpha-</w:t>
      </w:r>
      <w:r>
        <w:rPr>
          <w:spacing w:val="1"/>
        </w:rPr>
        <w:t> </w:t>
      </w:r>
      <w:r>
        <w:rPr/>
        <w:t>galactosylceramide polarizes CD1 reactive NK T cells towards Th2 cytokine</w:t>
      </w:r>
      <w:r>
        <w:rPr>
          <w:spacing w:val="1"/>
        </w:rPr>
        <w:t> </w:t>
      </w:r>
      <w:r>
        <w:rPr/>
        <w:t>synthesis. </w:t>
      </w:r>
      <w:r>
        <w:rPr>
          <w:i/>
        </w:rPr>
        <w:t>European</w:t>
      </w:r>
      <w:r>
        <w:rPr>
          <w:i/>
          <w:spacing w:val="2"/>
        </w:rPr>
        <w:t> </w:t>
      </w:r>
      <w:r>
        <w:rPr>
          <w:i/>
        </w:rPr>
        <w:t>Journal of Immunology, 29:</w:t>
      </w:r>
      <w:r>
        <w:rPr>
          <w:i/>
          <w:spacing w:val="-1"/>
        </w:rPr>
        <w:t> </w:t>
      </w:r>
      <w:r>
        <w:rPr/>
        <w:t>2014-20125.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Burdin, N., Brossay, L., Koezuka, Y., Smiley, S.T., Grusby, M.J., Gui, M., Taniguchi,</w:t>
      </w:r>
      <w:r>
        <w:rPr>
          <w:spacing w:val="1"/>
        </w:rPr>
        <w:t> </w:t>
      </w:r>
      <w:r>
        <w:rPr/>
        <w:t>M.,</w:t>
      </w:r>
      <w:r>
        <w:rPr>
          <w:spacing w:val="18"/>
        </w:rPr>
        <w:t> </w:t>
      </w:r>
      <w:r>
        <w:rPr/>
        <w:t>Hayakawa,</w:t>
      </w:r>
      <w:r>
        <w:rPr>
          <w:spacing w:val="17"/>
        </w:rPr>
        <w:t> </w:t>
      </w:r>
      <w:r>
        <w:rPr/>
        <w:t>K.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Kronenberg,</w:t>
      </w:r>
      <w:r>
        <w:rPr>
          <w:spacing w:val="17"/>
        </w:rPr>
        <w:t> </w:t>
      </w:r>
      <w:r>
        <w:rPr/>
        <w:t>M.</w:t>
      </w:r>
      <w:r>
        <w:rPr>
          <w:spacing w:val="19"/>
        </w:rPr>
        <w:t> </w:t>
      </w:r>
      <w:r>
        <w:rPr/>
        <w:t>(1998).</w:t>
      </w:r>
      <w:r>
        <w:rPr>
          <w:spacing w:val="19"/>
        </w:rPr>
        <w:t> </w:t>
      </w:r>
      <w:r>
        <w:rPr/>
        <w:t>Selective</w:t>
      </w:r>
      <w:r>
        <w:rPr>
          <w:spacing w:val="17"/>
        </w:rPr>
        <w:t> </w:t>
      </w:r>
      <w:r>
        <w:rPr/>
        <w:t>ability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mouse</w:t>
      </w:r>
      <w:r>
        <w:rPr>
          <w:spacing w:val="17"/>
        </w:rPr>
        <w:t> </w:t>
      </w:r>
      <w:r>
        <w:rPr/>
        <w:t>CD1</w:t>
      </w:r>
      <w:r>
        <w:rPr>
          <w:spacing w:val="-57"/>
        </w:rPr>
        <w:t> </w:t>
      </w:r>
      <w:r>
        <w:rPr/>
        <w:t>to present glycolipids: alpha-galactosylceramide specifically stimulates V alpha</w:t>
      </w:r>
      <w:r>
        <w:rPr>
          <w:spacing w:val="1"/>
        </w:rPr>
        <w:t> </w:t>
      </w:r>
      <w:r>
        <w:rPr/>
        <w:t>14+</w:t>
      </w:r>
      <w:r>
        <w:rPr>
          <w:spacing w:val="-2"/>
        </w:rPr>
        <w:t> </w:t>
      </w:r>
      <w:r>
        <w:rPr/>
        <w:t>NK</w:t>
      </w:r>
      <w:r>
        <w:rPr>
          <w:spacing w:val="-1"/>
        </w:rPr>
        <w:t> </w:t>
      </w:r>
      <w:r>
        <w:rPr/>
        <w:t>T-lymphocytes.</w:t>
      </w:r>
      <w:r>
        <w:rPr>
          <w:spacing w:val="2"/>
        </w:rPr>
        <w:t> </w:t>
      </w:r>
      <w:r>
        <w:rPr>
          <w:i/>
        </w:rPr>
        <w:t>Immunology, 161</w:t>
      </w:r>
      <w:r>
        <w:rPr/>
        <w:t>: 3271-3281.</w:t>
      </w:r>
    </w:p>
    <w:p>
      <w:pPr>
        <w:pStyle w:val="BodyText"/>
        <w:spacing w:before="6"/>
      </w:pPr>
    </w:p>
    <w:p>
      <w:pPr>
        <w:pStyle w:val="BodyText"/>
        <w:ind w:left="711"/>
        <w:jc w:val="both"/>
      </w:pPr>
      <w:r>
        <w:rPr/>
        <w:t>Carey,</w:t>
      </w:r>
      <w:r>
        <w:rPr>
          <w:spacing w:val="40"/>
        </w:rPr>
        <w:t> </w:t>
      </w:r>
      <w:r>
        <w:rPr/>
        <w:t>F.M.,</w:t>
      </w:r>
      <w:r>
        <w:rPr>
          <w:spacing w:val="41"/>
        </w:rPr>
        <w:t> </w:t>
      </w:r>
      <w:r>
        <w:rPr/>
        <w:t>Quah,</w:t>
      </w:r>
      <w:r>
        <w:rPr>
          <w:spacing w:val="41"/>
        </w:rPr>
        <w:t> </w:t>
      </w:r>
      <w:r>
        <w:rPr/>
        <w:t>S.P.,</w:t>
      </w:r>
      <w:r>
        <w:rPr>
          <w:spacing w:val="40"/>
        </w:rPr>
        <w:t> </w:t>
      </w:r>
      <w:r>
        <w:rPr/>
        <w:t>Hedderwick,</w:t>
      </w:r>
      <w:r>
        <w:rPr>
          <w:spacing w:val="41"/>
        </w:rPr>
        <w:t> </w:t>
      </w:r>
      <w:r>
        <w:rPr/>
        <w:t>S.,</w:t>
      </w:r>
      <w:r>
        <w:rPr>
          <w:spacing w:val="40"/>
        </w:rPr>
        <w:t> </w:t>
      </w:r>
      <w:r>
        <w:rPr/>
        <w:t>Finnegan,</w:t>
      </w:r>
      <w:r>
        <w:rPr>
          <w:spacing w:val="43"/>
        </w:rPr>
        <w:t> </w:t>
      </w:r>
      <w:r>
        <w:rPr/>
        <w:t>D.,</w:t>
      </w:r>
      <w:r>
        <w:rPr>
          <w:spacing w:val="41"/>
        </w:rPr>
        <w:t> </w:t>
      </w:r>
      <w:r>
        <w:rPr/>
        <w:t>Dinsmore,</w:t>
      </w:r>
      <w:r>
        <w:rPr>
          <w:spacing w:val="40"/>
        </w:rPr>
        <w:t> </w:t>
      </w:r>
      <w:r>
        <w:rPr/>
        <w:t>W.W.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Maw,</w:t>
      </w:r>
    </w:p>
    <w:p>
      <w:pPr>
        <w:spacing w:line="276" w:lineRule="auto" w:before="41"/>
        <w:ind w:left="1431" w:right="754" w:firstLine="0"/>
        <w:jc w:val="both"/>
        <w:rPr>
          <w:sz w:val="24"/>
        </w:rPr>
      </w:pPr>
      <w:r>
        <w:rPr>
          <w:sz w:val="24"/>
        </w:rPr>
        <w:t>R.D.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Genital</w:t>
      </w:r>
      <w:r>
        <w:rPr>
          <w:spacing w:val="1"/>
          <w:sz w:val="24"/>
        </w:rPr>
        <w:t> </w:t>
      </w:r>
      <w:r>
        <w:rPr>
          <w:sz w:val="24"/>
        </w:rPr>
        <w:t>schistosomiasis.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Sexually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Transmitted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 (STD)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AID</w:t>
      </w:r>
      <w:r>
        <w:rPr>
          <w:sz w:val="24"/>
        </w:rPr>
        <w:t>S, </w:t>
      </w:r>
      <w:r>
        <w:rPr>
          <w:i/>
          <w:sz w:val="24"/>
        </w:rPr>
        <w:t>9(6)</w:t>
      </w:r>
      <w:r>
        <w:rPr>
          <w:sz w:val="24"/>
        </w:rPr>
        <w:t>: 609-11.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8" w:lineRule="auto"/>
        <w:ind w:left="1431" w:right="755" w:hanging="660"/>
        <w:jc w:val="both"/>
      </w:pPr>
      <w:r>
        <w:rPr/>
        <w:t>Carter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Carter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Schistosomiasis</w:t>
      </w:r>
      <w:r>
        <w:rPr>
          <w:spacing w:val="13"/>
        </w:rPr>
        <w:t> </w:t>
      </w:r>
      <w:r>
        <w:rPr/>
        <w:t>Control</w:t>
      </w:r>
      <w:r>
        <w:rPr>
          <w:spacing w:val="13"/>
        </w:rPr>
        <w:t> </w:t>
      </w:r>
      <w:r>
        <w:rPr/>
        <w:t>Overview.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Carter</w:t>
      </w:r>
      <w:r>
        <w:rPr>
          <w:spacing w:val="14"/>
        </w:rPr>
        <w:t> </w:t>
      </w:r>
      <w:r>
        <w:rPr/>
        <w:t>Center</w:t>
      </w:r>
      <w:r>
        <w:rPr>
          <w:spacing w:val="11"/>
        </w:rPr>
        <w:t> </w:t>
      </w:r>
      <w:r>
        <w:rPr/>
        <w:t>Celebrates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/>
        <w:t>Million</w:t>
      </w:r>
    </w:p>
    <w:p>
      <w:pPr>
        <w:spacing w:after="0" w:line="278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110"/>
        <w:ind w:left="1431"/>
      </w:pPr>
      <w:r>
        <w:rPr/>
        <w:t>Treatments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15pp.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711"/>
        <w:jc w:val="both"/>
      </w:pPr>
      <w:r>
        <w:rPr>
          <w:color w:val="221F1F"/>
        </w:rPr>
        <w:t>Carvalho,</w:t>
      </w:r>
      <w:r>
        <w:rPr>
          <w:color w:val="221F1F"/>
          <w:spacing w:val="10"/>
        </w:rPr>
        <w:t> </w:t>
      </w:r>
      <w:r>
        <w:rPr>
          <w:color w:val="221F1F"/>
        </w:rPr>
        <w:t>E.M.,</w:t>
      </w:r>
      <w:r>
        <w:rPr>
          <w:color w:val="221F1F"/>
          <w:spacing w:val="10"/>
        </w:rPr>
        <w:t> </w:t>
      </w:r>
      <w:r>
        <w:rPr>
          <w:color w:val="221F1F"/>
        </w:rPr>
        <w:t>Bacellar,</w:t>
      </w:r>
      <w:r>
        <w:rPr>
          <w:color w:val="221F1F"/>
          <w:spacing w:val="10"/>
        </w:rPr>
        <w:t> </w:t>
      </w:r>
      <w:r>
        <w:rPr>
          <w:color w:val="221F1F"/>
        </w:rPr>
        <w:t>O.,</w:t>
      </w:r>
      <w:r>
        <w:rPr>
          <w:color w:val="221F1F"/>
          <w:spacing w:val="10"/>
        </w:rPr>
        <w:t> </w:t>
      </w:r>
      <w:r>
        <w:rPr>
          <w:color w:val="221F1F"/>
        </w:rPr>
        <w:t>Porto,</w:t>
      </w:r>
      <w:r>
        <w:rPr>
          <w:color w:val="221F1F"/>
          <w:spacing w:val="11"/>
        </w:rPr>
        <w:t> </w:t>
      </w:r>
      <w:r>
        <w:rPr>
          <w:color w:val="221F1F"/>
        </w:rPr>
        <w:t>M.A.F.,</w:t>
      </w:r>
      <w:r>
        <w:rPr>
          <w:color w:val="221F1F"/>
          <w:spacing w:val="9"/>
        </w:rPr>
        <w:t> </w:t>
      </w:r>
      <w:r>
        <w:rPr>
          <w:color w:val="221F1F"/>
        </w:rPr>
        <w:t>Santos,</w:t>
      </w:r>
      <w:r>
        <w:rPr>
          <w:color w:val="221F1F"/>
          <w:spacing w:val="15"/>
        </w:rPr>
        <w:t> </w:t>
      </w:r>
      <w:r>
        <w:rPr>
          <w:color w:val="221F1F"/>
        </w:rPr>
        <w:t>S.B.,</w:t>
      </w:r>
      <w:r>
        <w:rPr>
          <w:color w:val="221F1F"/>
          <w:spacing w:val="10"/>
        </w:rPr>
        <w:t> </w:t>
      </w:r>
      <w:r>
        <w:rPr>
          <w:color w:val="221F1F"/>
        </w:rPr>
        <w:t>Galvao-Castro,</w:t>
      </w:r>
      <w:r>
        <w:rPr>
          <w:color w:val="221F1F"/>
          <w:spacing w:val="13"/>
        </w:rPr>
        <w:t> </w:t>
      </w:r>
      <w:r>
        <w:rPr>
          <w:color w:val="221F1F"/>
        </w:rPr>
        <w:t>B.</w:t>
      </w:r>
      <w:r>
        <w:rPr>
          <w:color w:val="221F1F"/>
          <w:spacing w:val="10"/>
        </w:rPr>
        <w:t> </w:t>
      </w:r>
      <w:r>
        <w:rPr>
          <w:color w:val="221F1F"/>
        </w:rPr>
        <w:t>and</w:t>
      </w:r>
      <w:r>
        <w:rPr>
          <w:color w:val="221F1F"/>
          <w:spacing w:val="9"/>
        </w:rPr>
        <w:t> </w:t>
      </w:r>
      <w:r>
        <w:rPr>
          <w:color w:val="221F1F"/>
        </w:rPr>
        <w:t>Neva,</w:t>
      </w:r>
    </w:p>
    <w:p>
      <w:pPr>
        <w:spacing w:line="276" w:lineRule="auto" w:before="41"/>
        <w:ind w:left="1431" w:right="750" w:firstLine="0"/>
        <w:jc w:val="both"/>
        <w:rPr>
          <w:sz w:val="24"/>
        </w:rPr>
      </w:pPr>
      <w:r>
        <w:rPr>
          <w:color w:val="221F1F"/>
          <w:sz w:val="24"/>
        </w:rPr>
        <w:t>F.A (2001).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Cytokine profile and immunomodulation in asymptomatic HTLV-1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infected blood donors. </w:t>
      </w:r>
      <w:r>
        <w:rPr>
          <w:i/>
          <w:color w:val="221F1F"/>
          <w:sz w:val="24"/>
        </w:rPr>
        <w:t>Journal of Acquired Immunodeficiency Syndrome Human,</w:t>
      </w:r>
      <w:r>
        <w:rPr>
          <w:i/>
          <w:color w:val="221F1F"/>
          <w:spacing w:val="-57"/>
          <w:sz w:val="24"/>
        </w:rPr>
        <w:t> </w:t>
      </w:r>
      <w:r>
        <w:rPr>
          <w:i/>
          <w:color w:val="221F1F"/>
          <w:sz w:val="24"/>
        </w:rPr>
        <w:t>Retrovirus</w:t>
      </w:r>
      <w:r>
        <w:rPr>
          <w:color w:val="221F1F"/>
          <w:sz w:val="24"/>
        </w:rPr>
        <w:t>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26: 1-6.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431" w:right="753" w:hanging="720"/>
        <w:jc w:val="both"/>
      </w:pPr>
      <w:r>
        <w:rPr>
          <w:color w:val="221F1F"/>
        </w:rPr>
        <w:t>Catalfamo, M., Di Mascio, M, Hu, Z., Srinivasula, S., Thaker, V., Rupert, A., Baseler,</w:t>
      </w:r>
      <w:r>
        <w:rPr>
          <w:color w:val="221F1F"/>
          <w:spacing w:val="1"/>
        </w:rPr>
        <w:t> </w:t>
      </w:r>
      <w:r>
        <w:rPr>
          <w:color w:val="221F1F"/>
        </w:rPr>
        <w:t>M., Tagaya, Y., Roby, G., Rehm, C. and Lane, H.C. HIV infection-associated</w:t>
      </w:r>
      <w:r>
        <w:rPr>
          <w:color w:val="221F1F"/>
          <w:spacing w:val="1"/>
        </w:rPr>
        <w:t> </w:t>
      </w:r>
      <w:r>
        <w:rPr>
          <w:color w:val="221F1F"/>
        </w:rPr>
        <w:t>immune activation occurs by two distinct pathways that differentially affect CD4</w:t>
      </w:r>
      <w:r>
        <w:rPr>
          <w:color w:val="221F1F"/>
          <w:spacing w:val="-57"/>
        </w:rPr>
        <w:t> </w:t>
      </w:r>
      <w:r>
        <w:rPr>
          <w:color w:val="221F1F"/>
        </w:rPr>
        <w:t>and CD8 T cells.</w:t>
      </w:r>
      <w:r>
        <w:rPr>
          <w:color w:val="221F1F"/>
          <w:spacing w:val="1"/>
        </w:rPr>
        <w:t> </w:t>
      </w:r>
      <w:hyperlink r:id="rId334">
        <w:r>
          <w:rPr>
            <w:i/>
          </w:rPr>
          <w:t>Proceedings of the National Academy of Sciences</w:t>
        </w:r>
      </w:hyperlink>
      <w:r>
        <w:rPr/>
        <w:t>; December</w:t>
      </w:r>
      <w:r>
        <w:rPr>
          <w:spacing w:val="1"/>
        </w:rPr>
        <w:t> </w:t>
      </w:r>
      <w:r>
        <w:rPr/>
        <w:t>16, 2008; 105 (50):19851–19856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31" w:right="759" w:hanging="720"/>
        <w:jc w:val="both"/>
        <w:rPr>
          <w:sz w:val="24"/>
        </w:rPr>
      </w:pPr>
      <w:r>
        <w:rPr>
          <w:sz w:val="24"/>
        </w:rPr>
        <w:t>Centers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Prevention,</w:t>
      </w:r>
      <w:r>
        <w:rPr>
          <w:spacing w:val="1"/>
          <w:sz w:val="24"/>
        </w:rPr>
        <w:t> </w:t>
      </w:r>
      <w:r>
        <w:rPr>
          <w:sz w:val="24"/>
        </w:rPr>
        <w:t>CDC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sz w:val="24"/>
        </w:rPr>
        <w:t>Revision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CDC</w:t>
      </w:r>
      <w:r>
        <w:rPr>
          <w:spacing w:val="1"/>
          <w:sz w:val="24"/>
        </w:rPr>
        <w:t> </w:t>
      </w:r>
      <w:r>
        <w:rPr>
          <w:sz w:val="24"/>
        </w:rPr>
        <w:t>surveillance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definition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immunodeficiency</w:t>
      </w:r>
      <w:r>
        <w:rPr>
          <w:spacing w:val="61"/>
          <w:sz w:val="24"/>
        </w:rPr>
        <w:t> </w:t>
      </w:r>
      <w:r>
        <w:rPr>
          <w:sz w:val="24"/>
        </w:rPr>
        <w:t>syndrome.</w:t>
      </w:r>
      <w:r>
        <w:rPr>
          <w:spacing w:val="1"/>
          <w:sz w:val="24"/>
        </w:rPr>
        <w:t> </w:t>
      </w:r>
      <w:r>
        <w:rPr>
          <w:i/>
          <w:sz w:val="24"/>
        </w:rPr>
        <w:t>Morbidity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Mortality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Weekly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Report, 36</w:t>
      </w:r>
      <w:r>
        <w:rPr>
          <w:sz w:val="24"/>
        </w:rPr>
        <w:t>: 3s.</w:t>
      </w:r>
    </w:p>
    <w:p>
      <w:pPr>
        <w:pStyle w:val="BodyText"/>
        <w:spacing w:before="5"/>
      </w:pPr>
    </w:p>
    <w:p>
      <w:pPr>
        <w:pStyle w:val="BodyText"/>
        <w:ind w:left="711"/>
        <w:jc w:val="both"/>
      </w:pPr>
      <w:r>
        <w:rPr/>
        <w:t>Centers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Prevention,</w:t>
      </w:r>
      <w:r>
        <w:rPr>
          <w:spacing w:val="-2"/>
        </w:rPr>
        <w:t> </w:t>
      </w:r>
      <w:r>
        <w:rPr/>
        <w:t>CDC</w:t>
      </w:r>
      <w:r>
        <w:rPr>
          <w:spacing w:val="-1"/>
        </w:rPr>
        <w:t> </w:t>
      </w:r>
      <w:r>
        <w:rPr/>
        <w:t>(2012).</w:t>
      </w:r>
      <w:r>
        <w:rPr>
          <w:spacing w:val="2"/>
        </w:rPr>
        <w:t> </w:t>
      </w:r>
      <w:r>
        <w:rPr/>
        <w:t>‘‘Schistosomiasis”.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ChChen,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W.E.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Cultured</w:t>
      </w:r>
      <w:r>
        <w:rPr>
          <w:spacing w:val="1"/>
        </w:rPr>
        <w:t> </w:t>
      </w:r>
      <w:r>
        <w:rPr/>
        <w:t>NK1.1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CD4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-57"/>
          <w:vertAlign w:val="baseline"/>
        </w:rPr>
        <w:t> </w:t>
      </w:r>
      <w:r>
        <w:rPr>
          <w:vertAlign w:val="baseline"/>
        </w:rPr>
        <w:t>amounts of IL-4 and IFN-gamma upon activation by anti-CD3 or CD1.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Immunology, 159</w:t>
      </w:r>
      <w:r>
        <w:rPr>
          <w:vertAlign w:val="baseline"/>
        </w:rPr>
        <w:t>: 2240-2249.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8" w:lineRule="auto"/>
        <w:ind w:left="1431" w:right="758" w:hanging="720"/>
        <w:jc w:val="both"/>
      </w:pPr>
      <w:r>
        <w:rPr/>
        <w:t>Cheever,</w:t>
      </w:r>
      <w:r>
        <w:rPr>
          <w:spacing w:val="1"/>
        </w:rPr>
        <w:t> </w:t>
      </w:r>
      <w:r>
        <w:rPr/>
        <w:t>A.W.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Yap,</w:t>
      </w:r>
      <w:r>
        <w:rPr>
          <w:spacing w:val="1"/>
        </w:rPr>
        <w:t> </w:t>
      </w:r>
      <w:r>
        <w:rPr/>
        <w:t>G.S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Immunologic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regulation</w:t>
      </w:r>
      <w:r>
        <w:rPr>
          <w:spacing w:val="-1"/>
        </w:rPr>
        <w:t> </w:t>
      </w:r>
      <w:r>
        <w:rPr/>
        <w:t>in schistosomiasis.</w:t>
      </w:r>
      <w:r>
        <w:rPr>
          <w:spacing w:val="2"/>
        </w:rPr>
        <w:t> </w:t>
      </w:r>
      <w:r>
        <w:rPr>
          <w:i/>
        </w:rPr>
        <w:t>Chen. Immunology.</w:t>
      </w:r>
      <w:r>
        <w:rPr>
          <w:i/>
          <w:spacing w:val="3"/>
        </w:rPr>
        <w:t> </w:t>
      </w:r>
      <w:r>
        <w:rPr/>
        <w:t>66:</w:t>
      </w:r>
      <w:r>
        <w:rPr>
          <w:spacing w:val="-1"/>
        </w:rPr>
        <w:t> </w:t>
      </w:r>
      <w:r>
        <w:rPr/>
        <w:t>159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Cheever,</w:t>
      </w:r>
      <w:r>
        <w:rPr>
          <w:spacing w:val="1"/>
        </w:rPr>
        <w:t> </w:t>
      </w:r>
      <w:r>
        <w:rPr/>
        <w:t>A.W.,</w:t>
      </w:r>
      <w:r>
        <w:rPr>
          <w:spacing w:val="1"/>
        </w:rPr>
        <w:t> </w:t>
      </w:r>
      <w:r>
        <w:rPr/>
        <w:t>Hoffman,</w:t>
      </w:r>
      <w:r>
        <w:rPr>
          <w:spacing w:val="1"/>
        </w:rPr>
        <w:t> </w:t>
      </w:r>
      <w:r>
        <w:rPr/>
        <w:t>K.F.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Wynn,</w:t>
      </w:r>
      <w:r>
        <w:rPr>
          <w:spacing w:val="1"/>
        </w:rPr>
        <w:t> </w:t>
      </w:r>
      <w:r>
        <w:rPr/>
        <w:t>T.A.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Immunopathology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 </w:t>
      </w:r>
      <w:r>
        <w:rPr>
          <w:i/>
        </w:rPr>
        <w:t>mansoni </w:t>
      </w:r>
      <w:r>
        <w:rPr/>
        <w:t>in mice and men. </w:t>
      </w:r>
      <w:r>
        <w:rPr>
          <w:i/>
        </w:rPr>
        <w:t>Immunology Today, </w:t>
      </w:r>
      <w:r>
        <w:rPr/>
        <w:t>9 (vol.21): 465-</w:t>
      </w:r>
      <w:r>
        <w:rPr>
          <w:spacing w:val="1"/>
        </w:rPr>
        <w:t> </w:t>
      </w:r>
      <w:r>
        <w:rPr/>
        <w:t>466.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Chiaramonte, M.G., Donaldson, D.D., Cheever, W. and Wynn, T.A. (1999). An IL-13</w:t>
      </w:r>
      <w:r>
        <w:rPr>
          <w:spacing w:val="1"/>
        </w:rPr>
        <w:t> </w:t>
      </w:r>
      <w:r>
        <w:rPr/>
        <w:t>inhibitor blocks the development of hepatic fibrosis during a T-helper type 2-</w:t>
      </w:r>
      <w:r>
        <w:rPr>
          <w:spacing w:val="1"/>
        </w:rPr>
        <w:t> </w:t>
      </w:r>
      <w:r>
        <w:rPr/>
        <w:t>dominated</w:t>
      </w:r>
      <w:r>
        <w:rPr>
          <w:spacing w:val="-1"/>
        </w:rPr>
        <w:t> </w:t>
      </w:r>
      <w:r>
        <w:rPr/>
        <w:t>inflammatory</w:t>
      </w:r>
      <w:r>
        <w:rPr>
          <w:spacing w:val="-3"/>
        </w:rPr>
        <w:t> </w:t>
      </w:r>
      <w:r>
        <w:rPr/>
        <w:t>response.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Clinical Investigations,</w:t>
      </w:r>
      <w:r>
        <w:rPr>
          <w:i/>
          <w:spacing w:val="-1"/>
        </w:rPr>
        <w:t> </w:t>
      </w:r>
      <w:r>
        <w:rPr/>
        <w:t>104: 777.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Chitsulo, L., Engels, D. and Montresor, A. (2000). The global status of</w:t>
      </w:r>
      <w:r>
        <w:rPr>
          <w:spacing w:val="1"/>
        </w:rPr>
        <w:t> </w:t>
      </w:r>
      <w:r>
        <w:rPr/>
        <w:t>schistosomiasis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its control.</w:t>
      </w:r>
      <w:r>
        <w:rPr>
          <w:spacing w:val="1"/>
        </w:rPr>
        <w:t> </w:t>
      </w:r>
      <w:r>
        <w:rPr>
          <w:i/>
        </w:rPr>
        <w:t>Acta Tropica, </w:t>
      </w:r>
      <w:r>
        <w:rPr/>
        <w:t>77(1): 41-51.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711"/>
        <w:jc w:val="both"/>
      </w:pPr>
      <w:r>
        <w:rPr/>
        <w:t>Christensen,</w:t>
      </w:r>
      <w:r>
        <w:rPr>
          <w:spacing w:val="47"/>
        </w:rPr>
        <w:t> </w:t>
      </w:r>
      <w:r>
        <w:rPr/>
        <w:t>N.O.</w:t>
      </w:r>
      <w:r>
        <w:rPr>
          <w:spacing w:val="109"/>
        </w:rPr>
        <w:t> </w:t>
      </w:r>
      <w:r>
        <w:rPr/>
        <w:t>and</w:t>
      </w:r>
      <w:r>
        <w:rPr>
          <w:spacing w:val="108"/>
        </w:rPr>
        <w:t> </w:t>
      </w:r>
      <w:r>
        <w:rPr/>
        <w:t>Frandsen,</w:t>
      </w:r>
      <w:r>
        <w:rPr>
          <w:spacing w:val="106"/>
        </w:rPr>
        <w:t> </w:t>
      </w:r>
      <w:r>
        <w:rPr/>
        <w:t>A.</w:t>
      </w:r>
      <w:r>
        <w:rPr>
          <w:spacing w:val="108"/>
        </w:rPr>
        <w:t> </w:t>
      </w:r>
      <w:r>
        <w:rPr/>
        <w:t>(1985).</w:t>
      </w:r>
      <w:r>
        <w:rPr>
          <w:spacing w:val="108"/>
        </w:rPr>
        <w:t> </w:t>
      </w:r>
      <w:r>
        <w:rPr/>
        <w:t>An</w:t>
      </w:r>
      <w:r>
        <w:rPr>
          <w:spacing w:val="106"/>
        </w:rPr>
        <w:t> </w:t>
      </w:r>
      <w:r>
        <w:rPr/>
        <w:t>introduction</w:t>
      </w:r>
      <w:r>
        <w:rPr>
          <w:spacing w:val="106"/>
        </w:rPr>
        <w:t> </w:t>
      </w:r>
      <w:r>
        <w:rPr/>
        <w:t>to</w:t>
      </w:r>
      <w:r>
        <w:rPr>
          <w:spacing w:val="107"/>
        </w:rPr>
        <w:t> </w:t>
      </w:r>
      <w:r>
        <w:rPr/>
        <w:t>the</w:t>
      </w:r>
      <w:r>
        <w:rPr>
          <w:spacing w:val="105"/>
        </w:rPr>
        <w:t> </w:t>
      </w:r>
      <w:r>
        <w:rPr/>
        <w:t>taxonomy,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56"/>
        <w:jc w:val="both"/>
      </w:pPr>
      <w:r>
        <w:rPr/>
        <w:t>morphology,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Bilharziasis</w:t>
      </w:r>
      <w:r>
        <w:rPr>
          <w:spacing w:val="-57"/>
        </w:rPr>
        <w:t> </w:t>
      </w:r>
      <w:r>
        <w:rPr/>
        <w:t>Laboratory,</w:t>
      </w:r>
      <w:r>
        <w:rPr>
          <w:spacing w:val="-1"/>
        </w:rPr>
        <w:t> </w:t>
      </w:r>
      <w:r>
        <w:rPr/>
        <w:t>Denmark.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Cioli,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Pica-Mattoccia,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Praziquantel.</w:t>
      </w:r>
      <w:r>
        <w:rPr>
          <w:spacing w:val="1"/>
          <w:sz w:val="24"/>
        </w:rPr>
        <w:t> </w:t>
      </w:r>
      <w:r>
        <w:rPr>
          <w:i/>
          <w:sz w:val="24"/>
        </w:rPr>
        <w:t>Parasitology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90(Suppl.1)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S3-S9.</w:t>
      </w:r>
    </w:p>
    <w:p>
      <w:pPr>
        <w:pStyle w:val="BodyText"/>
        <w:spacing w:before="10"/>
        <w:rPr>
          <w:sz w:val="23"/>
        </w:rPr>
      </w:pPr>
    </w:p>
    <w:p>
      <w:pPr>
        <w:spacing w:line="278" w:lineRule="auto" w:before="0"/>
        <w:ind w:left="1431" w:right="755" w:hanging="720"/>
        <w:jc w:val="both"/>
        <w:rPr>
          <w:sz w:val="24"/>
        </w:rPr>
      </w:pPr>
      <w:r>
        <w:rPr>
          <w:sz w:val="24"/>
        </w:rPr>
        <w:t>Cioli,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Pica-Mattoccia,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Archer,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Anti-schistosomal</w:t>
      </w:r>
      <w:r>
        <w:rPr>
          <w:spacing w:val="1"/>
          <w:sz w:val="24"/>
        </w:rPr>
        <w:t> </w:t>
      </w:r>
      <w:r>
        <w:rPr>
          <w:sz w:val="24"/>
        </w:rPr>
        <w:t>drugs:</w:t>
      </w:r>
      <w:r>
        <w:rPr>
          <w:spacing w:val="1"/>
          <w:sz w:val="24"/>
        </w:rPr>
        <w:t> </w:t>
      </w:r>
      <w:r>
        <w:rPr>
          <w:sz w:val="24"/>
        </w:rPr>
        <w:t>past,</w:t>
      </w:r>
      <w:r>
        <w:rPr>
          <w:spacing w:val="-57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and future?</w:t>
      </w:r>
      <w:r>
        <w:rPr>
          <w:spacing w:val="4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Therapeutics, 68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35-85.</w:t>
      </w:r>
    </w:p>
    <w:p>
      <w:pPr>
        <w:pStyle w:val="BodyText"/>
        <w:spacing w:before="193"/>
        <w:ind w:left="711"/>
      </w:pPr>
      <w:r>
        <w:rPr/>
        <w:t>Clavel,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(1987).</w:t>
      </w:r>
      <w:r>
        <w:rPr>
          <w:spacing w:val="58"/>
        </w:rPr>
        <w:t> </w:t>
      </w:r>
      <w:r>
        <w:rPr/>
        <w:t>The West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AIDS</w:t>
      </w:r>
      <w:r>
        <w:rPr>
          <w:spacing w:val="-1"/>
        </w:rPr>
        <w:t> </w:t>
      </w:r>
      <w:r>
        <w:rPr/>
        <w:t>virus.</w:t>
      </w:r>
      <w:r>
        <w:rPr>
          <w:spacing w:val="59"/>
        </w:rPr>
        <w:t> </w:t>
      </w:r>
      <w:r>
        <w:rPr>
          <w:i/>
        </w:rPr>
        <w:t>AIDS, 1:</w:t>
      </w:r>
      <w:r>
        <w:rPr>
          <w:i/>
          <w:spacing w:val="-2"/>
        </w:rPr>
        <w:t> </w:t>
      </w:r>
      <w:r>
        <w:rPr/>
        <w:t>135-140.</w:t>
      </w:r>
    </w:p>
    <w:p>
      <w:pPr>
        <w:pStyle w:val="BodyText"/>
        <w:spacing w:before="2"/>
      </w:pPr>
    </w:p>
    <w:p>
      <w:pPr>
        <w:pStyle w:val="BodyText"/>
        <w:ind w:left="711"/>
      </w:pPr>
      <w:r>
        <w:rPr/>
        <w:t>Coffin,</w:t>
      </w:r>
      <w:r>
        <w:rPr>
          <w:spacing w:val="33"/>
        </w:rPr>
        <w:t> </w:t>
      </w:r>
      <w:r>
        <w:rPr/>
        <w:t>J.M.</w:t>
      </w:r>
      <w:r>
        <w:rPr>
          <w:spacing w:val="35"/>
        </w:rPr>
        <w:t> </w:t>
      </w:r>
      <w:r>
        <w:rPr/>
        <w:t>(1992).</w:t>
      </w:r>
      <w:r>
        <w:rPr>
          <w:spacing w:val="33"/>
        </w:rPr>
        <w:t> </w:t>
      </w:r>
      <w:r>
        <w:rPr/>
        <w:t>Structures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classification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retroviruses.</w:t>
      </w:r>
      <w:r>
        <w:rPr>
          <w:spacing w:val="41"/>
        </w:rPr>
        <w:t> </w:t>
      </w:r>
      <w:r>
        <w:rPr/>
        <w:t>In:</w:t>
      </w:r>
      <w:r>
        <w:rPr>
          <w:spacing w:val="34"/>
        </w:rPr>
        <w:t> </w:t>
      </w:r>
      <w:r>
        <w:rPr/>
        <w:t>J.</w:t>
      </w:r>
      <w:r>
        <w:rPr>
          <w:spacing w:val="34"/>
        </w:rPr>
        <w:t> </w:t>
      </w:r>
      <w:r>
        <w:rPr/>
        <w:t>A.</w:t>
      </w:r>
      <w:r>
        <w:rPr>
          <w:spacing w:val="36"/>
        </w:rPr>
        <w:t> </w:t>
      </w:r>
      <w:r>
        <w:rPr/>
        <w:t>Levy</w:t>
      </w:r>
      <w:r>
        <w:rPr>
          <w:spacing w:val="28"/>
        </w:rPr>
        <w:t> </w:t>
      </w:r>
      <w:r>
        <w:rPr/>
        <w:t>(ed).</w:t>
      </w:r>
    </w:p>
    <w:p>
      <w:pPr>
        <w:pStyle w:val="BodyText"/>
        <w:spacing w:before="42"/>
        <w:ind w:left="1431"/>
        <w:jc w:val="both"/>
      </w:pPr>
      <w:r>
        <w:rPr/>
        <w:t>The</w:t>
      </w:r>
      <w:r>
        <w:rPr>
          <w:spacing w:val="-3"/>
        </w:rPr>
        <w:t> </w:t>
      </w:r>
      <w:r>
        <w:rPr/>
        <w:t>retroviridae, vol.</w:t>
      </w:r>
      <w:r>
        <w:rPr>
          <w:spacing w:val="-1"/>
        </w:rPr>
        <w:t> </w:t>
      </w:r>
      <w:r>
        <w:rPr/>
        <w:t>1.</w:t>
      </w:r>
      <w:r>
        <w:rPr>
          <w:spacing w:val="2"/>
        </w:rPr>
        <w:t> </w:t>
      </w:r>
      <w:r>
        <w:rPr/>
        <w:t>Plenum</w:t>
      </w:r>
      <w:r>
        <w:rPr>
          <w:spacing w:val="-1"/>
        </w:rPr>
        <w:t> </w:t>
      </w:r>
      <w:r>
        <w:rPr/>
        <w:t>Press, New</w:t>
      </w:r>
      <w:r>
        <w:rPr>
          <w:spacing w:val="-1"/>
        </w:rPr>
        <w:t> </w:t>
      </w:r>
      <w:r>
        <w:rPr/>
        <w:t>York, pp19-49.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431" w:right="749" w:hanging="720"/>
        <w:jc w:val="both"/>
      </w:pPr>
      <w:r>
        <w:rPr/>
        <w:t>Colley,</w:t>
      </w:r>
      <w:r>
        <w:rPr>
          <w:spacing w:val="1"/>
        </w:rPr>
        <w:t> </w:t>
      </w:r>
      <w:r>
        <w:rPr/>
        <w:t>D.G.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Evan</w:t>
      </w:r>
      <w:r>
        <w:rPr>
          <w:spacing w:val="1"/>
        </w:rPr>
        <w:t> </w:t>
      </w:r>
      <w:r>
        <w:rPr/>
        <w:t>Secor,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Immunoregulation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Assembly resolution 54.19: why does treatment control morbidity? </w:t>
      </w:r>
      <w:r>
        <w:rPr>
          <w:i/>
        </w:rPr>
        <w:t>Parasitology</w:t>
      </w:r>
      <w:r>
        <w:rPr>
          <w:i/>
          <w:spacing w:val="1"/>
        </w:rPr>
        <w:t> </w:t>
      </w:r>
      <w:r>
        <w:rPr>
          <w:i/>
        </w:rPr>
        <w:t>International,</w:t>
      </w:r>
      <w:r>
        <w:rPr>
          <w:i/>
          <w:spacing w:val="-1"/>
        </w:rPr>
        <w:t> </w:t>
      </w:r>
      <w:r>
        <w:rPr>
          <w:i/>
        </w:rPr>
        <w:t>53: </w:t>
      </w:r>
      <w:r>
        <w:rPr/>
        <w:t>143-50.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8" w:lineRule="auto"/>
        <w:ind w:left="1431" w:right="761" w:hanging="720"/>
        <w:jc w:val="both"/>
      </w:pPr>
      <w:r>
        <w:rPr/>
        <w:t>Constantine, N. T. (1993). Serologic tests for the retroviruses: Approaching a decade of</w:t>
      </w:r>
      <w:r>
        <w:rPr>
          <w:spacing w:val="1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(Editorial Review). </w:t>
      </w:r>
      <w:r>
        <w:rPr>
          <w:i/>
        </w:rPr>
        <w:t>AIDS,</w:t>
      </w:r>
      <w:r>
        <w:rPr>
          <w:i/>
          <w:spacing w:val="-1"/>
        </w:rPr>
        <w:t> </w:t>
      </w:r>
      <w:r>
        <w:rPr>
          <w:i/>
        </w:rPr>
        <w:t>7:</w:t>
      </w:r>
      <w:r>
        <w:rPr>
          <w:i/>
          <w:spacing w:val="-1"/>
        </w:rPr>
        <w:t> </w:t>
      </w:r>
      <w:r>
        <w:rPr/>
        <w:t>1-13.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 w:before="1"/>
        <w:ind w:left="1431" w:right="754" w:hanging="720"/>
        <w:jc w:val="both"/>
      </w:pPr>
      <w:r>
        <w:rPr/>
        <w:t>Cooper, P.J., Espinel, I., Paredes, W., Guderian, R.H., Nutman, T.B (1998). Impaired</w:t>
      </w:r>
      <w:r>
        <w:rPr>
          <w:spacing w:val="1"/>
        </w:rPr>
        <w:t> </w:t>
      </w:r>
      <w:r>
        <w:rPr/>
        <w:t>tetanus-specific cellular and humoral responses following tetanus vaccination in</w:t>
      </w:r>
      <w:r>
        <w:rPr>
          <w:spacing w:val="1"/>
        </w:rPr>
        <w:t> </w:t>
      </w:r>
      <w:r>
        <w:rPr/>
        <w:t>human onchocerciasis: a possible role for interleukin-10. </w:t>
      </w:r>
      <w:r>
        <w:rPr>
          <w:i/>
        </w:rPr>
        <w:t>Journal of Infectious</w:t>
      </w:r>
      <w:r>
        <w:rPr>
          <w:i/>
          <w:spacing w:val="1"/>
        </w:rPr>
        <w:t> </w:t>
      </w:r>
      <w:r>
        <w:rPr>
          <w:i/>
        </w:rPr>
        <w:t>Diseases,</w:t>
      </w:r>
      <w:r>
        <w:rPr>
          <w:i/>
          <w:spacing w:val="-1"/>
        </w:rPr>
        <w:t> </w:t>
      </w:r>
      <w:r>
        <w:rPr/>
        <w:t>178:</w:t>
      </w:r>
      <w:r>
        <w:rPr>
          <w:spacing w:val="1"/>
        </w:rPr>
        <w:t> </w:t>
      </w:r>
      <w:r>
        <w:rPr/>
        <w:t>1133-1138.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31" w:right="757" w:hanging="720"/>
        <w:jc w:val="both"/>
      </w:pPr>
      <w:r>
        <w:rPr/>
        <w:t>Cooper,</w:t>
      </w:r>
      <w:r>
        <w:rPr>
          <w:spacing w:val="58"/>
        </w:rPr>
        <w:t> </w:t>
      </w:r>
      <w:r>
        <w:rPr/>
        <w:t>S.,</w:t>
      </w:r>
      <w:r>
        <w:rPr>
          <w:spacing w:val="58"/>
        </w:rPr>
        <w:t> </w:t>
      </w:r>
      <w:r>
        <w:rPr/>
        <w:t>Erickson,</w:t>
      </w:r>
      <w:r>
        <w:rPr>
          <w:spacing w:val="58"/>
        </w:rPr>
        <w:t> </w:t>
      </w:r>
      <w:r>
        <w:rPr/>
        <w:t>A.L.,</w:t>
      </w:r>
      <w:r>
        <w:rPr>
          <w:spacing w:val="2"/>
        </w:rPr>
        <w:t> </w:t>
      </w:r>
      <w:r>
        <w:rPr/>
        <w:t>Adams,</w:t>
      </w:r>
      <w:r>
        <w:rPr>
          <w:spacing w:val="59"/>
        </w:rPr>
        <w:t> </w:t>
      </w:r>
      <w:r>
        <w:rPr/>
        <w:t>E.J.,</w:t>
      </w:r>
      <w:r>
        <w:rPr>
          <w:spacing w:val="58"/>
        </w:rPr>
        <w:t> </w:t>
      </w:r>
      <w:r>
        <w:rPr/>
        <w:t>Kansopon,</w:t>
      </w:r>
      <w:r>
        <w:rPr>
          <w:spacing w:val="59"/>
        </w:rPr>
        <w:t> </w:t>
      </w:r>
      <w:r>
        <w:rPr/>
        <w:t>J.,</w:t>
      </w:r>
      <w:r>
        <w:rPr>
          <w:spacing w:val="57"/>
        </w:rPr>
        <w:t> </w:t>
      </w:r>
      <w:r>
        <w:rPr/>
        <w:t>Weiner,</w:t>
      </w:r>
      <w:r>
        <w:rPr>
          <w:spacing w:val="58"/>
        </w:rPr>
        <w:t> </w:t>
      </w:r>
      <w:r>
        <w:rPr/>
        <w:t>A.J.,</w:t>
      </w:r>
      <w:r>
        <w:rPr>
          <w:spacing w:val="56"/>
        </w:rPr>
        <w:t> </w:t>
      </w:r>
      <w:r>
        <w:rPr/>
        <w:t>Chien,</w:t>
      </w:r>
      <w:r>
        <w:rPr>
          <w:spacing w:val="58"/>
        </w:rPr>
        <w:t> </w:t>
      </w:r>
      <w:r>
        <w:rPr/>
        <w:t>D.Y.,</w:t>
      </w:r>
      <w:r>
        <w:rPr>
          <w:spacing w:val="-58"/>
        </w:rPr>
        <w:t> </w:t>
      </w:r>
      <w:r>
        <w:rPr/>
        <w:t>Houghton, M., Parham, P. and Walker, C.M. (1999). Analysis of a successful</w:t>
      </w:r>
      <w:r>
        <w:rPr>
          <w:spacing w:val="1"/>
        </w:rPr>
        <w:t> </w:t>
      </w:r>
      <w:r>
        <w:rPr/>
        <w:t>immune</w:t>
      </w:r>
      <w:r>
        <w:rPr>
          <w:spacing w:val="-1"/>
        </w:rPr>
        <w:t> </w:t>
      </w:r>
      <w:r>
        <w:rPr/>
        <w:t>response against</w:t>
      </w:r>
      <w:r>
        <w:rPr>
          <w:spacing w:val="2"/>
        </w:rPr>
        <w:t> </w:t>
      </w:r>
      <w:r>
        <w:rPr/>
        <w:t>hepatitis C</w:t>
      </w:r>
      <w:r>
        <w:rPr>
          <w:spacing w:val="-1"/>
        </w:rPr>
        <w:t> </w:t>
      </w:r>
      <w:r>
        <w:rPr/>
        <w:t>virus.</w:t>
      </w:r>
      <w:r>
        <w:rPr>
          <w:spacing w:val="2"/>
        </w:rPr>
        <w:t> </w:t>
      </w:r>
      <w:r>
        <w:rPr>
          <w:i/>
        </w:rPr>
        <w:t>Immunity</w:t>
      </w:r>
      <w:r>
        <w:rPr>
          <w:b/>
          <w:i/>
        </w:rPr>
        <w:t>;</w:t>
      </w:r>
      <w:r>
        <w:rPr>
          <w:b/>
          <w:i/>
          <w:spacing w:val="-1"/>
        </w:rPr>
        <w:t> </w:t>
      </w:r>
      <w:r>
        <w:rPr/>
        <w:t>10439-449.</w:t>
      </w:r>
    </w:p>
    <w:p>
      <w:pPr>
        <w:pStyle w:val="BodyText"/>
        <w:spacing w:before="3"/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Correa-Oliveira, R., Golgher, D. B., Oliveira, G.C., Carvalho, O. S. and Massara, C. L.</w:t>
      </w:r>
      <w:r>
        <w:rPr>
          <w:spacing w:val="1"/>
          <w:sz w:val="24"/>
        </w:rPr>
        <w:t> </w:t>
      </w:r>
      <w:r>
        <w:rPr>
          <w:sz w:val="24"/>
        </w:rPr>
        <w:t>(1989). The human immune response to defined immunogens of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sz w:val="24"/>
        </w:rPr>
        <w:t>: elevated antibody levels to paramyosin in stool-negative individuals</w:t>
      </w:r>
      <w:r>
        <w:rPr>
          <w:spacing w:val="1"/>
          <w:sz w:val="24"/>
        </w:rPr>
        <w:t> </w:t>
      </w:r>
      <w:r>
        <w:rPr>
          <w:sz w:val="24"/>
        </w:rPr>
        <w:t>from two endemic areas in Brazil. </w:t>
      </w:r>
      <w:r>
        <w:rPr>
          <w:i/>
          <w:sz w:val="24"/>
        </w:rPr>
        <w:t>Transactions of Royal Society of 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1"/>
          <w:sz w:val="24"/>
        </w:rPr>
        <w:t> </w:t>
      </w:r>
      <w:r>
        <w:rPr>
          <w:sz w:val="24"/>
        </w:rPr>
        <w:t>83: 798-804.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31" w:right="750" w:hanging="720"/>
        <w:jc w:val="both"/>
      </w:pPr>
      <w:r>
        <w:rPr/>
        <w:t>Correa-Oliveira, R., Malaquias, L.C., Falcao, P.L., Viana, I.R., Bahia-Oliveria, L.M.,</w:t>
      </w:r>
      <w:r>
        <w:rPr>
          <w:spacing w:val="1"/>
        </w:rPr>
        <w:t> </w:t>
      </w:r>
      <w:r>
        <w:rPr/>
        <w:t>Silveira, A.M., Fraga, L.A., Prata, A., Coffman, R.L., Lambertucci, J.R., Cunha-</w:t>
      </w:r>
      <w:r>
        <w:rPr>
          <w:spacing w:val="1"/>
        </w:rPr>
        <w:t> </w:t>
      </w:r>
      <w:r>
        <w:rPr/>
        <w:t>Melo,</w:t>
      </w:r>
      <w:r>
        <w:rPr>
          <w:spacing w:val="1"/>
        </w:rPr>
        <w:t> </w:t>
      </w:r>
      <w:r>
        <w:rPr/>
        <w:t>J.R.,</w:t>
      </w:r>
      <w:r>
        <w:rPr>
          <w:spacing w:val="1"/>
        </w:rPr>
        <w:t> </w:t>
      </w:r>
      <w:r>
        <w:rPr/>
        <w:t>Martins-Filho,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Wilson,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Gazzinelli,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Cytokines as determinants of resistance and pathology in human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-1"/>
        </w:rPr>
        <w:t> </w:t>
      </w:r>
      <w:r>
        <w:rPr/>
        <w:t>infection. </w:t>
      </w:r>
      <w:r>
        <w:rPr>
          <w:i/>
        </w:rPr>
        <w:t>Brazilian Journal</w:t>
      </w:r>
      <w:r>
        <w:rPr>
          <w:i/>
          <w:spacing w:val="-1"/>
        </w:rPr>
        <w:t> </w:t>
      </w:r>
      <w:r>
        <w:rPr>
          <w:i/>
        </w:rPr>
        <w:t>of Medical Biology</w:t>
      </w:r>
      <w:r>
        <w:rPr>
          <w:i/>
          <w:spacing w:val="-2"/>
        </w:rPr>
        <w:t> </w:t>
      </w:r>
      <w:r>
        <w:rPr>
          <w:i/>
        </w:rPr>
        <w:t>Res. </w:t>
      </w:r>
      <w:r>
        <w:rPr/>
        <w:t>31:171-177.</w:t>
      </w:r>
    </w:p>
    <w:p>
      <w:pPr>
        <w:pStyle w:val="BodyText"/>
        <w:spacing w:before="2"/>
      </w:pPr>
    </w:p>
    <w:p>
      <w:pPr>
        <w:spacing w:line="276" w:lineRule="auto" w:before="1"/>
        <w:ind w:left="1431" w:right="752" w:hanging="720"/>
        <w:jc w:val="both"/>
        <w:rPr>
          <w:sz w:val="24"/>
        </w:rPr>
      </w:pPr>
      <w:r>
        <w:rPr>
          <w:sz w:val="24"/>
        </w:rPr>
        <w:t>Cridland,</w:t>
      </w:r>
      <w:r>
        <w:rPr>
          <w:spacing w:val="1"/>
          <w:sz w:val="24"/>
        </w:rPr>
        <w:t> </w:t>
      </w:r>
      <w:r>
        <w:rPr>
          <w:sz w:val="24"/>
        </w:rPr>
        <w:t>C.C.</w:t>
      </w:r>
      <w:r>
        <w:rPr>
          <w:spacing w:val="1"/>
          <w:sz w:val="24"/>
        </w:rPr>
        <w:t> </w:t>
      </w:r>
      <w:r>
        <w:rPr>
          <w:sz w:val="24"/>
        </w:rPr>
        <w:t>(1955).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freshwater</w:t>
      </w:r>
      <w:r>
        <w:rPr>
          <w:spacing w:val="1"/>
          <w:sz w:val="24"/>
        </w:rPr>
        <w:t> </w:t>
      </w:r>
      <w:r>
        <w:rPr>
          <w:sz w:val="24"/>
        </w:rPr>
        <w:t>snails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2"/>
          <w:sz w:val="24"/>
        </w:rPr>
        <w:t> </w:t>
      </w:r>
      <w:r>
        <w:rPr>
          <w:sz w:val="24"/>
        </w:rPr>
        <w:t>58: 1–11.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711"/>
      </w:pPr>
      <w:r>
        <w:rPr/>
        <w:t>Crump,</w:t>
      </w:r>
      <w:r>
        <w:rPr>
          <w:spacing w:val="39"/>
        </w:rPr>
        <w:t> </w:t>
      </w:r>
      <w:r>
        <w:rPr/>
        <w:t>J.A.,</w:t>
      </w:r>
      <w:r>
        <w:rPr>
          <w:spacing w:val="39"/>
        </w:rPr>
        <w:t> </w:t>
      </w:r>
      <w:r>
        <w:rPr/>
        <w:t>Murdoch,</w:t>
      </w:r>
      <w:r>
        <w:rPr>
          <w:spacing w:val="39"/>
        </w:rPr>
        <w:t> </w:t>
      </w:r>
      <w:r>
        <w:rPr/>
        <w:t>D.R.,</w:t>
      </w:r>
      <w:r>
        <w:rPr>
          <w:spacing w:val="39"/>
        </w:rPr>
        <w:t> </w:t>
      </w:r>
      <w:r>
        <w:rPr/>
        <w:t>Chambers,</w:t>
      </w:r>
      <w:r>
        <w:rPr>
          <w:spacing w:val="39"/>
        </w:rPr>
        <w:t> </w:t>
      </w:r>
      <w:r>
        <w:rPr/>
        <w:t>S.T.,</w:t>
      </w:r>
      <w:r>
        <w:rPr>
          <w:spacing w:val="41"/>
        </w:rPr>
        <w:t> </w:t>
      </w:r>
      <w:r>
        <w:rPr/>
        <w:t>Aickin,</w:t>
      </w:r>
      <w:r>
        <w:rPr>
          <w:spacing w:val="40"/>
        </w:rPr>
        <w:t> </w:t>
      </w:r>
      <w:r>
        <w:rPr/>
        <w:t>D.R.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Hunte,</w:t>
      </w:r>
      <w:r>
        <w:rPr>
          <w:spacing w:val="41"/>
        </w:rPr>
        <w:t> </w:t>
      </w:r>
      <w:r>
        <w:rPr/>
        <w:t>L.A.</w:t>
      </w:r>
      <w:r>
        <w:rPr>
          <w:spacing w:val="41"/>
        </w:rPr>
        <w:t> </w:t>
      </w:r>
      <w:r>
        <w:rPr/>
        <w:t>(2000).</w:t>
      </w:r>
    </w:p>
    <w:p>
      <w:pPr>
        <w:spacing w:before="0"/>
        <w:ind w:left="1431" w:right="0" w:firstLine="0"/>
        <w:jc w:val="left"/>
        <w:rPr>
          <w:sz w:val="24"/>
        </w:rPr>
      </w:pP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genital</w:t>
      </w:r>
      <w:r>
        <w:rPr>
          <w:spacing w:val="-1"/>
          <w:sz w:val="24"/>
        </w:rPr>
        <w:t> </w:t>
      </w:r>
      <w:r>
        <w:rPr>
          <w:sz w:val="24"/>
        </w:rPr>
        <w:t>schistosomiasis. 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30-32.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56" w:hanging="720"/>
        <w:jc w:val="both"/>
      </w:pPr>
      <w:r>
        <w:rPr/>
        <w:t>Curtis,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Jorgensen,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Kristensen,</w:t>
      </w:r>
      <w:r>
        <w:rPr>
          <w:spacing w:val="1"/>
        </w:rPr>
        <w:t> </w:t>
      </w:r>
      <w:r>
        <w:rPr/>
        <w:t>T.K.,</w:t>
      </w:r>
      <w:r>
        <w:rPr>
          <w:spacing w:val="1"/>
        </w:rPr>
        <w:t> </w:t>
      </w:r>
      <w:r>
        <w:rPr/>
        <w:t>Stensgaard,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Damme,</w:t>
      </w:r>
      <w:r>
        <w:rPr>
          <w:spacing w:val="60"/>
        </w:rPr>
        <w:t> </w:t>
      </w:r>
      <w:r>
        <w:rPr/>
        <w:t>D.</w:t>
      </w:r>
      <w:r>
        <w:rPr>
          <w:spacing w:val="-57"/>
        </w:rPr>
        <w:t> </w:t>
      </w:r>
      <w:r>
        <w:rPr/>
        <w:t>(2009).</w:t>
      </w:r>
      <w:r>
        <w:rPr>
          <w:spacing w:val="1"/>
        </w:rPr>
        <w:t> </w:t>
      </w:r>
      <w:hyperlink r:id="rId335">
        <w:r>
          <w:rPr>
            <w:i/>
          </w:rPr>
          <w:t>Bulinus</w:t>
        </w:r>
        <w:r>
          <w:rPr>
            <w:i/>
            <w:spacing w:val="1"/>
          </w:rPr>
          <w:t> </w:t>
        </w:r>
        <w:r>
          <w:rPr>
            <w:i/>
          </w:rPr>
          <w:t>natalensis</w:t>
        </w:r>
      </w:hyperlink>
      <w:r>
        <w:rPr>
          <w:i/>
        </w:rPr>
        <w:t>.</w:t>
      </w:r>
      <w:r>
        <w:rPr>
          <w:i/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IUCN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IUCN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Czaja,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Weiner,</w:t>
      </w:r>
      <w:r>
        <w:rPr>
          <w:spacing w:val="1"/>
        </w:rPr>
        <w:t> </w:t>
      </w:r>
      <w:r>
        <w:rPr/>
        <w:t>F.R.,</w:t>
      </w:r>
      <w:r>
        <w:rPr>
          <w:spacing w:val="1"/>
        </w:rPr>
        <w:t> </w:t>
      </w:r>
      <w:r>
        <w:rPr/>
        <w:t>Takahashi,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Giambrone,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Meide,</w:t>
      </w:r>
      <w:r>
        <w:rPr>
          <w:spacing w:val="1"/>
        </w:rPr>
        <w:t> </w:t>
      </w:r>
      <w:r>
        <w:rPr/>
        <w:t>P.H.,</w:t>
      </w:r>
      <w:r>
        <w:rPr>
          <w:spacing w:val="1"/>
        </w:rPr>
        <w:t> </w:t>
      </w:r>
      <w:r>
        <w:rPr/>
        <w:t>Schellekens, H.,</w:t>
      </w:r>
      <w:r>
        <w:rPr>
          <w:spacing w:val="1"/>
        </w:rPr>
        <w:t> </w:t>
      </w:r>
      <w:r>
        <w:rPr/>
        <w:t>Biempica,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Zern,</w:t>
      </w:r>
      <w:r>
        <w:rPr>
          <w:spacing w:val="1"/>
        </w:rPr>
        <w:t> </w:t>
      </w:r>
      <w:r>
        <w:rPr/>
        <w:t>M.A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Interferon-γ</w:t>
      </w:r>
      <w:r>
        <w:rPr>
          <w:spacing w:val="1"/>
        </w:rPr>
        <w:t> </w:t>
      </w:r>
      <w:r>
        <w:rPr/>
        <w:t>treatment</w:t>
      </w:r>
      <w:r>
        <w:rPr>
          <w:spacing w:val="-57"/>
        </w:rPr>
        <w:t> </w:t>
      </w:r>
      <w:r>
        <w:rPr/>
        <w:t>inhibits</w:t>
      </w:r>
      <w:r>
        <w:rPr>
          <w:spacing w:val="-1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deposition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murine</w:t>
      </w:r>
      <w:r>
        <w:rPr>
          <w:spacing w:val="-1"/>
        </w:rPr>
        <w:t> </w:t>
      </w:r>
      <w:r>
        <w:rPr/>
        <w:t>schistosomiasis.</w:t>
      </w:r>
      <w:r>
        <w:rPr>
          <w:spacing w:val="2"/>
        </w:rPr>
        <w:t> </w:t>
      </w:r>
      <w:r>
        <w:rPr>
          <w:i/>
        </w:rPr>
        <w:t>Herpetology, </w:t>
      </w:r>
      <w:r>
        <w:rPr/>
        <w:t>10:795.</w:t>
      </w:r>
    </w:p>
    <w:p>
      <w:pPr>
        <w:pStyle w:val="BodyText"/>
        <w:spacing w:line="276" w:lineRule="auto" w:before="200"/>
        <w:ind w:left="1431" w:right="752" w:hanging="720"/>
        <w:jc w:val="both"/>
      </w:pPr>
      <w:r>
        <w:rPr/>
        <w:t>Dada, A. J., Oyewole, F., Onofuwokem, R., Nasidi, A., Harris, B., Levin, A., Diamond</w:t>
      </w:r>
      <w:r>
        <w:rPr>
          <w:spacing w:val="1"/>
        </w:rPr>
        <w:t> </w:t>
      </w:r>
      <w:r>
        <w:rPr/>
        <w:t>stone, D., Quinn, T.C. and Blatter, W.A.C. (1993). Demographic characteristics</w:t>
      </w:r>
      <w:r>
        <w:rPr>
          <w:spacing w:val="1"/>
        </w:rPr>
        <w:t> </w:t>
      </w:r>
      <w:r>
        <w:rPr/>
        <w:t>of retroviral infection (HIV-1, HIV-2 and HTLV-1) among female professional</w:t>
      </w:r>
      <w:r>
        <w:rPr>
          <w:spacing w:val="1"/>
        </w:rPr>
        <w:t> </w:t>
      </w:r>
      <w:r>
        <w:rPr/>
        <w:t>sex workers in Lagos Nigeria. </w:t>
      </w:r>
      <w:r>
        <w:rPr>
          <w:i/>
        </w:rPr>
        <w:t>Journal of Acquired Immunodeficiency Syndrome,</w:t>
      </w:r>
      <w:r>
        <w:rPr>
          <w:i/>
          <w:spacing w:val="-57"/>
        </w:rPr>
        <w:t> </w:t>
      </w:r>
      <w:r>
        <w:rPr>
          <w:i/>
        </w:rPr>
        <w:t>6</w:t>
      </w:r>
      <w:r>
        <w:rPr/>
        <w:t>:</w:t>
      </w:r>
      <w:r>
        <w:rPr>
          <w:spacing w:val="-1"/>
        </w:rPr>
        <w:t> </w:t>
      </w:r>
      <w:r>
        <w:rPr/>
        <w:t>1388-1363.</w:t>
      </w:r>
    </w:p>
    <w:p>
      <w:pPr>
        <w:pStyle w:val="BodyText"/>
      </w:pPr>
    </w:p>
    <w:p>
      <w:pPr>
        <w:spacing w:line="276" w:lineRule="auto" w:before="0"/>
        <w:ind w:left="1431" w:right="755" w:hanging="720"/>
        <w:jc w:val="both"/>
        <w:rPr>
          <w:sz w:val="24"/>
        </w:rPr>
      </w:pPr>
      <w:r>
        <w:rPr>
          <w:sz w:val="24"/>
        </w:rPr>
        <w:t>Dakul, D.A., Naomi, C.M., Njoku, O.M., Akufongwe, P.F. and Lang, B.H. (1997).</w:t>
      </w:r>
      <w:r>
        <w:rPr>
          <w:spacing w:val="1"/>
          <w:sz w:val="24"/>
        </w:rPr>
        <w:t> </w:t>
      </w:r>
      <w:r>
        <w:rPr>
          <w:sz w:val="24"/>
        </w:rPr>
        <w:t>Urinary schistosomiasis among the Mwaghavul tribe in plateau State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Sciences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1(1)</w:t>
      </w:r>
      <w:r>
        <w:rPr>
          <w:sz w:val="24"/>
        </w:rPr>
        <w:t>: 51-54.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Danso-Appiah,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Vlas,</w:t>
      </w:r>
      <w:r>
        <w:rPr>
          <w:spacing w:val="1"/>
        </w:rPr>
        <w:t> </w:t>
      </w:r>
      <w:r>
        <w:rPr/>
        <w:t>S.J.,</w:t>
      </w:r>
      <w:r>
        <w:rPr>
          <w:spacing w:val="1"/>
        </w:rPr>
        <w:t> </w:t>
      </w:r>
      <w:r>
        <w:rPr/>
        <w:t>Bosompem,</w:t>
      </w:r>
      <w:r>
        <w:rPr>
          <w:spacing w:val="1"/>
        </w:rPr>
        <w:t> </w:t>
      </w:r>
      <w:r>
        <w:rPr/>
        <w:t>K.M.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Habbema,</w:t>
      </w:r>
      <w:r>
        <w:rPr>
          <w:spacing w:val="1"/>
        </w:rPr>
        <w:t> </w:t>
      </w:r>
      <w:r>
        <w:rPr/>
        <w:t>J.D.F.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Determinants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health-seeking</w:t>
      </w:r>
      <w:r>
        <w:rPr>
          <w:spacing w:val="34"/>
        </w:rPr>
        <w:t> </w:t>
      </w:r>
      <w:r>
        <w:rPr/>
        <w:t>behavior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schistosomiasis-related</w:t>
      </w:r>
      <w:r>
        <w:rPr>
          <w:spacing w:val="36"/>
        </w:rPr>
        <w:t> </w:t>
      </w:r>
      <w:r>
        <w:rPr/>
        <w:t>symptoms</w:t>
      </w:r>
      <w:r>
        <w:rPr>
          <w:spacing w:val="-57"/>
        </w:rPr>
        <w:t> </w:t>
      </w:r>
      <w:r>
        <w:rPr/>
        <w:t>in the context of integrating schistosomiasis control within the regular health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Ghana.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Health, 9(7)</w:t>
      </w:r>
      <w:r>
        <w:rPr/>
        <w:t>:</w:t>
      </w:r>
      <w:r>
        <w:rPr>
          <w:spacing w:val="-1"/>
        </w:rPr>
        <w:t> </w:t>
      </w:r>
      <w:r>
        <w:rPr/>
        <w:t>784-.</w:t>
      </w:r>
    </w:p>
    <w:p>
      <w:pPr>
        <w:pStyle w:val="BodyText"/>
      </w:pPr>
    </w:p>
    <w:p>
      <w:pPr>
        <w:pStyle w:val="BodyText"/>
        <w:spacing w:line="276" w:lineRule="auto" w:before="1"/>
        <w:ind w:left="1431" w:right="756" w:hanging="720"/>
        <w:jc w:val="both"/>
      </w:pPr>
      <w:r>
        <w:rPr/>
        <w:t>De Jonge, N., Kremsner, P.G., Krijger, F.W., Schommer, G., Fillié, Y.E., Kornelis, D.,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Zeyl,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Dam,</w:t>
      </w:r>
      <w:r>
        <w:rPr>
          <w:spacing w:val="1"/>
        </w:rPr>
        <w:t> </w:t>
      </w:r>
      <w:r>
        <w:rPr/>
        <w:t>G.J.,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H.;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Deelder,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cathodic</w:t>
      </w:r>
      <w:r>
        <w:rPr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immunoassay using biosyntinylated monoclonal antibodies. </w:t>
      </w:r>
      <w:r>
        <w:rPr>
          <w:i/>
        </w:rPr>
        <w:t>Transactions of the</w:t>
      </w:r>
      <w:r>
        <w:rPr>
          <w:i/>
          <w:spacing w:val="1"/>
        </w:rPr>
        <w:t> </w:t>
      </w:r>
      <w:r>
        <w:rPr>
          <w:i/>
        </w:rPr>
        <w:t>Royal</w:t>
      </w:r>
      <w:r>
        <w:rPr>
          <w:i/>
          <w:spacing w:val="-1"/>
        </w:rPr>
        <w:t> </w:t>
      </w:r>
      <w:r>
        <w:rPr>
          <w:i/>
        </w:rPr>
        <w:t>Society of</w:t>
      </w:r>
      <w:r>
        <w:rPr>
          <w:i/>
          <w:spacing w:val="-1"/>
        </w:rPr>
        <w:t> </w:t>
      </w:r>
      <w:r>
        <w:rPr>
          <w:i/>
        </w:rPr>
        <w:t>Tropical Medicine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Hygiene,</w:t>
      </w:r>
      <w:r>
        <w:rPr>
          <w:i/>
          <w:spacing w:val="2"/>
        </w:rPr>
        <w:t> </w:t>
      </w:r>
      <w:r>
        <w:rPr>
          <w:i/>
        </w:rPr>
        <w:t>84(6)</w:t>
      </w:r>
      <w:r>
        <w:rPr/>
        <w:t>: 815–818.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Dean, N.C., Golden, J.A., Evans, L., Warnock, M.L., Addison, T.E., Hopewell, P.C. and</w:t>
      </w:r>
      <w:r>
        <w:rPr>
          <w:spacing w:val="-57"/>
        </w:rPr>
        <w:t> </w:t>
      </w:r>
      <w:r>
        <w:rPr/>
        <w:t>Levy,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bronchoalveolar</w:t>
      </w:r>
      <w:r>
        <w:rPr>
          <w:spacing w:val="-1"/>
        </w:rPr>
        <w:t> </w:t>
      </w:r>
      <w:r>
        <w:rPr/>
        <w:t>lavage</w:t>
      </w:r>
      <w:r>
        <w:rPr>
          <w:spacing w:val="-1"/>
        </w:rPr>
        <w:t> </w:t>
      </w:r>
      <w:r>
        <w:rPr/>
        <w:t>fluid</w:t>
      </w:r>
      <w:r>
        <w:rPr>
          <w:spacing w:val="-1"/>
        </w:rPr>
        <w:t> </w:t>
      </w:r>
      <w:r>
        <w:rPr/>
        <w:t>in patients with</w:t>
      </w:r>
      <w:r>
        <w:rPr>
          <w:spacing w:val="-1"/>
        </w:rPr>
        <w:t> </w:t>
      </w:r>
      <w:r>
        <w:rPr/>
        <w:t>AIDS.</w:t>
      </w:r>
      <w:r>
        <w:rPr>
          <w:spacing w:val="3"/>
        </w:rPr>
        <w:t> </w:t>
      </w:r>
      <w:r>
        <w:rPr>
          <w:i/>
        </w:rPr>
        <w:t>Chest,</w:t>
      </w:r>
      <w:r>
        <w:rPr>
          <w:i/>
          <w:spacing w:val="-1"/>
        </w:rPr>
        <w:t> </w:t>
      </w:r>
      <w:r>
        <w:rPr>
          <w:i/>
        </w:rPr>
        <w:t>93:</w:t>
      </w:r>
      <w:r>
        <w:rPr>
          <w:i/>
          <w:spacing w:val="-1"/>
        </w:rPr>
        <w:t> </w:t>
      </w:r>
      <w:r>
        <w:rPr/>
        <w:t>173-1176.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8" w:lineRule="auto"/>
        <w:ind w:left="1431" w:right="752" w:hanging="720"/>
        <w:jc w:val="both"/>
      </w:pPr>
      <w:r>
        <w:rPr/>
        <w:t>DeCock,</w:t>
      </w:r>
      <w:r>
        <w:rPr>
          <w:spacing w:val="1"/>
        </w:rPr>
        <w:t> </w:t>
      </w:r>
      <w:r>
        <w:rPr/>
        <w:t>K.M.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Brun-Vezinet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HIV-2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>
          <w:i/>
        </w:rPr>
        <w:t>AIDS</w:t>
      </w:r>
      <w:r>
        <w:rPr/>
        <w:t>,</w:t>
      </w:r>
      <w:r>
        <w:rPr>
          <w:spacing w:val="1"/>
        </w:rPr>
        <w:t> </w:t>
      </w:r>
      <w:r>
        <w:rPr/>
        <w:t>(Suppl.</w:t>
      </w:r>
      <w:r>
        <w:rPr>
          <w:spacing w:val="-1"/>
        </w:rPr>
        <w:t> </w:t>
      </w:r>
      <w:r>
        <w:rPr/>
        <w:t>1):</w:t>
      </w:r>
      <w:r>
        <w:rPr>
          <w:spacing w:val="1"/>
        </w:rPr>
        <w:t> </w:t>
      </w:r>
      <w:r>
        <w:rPr/>
        <w:t>S89-S95.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0"/>
        <w:ind w:left="1431" w:right="753" w:hanging="720"/>
        <w:jc w:val="both"/>
        <w:rPr>
          <w:sz w:val="24"/>
        </w:rPr>
      </w:pPr>
      <w:r>
        <w:rPr>
          <w:sz w:val="24"/>
        </w:rPr>
        <w:t>Deelder, A.M., De Jonge, N., Boerman, O.C., Fillié, Y.E., Hilberath, G.W., Rotmans,</w:t>
      </w:r>
      <w:r>
        <w:rPr>
          <w:spacing w:val="1"/>
          <w:sz w:val="24"/>
        </w:rPr>
        <w:t> </w:t>
      </w:r>
      <w:r>
        <w:rPr>
          <w:sz w:val="24"/>
        </w:rPr>
        <w:t>J.P.,</w:t>
      </w:r>
      <w:r>
        <w:rPr>
          <w:spacing w:val="1"/>
          <w:sz w:val="24"/>
        </w:rPr>
        <w:t> </w:t>
      </w:r>
      <w:r>
        <w:rPr>
          <w:sz w:val="24"/>
        </w:rPr>
        <w:t>Gerritse,</w:t>
      </w:r>
      <w:r>
        <w:rPr>
          <w:spacing w:val="1"/>
          <w:sz w:val="24"/>
        </w:rPr>
        <w:t> </w:t>
      </w:r>
      <w:r>
        <w:rPr>
          <w:sz w:val="24"/>
        </w:rPr>
        <w:t>M.J.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Schut,</w:t>
      </w:r>
      <w:r>
        <w:rPr>
          <w:spacing w:val="1"/>
          <w:sz w:val="24"/>
        </w:rPr>
        <w:t> </w:t>
      </w:r>
      <w:r>
        <w:rPr>
          <w:sz w:val="24"/>
        </w:rPr>
        <w:t>D.W.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circulating anodic antigen in </w:t>
      </w:r>
      <w:r>
        <w:rPr>
          <w:i/>
          <w:sz w:val="24"/>
        </w:rPr>
        <w:t>Schistosoma mansoni </w:t>
      </w:r>
      <w:r>
        <w:rPr>
          <w:sz w:val="24"/>
        </w:rPr>
        <w:t>infected individuals by an</w:t>
      </w:r>
      <w:r>
        <w:rPr>
          <w:spacing w:val="1"/>
          <w:sz w:val="24"/>
        </w:rPr>
        <w:t> </w:t>
      </w:r>
      <w:r>
        <w:rPr>
          <w:sz w:val="24"/>
        </w:rPr>
        <w:t>enzyme-linked</w:t>
      </w:r>
      <w:r>
        <w:rPr>
          <w:spacing w:val="1"/>
          <w:sz w:val="24"/>
        </w:rPr>
        <w:t> </w:t>
      </w:r>
      <w:r>
        <w:rPr>
          <w:sz w:val="24"/>
        </w:rPr>
        <w:t>immunosorbent</w:t>
      </w:r>
      <w:r>
        <w:rPr>
          <w:spacing w:val="1"/>
          <w:sz w:val="24"/>
        </w:rPr>
        <w:t> </w:t>
      </w:r>
      <w:r>
        <w:rPr>
          <w:sz w:val="24"/>
        </w:rPr>
        <w:t>assay using</w:t>
      </w:r>
      <w:r>
        <w:rPr>
          <w:spacing w:val="1"/>
          <w:sz w:val="24"/>
        </w:rPr>
        <w:t> </w:t>
      </w:r>
      <w:r>
        <w:rPr>
          <w:sz w:val="24"/>
        </w:rPr>
        <w:t>monoclonal</w:t>
      </w:r>
      <w:r>
        <w:rPr>
          <w:spacing w:val="1"/>
          <w:sz w:val="24"/>
        </w:rPr>
        <w:t> </w:t>
      </w:r>
      <w:r>
        <w:rPr>
          <w:sz w:val="24"/>
        </w:rPr>
        <w:t>antibodies.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 40(3):</w:t>
      </w:r>
      <w:r>
        <w:rPr>
          <w:i/>
          <w:spacing w:val="3"/>
          <w:sz w:val="24"/>
        </w:rPr>
        <w:t> </w:t>
      </w:r>
      <w:r>
        <w:rPr>
          <w:sz w:val="24"/>
        </w:rPr>
        <w:t>68–72.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76" w:lineRule="auto" w:before="90"/>
        <w:ind w:left="1431" w:right="757" w:hanging="720"/>
        <w:jc w:val="both"/>
      </w:pPr>
      <w:r>
        <w:rPr/>
        <w:t>Del Amo, J., Petruckevitch, A., Phillips, A., Johnson, A.M., Stephenson, J., Desmond,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Hanscheid,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Newell,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Obasi,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Paine,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Pym,</w:t>
      </w:r>
      <w:r>
        <w:rPr>
          <w:spacing w:val="60"/>
        </w:rPr>
        <w:t> </w:t>
      </w:r>
      <w:r>
        <w:rPr/>
        <w:t>A.,</w:t>
      </w:r>
      <w:r>
        <w:rPr>
          <w:spacing w:val="1"/>
        </w:rPr>
        <w:t> </w:t>
      </w:r>
      <w:r>
        <w:rPr/>
        <w:t>Theodore, C.M. and DeCock, K.M. (1998). Disease progression and survival in</w:t>
      </w:r>
      <w:r>
        <w:rPr>
          <w:spacing w:val="1"/>
        </w:rPr>
        <w:t> </w:t>
      </w:r>
      <w:r>
        <w:rPr/>
        <w:t>HIV-1</w:t>
      </w:r>
      <w:r>
        <w:rPr>
          <w:spacing w:val="-1"/>
        </w:rPr>
        <w:t> </w:t>
      </w:r>
      <w:r>
        <w:rPr/>
        <w:t>infected Africans in</w:t>
      </w:r>
      <w:r>
        <w:rPr>
          <w:spacing w:val="2"/>
        </w:rPr>
        <w:t> </w:t>
      </w:r>
      <w:r>
        <w:rPr/>
        <w:t>London. </w:t>
      </w:r>
      <w:r>
        <w:rPr>
          <w:b/>
          <w:i/>
        </w:rPr>
        <w:t>AIDS, 12(10):</w:t>
      </w:r>
      <w:r>
        <w:rPr>
          <w:b/>
          <w:i/>
          <w:spacing w:val="-1"/>
        </w:rPr>
        <w:t> </w:t>
      </w:r>
      <w:r>
        <w:rPr/>
        <w:t>1203-1209.</w:t>
      </w:r>
    </w:p>
    <w:p>
      <w:pPr>
        <w:pStyle w:val="BodyText"/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Dessein, A.J., Begley, M., Demeure, C., Caillo, A., Fueri. O., dos Reis, M.G., Andrade,</w:t>
      </w:r>
      <w:r>
        <w:rPr>
          <w:spacing w:val="1"/>
        </w:rPr>
        <w:t> </w:t>
      </w:r>
      <w:r>
        <w:rPr/>
        <w:t>Z.A., Prata, A. and Bina, J.C. (1988). Human resistance to </w:t>
      </w:r>
      <w:r>
        <w:rPr>
          <w:i/>
        </w:rPr>
        <w:t>Schistosoma mansoni</w:t>
      </w:r>
      <w:r>
        <w:rPr>
          <w:i/>
          <w:spacing w:val="1"/>
        </w:rPr>
        <w:t> </w:t>
      </w:r>
      <w:r>
        <w:rPr/>
        <w:t>is associated with IgG reactivity to a 37-KDa larval surface antigen. </w:t>
      </w:r>
      <w:r>
        <w:rPr>
          <w:i/>
        </w:rPr>
        <w:t>The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Immunology, </w:t>
      </w:r>
      <w:r>
        <w:rPr/>
        <w:t>140: 2727-2736</w:t>
      </w:r>
    </w:p>
    <w:p>
      <w:pPr>
        <w:pStyle w:val="BodyText"/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Diallo, T.O., Remoue, F., Schacht, A.M. and Charrier, N. (2004). Schistosomiasis co-26</w:t>
      </w:r>
      <w:r>
        <w:rPr>
          <w:spacing w:val="-57"/>
        </w:rPr>
        <w:t> </w:t>
      </w:r>
      <w:r>
        <w:rPr/>
        <w:t>infections in humans influences inflammatory markers. </w:t>
      </w:r>
      <w:r>
        <w:rPr>
          <w:i/>
        </w:rPr>
        <w:t>Parasite Immunology,</w:t>
      </w:r>
      <w:r>
        <w:rPr>
          <w:i/>
          <w:spacing w:val="1"/>
        </w:rPr>
        <w:t> </w:t>
      </w:r>
      <w:r>
        <w:rPr>
          <w:i/>
        </w:rPr>
        <w:t>26:</w:t>
      </w:r>
      <w:r>
        <w:rPr>
          <w:i/>
          <w:spacing w:val="-1"/>
        </w:rPr>
        <w:t> </w:t>
      </w:r>
      <w:r>
        <w:rPr/>
        <w:t>365-369.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Doehring, E., Ehrich, J.H., Reider, F., Dittrich, M., Schmidt-Ehry, G. and Brodehl, J.</w:t>
      </w:r>
      <w:r>
        <w:rPr>
          <w:spacing w:val="1"/>
        </w:rPr>
        <w:t> </w:t>
      </w:r>
      <w:r>
        <w:rPr/>
        <w:t>(1985). Morbidity in</w:t>
      </w:r>
      <w:r>
        <w:rPr>
          <w:spacing w:val="1"/>
        </w:rPr>
        <w:t> </w:t>
      </w:r>
      <w:r>
        <w:rPr/>
        <w:t>urinary schistosomiasis: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sonographical</w:t>
      </w:r>
      <w:r>
        <w:rPr>
          <w:spacing w:val="1"/>
        </w:rPr>
        <w:t> </w:t>
      </w:r>
      <w:r>
        <w:rPr/>
        <w:t>lesions and pathological urine findings. </w:t>
      </w:r>
      <w:r>
        <w:rPr>
          <w:i/>
        </w:rPr>
        <w:t>Tropical Medicine and Parasitology,</w:t>
      </w:r>
      <w:r>
        <w:rPr>
          <w:i/>
          <w:spacing w:val="1"/>
        </w:rPr>
        <w:t> </w:t>
      </w:r>
      <w:r>
        <w:rPr/>
        <w:t>36(3):145-9.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431" w:right="757" w:hanging="720"/>
        <w:jc w:val="both"/>
        <w:rPr>
          <w:sz w:val="24"/>
        </w:rPr>
      </w:pPr>
      <w:r>
        <w:rPr>
          <w:sz w:val="24"/>
        </w:rPr>
        <w:t>Doenhoff,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Hassounah,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Murare,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Bain,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Lucas,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schistosome egg granuloma: immunopathology in the cause of host protection or</w:t>
      </w:r>
      <w:r>
        <w:rPr>
          <w:spacing w:val="-57"/>
          <w:sz w:val="24"/>
        </w:rPr>
        <w:t> </w:t>
      </w:r>
      <w:r>
        <w:rPr>
          <w:sz w:val="24"/>
        </w:rPr>
        <w:t>parasite survival? </w:t>
      </w:r>
      <w:r>
        <w:rPr>
          <w:i/>
          <w:sz w:val="24"/>
        </w:rPr>
        <w:t>Transactions of the Royal Society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1"/>
          <w:sz w:val="24"/>
        </w:rPr>
        <w:t> </w:t>
      </w:r>
      <w:r>
        <w:rPr>
          <w:sz w:val="24"/>
        </w:rPr>
        <w:t>80(4): 503-514.</w:t>
      </w:r>
    </w:p>
    <w:p>
      <w:pPr>
        <w:pStyle w:val="BodyText"/>
        <w:spacing w:before="2"/>
      </w:pPr>
    </w:p>
    <w:p>
      <w:pPr>
        <w:spacing w:line="276" w:lineRule="auto" w:before="1"/>
        <w:ind w:left="1431" w:right="753" w:hanging="720"/>
        <w:jc w:val="both"/>
        <w:rPr>
          <w:sz w:val="24"/>
        </w:rPr>
      </w:pPr>
      <w:r>
        <w:rPr>
          <w:sz w:val="24"/>
        </w:rPr>
        <w:t>Doenhoff, J.M., Sabah, A.A., Fletcher, C., Webbe, G. and Bain, J. (1987). Evidence for</w:t>
      </w:r>
      <w:r>
        <w:rPr>
          <w:spacing w:val="1"/>
          <w:sz w:val="24"/>
        </w:rPr>
        <w:t> </w:t>
      </w:r>
      <w:r>
        <w:rPr>
          <w:sz w:val="24"/>
        </w:rPr>
        <w:t>an immune-dependent action of Praziquantel on </w:t>
      </w:r>
      <w:r>
        <w:rPr>
          <w:i/>
          <w:sz w:val="24"/>
        </w:rPr>
        <w:t>Schistosoma mansoni </w:t>
      </w:r>
      <w:r>
        <w:rPr>
          <w:sz w:val="24"/>
        </w:rPr>
        <w:t>in mice.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Royal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81:</w:t>
      </w:r>
      <w:r>
        <w:rPr>
          <w:i/>
          <w:spacing w:val="3"/>
          <w:sz w:val="24"/>
        </w:rPr>
        <w:t> </w:t>
      </w:r>
      <w:r>
        <w:rPr>
          <w:sz w:val="24"/>
        </w:rPr>
        <w:t>947-951.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Doenhoff,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Chiodini,</w:t>
      </w:r>
      <w:r>
        <w:rPr>
          <w:spacing w:val="1"/>
        </w:rPr>
        <w:t> </w:t>
      </w:r>
      <w:r>
        <w:rPr/>
        <w:t>P.L.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Hamilton,</w:t>
      </w:r>
      <w:r>
        <w:rPr>
          <w:spacing w:val="1"/>
        </w:rPr>
        <w:t> </w:t>
      </w:r>
      <w:r>
        <w:rPr/>
        <w:t>J.V.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diagnosis of schistosome infection: can it be done with antibodies? </w:t>
      </w:r>
      <w:r>
        <w:rPr>
          <w:i/>
        </w:rPr>
        <w:t>Trends in</w:t>
      </w:r>
      <w:r>
        <w:rPr>
          <w:i/>
          <w:spacing w:val="1"/>
        </w:rPr>
        <w:t> </w:t>
      </w:r>
      <w:r>
        <w:rPr>
          <w:i/>
        </w:rPr>
        <w:t>Parasitology,</w:t>
      </w:r>
      <w:r>
        <w:rPr>
          <w:i/>
          <w:spacing w:val="-1"/>
        </w:rPr>
        <w:t> </w:t>
      </w:r>
      <w:r>
        <w:rPr>
          <w:i/>
        </w:rPr>
        <w:t>20: </w:t>
      </w:r>
      <w:r>
        <w:rPr/>
        <w:t>35-39.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711"/>
        <w:jc w:val="both"/>
      </w:pPr>
      <w:r>
        <w:rPr/>
        <w:t>Doetze,</w:t>
      </w:r>
      <w:r>
        <w:rPr>
          <w:spacing w:val="7"/>
        </w:rPr>
        <w:t> </w:t>
      </w:r>
      <w:r>
        <w:rPr/>
        <w:t>A.,</w:t>
      </w:r>
      <w:r>
        <w:rPr>
          <w:spacing w:val="7"/>
        </w:rPr>
        <w:t> </w:t>
      </w:r>
      <w:r>
        <w:rPr/>
        <w:t>Satoguina,</w:t>
      </w:r>
      <w:r>
        <w:rPr>
          <w:spacing w:val="7"/>
        </w:rPr>
        <w:t> </w:t>
      </w:r>
      <w:r>
        <w:rPr/>
        <w:t>J.,</w:t>
      </w:r>
      <w:r>
        <w:rPr>
          <w:spacing w:val="8"/>
        </w:rPr>
        <w:t> </w:t>
      </w:r>
      <w:r>
        <w:rPr/>
        <w:t>Burchard,</w:t>
      </w:r>
      <w:r>
        <w:rPr>
          <w:spacing w:val="9"/>
        </w:rPr>
        <w:t> </w:t>
      </w:r>
      <w:r>
        <w:rPr/>
        <w:t>G.,</w:t>
      </w:r>
      <w:r>
        <w:rPr>
          <w:spacing w:val="7"/>
        </w:rPr>
        <w:t> </w:t>
      </w:r>
      <w:r>
        <w:rPr/>
        <w:t>Rau,</w:t>
      </w:r>
      <w:r>
        <w:rPr>
          <w:spacing w:val="10"/>
        </w:rPr>
        <w:t> </w:t>
      </w:r>
      <w:r>
        <w:rPr/>
        <w:t>T.,</w:t>
      </w:r>
      <w:r>
        <w:rPr>
          <w:spacing w:val="10"/>
        </w:rPr>
        <w:t> </w:t>
      </w:r>
      <w:r>
        <w:rPr/>
        <w:t>Lologer,</w:t>
      </w:r>
      <w:r>
        <w:rPr>
          <w:spacing w:val="7"/>
        </w:rPr>
        <w:t> </w:t>
      </w:r>
      <w:r>
        <w:rPr/>
        <w:t>C.</w:t>
      </w:r>
      <w:r>
        <w:rPr>
          <w:spacing w:val="8"/>
        </w:rPr>
        <w:t> </w:t>
      </w:r>
      <w:r>
        <w:rPr/>
        <w:t>Fleischer,</w:t>
      </w:r>
      <w:r>
        <w:rPr>
          <w:spacing w:val="9"/>
        </w:rPr>
        <w:t> </w:t>
      </w:r>
      <w:r>
        <w:rPr/>
        <w:t>B.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/>
        <w:t>Hoerauf,</w:t>
      </w:r>
    </w:p>
    <w:p>
      <w:pPr>
        <w:pStyle w:val="BodyText"/>
        <w:spacing w:line="276" w:lineRule="auto" w:before="44"/>
        <w:ind w:left="1431" w:right="750"/>
        <w:jc w:val="both"/>
      </w:pPr>
      <w:r>
        <w:rPr/>
        <w:t>A.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Antigen-specific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hyporesponsiveness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helminth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Th3/Tr1-type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IL-10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factor-β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Th2</w:t>
      </w:r>
      <w:r>
        <w:rPr>
          <w:spacing w:val="1"/>
        </w:rPr>
        <w:t> </w:t>
      </w:r>
      <w:r>
        <w:rPr/>
        <w:t>shift.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/>
        <w:t>12(5): 623-630</w:t>
      </w:r>
    </w:p>
    <w:p>
      <w:pPr>
        <w:pStyle w:val="BodyText"/>
      </w:pPr>
    </w:p>
    <w:p>
      <w:pPr>
        <w:spacing w:line="276" w:lineRule="auto" w:before="0"/>
        <w:ind w:left="1431" w:right="757" w:hanging="720"/>
        <w:jc w:val="both"/>
        <w:rPr>
          <w:sz w:val="24"/>
        </w:rPr>
      </w:pPr>
      <w:r>
        <w:rPr>
          <w:sz w:val="24"/>
        </w:rPr>
        <w:t>Edington,</w:t>
      </w:r>
      <w:r>
        <w:rPr>
          <w:spacing w:val="1"/>
          <w:sz w:val="24"/>
        </w:rPr>
        <w:t> </w:t>
      </w:r>
      <w:r>
        <w:rPr>
          <w:sz w:val="24"/>
        </w:rPr>
        <w:t>G.M.,</w:t>
      </w:r>
      <w:r>
        <w:rPr>
          <w:spacing w:val="1"/>
          <w:sz w:val="24"/>
        </w:rPr>
        <w:t> </w:t>
      </w:r>
      <w:r>
        <w:rPr>
          <w:sz w:val="24"/>
        </w:rPr>
        <w:t>Nwabuebo,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Junaid,</w:t>
      </w:r>
      <w:r>
        <w:rPr>
          <w:spacing w:val="1"/>
          <w:sz w:val="24"/>
        </w:rPr>
        <w:t> </w:t>
      </w:r>
      <w:r>
        <w:rPr>
          <w:sz w:val="24"/>
        </w:rPr>
        <w:t>T.A</w:t>
      </w:r>
      <w:r>
        <w:rPr>
          <w:spacing w:val="1"/>
          <w:sz w:val="24"/>
        </w:rPr>
        <w:t> </w:t>
      </w:r>
      <w:r>
        <w:rPr>
          <w:sz w:val="24"/>
        </w:rPr>
        <w:t>(1975a).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pathology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schistosomiasis in Ibadan, Nigeria with special references to the appendix, brain,</w:t>
      </w:r>
      <w:r>
        <w:rPr>
          <w:spacing w:val="-57"/>
          <w:sz w:val="24"/>
        </w:rPr>
        <w:t> </w:t>
      </w:r>
      <w:r>
        <w:rPr>
          <w:sz w:val="24"/>
        </w:rPr>
        <w:t>pancreas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genital</w:t>
      </w:r>
      <w:r>
        <w:rPr>
          <w:spacing w:val="1"/>
          <w:sz w:val="24"/>
        </w:rPr>
        <w:t> </w:t>
      </w:r>
      <w:r>
        <w:rPr>
          <w:sz w:val="24"/>
        </w:rPr>
        <w:t>organs.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 69</w:t>
      </w:r>
      <w:r>
        <w:rPr>
          <w:sz w:val="24"/>
        </w:rPr>
        <w:t>: 153-156.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52" w:hanging="720"/>
        <w:jc w:val="both"/>
      </w:pPr>
      <w:r>
        <w:rPr/>
        <w:t>Edington,</w:t>
      </w:r>
      <w:r>
        <w:rPr>
          <w:spacing w:val="1"/>
        </w:rPr>
        <w:t> </w:t>
      </w:r>
      <w:r>
        <w:rPr/>
        <w:t>G.M.,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Lichtenberg,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Nwabuebo,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J.H.</w:t>
      </w:r>
      <w:r>
        <w:rPr>
          <w:spacing w:val="1"/>
        </w:rPr>
        <w:t> </w:t>
      </w:r>
      <w:r>
        <w:rPr/>
        <w:t>(1975b). Pathologic effects of schistosomiasis in Ibadan, Nigeria. Incidence and</w:t>
      </w:r>
      <w:r>
        <w:rPr>
          <w:spacing w:val="1"/>
        </w:rPr>
        <w:t> </w:t>
      </w:r>
      <w:r>
        <w:rPr/>
        <w:t>intensity of infection, distribution and severity of lesions.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 Hygiene, 19</w:t>
      </w:r>
      <w:r>
        <w:rPr/>
        <w:t>: 982-995.</w:t>
      </w:r>
    </w:p>
    <w:p>
      <w:pPr>
        <w:pStyle w:val="BodyText"/>
      </w:pPr>
    </w:p>
    <w:p>
      <w:pPr>
        <w:spacing w:line="276" w:lineRule="auto" w:before="0"/>
        <w:ind w:left="1431" w:right="751" w:hanging="720"/>
        <w:jc w:val="both"/>
        <w:rPr>
          <w:sz w:val="24"/>
        </w:rPr>
      </w:pPr>
      <w:r>
        <w:rPr>
          <w:sz w:val="24"/>
        </w:rPr>
        <w:t>Ejezie,</w:t>
      </w:r>
      <w:r>
        <w:rPr>
          <w:spacing w:val="1"/>
          <w:sz w:val="24"/>
        </w:rPr>
        <w:t> </w:t>
      </w:r>
      <w:r>
        <w:rPr>
          <w:sz w:val="24"/>
        </w:rPr>
        <w:t>G.C.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Ade-Serrano,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Ajara</w:t>
      </w:r>
      <w:r>
        <w:rPr>
          <w:spacing w:val="1"/>
          <w:sz w:val="24"/>
        </w:rPr>
        <w:t> </w:t>
      </w:r>
      <w:r>
        <w:rPr>
          <w:sz w:val="24"/>
        </w:rPr>
        <w:t>community of Badagry, Nigeria. A study on prevalence, intensity and morbidity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children.</w:t>
      </w:r>
      <w:r>
        <w:rPr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33(2)</w:t>
      </w:r>
      <w:r>
        <w:rPr>
          <w:sz w:val="24"/>
        </w:rPr>
        <w:t>: 175–180.</w:t>
      </w:r>
    </w:p>
    <w:p>
      <w:pPr>
        <w:pStyle w:val="BodyText"/>
      </w:pPr>
    </w:p>
    <w:p>
      <w:pPr>
        <w:spacing w:line="276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Elias,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Akuffo,</w:t>
      </w:r>
      <w:r>
        <w:rPr>
          <w:spacing w:val="1"/>
          <w:sz w:val="24"/>
        </w:rPr>
        <w:t> </w:t>
      </w:r>
      <w:r>
        <w:rPr>
          <w:sz w:val="24"/>
        </w:rPr>
        <w:t>H., Thors,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Pawlowski, 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Britton,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60"/>
          <w:sz w:val="24"/>
        </w:rPr>
        <w:t> </w:t>
      </w:r>
      <w:r>
        <w:rPr>
          <w:sz w:val="24"/>
        </w:rPr>
        <w:t>dose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Mycobacterium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bovis</w:t>
      </w:r>
      <w:r>
        <w:rPr>
          <w:i/>
          <w:spacing w:val="1"/>
          <w:sz w:val="24"/>
        </w:rPr>
        <w:t> </w:t>
      </w:r>
      <w:r>
        <w:rPr>
          <w:sz w:val="24"/>
        </w:rPr>
        <w:t>BCG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139</w:t>
      </w:r>
      <w:r>
        <w:rPr>
          <w:sz w:val="24"/>
        </w:rPr>
        <w:t>: 398–404.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431" w:right="752" w:hanging="720"/>
        <w:jc w:val="both"/>
        <w:rPr>
          <w:sz w:val="24"/>
        </w:rPr>
      </w:pPr>
      <w:r>
        <w:rPr>
          <w:sz w:val="24"/>
        </w:rPr>
        <w:t>Elliot, A.M., Mawa, A., Joseph, S., Namujju, P.B., Kizza, M., Nakiyingi, J.S., Watera,</w:t>
      </w:r>
      <w:r>
        <w:rPr>
          <w:spacing w:val="1"/>
          <w:sz w:val="24"/>
        </w:rPr>
        <w:t> </w:t>
      </w:r>
      <w:r>
        <w:rPr>
          <w:sz w:val="24"/>
        </w:rPr>
        <w:t>C., Dunne, D.W. and Whitworth, J.A. (2003). Associations between helminth</w:t>
      </w:r>
      <w:r>
        <w:rPr>
          <w:spacing w:val="1"/>
          <w:sz w:val="24"/>
        </w:rPr>
        <w:t> </w:t>
      </w:r>
      <w:r>
        <w:rPr>
          <w:sz w:val="24"/>
        </w:rPr>
        <w:t>infection and CD4+ T cell count, viral load and cytokine responses in HIV-1</w:t>
      </w:r>
      <w:r>
        <w:rPr>
          <w:spacing w:val="1"/>
          <w:sz w:val="24"/>
        </w:rPr>
        <w:t> </w:t>
      </w:r>
      <w:r>
        <w:rPr>
          <w:sz w:val="24"/>
        </w:rPr>
        <w:t>infected Ugandan adults. </w:t>
      </w:r>
      <w:r>
        <w:rPr>
          <w:i/>
          <w:sz w:val="24"/>
        </w:rPr>
        <w:t>Transactions of the Royal Society of Tropical Medicine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 </w:t>
      </w:r>
      <w:r>
        <w:rPr>
          <w:sz w:val="24"/>
        </w:rPr>
        <w:t>97: 103.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431" w:right="761" w:hanging="720"/>
        <w:jc w:val="both"/>
      </w:pPr>
      <w:r>
        <w:rPr/>
        <w:t>El-Khoby, T., Galal, N. and Fenwick, A. (1998). The USAID government of Egypt</w:t>
      </w:r>
      <w:r>
        <w:rPr>
          <w:spacing w:val="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(SRP).</w:t>
      </w:r>
      <w:r>
        <w:rPr>
          <w:spacing w:val="1"/>
        </w:rPr>
        <w:t> </w:t>
      </w:r>
      <w:r>
        <w:rPr>
          <w:i/>
        </w:rPr>
        <w:t>Parasitology</w:t>
      </w:r>
      <w:r>
        <w:rPr>
          <w:i/>
          <w:spacing w:val="-2"/>
        </w:rPr>
        <w:t> </w:t>
      </w:r>
      <w:r>
        <w:rPr>
          <w:i/>
        </w:rPr>
        <w:t>Today</w:t>
      </w:r>
      <w:r>
        <w:rPr/>
        <w:t>, 14:</w:t>
      </w:r>
      <w:r>
        <w:rPr>
          <w:spacing w:val="-1"/>
        </w:rPr>
        <w:t> </w:t>
      </w:r>
      <w:r>
        <w:rPr/>
        <w:t>92-96.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El-Khoby, T., Galal, N., Fenwick, A., Barakat, R., El-Hawey, A., Nooman, Z., Habib,</w:t>
      </w:r>
      <w:r>
        <w:rPr>
          <w:spacing w:val="1"/>
        </w:rPr>
        <w:t> </w:t>
      </w:r>
      <w:r>
        <w:rPr/>
        <w:t>M., Abel-Wahab, F., Garbs, N.S., Hammam, H.M., Hussein, M.H., Mikhail,</w:t>
      </w:r>
      <w:r>
        <w:rPr>
          <w:spacing w:val="1"/>
        </w:rPr>
        <w:t> </w:t>
      </w:r>
      <w:r>
        <w:rPr/>
        <w:t>N.N.H.,</w:t>
      </w:r>
      <w:r>
        <w:rPr>
          <w:spacing w:val="1"/>
        </w:rPr>
        <w:t> </w:t>
      </w:r>
      <w:r>
        <w:rPr/>
        <w:t>Cline,</w:t>
      </w:r>
      <w:r>
        <w:rPr>
          <w:spacing w:val="1"/>
        </w:rPr>
        <w:t> </w:t>
      </w:r>
      <w:r>
        <w:rPr/>
        <w:t>B.L.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Strickland,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 in Egypt:</w:t>
      </w:r>
      <w:r>
        <w:rPr>
          <w:spacing w:val="1"/>
        </w:rPr>
        <w:t> </w:t>
      </w:r>
      <w:r>
        <w:rPr/>
        <w:t>Summary findings in</w:t>
      </w:r>
      <w:r>
        <w:rPr>
          <w:spacing w:val="1"/>
        </w:rPr>
        <w:t> </w:t>
      </w:r>
      <w:r>
        <w:rPr/>
        <w:t>nine governorates.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Tropical Medicine</w:t>
      </w:r>
      <w:r>
        <w:rPr>
          <w:i/>
          <w:spacing w:val="-1"/>
        </w:rPr>
        <w:t> </w:t>
      </w:r>
      <w:r>
        <w:rPr>
          <w:i/>
        </w:rPr>
        <w:t>and Hygiene, 62(2)</w:t>
      </w:r>
      <w:r>
        <w:rPr/>
        <w:t>:</w:t>
      </w:r>
      <w:r>
        <w:rPr>
          <w:spacing w:val="1"/>
        </w:rPr>
        <w:t> </w:t>
      </w:r>
      <w:r>
        <w:rPr/>
        <w:t>88-99.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431" w:right="755" w:hanging="720"/>
        <w:jc w:val="both"/>
        <w:rPr>
          <w:sz w:val="22"/>
        </w:rPr>
      </w:pPr>
      <w:r>
        <w:rPr>
          <w:sz w:val="24"/>
        </w:rPr>
        <w:t>El Ridi, R., Mahrous, A., Afifi, A., Montash, M., Velek, J. and Ježek, J. (2001). Human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Murine</w:t>
      </w:r>
      <w:r>
        <w:rPr>
          <w:spacing w:val="1"/>
          <w:sz w:val="24"/>
        </w:rPr>
        <w:t> </w:t>
      </w:r>
      <w:r>
        <w:rPr>
          <w:sz w:val="24"/>
        </w:rPr>
        <w:t>Humoral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Recognition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Peptides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Schistosoma mansoni </w:t>
      </w:r>
      <w:r>
        <w:rPr>
          <w:sz w:val="24"/>
        </w:rPr>
        <w:t>Glyceraldehyde 3-P Dehydrogenase is Associated with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i/>
          <w:sz w:val="24"/>
        </w:rPr>
        <w:t>Schistosomiasis</w:t>
      </w:r>
      <w:r>
        <w:rPr>
          <w:b/>
          <w:i/>
          <w:sz w:val="24"/>
        </w:rPr>
        <w:t>.</w:t>
      </w:r>
      <w:r>
        <w:rPr>
          <w:b/>
          <w:i/>
          <w:spacing w:val="-3"/>
          <w:sz w:val="24"/>
        </w:rPr>
        <w:t> </w:t>
      </w:r>
      <w:r>
        <w:rPr>
          <w:i/>
          <w:sz w:val="22"/>
        </w:rPr>
        <w:t>Scandinavian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Immunology,</w:t>
      </w:r>
      <w:r>
        <w:rPr>
          <w:i/>
          <w:spacing w:val="-2"/>
          <w:sz w:val="22"/>
        </w:rPr>
        <w:t> </w:t>
      </w:r>
      <w:r>
        <w:rPr>
          <w:sz w:val="22"/>
        </w:rPr>
        <w:t>54(5):</w:t>
      </w:r>
      <w:r>
        <w:rPr>
          <w:spacing w:val="-1"/>
          <w:sz w:val="22"/>
        </w:rPr>
        <w:t> </w:t>
      </w:r>
      <w:r>
        <w:rPr>
          <w:sz w:val="22"/>
        </w:rPr>
        <w:t>477-485.</w:t>
      </w:r>
    </w:p>
    <w:p>
      <w:pPr>
        <w:pStyle w:val="BodyText"/>
      </w:pPr>
    </w:p>
    <w:p>
      <w:pPr>
        <w:spacing w:before="0"/>
        <w:ind w:left="1431" w:right="752" w:hanging="720"/>
        <w:jc w:val="both"/>
        <w:rPr>
          <w:sz w:val="20"/>
        </w:rPr>
      </w:pPr>
      <w:r>
        <w:rPr>
          <w:sz w:val="24"/>
        </w:rPr>
        <w:t>Erikstrup, C., Kallestrup, P., Zinyama, R., Gomo, E., Mudenge, B., Gerstoft, J and</w:t>
      </w:r>
      <w:r>
        <w:rPr>
          <w:spacing w:val="1"/>
          <w:sz w:val="24"/>
        </w:rPr>
        <w:t> </w:t>
      </w:r>
      <w:r>
        <w:rPr>
          <w:sz w:val="24"/>
        </w:rPr>
        <w:t>Ullum, H. (2007). Predictors of Mortality in a Cohort of HIV-1-Infected Adults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 Africa.</w:t>
      </w:r>
      <w:r>
        <w:rPr>
          <w:spacing w:val="-1"/>
          <w:sz w:val="24"/>
        </w:rPr>
        <w:t> </w:t>
      </w:r>
      <w:r>
        <w:rPr>
          <w:i/>
          <w:sz w:val="20"/>
        </w:rPr>
        <w:t>Journal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Acquired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Immune Deficiency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Syndromes</w:t>
      </w:r>
      <w:r>
        <w:rPr>
          <w:i/>
          <w:spacing w:val="4"/>
          <w:sz w:val="20"/>
        </w:rPr>
        <w:t> </w:t>
      </w:r>
      <w:r>
        <w:rPr>
          <w:sz w:val="20"/>
        </w:rPr>
        <w:t>44,</w:t>
      </w:r>
      <w:r>
        <w:rPr>
          <w:spacing w:val="-2"/>
          <w:sz w:val="20"/>
        </w:rPr>
        <w:t> </w:t>
      </w:r>
      <w:r>
        <w:rPr>
          <w:b/>
          <w:sz w:val="20"/>
        </w:rPr>
        <w:t>(</w:t>
      </w:r>
      <w:r>
        <w:rPr>
          <w:sz w:val="20"/>
        </w:rPr>
        <w:t>4):</w:t>
      </w:r>
      <w:r>
        <w:rPr>
          <w:spacing w:val="-3"/>
          <w:sz w:val="20"/>
        </w:rPr>
        <w:t> </w:t>
      </w:r>
      <w:r>
        <w:rPr>
          <w:sz w:val="20"/>
        </w:rPr>
        <w:t>478-483.</w:t>
      </w:r>
    </w:p>
    <w:p>
      <w:pPr>
        <w:pStyle w:val="BodyText"/>
        <w:spacing w:before="1"/>
      </w:pPr>
    </w:p>
    <w:p>
      <w:pPr>
        <w:pStyle w:val="BodyText"/>
        <w:ind w:left="1431" w:right="752" w:hanging="720"/>
        <w:jc w:val="both"/>
      </w:pPr>
      <w:r>
        <w:rPr/>
        <w:t>Erikstrup, C., Kallestrup, P., Rutendo, B., Zinyama-Gutsire, L., Gomo, E., van Dam,</w:t>
      </w:r>
      <w:r>
        <w:rPr>
          <w:spacing w:val="1"/>
        </w:rPr>
        <w:t> </w:t>
      </w:r>
      <w:r>
        <w:rPr/>
        <w:t>G.J.,</w:t>
      </w:r>
      <w:r>
        <w:rPr>
          <w:spacing w:val="1"/>
        </w:rPr>
        <w:t> </w:t>
      </w:r>
      <w:r>
        <w:rPr/>
        <w:t>Deelder,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Butterworth,</w:t>
      </w:r>
      <w:r>
        <w:rPr>
          <w:spacing w:val="1"/>
        </w:rPr>
        <w:t> </w:t>
      </w:r>
      <w:r>
        <w:rPr/>
        <w:t>A.E.,</w:t>
      </w:r>
      <w:r>
        <w:rPr>
          <w:spacing w:val="1"/>
        </w:rPr>
        <w:t> </w:t>
      </w:r>
      <w:r>
        <w:rPr/>
        <w:t>Pedersen,</w:t>
      </w:r>
      <w:r>
        <w:rPr>
          <w:spacing w:val="1"/>
        </w:rPr>
        <w:t> </w:t>
      </w:r>
      <w:r>
        <w:rPr/>
        <w:t>B.K.,</w:t>
      </w:r>
      <w:r>
        <w:rPr>
          <w:spacing w:val="1"/>
        </w:rPr>
        <w:t> </w:t>
      </w:r>
      <w:r>
        <w:rPr/>
        <w:t>Ostrowski,</w:t>
      </w:r>
      <w:r>
        <w:rPr>
          <w:spacing w:val="1"/>
        </w:rPr>
        <w:t> </w:t>
      </w:r>
      <w:r>
        <w:rPr/>
        <w:t>S.R.,</w:t>
      </w:r>
      <w:r>
        <w:rPr>
          <w:spacing w:val="1"/>
        </w:rPr>
        <w:t> </w:t>
      </w:r>
      <w:r>
        <w:rPr/>
        <w:t>Gerstoft, J. and Ullum, H. (2008). Schistosomiasis and Infection with Human</w:t>
      </w:r>
      <w:r>
        <w:rPr>
          <w:spacing w:val="1"/>
        </w:rPr>
        <w:t> </w:t>
      </w:r>
      <w:r>
        <w:rPr/>
        <w:t>Immunodeficiency Virus 1 in Rural Zimbabwe: Systemic Inflammation during</w:t>
      </w:r>
      <w:r>
        <w:rPr>
          <w:spacing w:val="1"/>
        </w:rPr>
        <w:t> </w:t>
      </w:r>
      <w:r>
        <w:rPr/>
        <w:t>Co-infection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 Hygiene,</w:t>
      </w:r>
      <w:r>
        <w:rPr>
          <w:i/>
          <w:spacing w:val="1"/>
        </w:rPr>
        <w:t> </w:t>
      </w:r>
      <w:r>
        <w:rPr/>
        <w:t>79(3): 331-337.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37" w:lineRule="auto" w:before="114"/>
        <w:ind w:left="1431" w:right="752" w:hanging="720"/>
        <w:jc w:val="both"/>
      </w:pPr>
      <w:r>
        <w:rPr/>
        <w:t>Esterre, P., Pecarrere, J. L., Serieye, J., Ravaolimalala, V. A.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/>
        <w:t>Roux, J. (1994):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lesion: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Bilharziasis:</w:t>
      </w:r>
      <w:r>
        <w:rPr>
          <w:spacing w:val="1"/>
        </w:rPr>
        <w:t> </w:t>
      </w:r>
      <w:r>
        <w:rPr/>
        <w:t>Archives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lnstitut</w:t>
      </w:r>
      <w:r>
        <w:rPr>
          <w:spacing w:val="-3"/>
        </w:rPr>
        <w:t> </w:t>
      </w:r>
      <w:r>
        <w:rPr/>
        <w:t>Pasteur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Madagascar Sciences:</w:t>
      </w:r>
      <w:r>
        <w:rPr>
          <w:spacing w:val="1"/>
        </w:rPr>
        <w:t> </w:t>
      </w:r>
      <w:r>
        <w:rPr>
          <w:i/>
        </w:rPr>
        <w:t>Immunology, </w:t>
      </w:r>
      <w:r>
        <w:rPr/>
        <w:t>61 (1):</w:t>
      </w:r>
      <w:r>
        <w:rPr>
          <w:spacing w:val="-1"/>
        </w:rPr>
        <w:t> </w:t>
      </w:r>
      <w:r>
        <w:rPr/>
        <w:t>31-36</w:t>
      </w:r>
    </w:p>
    <w:p>
      <w:pPr>
        <w:pStyle w:val="BodyText"/>
        <w:spacing w:before="2"/>
      </w:pPr>
    </w:p>
    <w:p>
      <w:pPr>
        <w:pStyle w:val="BodyText"/>
        <w:ind w:left="1431" w:right="755" w:hanging="720"/>
        <w:jc w:val="both"/>
      </w:pPr>
      <w:r>
        <w:rPr/>
        <w:t>Essex, M. and Mboup, S. (2002). </w:t>
      </w:r>
      <w:r>
        <w:rPr>
          <w:i/>
        </w:rPr>
        <w:t>HIV and AIDS in West Africa</w:t>
      </w:r>
      <w:r>
        <w:rPr/>
        <w:t>: Regional variations in</w:t>
      </w:r>
      <w:r>
        <w:rPr>
          <w:spacing w:val="1"/>
        </w:rPr>
        <w:t> </w:t>
      </w:r>
      <w:r>
        <w:rPr>
          <w:spacing w:val="-1"/>
        </w:rPr>
        <w:t>the African </w:t>
      </w:r>
      <w:r>
        <w:rPr/>
        <w:t>epidemics. In: </w:t>
      </w:r>
      <w:r>
        <w:rPr>
          <w:i/>
        </w:rPr>
        <w:t>AIDS in Africa,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Edn. Edited by Essex, M., Mboup,</w:t>
      </w:r>
      <w:r>
        <w:rPr>
          <w:spacing w:val="-57"/>
          <w:vertAlign w:val="baseline"/>
        </w:rPr>
        <w:t> </w:t>
      </w:r>
      <w:r>
        <w:rPr>
          <w:vertAlign w:val="baseline"/>
        </w:rPr>
        <w:t>S.,</w:t>
      </w:r>
      <w:r>
        <w:rPr>
          <w:spacing w:val="1"/>
          <w:vertAlign w:val="baseline"/>
        </w:rPr>
        <w:t> </w:t>
      </w:r>
      <w:r>
        <w:rPr>
          <w:vertAlign w:val="baseline"/>
        </w:rPr>
        <w:t>Kanki</w:t>
      </w:r>
      <w:r>
        <w:rPr>
          <w:spacing w:val="1"/>
          <w:vertAlign w:val="baseline"/>
        </w:rPr>
        <w:t> </w:t>
      </w:r>
      <w:r>
        <w:rPr>
          <w:vertAlign w:val="baseline"/>
        </w:rPr>
        <w:t>P.</w:t>
      </w:r>
      <w:r>
        <w:rPr>
          <w:spacing w:val="1"/>
          <w:vertAlign w:val="baseline"/>
        </w:rPr>
        <w:t> </w:t>
      </w:r>
      <w:r>
        <w:rPr>
          <w:vertAlign w:val="baseline"/>
        </w:rPr>
        <w:t>J.,</w:t>
      </w:r>
      <w:r>
        <w:rPr>
          <w:spacing w:val="1"/>
          <w:vertAlign w:val="baseline"/>
        </w:rPr>
        <w:t> </w:t>
      </w:r>
      <w:r>
        <w:rPr>
          <w:vertAlign w:val="baseline"/>
        </w:rPr>
        <w:t>Marlin,</w:t>
      </w:r>
      <w:r>
        <w:rPr>
          <w:spacing w:val="1"/>
          <w:vertAlign w:val="baseline"/>
        </w:rPr>
        <w:t> </w:t>
      </w:r>
      <w:r>
        <w:rPr>
          <w:vertAlign w:val="baseline"/>
        </w:rPr>
        <w:t>R.G.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Tlou</w:t>
      </w:r>
      <w:r>
        <w:rPr>
          <w:spacing w:val="1"/>
          <w:vertAlign w:val="baseline"/>
        </w:rPr>
        <w:t> 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D.</w:t>
      </w:r>
      <w:r>
        <w:rPr>
          <w:spacing w:val="1"/>
          <w:vertAlign w:val="baseline"/>
        </w:rPr>
        <w:t> </w:t>
      </w:r>
      <w:r>
        <w:rPr>
          <w:vertAlign w:val="baseline"/>
        </w:rPr>
        <w:t>Kluwer</w:t>
      </w:r>
      <w:r>
        <w:rPr>
          <w:spacing w:val="1"/>
          <w:vertAlign w:val="baseline"/>
        </w:rPr>
        <w:t> </w:t>
      </w:r>
      <w:r>
        <w:rPr>
          <w:vertAlign w:val="baseline"/>
        </w:rPr>
        <w:t>Academic/Plenum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Publishers,</w:t>
      </w:r>
      <w:r>
        <w:rPr>
          <w:spacing w:val="-1"/>
          <w:vertAlign w:val="baseline"/>
        </w:rPr>
        <w:t> </w:t>
      </w:r>
      <w:r>
        <w:rPr>
          <w:vertAlign w:val="baseline"/>
        </w:rPr>
        <w:t>New York; 631-640.</w:t>
      </w:r>
    </w:p>
    <w:p>
      <w:pPr>
        <w:pStyle w:val="BodyText"/>
      </w:pPr>
    </w:p>
    <w:p>
      <w:pPr>
        <w:spacing w:before="0"/>
        <w:ind w:left="1431" w:right="756" w:hanging="720"/>
        <w:jc w:val="both"/>
        <w:rPr>
          <w:sz w:val="24"/>
        </w:rPr>
      </w:pPr>
      <w:r>
        <w:rPr>
          <w:sz w:val="24"/>
        </w:rPr>
        <w:t>Etim, S.E. (1995). Water contact activities and schistosomiasis among women. Abstract: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publication of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r>
        <w:rPr>
          <w:i/>
          <w:sz w:val="24"/>
        </w:rPr>
        <w:t>Nigerian Journal of Parasitology,</w:t>
      </w:r>
      <w:r>
        <w:rPr>
          <w:i/>
          <w:spacing w:val="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60" w:hanging="720"/>
        <w:jc w:val="both"/>
      </w:pPr>
      <w:r>
        <w:rPr/>
        <w:t>Fauci, A.S. (1988). The human immunodeficiency virus: infectivity and mechanisms of</w:t>
      </w:r>
      <w:r>
        <w:rPr>
          <w:spacing w:val="1"/>
        </w:rPr>
        <w:t> </w:t>
      </w:r>
      <w:r>
        <w:rPr/>
        <w:t>pathogenesis.</w:t>
      </w:r>
      <w:r>
        <w:rPr>
          <w:spacing w:val="-1"/>
        </w:rPr>
        <w:t> </w:t>
      </w:r>
      <w:r>
        <w:rPr>
          <w:i/>
        </w:rPr>
        <w:t>Science, 239</w:t>
      </w:r>
      <w:r>
        <w:rPr/>
        <w:t>: 617-622.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711" w:right="0" w:firstLine="0"/>
        <w:jc w:val="left"/>
        <w:rPr>
          <w:i/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Health:</w:t>
      </w:r>
      <w:r>
        <w:rPr>
          <w:spacing w:val="-1"/>
          <w:sz w:val="24"/>
        </w:rPr>
        <w:t> </w:t>
      </w:r>
      <w:r>
        <w:rPr>
          <w:sz w:val="24"/>
        </w:rPr>
        <w:t>HIV/Syphilis</w:t>
      </w:r>
      <w:r>
        <w:rPr>
          <w:spacing w:val="-1"/>
          <w:sz w:val="24"/>
        </w:rPr>
        <w:t> </w:t>
      </w:r>
      <w:r>
        <w:rPr>
          <w:sz w:val="24"/>
        </w:rPr>
        <w:t>Sentinel</w:t>
      </w:r>
      <w:r>
        <w:rPr>
          <w:spacing w:val="-2"/>
          <w:sz w:val="24"/>
        </w:rPr>
        <w:t> </w:t>
      </w:r>
      <w:r>
        <w:rPr>
          <w:sz w:val="24"/>
        </w:rPr>
        <w:t>survey,</w:t>
      </w:r>
      <w:r>
        <w:rPr>
          <w:spacing w:val="3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2006</w:t>
      </w:r>
    </w:p>
    <w:p>
      <w:pPr>
        <w:pStyle w:val="BodyText"/>
        <w:spacing w:before="3"/>
        <w:rPr>
          <w:i/>
        </w:rPr>
      </w:pPr>
    </w:p>
    <w:p>
      <w:pPr>
        <w:spacing w:line="278" w:lineRule="auto" w:before="0"/>
        <w:ind w:left="1431" w:right="757" w:hanging="720"/>
        <w:jc w:val="both"/>
        <w:rPr>
          <w:i/>
          <w:sz w:val="24"/>
        </w:rPr>
      </w:pPr>
      <w:r>
        <w:rPr>
          <w:sz w:val="24"/>
        </w:rPr>
        <w:t>Federal Ministry of Health: National HIV Testing Algorithm. </w:t>
      </w:r>
      <w:r>
        <w:rPr>
          <w:i/>
          <w:sz w:val="24"/>
        </w:rPr>
        <w:t>Technical Report Ministry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, Nigeria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2007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Feldmeier, H., Daccal, R.C., Martins, M.J., Soares, V. and Martins, R. (1998). Genital</w:t>
      </w:r>
      <w:r>
        <w:rPr>
          <w:spacing w:val="1"/>
        </w:rPr>
        <w:t> </w:t>
      </w:r>
      <w:r>
        <w:rPr/>
        <w:t>Manifestation of Schistosomiasis mansoni in women: Important but Neglected.</w:t>
      </w:r>
      <w:r>
        <w:rPr>
          <w:spacing w:val="1"/>
        </w:rPr>
        <w:t> </w:t>
      </w:r>
      <w:r>
        <w:rPr>
          <w:i/>
        </w:rPr>
        <w:t>Memorias</w:t>
      </w:r>
      <w:r>
        <w:rPr>
          <w:i/>
          <w:spacing w:val="-1"/>
        </w:rPr>
        <w:t> </w:t>
      </w:r>
      <w:r>
        <w:rPr>
          <w:i/>
        </w:rPr>
        <w:t>do Instituto Oswaldo Cruz, 93,</w:t>
      </w:r>
      <w:r>
        <w:rPr>
          <w:i/>
          <w:spacing w:val="2"/>
        </w:rPr>
        <w:t> </w:t>
      </w:r>
      <w:r>
        <w:rPr/>
        <w:t>127-133.</w:t>
      </w:r>
    </w:p>
    <w:p>
      <w:pPr>
        <w:pStyle w:val="BodyText"/>
        <w:spacing w:before="10"/>
        <w:rPr>
          <w:sz w:val="23"/>
        </w:rPr>
      </w:pPr>
    </w:p>
    <w:p>
      <w:pPr>
        <w:spacing w:line="276" w:lineRule="auto" w:before="0"/>
        <w:ind w:left="1431" w:right="753" w:hanging="720"/>
        <w:jc w:val="both"/>
        <w:rPr>
          <w:sz w:val="24"/>
        </w:rPr>
      </w:pPr>
      <w:r>
        <w:rPr>
          <w:sz w:val="24"/>
        </w:rPr>
        <w:t>Feldmeier, H., Helling-Giese, G. and Poggensee, G. (2001). Unreliability of PAP smears</w:t>
      </w:r>
      <w:r>
        <w:rPr>
          <w:spacing w:val="-57"/>
          <w:sz w:val="24"/>
        </w:rPr>
        <w:t> </w:t>
      </w:r>
      <w:r>
        <w:rPr>
          <w:sz w:val="24"/>
        </w:rPr>
        <w:t>to diagnose female genital schistosomiasis. </w:t>
      </w:r>
      <w:r>
        <w:rPr>
          <w:i/>
          <w:sz w:val="24"/>
        </w:rPr>
        <w:t>Tropical Medicine and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6(1): </w:t>
      </w:r>
      <w:r>
        <w:rPr>
          <w:sz w:val="24"/>
        </w:rPr>
        <w:t>31-33.</w:t>
      </w:r>
    </w:p>
    <w:p>
      <w:pPr>
        <w:pStyle w:val="BodyText"/>
        <w:spacing w:before="1"/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Feldmeier, H., Krantz, I. and Poggensee, G. (1994).</w:t>
      </w:r>
      <w:r>
        <w:rPr>
          <w:spacing w:val="1"/>
          <w:sz w:val="24"/>
        </w:rPr>
        <w:t> </w:t>
      </w:r>
      <w:r>
        <w:rPr>
          <w:sz w:val="24"/>
        </w:rPr>
        <w:t>Female genital schistosomiasis as a</w:t>
      </w:r>
      <w:r>
        <w:rPr>
          <w:spacing w:val="-57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HIV.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Sexually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Transmitted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 (STD)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AIDS</w:t>
      </w:r>
      <w:r>
        <w:rPr>
          <w:sz w:val="24"/>
        </w:rPr>
        <w:t>, 5(5): 368-372.</w:t>
      </w:r>
    </w:p>
    <w:p>
      <w:pPr>
        <w:pStyle w:val="BodyText"/>
      </w:pPr>
    </w:p>
    <w:p>
      <w:pPr>
        <w:pStyle w:val="BodyText"/>
        <w:spacing w:line="276" w:lineRule="auto" w:before="1"/>
        <w:ind w:left="1431" w:right="754" w:hanging="720"/>
        <w:jc w:val="both"/>
      </w:pPr>
      <w:r>
        <w:rPr/>
        <w:t>Feldmeier, H., Poggensee, G., Krantz, I. and Helling-Giese, G. (1995). Female genital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Tropica,</w:t>
      </w:r>
      <w:r>
        <w:rPr>
          <w:i/>
          <w:spacing w:val="1"/>
        </w:rPr>
        <w:t> </w:t>
      </w:r>
      <w:r>
        <w:rPr/>
        <w:t>47(Suppl.): 2-15.</w:t>
      </w:r>
    </w:p>
    <w:p>
      <w:pPr>
        <w:pStyle w:val="BodyText"/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Fenwick, A., Savioli, L., Engels, D., Bergquist, R. N. and Todd, M.H. (2003). Drugs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diseases: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schistosomiasis. </w:t>
      </w:r>
      <w:r>
        <w:rPr>
          <w:i/>
        </w:rPr>
        <w:t>Trends in Parasitology, 19: </w:t>
      </w:r>
      <w:r>
        <w:rPr/>
        <w:t>509-515.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Fertin, C., Nicolas, J.F., Gillery, P., Kalis, B., Banchereau, J. and Maquart, F.X. (1991).</w:t>
      </w:r>
      <w:r>
        <w:rPr>
          <w:spacing w:val="1"/>
        </w:rPr>
        <w:t> </w:t>
      </w:r>
      <w:r>
        <w:rPr/>
        <w:t>Interleukin</w:t>
      </w:r>
      <w:r>
        <w:rPr>
          <w:spacing w:val="1"/>
        </w:rPr>
        <w:t> </w:t>
      </w:r>
      <w:r>
        <w:rPr/>
        <w:t>-4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scleroderma</w:t>
      </w:r>
      <w:r>
        <w:rPr>
          <w:spacing w:val="1"/>
        </w:rPr>
        <w:t> </w:t>
      </w:r>
      <w:r>
        <w:rPr/>
        <w:t>fibroblasts</w:t>
      </w:r>
      <w:r>
        <w:rPr>
          <w:spacing w:val="-1"/>
        </w:rPr>
        <w:t> </w:t>
      </w:r>
      <w:r>
        <w:rPr/>
        <w:t>in dermal equivalents.</w:t>
      </w:r>
      <w:r>
        <w:rPr>
          <w:spacing w:val="1"/>
        </w:rPr>
        <w:t> </w:t>
      </w:r>
      <w:r>
        <w:rPr>
          <w:i/>
        </w:rPr>
        <w:t>Cell Molecular Biology, </w:t>
      </w:r>
      <w:r>
        <w:rPr/>
        <w:t>37:</w:t>
      </w:r>
      <w:r>
        <w:rPr>
          <w:spacing w:val="-1"/>
        </w:rPr>
        <w:t> </w:t>
      </w:r>
      <w:r>
        <w:rPr/>
        <w:t>823.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8" w:lineRule="auto" w:before="1"/>
        <w:ind w:left="1431" w:right="754" w:hanging="720"/>
        <w:jc w:val="both"/>
      </w:pPr>
      <w:r>
        <w:rPr/>
        <w:t>Fincham, J.E., Markus, M.B. and Mansvelt, E.P.G. (1999). Could non-selective anti-</w:t>
      </w:r>
      <w:r>
        <w:rPr>
          <w:spacing w:val="1"/>
        </w:rPr>
        <w:t> </w:t>
      </w:r>
      <w:r>
        <w:rPr/>
        <w:t>helminthes</w:t>
      </w:r>
      <w:r>
        <w:rPr>
          <w:spacing w:val="19"/>
        </w:rPr>
        <w:t> </w:t>
      </w:r>
      <w:r>
        <w:rPr/>
        <w:t>treatment</w:t>
      </w:r>
      <w:r>
        <w:rPr>
          <w:spacing w:val="19"/>
        </w:rPr>
        <w:t> </w:t>
      </w:r>
      <w:r>
        <w:rPr/>
        <w:t>programmes</w:t>
      </w:r>
      <w:r>
        <w:rPr>
          <w:spacing w:val="19"/>
        </w:rPr>
        <w:t> </w:t>
      </w:r>
      <w:r>
        <w:rPr/>
        <w:t>contribute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control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spread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HIV</w:t>
      </w:r>
    </w:p>
    <w:p>
      <w:pPr>
        <w:spacing w:after="0" w:line="278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10"/>
        <w:ind w:left="1431" w:right="752" w:firstLine="0"/>
        <w:jc w:val="left"/>
        <w:rPr>
          <w:sz w:val="24"/>
        </w:rPr>
      </w:pPr>
      <w:r>
        <w:rPr>
          <w:sz w:val="24"/>
        </w:rPr>
        <w:t>infection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AIDS?</w:t>
      </w:r>
      <w:r>
        <w:rPr>
          <w:spacing w:val="43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93:</w:t>
      </w:r>
      <w:r>
        <w:rPr>
          <w:i/>
          <w:spacing w:val="2"/>
          <w:sz w:val="24"/>
        </w:rPr>
        <w:t> </w:t>
      </w:r>
      <w:r>
        <w:rPr>
          <w:sz w:val="24"/>
        </w:rPr>
        <w:t>536.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Fincham, J.E., Markus, M.B. and Adams, V.J. (2003). Could control of soil-transmitted</w:t>
      </w:r>
      <w:r>
        <w:rPr>
          <w:spacing w:val="1"/>
        </w:rPr>
        <w:t> </w:t>
      </w:r>
      <w:r>
        <w:rPr/>
        <w:t>helminthic infection influence the HIV/AIDS pandemic. </w:t>
      </w:r>
      <w:r>
        <w:rPr>
          <w:i/>
        </w:rPr>
        <w:t>Acta Tropica, </w:t>
      </w:r>
      <w:r>
        <w:rPr/>
        <w:t>86: 315–</w:t>
      </w:r>
      <w:r>
        <w:rPr>
          <w:spacing w:val="1"/>
        </w:rPr>
        <w:t> </w:t>
      </w:r>
      <w:r>
        <w:rPr/>
        <w:t>333.6.</w:t>
      </w:r>
    </w:p>
    <w:p>
      <w:pPr>
        <w:pStyle w:val="BodyText"/>
        <w:spacing w:before="1"/>
      </w:pPr>
    </w:p>
    <w:p>
      <w:pPr>
        <w:spacing w:line="276" w:lineRule="auto" w:before="0"/>
        <w:ind w:left="1431" w:right="755" w:hanging="720"/>
        <w:jc w:val="both"/>
        <w:rPr>
          <w:sz w:val="24"/>
        </w:rPr>
      </w:pPr>
      <w:r>
        <w:rPr>
          <w:sz w:val="24"/>
        </w:rPr>
        <w:t>Flok, E., Kjetland, P.D., Ndhlovu, T.M., Exenevia, G., Gwanzura, L., Mason, P.R.,</w:t>
      </w:r>
      <w:r>
        <w:rPr>
          <w:spacing w:val="1"/>
          <w:sz w:val="24"/>
        </w:rPr>
        <w:t> </w:t>
      </w:r>
      <w:r>
        <w:rPr>
          <w:sz w:val="24"/>
        </w:rPr>
        <w:t>Kurewa, E.N., Midzi, N., Friis, H. and Gundersen, S.G. (2005). Simple clinical</w:t>
      </w:r>
      <w:r>
        <w:rPr>
          <w:spacing w:val="1"/>
          <w:sz w:val="24"/>
        </w:rPr>
        <w:t> </w:t>
      </w:r>
      <w:r>
        <w:rPr>
          <w:sz w:val="24"/>
        </w:rPr>
        <w:t>manifestation of genital </w:t>
      </w:r>
      <w:r>
        <w:rPr>
          <w:i/>
          <w:sz w:val="24"/>
        </w:rPr>
        <w:t>S. haematobium </w:t>
      </w:r>
      <w:r>
        <w:rPr>
          <w:sz w:val="24"/>
        </w:rPr>
        <w:t>infection in rural Zimbabwean women.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 72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(3)</w:t>
      </w:r>
      <w:r>
        <w:rPr>
          <w:sz w:val="24"/>
        </w:rPr>
        <w:t>: 311-319.</w:t>
      </w:r>
    </w:p>
    <w:p>
      <w:pPr>
        <w:pStyle w:val="BodyText"/>
      </w:pPr>
    </w:p>
    <w:p>
      <w:pPr>
        <w:pStyle w:val="BodyText"/>
        <w:spacing w:line="276" w:lineRule="auto"/>
        <w:ind w:left="1431" w:right="755" w:hanging="720"/>
        <w:jc w:val="both"/>
      </w:pPr>
      <w:r>
        <w:rPr/>
        <w:t>Frandsen, F. and Christensen, N.O. (1984). An introductory guide to the identification of</w:t>
      </w:r>
      <w:r>
        <w:rPr>
          <w:spacing w:val="-58"/>
        </w:rPr>
        <w:t> </w:t>
      </w:r>
      <w:r>
        <w:rPr/>
        <w:t>cercariae from African freshwater snails with special reference to cercariae of</w:t>
      </w:r>
      <w:r>
        <w:rPr>
          <w:spacing w:val="1"/>
        </w:rPr>
        <w:t> </w:t>
      </w:r>
      <w:r>
        <w:rPr/>
        <w:t>trematode species of medical and veterinary importance. </w:t>
      </w:r>
      <w:r>
        <w:rPr>
          <w:i/>
        </w:rPr>
        <w:t>Acta Tropica, 41: </w:t>
      </w:r>
      <w:r>
        <w:rPr/>
        <w:t>181–</w:t>
      </w:r>
      <w:r>
        <w:rPr>
          <w:spacing w:val="1"/>
        </w:rPr>
        <w:t> </w:t>
      </w:r>
      <w:r>
        <w:rPr/>
        <w:t>202.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Fulford, A.J.C., Butterworth, A.E., Ouma, J.H.</w:t>
      </w:r>
      <w:r>
        <w:rPr>
          <w:spacing w:val="1"/>
        </w:rPr>
        <w:t> </w:t>
      </w:r>
      <w:r>
        <w:rPr/>
        <w:t>and Sturrock</w:t>
      </w:r>
      <w:r>
        <w:rPr>
          <w:vertAlign w:val="superscript"/>
        </w:rPr>
        <w:t>,</w:t>
      </w:r>
      <w:r>
        <w:rPr>
          <w:vertAlign w:val="baseline"/>
        </w:rPr>
        <w:t> R.F. (1995).A 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 to schistosome population dynamics and estimation of the life-span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Schistosoma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mansoni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 man. </w:t>
      </w:r>
      <w:r>
        <w:rPr>
          <w:i/>
          <w:vertAlign w:val="baseline"/>
        </w:rPr>
        <w:t>Parasitology,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110(03):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307-316.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59" w:hanging="720"/>
        <w:jc w:val="both"/>
      </w:pPr>
      <w:r>
        <w:rPr/>
        <w:t>Gallo, R.C., Salahuddin, S.Z., Popovic, M., Shearer, G.M., Kaplan, M., Haynes, B.F.,</w:t>
      </w:r>
      <w:r>
        <w:rPr>
          <w:spacing w:val="1"/>
        </w:rPr>
        <w:t> </w:t>
      </w:r>
      <w:r>
        <w:rPr/>
        <w:t>Palker, T.J., Redfield, R., Oleske, J. and Safai, B. (1984). Frequent detection and</w:t>
      </w:r>
      <w:r>
        <w:rPr>
          <w:spacing w:val="-57"/>
        </w:rPr>
        <w:t> </w:t>
      </w:r>
      <w:r>
        <w:rPr/>
        <w:t>isolation of cytopathic retroviruses (HTLV-III) from patients with AIDS and at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AIDS.</w:t>
      </w:r>
      <w:r>
        <w:rPr>
          <w:spacing w:val="1"/>
        </w:rPr>
        <w:t> </w:t>
      </w:r>
      <w:r>
        <w:rPr>
          <w:i/>
        </w:rPr>
        <w:t>Science, 224:</w:t>
      </w:r>
      <w:r>
        <w:rPr>
          <w:i/>
          <w:spacing w:val="-1"/>
        </w:rPr>
        <w:t> </w:t>
      </w:r>
      <w:r>
        <w:rPr/>
        <w:t>500-503.</w:t>
      </w:r>
    </w:p>
    <w:p>
      <w:pPr>
        <w:pStyle w:val="BodyText"/>
      </w:pPr>
    </w:p>
    <w:p>
      <w:pPr>
        <w:pStyle w:val="BodyText"/>
        <w:spacing w:line="276" w:lineRule="auto"/>
        <w:ind w:left="1568" w:right="754" w:hanging="425"/>
        <w:jc w:val="both"/>
      </w:pPr>
      <w:r>
        <w:rPr/>
        <w:t>Gallo,</w:t>
      </w:r>
      <w:r>
        <w:rPr>
          <w:spacing w:val="1"/>
        </w:rPr>
        <w:t> </w:t>
      </w:r>
      <w:r>
        <w:rPr/>
        <w:t>R.C.,</w:t>
      </w:r>
      <w:r>
        <w:rPr>
          <w:spacing w:val="1"/>
        </w:rPr>
        <w:t> </w:t>
      </w:r>
      <w:r>
        <w:rPr/>
        <w:t>Sarin,</w:t>
      </w:r>
      <w:r>
        <w:rPr>
          <w:spacing w:val="1"/>
        </w:rPr>
        <w:t> </w:t>
      </w:r>
      <w:r>
        <w:rPr/>
        <w:t>P.S.,</w:t>
      </w:r>
      <w:r>
        <w:rPr>
          <w:spacing w:val="1"/>
        </w:rPr>
        <w:t> </w:t>
      </w:r>
      <w:r>
        <w:rPr/>
        <w:t>Gelmann,</w:t>
      </w:r>
      <w:r>
        <w:rPr>
          <w:spacing w:val="1"/>
        </w:rPr>
        <w:t> </w:t>
      </w:r>
      <w:r>
        <w:rPr/>
        <w:t>E.P.,</w:t>
      </w:r>
      <w:r>
        <w:rPr>
          <w:spacing w:val="1"/>
        </w:rPr>
        <w:t> </w:t>
      </w:r>
      <w:r>
        <w:rPr/>
        <w:t>Robert-Gurroff,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Richardson,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Kalyanaraman,V.S.,</w:t>
      </w:r>
      <w:r>
        <w:rPr>
          <w:spacing w:val="1"/>
        </w:rPr>
        <w:t> </w:t>
      </w:r>
      <w:r>
        <w:rPr/>
        <w:t>Mann,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Sidhu,</w:t>
      </w:r>
      <w:r>
        <w:rPr>
          <w:spacing w:val="1"/>
        </w:rPr>
        <w:t> </w:t>
      </w:r>
      <w:r>
        <w:rPr/>
        <w:t>G.D.,</w:t>
      </w:r>
      <w:r>
        <w:rPr>
          <w:spacing w:val="1"/>
        </w:rPr>
        <w:t> </w:t>
      </w:r>
      <w:r>
        <w:rPr/>
        <w:t>Stahl,</w:t>
      </w:r>
      <w:r>
        <w:rPr>
          <w:spacing w:val="1"/>
        </w:rPr>
        <w:t> </w:t>
      </w:r>
      <w:r>
        <w:rPr/>
        <w:t>R.E.,</w:t>
      </w:r>
      <w:r>
        <w:rPr>
          <w:spacing w:val="1"/>
        </w:rPr>
        <w:t> </w:t>
      </w:r>
      <w:r>
        <w:rPr/>
        <w:t>Zolla-Pazner,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Leibowitch,</w:t>
      </w:r>
      <w:r>
        <w:rPr>
          <w:spacing w:val="60"/>
        </w:rPr>
        <w:t> </w:t>
      </w:r>
      <w:r>
        <w:rPr/>
        <w:t>J. and Popovic, M (1983). Isolation of human T-cell leukemia</w:t>
      </w:r>
      <w:r>
        <w:rPr>
          <w:spacing w:val="1"/>
        </w:rPr>
        <w:t> </w:t>
      </w:r>
      <w:r>
        <w:rPr/>
        <w:t>virus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immune deficiency</w:t>
      </w:r>
      <w:r>
        <w:rPr>
          <w:spacing w:val="-6"/>
        </w:rPr>
        <w:t> </w:t>
      </w:r>
      <w:r>
        <w:rPr/>
        <w:t>syndrome</w:t>
      </w:r>
      <w:r>
        <w:rPr>
          <w:spacing w:val="-1"/>
        </w:rPr>
        <w:t> </w:t>
      </w:r>
      <w:r>
        <w:rPr/>
        <w:t>(AIDS). </w:t>
      </w:r>
      <w:r>
        <w:rPr>
          <w:i/>
        </w:rPr>
        <w:t>Science, 220:</w:t>
      </w:r>
      <w:r>
        <w:rPr>
          <w:i/>
          <w:spacing w:val="-2"/>
        </w:rPr>
        <w:t> </w:t>
      </w:r>
      <w:r>
        <w:rPr/>
        <w:t>865-867.</w:t>
      </w:r>
    </w:p>
    <w:p>
      <w:pPr>
        <w:spacing w:line="276" w:lineRule="auto" w:before="200"/>
        <w:ind w:left="1431" w:right="752" w:hanging="720"/>
        <w:jc w:val="both"/>
        <w:rPr>
          <w:sz w:val="24"/>
        </w:rPr>
      </w:pPr>
      <w:r>
        <w:rPr>
          <w:sz w:val="24"/>
        </w:rPr>
        <w:t>Ganley-Leal, L.M, Guarner, J., Todd, C.W. and Caldara, A.A. (2005). Comparison of</w:t>
      </w:r>
      <w:r>
        <w:rPr>
          <w:spacing w:val="1"/>
          <w:sz w:val="24"/>
        </w:rPr>
        <w:t> </w:t>
      </w:r>
      <w:r>
        <w:rPr>
          <w:i/>
          <w:sz w:val="24"/>
        </w:rPr>
        <w:t>Schistosoma mans</w:t>
      </w:r>
      <w:r>
        <w:rPr>
          <w:sz w:val="24"/>
        </w:rPr>
        <w:t>oni irradiated cercariae and Sm23 DNA vaccines. </w:t>
      </w:r>
      <w:r>
        <w:rPr>
          <w:i/>
          <w:sz w:val="24"/>
        </w:rPr>
        <w:t>Parasite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27:</w:t>
      </w:r>
      <w:r>
        <w:rPr>
          <w:i/>
          <w:spacing w:val="-1"/>
          <w:sz w:val="24"/>
        </w:rPr>
        <w:t> </w:t>
      </w:r>
      <w:r>
        <w:rPr>
          <w:sz w:val="24"/>
        </w:rPr>
        <w:t>341-9.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278" w:lineRule="auto"/>
        <w:ind w:left="1431" w:right="759" w:hanging="720"/>
        <w:jc w:val="both"/>
      </w:pPr>
      <w:r>
        <w:rPr/>
        <w:t>Gao,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Bails,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Robertson,</w:t>
      </w:r>
      <w:r>
        <w:rPr>
          <w:spacing w:val="1"/>
        </w:rPr>
        <w:t> </w:t>
      </w:r>
      <w:r>
        <w:rPr/>
        <w:t>D.L.,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Ridenburg,</w:t>
      </w:r>
      <w:r>
        <w:rPr>
          <w:spacing w:val="1"/>
        </w:rPr>
        <w:t> </w:t>
      </w:r>
      <w:r>
        <w:rPr/>
        <w:t>C.M.,</w:t>
      </w:r>
      <w:r>
        <w:rPr>
          <w:spacing w:val="1"/>
        </w:rPr>
        <w:t> </w:t>
      </w:r>
      <w:r>
        <w:rPr/>
        <w:t>Michael,</w:t>
      </w:r>
      <w:r>
        <w:rPr>
          <w:spacing w:val="60"/>
        </w:rPr>
        <w:t> </w:t>
      </w:r>
      <w:r>
        <w:rPr/>
        <w:t>S.F.,</w:t>
      </w:r>
      <w:r>
        <w:rPr>
          <w:spacing w:val="1"/>
        </w:rPr>
        <w:t> </w:t>
      </w:r>
      <w:r>
        <w:rPr/>
        <w:t>Cummins,</w:t>
      </w:r>
      <w:r>
        <w:rPr>
          <w:spacing w:val="17"/>
        </w:rPr>
        <w:t> </w:t>
      </w:r>
      <w:r>
        <w:rPr/>
        <w:t>L.B.,</w:t>
      </w:r>
      <w:r>
        <w:rPr>
          <w:spacing w:val="17"/>
        </w:rPr>
        <w:t> </w:t>
      </w:r>
      <w:r>
        <w:rPr/>
        <w:t>Arthur,</w:t>
      </w:r>
      <w:r>
        <w:rPr>
          <w:spacing w:val="18"/>
        </w:rPr>
        <w:t> </w:t>
      </w:r>
      <w:r>
        <w:rPr/>
        <w:t>L.O.,</w:t>
      </w:r>
      <w:r>
        <w:rPr>
          <w:spacing w:val="17"/>
        </w:rPr>
        <w:t> </w:t>
      </w:r>
      <w:r>
        <w:rPr/>
        <w:t>Peeters,</w:t>
      </w:r>
      <w:r>
        <w:rPr>
          <w:spacing w:val="17"/>
        </w:rPr>
        <w:t> </w:t>
      </w:r>
      <w:r>
        <w:rPr/>
        <w:t>M.,</w:t>
      </w:r>
      <w:r>
        <w:rPr>
          <w:spacing w:val="18"/>
        </w:rPr>
        <w:t> </w:t>
      </w:r>
      <w:r>
        <w:rPr/>
        <w:t>Shaw,</w:t>
      </w:r>
      <w:r>
        <w:rPr>
          <w:spacing w:val="18"/>
        </w:rPr>
        <w:t> </w:t>
      </w:r>
      <w:r>
        <w:rPr/>
        <w:t>G.M.,</w:t>
      </w:r>
      <w:r>
        <w:rPr>
          <w:spacing w:val="17"/>
        </w:rPr>
        <w:t> </w:t>
      </w:r>
      <w:r>
        <w:rPr/>
        <w:t>Sharp,</w:t>
      </w:r>
      <w:r>
        <w:rPr>
          <w:spacing w:val="16"/>
        </w:rPr>
        <w:t> </w:t>
      </w:r>
      <w:r>
        <w:rPr/>
        <w:t>P.M.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Hahn,</w:t>
      </w:r>
    </w:p>
    <w:p>
      <w:pPr>
        <w:spacing w:line="276" w:lineRule="auto" w:before="0"/>
        <w:ind w:left="1431" w:right="754" w:firstLine="0"/>
        <w:jc w:val="left"/>
        <w:rPr>
          <w:sz w:val="24"/>
        </w:rPr>
      </w:pPr>
      <w:r>
        <w:rPr>
          <w:sz w:val="24"/>
        </w:rPr>
        <w:t>B.H.</w:t>
      </w:r>
      <w:r>
        <w:rPr>
          <w:spacing w:val="28"/>
          <w:sz w:val="24"/>
        </w:rPr>
        <w:t> </w:t>
      </w:r>
      <w:r>
        <w:rPr>
          <w:sz w:val="24"/>
        </w:rPr>
        <w:t>(1999).</w:t>
      </w:r>
      <w:r>
        <w:rPr>
          <w:spacing w:val="29"/>
          <w:sz w:val="24"/>
        </w:rPr>
        <w:t> </w:t>
      </w:r>
      <w:r>
        <w:rPr>
          <w:sz w:val="24"/>
        </w:rPr>
        <w:t>Origin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HIV-1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chimpanzee.</w:t>
      </w:r>
      <w:r>
        <w:rPr>
          <w:spacing w:val="31"/>
          <w:sz w:val="24"/>
        </w:rPr>
        <w:t> </w:t>
      </w:r>
      <w:r>
        <w:rPr>
          <w:i/>
          <w:sz w:val="24"/>
        </w:rPr>
        <w:t>Pan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troglodytes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troglodytes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i/>
          <w:sz w:val="24"/>
        </w:rPr>
        <w:t>Nature,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397</w:t>
      </w: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sz w:val="24"/>
        </w:rPr>
        <w:t>436-341.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8" w:lineRule="auto"/>
        <w:ind w:left="1431" w:right="760" w:hanging="720"/>
        <w:jc w:val="both"/>
      </w:pPr>
      <w:r>
        <w:rPr/>
        <w:t>Garcia, L. S. and Bruckner, D. A. (1993). Diagnostic Medical Parasitology, 2nd Edn.,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Microbiology, Washington: 764p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711"/>
      </w:pPr>
      <w:r>
        <w:rPr/>
        <w:t>Gazzinelli,</w:t>
      </w:r>
      <w:r>
        <w:rPr>
          <w:spacing w:val="17"/>
        </w:rPr>
        <w:t> </w:t>
      </w:r>
      <w:r>
        <w:rPr/>
        <w:t>R.T.,</w:t>
      </w:r>
      <w:r>
        <w:rPr>
          <w:spacing w:val="20"/>
        </w:rPr>
        <w:t> </w:t>
      </w:r>
      <w:r>
        <w:rPr/>
        <w:t>Wysocka,</w:t>
      </w:r>
      <w:r>
        <w:rPr>
          <w:spacing w:val="20"/>
        </w:rPr>
        <w:t> </w:t>
      </w:r>
      <w:r>
        <w:rPr/>
        <w:t>M.,</w:t>
      </w:r>
      <w:r>
        <w:rPr>
          <w:spacing w:val="20"/>
        </w:rPr>
        <w:t> </w:t>
      </w:r>
      <w:r>
        <w:rPr/>
        <w:t>Hieny,</w:t>
      </w:r>
      <w:r>
        <w:rPr>
          <w:spacing w:val="21"/>
        </w:rPr>
        <w:t> </w:t>
      </w:r>
      <w:r>
        <w:rPr/>
        <w:t>S.,</w:t>
      </w:r>
      <w:r>
        <w:rPr>
          <w:spacing w:val="20"/>
        </w:rPr>
        <w:t> </w:t>
      </w:r>
      <w:r>
        <w:rPr/>
        <w:t>Scharton-kersten,</w:t>
      </w:r>
      <w:r>
        <w:rPr>
          <w:spacing w:val="20"/>
        </w:rPr>
        <w:t> </w:t>
      </w:r>
      <w:r>
        <w:rPr/>
        <w:t>T.,</w:t>
      </w:r>
      <w:r>
        <w:rPr>
          <w:spacing w:val="20"/>
        </w:rPr>
        <w:t> </w:t>
      </w:r>
      <w:r>
        <w:rPr/>
        <w:t>Cheever,</w:t>
      </w:r>
      <w:r>
        <w:rPr>
          <w:spacing w:val="22"/>
        </w:rPr>
        <w:t> </w:t>
      </w:r>
      <w:r>
        <w:rPr/>
        <w:t>A.</w:t>
      </w:r>
      <w:r>
        <w:rPr>
          <w:spacing w:val="19"/>
        </w:rPr>
        <w:t> </w:t>
      </w:r>
      <w:r>
        <w:rPr/>
        <w:t>Kuhn,</w:t>
      </w:r>
      <w:r>
        <w:rPr>
          <w:spacing w:val="19"/>
        </w:rPr>
        <w:t> </w:t>
      </w:r>
      <w:r>
        <w:rPr/>
        <w:t>R.,</w:t>
      </w:r>
    </w:p>
    <w:p>
      <w:pPr>
        <w:spacing w:after="0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54"/>
        <w:jc w:val="both"/>
      </w:pPr>
      <w:r>
        <w:rPr/>
        <w:t>Muller, W., Trinchieri, G. and Sher, A. (1996). In the absence of endogenous IL-</w:t>
      </w:r>
      <w:r>
        <w:rPr>
          <w:spacing w:val="-57"/>
        </w:rPr>
        <w:t> </w:t>
      </w:r>
      <w:r>
        <w:rPr/>
        <w:t>10, mice acutely infected with </w:t>
      </w:r>
      <w:r>
        <w:rPr>
          <w:i/>
        </w:rPr>
        <w:t>Toxoplasma gondii </w:t>
      </w:r>
      <w:r>
        <w:rPr/>
        <w:t>succumb to a lethal immune</w:t>
      </w:r>
      <w:r>
        <w:rPr>
          <w:spacing w:val="1"/>
        </w:rPr>
        <w:t> </w:t>
      </w:r>
      <w:r>
        <w:rPr/>
        <w:t>response dependent on CD4+ T cells and accompanied by overproduction of IL-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IFN-γ and TNF-α.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Immunology,</w:t>
      </w:r>
      <w:r>
        <w:rPr>
          <w:i/>
          <w:spacing w:val="1"/>
        </w:rPr>
        <w:t> </w:t>
      </w:r>
      <w:r>
        <w:rPr/>
        <w:t>157: 798.</w:t>
      </w:r>
    </w:p>
    <w:p>
      <w:pPr>
        <w:pStyle w:val="BodyText"/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Gerlach,</w:t>
      </w:r>
      <w:r>
        <w:rPr>
          <w:spacing w:val="23"/>
        </w:rPr>
        <w:t> </w:t>
      </w:r>
      <w:r>
        <w:rPr/>
        <w:t>T.,</w:t>
      </w:r>
      <w:r>
        <w:rPr>
          <w:spacing w:val="22"/>
        </w:rPr>
        <w:t> </w:t>
      </w:r>
      <w:r>
        <w:rPr/>
        <w:t>Diepolder,</w:t>
      </w:r>
      <w:r>
        <w:rPr>
          <w:spacing w:val="23"/>
        </w:rPr>
        <w:t> </w:t>
      </w:r>
      <w:r>
        <w:rPr/>
        <w:t>H.,</w:t>
      </w:r>
      <w:r>
        <w:rPr>
          <w:spacing w:val="22"/>
        </w:rPr>
        <w:t> </w:t>
      </w:r>
      <w:r>
        <w:rPr/>
        <w:t>Jung,</w:t>
      </w:r>
      <w:r>
        <w:rPr>
          <w:spacing w:val="21"/>
        </w:rPr>
        <w:t> </w:t>
      </w:r>
      <w:r>
        <w:rPr/>
        <w:t>M.</w:t>
      </w:r>
      <w:r>
        <w:rPr>
          <w:spacing w:val="25"/>
        </w:rPr>
        <w:t> </w:t>
      </w:r>
      <w:r>
        <w:rPr/>
        <w:t>Gruner,</w:t>
      </w:r>
      <w:r>
        <w:rPr>
          <w:spacing w:val="22"/>
        </w:rPr>
        <w:t> </w:t>
      </w:r>
      <w:r>
        <w:rPr/>
        <w:t>N.,</w:t>
      </w:r>
      <w:r>
        <w:rPr>
          <w:spacing w:val="23"/>
        </w:rPr>
        <w:t> </w:t>
      </w:r>
      <w:r>
        <w:rPr/>
        <w:t>Schraut,</w:t>
      </w:r>
      <w:r>
        <w:rPr>
          <w:spacing w:val="23"/>
        </w:rPr>
        <w:t> </w:t>
      </w:r>
      <w:r>
        <w:rPr/>
        <w:t>W.,</w:t>
      </w:r>
      <w:r>
        <w:rPr>
          <w:spacing w:val="24"/>
        </w:rPr>
        <w:t> </w:t>
      </w:r>
      <w:r>
        <w:rPr/>
        <w:t>Zachoval,</w:t>
      </w:r>
      <w:r>
        <w:rPr>
          <w:spacing w:val="25"/>
        </w:rPr>
        <w:t> </w:t>
      </w:r>
      <w:r>
        <w:rPr/>
        <w:t>R.,</w:t>
      </w:r>
      <w:r>
        <w:rPr>
          <w:spacing w:val="22"/>
        </w:rPr>
        <w:t> </w:t>
      </w:r>
      <w:r>
        <w:rPr/>
        <w:t>Hoffman,</w:t>
      </w:r>
      <w:r>
        <w:rPr>
          <w:spacing w:val="-58"/>
        </w:rPr>
        <w:t> </w:t>
      </w:r>
      <w:r>
        <w:rPr/>
        <w:t>R., Schirren, A., Santantonio, T. and Pape, G. (1999). Recurrence of hepatitis C</w:t>
      </w:r>
      <w:r>
        <w:rPr>
          <w:spacing w:val="1"/>
        </w:rPr>
        <w:t> </w:t>
      </w:r>
      <w:r>
        <w:rPr/>
        <w:t>virus after loss of virus specific CD4+ T-cell response in acute hepatitis C.</w:t>
      </w:r>
      <w:r>
        <w:rPr>
          <w:spacing w:val="1"/>
        </w:rPr>
        <w:t> </w:t>
      </w:r>
      <w:r>
        <w:rPr>
          <w:i/>
        </w:rPr>
        <w:t>Gastroenterology, </w:t>
      </w:r>
      <w:r>
        <w:rPr/>
        <w:t>117: 993-941.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11"/>
        <w:jc w:val="both"/>
      </w:pPr>
      <w:r>
        <w:rPr/>
        <w:t>Gereda,</w:t>
      </w:r>
      <w:r>
        <w:rPr>
          <w:spacing w:val="19"/>
        </w:rPr>
        <w:t> </w:t>
      </w:r>
      <w:r>
        <w:rPr/>
        <w:t>J.E.,</w:t>
      </w:r>
      <w:r>
        <w:rPr>
          <w:spacing w:val="21"/>
        </w:rPr>
        <w:t> </w:t>
      </w:r>
      <w:r>
        <w:rPr/>
        <w:t>Leung,</w:t>
      </w:r>
      <w:r>
        <w:rPr>
          <w:spacing w:val="20"/>
        </w:rPr>
        <w:t> </w:t>
      </w:r>
      <w:r>
        <w:rPr/>
        <w:t>D.Y.M.,</w:t>
      </w:r>
      <w:r>
        <w:rPr>
          <w:spacing w:val="19"/>
        </w:rPr>
        <w:t> </w:t>
      </w:r>
      <w:r>
        <w:rPr/>
        <w:t>Thatayatikom,</w:t>
      </w:r>
      <w:r>
        <w:rPr>
          <w:spacing w:val="20"/>
        </w:rPr>
        <w:t> </w:t>
      </w:r>
      <w:r>
        <w:rPr/>
        <w:t>A.,</w:t>
      </w:r>
      <w:r>
        <w:rPr>
          <w:spacing w:val="18"/>
        </w:rPr>
        <w:t> </w:t>
      </w:r>
      <w:r>
        <w:rPr/>
        <w:t>Streib,</w:t>
      </w:r>
      <w:r>
        <w:rPr>
          <w:spacing w:val="20"/>
        </w:rPr>
        <w:t> </w:t>
      </w:r>
      <w:r>
        <w:rPr/>
        <w:t>J.E.,</w:t>
      </w:r>
      <w:r>
        <w:rPr>
          <w:spacing w:val="16"/>
        </w:rPr>
        <w:t> </w:t>
      </w:r>
      <w:r>
        <w:rPr/>
        <w:t>Price,</w:t>
      </w:r>
      <w:r>
        <w:rPr>
          <w:spacing w:val="20"/>
        </w:rPr>
        <w:t> </w:t>
      </w:r>
      <w:r>
        <w:rPr/>
        <w:t>M.R.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Klinnert,</w:t>
      </w:r>
    </w:p>
    <w:p>
      <w:pPr>
        <w:pStyle w:val="BodyText"/>
        <w:ind w:left="1431" w:right="753"/>
        <w:jc w:val="both"/>
      </w:pPr>
      <w:r>
        <w:rPr/>
        <w:t>M.D. (2000). Relationship between house dust endotoxin exposure, type1 T-cell</w:t>
      </w:r>
      <w:r>
        <w:rPr>
          <w:spacing w:val="1"/>
        </w:rPr>
        <w:t> </w:t>
      </w:r>
      <w:r>
        <w:rPr/>
        <w:t>development, and allergen sensitization in infants at high risk of asthma, </w:t>
      </w:r>
      <w:r>
        <w:rPr>
          <w:i/>
        </w:rPr>
        <w:t>Lancet,</w:t>
      </w:r>
      <w:r>
        <w:rPr>
          <w:i/>
          <w:spacing w:val="1"/>
        </w:rPr>
        <w:t> </w:t>
      </w:r>
      <w:r>
        <w:rPr/>
        <w:t>355:1680-1683.</w:t>
      </w:r>
    </w:p>
    <w:p>
      <w:pPr>
        <w:pStyle w:val="BodyText"/>
        <w:spacing w:before="1"/>
      </w:pPr>
    </w:p>
    <w:p>
      <w:pPr>
        <w:pStyle w:val="BodyText"/>
        <w:ind w:left="1431" w:right="752" w:hanging="720"/>
        <w:jc w:val="both"/>
      </w:pPr>
      <w:r>
        <w:rPr/>
        <w:t>Goselle, N. O., Anegbe, D., Imandeh, G. N., Dakul, D. A.,</w:t>
      </w:r>
      <w:r>
        <w:rPr>
          <w:spacing w:val="1"/>
        </w:rPr>
        <w:t> </w:t>
      </w:r>
      <w:r>
        <w:rPr/>
        <w:t>Onwuliri, A. C. F., Abba, O.</w:t>
      </w:r>
      <w:r>
        <w:rPr>
          <w:spacing w:val="-57"/>
        </w:rPr>
        <w:t> </w:t>
      </w:r>
      <w:r>
        <w:rPr/>
        <w:t>J., Udeh, O. E. and</w:t>
      </w:r>
      <w:r>
        <w:rPr>
          <w:spacing w:val="1"/>
        </w:rPr>
        <w:t> </w:t>
      </w:r>
      <w:r>
        <w:rPr/>
        <w:t>Abelau, A. M. (2010). </w:t>
      </w:r>
      <w:r>
        <w:rPr>
          <w:i/>
        </w:rPr>
        <w:t>Schistosoma mansoni </w:t>
      </w:r>
      <w:r>
        <w:rPr/>
        <w:t>infections</w:t>
      </w:r>
      <w:r>
        <w:rPr>
          <w:spacing w:val="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school children</w:t>
      </w:r>
      <w:r>
        <w:rPr>
          <w:spacing w:val="1"/>
        </w:rPr>
        <w:t> </w:t>
      </w:r>
      <w:r>
        <w:rPr/>
        <w:t>in Jos,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Journal, </w:t>
      </w:r>
      <w:r>
        <w:rPr/>
        <w:t>5(1)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56" w:hanging="720"/>
        <w:jc w:val="both"/>
      </w:pPr>
      <w:r>
        <w:rPr/>
        <w:t>Graziosi, C., Soudeyns, H., Rizzardi, G.P., Bart, P.A., Chapels, A. and Pantaleo, G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Immunopathogenesis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>
          <w:i/>
        </w:rPr>
        <w:t>AIDS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Retroviruses, </w:t>
      </w:r>
      <w:r>
        <w:rPr/>
        <w:t>14(Suppl.2): S135-S142.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31" w:right="757" w:hanging="720"/>
        <w:jc w:val="both"/>
      </w:pPr>
      <w:r>
        <w:rPr/>
        <w:t>Grossman, Z., Meier-Schellersheim, M., Sousa, A.E., Victorino, R.M. and Paul, W.E.</w:t>
      </w:r>
      <w:r>
        <w:rPr>
          <w:spacing w:val="1"/>
        </w:rPr>
        <w:t> </w:t>
      </w:r>
      <w:r>
        <w:rPr/>
        <w:t>(2002). CD4+ T cell depletion in HIV infection: are we closer to understanding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cause?</w:t>
      </w:r>
      <w:r>
        <w:rPr>
          <w:spacing w:val="3"/>
        </w:rPr>
        <w:t> </w:t>
      </w:r>
      <w:r>
        <w:rPr>
          <w:i/>
        </w:rPr>
        <w:t>Nature and Medicine, </w:t>
      </w:r>
      <w:r>
        <w:rPr/>
        <w:t>8:319-323.</w:t>
      </w:r>
    </w:p>
    <w:p>
      <w:pPr>
        <w:pStyle w:val="BodyText"/>
        <w:spacing w:before="6"/>
      </w:pPr>
    </w:p>
    <w:p>
      <w:pPr>
        <w:spacing w:line="240" w:lineRule="auto" w:before="0"/>
        <w:ind w:left="1431" w:right="752" w:hanging="720"/>
        <w:jc w:val="both"/>
        <w:rPr>
          <w:rFonts w:ascii="Calibri"/>
          <w:sz w:val="24"/>
        </w:rPr>
      </w:pPr>
      <w:r>
        <w:rPr>
          <w:rFonts w:ascii="Calibri"/>
          <w:sz w:val="24"/>
        </w:rPr>
        <w:t>Gutman, J., Emukah, E., Okpala, N., Okoro, C., Obasi, A., Miri, E.S., Richards, F.O .Jr.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(2010). Effects of annual mass treatment with ivermectin for onchocerciasis on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the prevalence of intestinal helminths. </w:t>
      </w:r>
      <w:r>
        <w:rPr>
          <w:rFonts w:ascii="Calibri"/>
          <w:i/>
          <w:sz w:val="24"/>
        </w:rPr>
        <w:t>American Journal for Tropical Medicine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Hygiene,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83(3):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sz w:val="24"/>
        </w:rPr>
        <w:t>534-41.</w:t>
      </w:r>
    </w:p>
    <w:p>
      <w:pPr>
        <w:pStyle w:val="BodyText"/>
        <w:spacing w:before="9"/>
        <w:rPr>
          <w:rFonts w:ascii="Calibri"/>
          <w:sz w:val="22"/>
        </w:rPr>
      </w:pPr>
    </w:p>
    <w:p>
      <w:pPr>
        <w:pStyle w:val="BodyText"/>
        <w:ind w:left="1431" w:right="752" w:hanging="720"/>
        <w:jc w:val="both"/>
        <w:rPr>
          <w:rFonts w:ascii="Calibri"/>
        </w:rPr>
      </w:pPr>
      <w:r>
        <w:rPr>
          <w:rFonts w:ascii="Calibri"/>
        </w:rPr>
        <w:t>Gutman, J., Fagbemi, A., Alphonsus, K., Eigege, A., Miri, E.S., Richards, F.O.Jr. (2008).</w:t>
      </w:r>
      <w:r>
        <w:rPr>
          <w:rFonts w:ascii="Calibri"/>
          <w:spacing w:val="1"/>
        </w:rPr>
        <w:t> </w:t>
      </w:r>
      <w:r>
        <w:rPr>
          <w:rFonts w:ascii="Calibri"/>
        </w:rPr>
        <w:t>Missed</w:t>
      </w:r>
      <w:r>
        <w:rPr>
          <w:rFonts w:ascii="Calibri"/>
          <w:spacing w:val="1"/>
        </w:rPr>
        <w:t> </w:t>
      </w:r>
      <w:r>
        <w:rPr>
          <w:rFonts w:ascii="Calibri"/>
        </w:rPr>
        <w:t>treatment</w:t>
      </w:r>
      <w:r>
        <w:rPr>
          <w:rFonts w:ascii="Calibri"/>
          <w:spacing w:val="1"/>
        </w:rPr>
        <w:t> </w:t>
      </w:r>
      <w:r>
        <w:rPr>
          <w:rFonts w:ascii="Calibri"/>
        </w:rPr>
        <w:t>opportunities</w:t>
      </w:r>
      <w:r>
        <w:rPr>
          <w:rFonts w:ascii="Calibri"/>
          <w:spacing w:val="1"/>
        </w:rPr>
        <w:t> </w:t>
      </w:r>
      <w:r>
        <w:rPr>
          <w:rFonts w:ascii="Calibri"/>
        </w:rPr>
        <w:t>for</w:t>
      </w:r>
      <w:r>
        <w:rPr>
          <w:rFonts w:ascii="Calibri"/>
          <w:spacing w:val="1"/>
        </w:rPr>
        <w:t> </w:t>
      </w:r>
      <w:r>
        <w:rPr>
          <w:rFonts w:ascii="Calibri"/>
        </w:rPr>
        <w:t>schistosomiasis</w:t>
      </w:r>
      <w:r>
        <w:rPr>
          <w:rFonts w:ascii="Calibri"/>
          <w:spacing w:val="1"/>
        </w:rPr>
        <w:t> </w:t>
      </w:r>
      <w:r>
        <w:rPr>
          <w:rFonts w:ascii="Calibri"/>
        </w:rPr>
        <w:t>mansoni,</w:t>
      </w:r>
      <w:r>
        <w:rPr>
          <w:rFonts w:ascii="Calibri"/>
          <w:spacing w:val="1"/>
        </w:rPr>
        <w:t> </w:t>
      </w:r>
      <w:r>
        <w:rPr>
          <w:rFonts w:ascii="Calibri"/>
        </w:rPr>
        <w:t>in</w:t>
      </w:r>
      <w:r>
        <w:rPr>
          <w:rFonts w:ascii="Calibri"/>
          <w:spacing w:val="1"/>
        </w:rPr>
        <w:t> </w:t>
      </w:r>
      <w:r>
        <w:rPr>
          <w:rFonts w:ascii="Calibri"/>
        </w:rPr>
        <w:t>an</w:t>
      </w:r>
      <w:r>
        <w:rPr>
          <w:rFonts w:ascii="Calibri"/>
          <w:spacing w:val="1"/>
        </w:rPr>
        <w:t> </w:t>
      </w:r>
      <w:r>
        <w:rPr>
          <w:rFonts w:ascii="Calibri"/>
        </w:rPr>
        <w:t>active</w:t>
      </w:r>
      <w:r>
        <w:rPr>
          <w:rFonts w:ascii="Calibri"/>
          <w:spacing w:val="1"/>
        </w:rPr>
        <w:t> </w:t>
      </w:r>
      <w:r>
        <w:rPr>
          <w:rFonts w:ascii="Calibri"/>
        </w:rPr>
        <w:t>programme</w:t>
      </w:r>
      <w:r>
        <w:rPr>
          <w:rFonts w:ascii="Calibri"/>
          <w:spacing w:val="1"/>
        </w:rPr>
        <w:t> </w:t>
      </w:r>
      <w:r>
        <w:rPr>
          <w:rFonts w:ascii="Calibri"/>
        </w:rPr>
        <w:t>for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treatment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urinary</w:t>
      </w:r>
      <w:r>
        <w:rPr>
          <w:rFonts w:ascii="Calibri"/>
          <w:spacing w:val="1"/>
        </w:rPr>
        <w:t> </w:t>
      </w:r>
      <w:r>
        <w:rPr>
          <w:rFonts w:ascii="Calibri"/>
        </w:rPr>
        <w:t>schistosomiasis</w:t>
      </w:r>
      <w:r>
        <w:rPr>
          <w:rFonts w:ascii="Calibri"/>
          <w:spacing w:val="1"/>
        </w:rPr>
        <w:t> </w:t>
      </w:r>
      <w:r>
        <w:rPr>
          <w:rFonts w:ascii="Calibri"/>
        </w:rPr>
        <w:t>in</w:t>
      </w:r>
      <w:r>
        <w:rPr>
          <w:rFonts w:ascii="Calibri"/>
          <w:spacing w:val="1"/>
        </w:rPr>
        <w:t> </w:t>
      </w:r>
      <w:r>
        <w:rPr>
          <w:rFonts w:ascii="Calibri"/>
        </w:rPr>
        <w:t>Plateau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</w:rPr>
        <w:t>Nassarawa</w:t>
      </w:r>
      <w:r>
        <w:rPr>
          <w:rFonts w:ascii="Calibri"/>
          <w:spacing w:val="1"/>
        </w:rPr>
        <w:t> </w:t>
      </w:r>
      <w:r>
        <w:rPr>
          <w:rFonts w:ascii="Calibri"/>
        </w:rPr>
        <w:t>states,</w:t>
      </w:r>
      <w:r>
        <w:rPr>
          <w:rFonts w:ascii="Calibri"/>
          <w:spacing w:val="1"/>
        </w:rPr>
        <w:t> </w:t>
      </w:r>
      <w:r>
        <w:rPr>
          <w:rFonts w:ascii="Calibri"/>
        </w:rPr>
        <w:t>Nigeria.</w:t>
      </w:r>
      <w:r>
        <w:rPr>
          <w:rFonts w:ascii="Calibri"/>
          <w:spacing w:val="1"/>
        </w:rPr>
        <w:t> </w:t>
      </w:r>
      <w:r>
        <w:rPr>
          <w:rFonts w:ascii="Calibri"/>
          <w:i/>
        </w:rPr>
        <w:t>Annals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of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Tropical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Medicine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and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Parasitology,</w:t>
      </w:r>
      <w:r>
        <w:rPr>
          <w:rFonts w:ascii="Calibri"/>
          <w:i/>
          <w:spacing w:val="1"/>
        </w:rPr>
        <w:t> </w:t>
      </w:r>
      <w:r>
        <w:rPr>
          <w:rFonts w:ascii="Calibri"/>
        </w:rPr>
        <w:t>102(4):335-46.</w:t>
      </w:r>
    </w:p>
    <w:p>
      <w:pPr>
        <w:pStyle w:val="BodyText"/>
        <w:spacing w:before="7"/>
        <w:rPr>
          <w:rFonts w:ascii="Calibri"/>
          <w:sz w:val="22"/>
        </w:rPr>
      </w:pPr>
    </w:p>
    <w:p>
      <w:pPr>
        <w:pStyle w:val="BodyText"/>
        <w:ind w:left="1431" w:right="750" w:hanging="720"/>
        <w:jc w:val="both"/>
        <w:rPr>
          <w:rFonts w:ascii="Calibri"/>
        </w:rPr>
      </w:pPr>
      <w:r>
        <w:rPr>
          <w:rFonts w:ascii="Calibri"/>
        </w:rPr>
        <w:t>Gutman, J., Richards, F.O. Jr, Eigege, A., Umaru, J., Alphonsus, K., Miri, E.S. (2009). The</w:t>
      </w:r>
      <w:r>
        <w:rPr>
          <w:rFonts w:ascii="Calibri"/>
          <w:spacing w:val="1"/>
        </w:rPr>
        <w:t> </w:t>
      </w:r>
      <w:r>
        <w:rPr>
          <w:rFonts w:ascii="Calibri"/>
        </w:rPr>
        <w:t>presumptive treatment of all school-aged children is the least costly strategy for</w:t>
      </w:r>
      <w:r>
        <w:rPr>
          <w:rFonts w:ascii="Calibri"/>
          <w:spacing w:val="-52"/>
        </w:rPr>
        <w:t> </w:t>
      </w:r>
      <w:r>
        <w:rPr>
          <w:rFonts w:ascii="Calibri"/>
        </w:rPr>
        <w:t>schistosomiasis</w:t>
      </w:r>
      <w:r>
        <w:rPr>
          <w:rFonts w:ascii="Calibri"/>
          <w:spacing w:val="1"/>
        </w:rPr>
        <w:t> </w:t>
      </w:r>
      <w:r>
        <w:rPr>
          <w:rFonts w:ascii="Calibri"/>
        </w:rPr>
        <w:t>control</w:t>
      </w:r>
      <w:r>
        <w:rPr>
          <w:rFonts w:ascii="Calibri"/>
          <w:spacing w:val="1"/>
        </w:rPr>
        <w:t> </w:t>
      </w:r>
      <w:r>
        <w:rPr>
          <w:rFonts w:ascii="Calibri"/>
        </w:rPr>
        <w:t>in</w:t>
      </w:r>
      <w:r>
        <w:rPr>
          <w:rFonts w:ascii="Calibri"/>
          <w:spacing w:val="1"/>
        </w:rPr>
        <w:t> </w:t>
      </w:r>
      <w:r>
        <w:rPr>
          <w:rFonts w:ascii="Calibri"/>
        </w:rPr>
        <w:t>Plateau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</w:rPr>
        <w:t>Nasarawa</w:t>
      </w:r>
      <w:r>
        <w:rPr>
          <w:rFonts w:ascii="Calibri"/>
          <w:spacing w:val="1"/>
        </w:rPr>
        <w:t> </w:t>
      </w:r>
      <w:r>
        <w:rPr>
          <w:rFonts w:ascii="Calibri"/>
        </w:rPr>
        <w:t>states,</w:t>
      </w:r>
      <w:r>
        <w:rPr>
          <w:rFonts w:ascii="Calibri"/>
          <w:spacing w:val="1"/>
        </w:rPr>
        <w:t> </w:t>
      </w:r>
      <w:r>
        <w:rPr>
          <w:rFonts w:ascii="Calibri"/>
        </w:rPr>
        <w:t>Nigeria.</w:t>
      </w:r>
      <w:r>
        <w:rPr>
          <w:rFonts w:ascii="Calibri"/>
          <w:spacing w:val="1"/>
        </w:rPr>
        <w:t> </w:t>
      </w:r>
      <w:r>
        <w:rPr>
          <w:rFonts w:ascii="Calibri"/>
          <w:i/>
        </w:rPr>
        <w:t>Annals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of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Tropical</w:t>
      </w:r>
      <w:r>
        <w:rPr>
          <w:rFonts w:ascii="Calibri"/>
          <w:i/>
          <w:spacing w:val="-1"/>
        </w:rPr>
        <w:t> </w:t>
      </w:r>
      <w:r>
        <w:rPr>
          <w:rFonts w:ascii="Calibri"/>
          <w:i/>
        </w:rPr>
        <w:t>Medicine and</w:t>
      </w:r>
      <w:r>
        <w:rPr>
          <w:rFonts w:ascii="Calibri"/>
          <w:i/>
          <w:spacing w:val="-1"/>
        </w:rPr>
        <w:t> </w:t>
      </w:r>
      <w:r>
        <w:rPr>
          <w:rFonts w:ascii="Calibri"/>
          <w:i/>
        </w:rPr>
        <w:t>Parasitology,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103(6): </w:t>
      </w:r>
      <w:r>
        <w:rPr>
          <w:rFonts w:ascii="Calibri"/>
        </w:rPr>
        <w:t>501-11.</w:t>
      </w:r>
    </w:p>
    <w:p>
      <w:pPr>
        <w:pStyle w:val="BodyText"/>
        <w:spacing w:before="7"/>
        <w:rPr>
          <w:rFonts w:ascii="Calibri"/>
          <w:sz w:val="22"/>
        </w:rPr>
      </w:pPr>
    </w:p>
    <w:p>
      <w:pPr>
        <w:spacing w:before="0"/>
        <w:ind w:left="1431" w:right="752" w:hanging="720"/>
        <w:jc w:val="both"/>
        <w:rPr>
          <w:rFonts w:ascii="Calibri"/>
          <w:sz w:val="24"/>
        </w:rPr>
      </w:pPr>
      <w:r>
        <w:rPr>
          <w:rFonts w:ascii="Calibri"/>
          <w:sz w:val="24"/>
        </w:rPr>
        <w:t>Hamburger, J., Turetzky, T., Kapeller, I. and Deresiewicz, R. (1991). Highly repeated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short DNA sequences in the genome of </w:t>
      </w:r>
      <w:r>
        <w:rPr>
          <w:rFonts w:ascii="Calibri"/>
          <w:i/>
          <w:sz w:val="24"/>
        </w:rPr>
        <w:t>Schistosoma mansoni </w:t>
      </w:r>
      <w:r>
        <w:rPr>
          <w:rFonts w:ascii="Calibri"/>
          <w:sz w:val="24"/>
        </w:rPr>
        <w:t>recognized by a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species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specific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probe.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i/>
          <w:sz w:val="24"/>
        </w:rPr>
        <w:t>Molecular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Biochemistry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Parasitology,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44: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sz w:val="24"/>
        </w:rPr>
        <w:t>73-80.</w:t>
      </w:r>
    </w:p>
    <w:p>
      <w:pPr>
        <w:spacing w:after="0"/>
        <w:jc w:val="both"/>
        <w:rPr>
          <w:rFonts w:ascii="Calibri"/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107"/>
        <w:ind w:left="1431" w:right="754" w:hanging="720"/>
        <w:jc w:val="both"/>
      </w:pPr>
      <w:r>
        <w:rPr/>
        <w:t>Hamilton, A., Klinkert, M. and Doenhoff, M.J. (1998). Diagnosis of schistosomiasis:</w:t>
      </w:r>
      <w:r>
        <w:rPr>
          <w:spacing w:val="1"/>
        </w:rPr>
        <w:t> </w:t>
      </w:r>
      <w:r>
        <w:rPr/>
        <w:t>antibody detection, with notes on parasitological and antigen detection methods.</w:t>
      </w:r>
      <w:r>
        <w:rPr>
          <w:spacing w:val="1"/>
        </w:rPr>
        <w:t> </w:t>
      </w:r>
      <w:r>
        <w:rPr>
          <w:i/>
        </w:rPr>
        <w:t>Parasitology, 117:</w:t>
      </w:r>
      <w:r>
        <w:rPr>
          <w:i/>
          <w:spacing w:val="-1"/>
        </w:rPr>
        <w:t> </w:t>
      </w:r>
      <w:r>
        <w:rPr/>
        <w:t>S41–S57.</w:t>
      </w:r>
    </w:p>
    <w:p>
      <w:pPr>
        <w:pStyle w:val="BodyText"/>
        <w:spacing w:before="1"/>
      </w:pPr>
    </w:p>
    <w:p>
      <w:pPr>
        <w:spacing w:before="0"/>
        <w:ind w:left="1431" w:right="757" w:hanging="720"/>
        <w:jc w:val="both"/>
        <w:rPr>
          <w:sz w:val="24"/>
        </w:rPr>
      </w:pPr>
      <w:r>
        <w:rPr>
          <w:sz w:val="24"/>
        </w:rPr>
        <w:t>Harms,</w:t>
      </w:r>
      <w:r>
        <w:rPr>
          <w:spacing w:val="57"/>
          <w:sz w:val="24"/>
        </w:rPr>
        <w:t> </w:t>
      </w:r>
      <w:r>
        <w:rPr>
          <w:sz w:val="24"/>
        </w:rPr>
        <w:t>G.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Feldmeier,</w:t>
      </w:r>
      <w:r>
        <w:rPr>
          <w:spacing w:val="57"/>
          <w:sz w:val="24"/>
        </w:rPr>
        <w:t> </w:t>
      </w:r>
      <w:r>
        <w:rPr>
          <w:sz w:val="24"/>
        </w:rPr>
        <w:t>H.</w:t>
      </w:r>
      <w:r>
        <w:rPr>
          <w:spacing w:val="57"/>
          <w:sz w:val="24"/>
        </w:rPr>
        <w:t> </w:t>
      </w:r>
      <w:r>
        <w:rPr>
          <w:sz w:val="24"/>
        </w:rPr>
        <w:t>(2002).</w:t>
      </w:r>
      <w:r>
        <w:rPr>
          <w:spacing w:val="57"/>
          <w:sz w:val="24"/>
        </w:rPr>
        <w:t> </w:t>
      </w:r>
      <w:r>
        <w:rPr>
          <w:sz w:val="24"/>
        </w:rPr>
        <w:t>Review:</w:t>
      </w:r>
      <w:r>
        <w:rPr>
          <w:spacing w:val="2"/>
          <w:sz w:val="24"/>
        </w:rPr>
        <w:t> </w:t>
      </w:r>
      <w:r>
        <w:rPr>
          <w:sz w:val="24"/>
        </w:rPr>
        <w:t>HIV</w:t>
      </w:r>
      <w:r>
        <w:rPr>
          <w:spacing w:val="57"/>
          <w:sz w:val="24"/>
        </w:rPr>
        <w:t> </w:t>
      </w:r>
      <w:r>
        <w:rPr>
          <w:sz w:val="24"/>
        </w:rPr>
        <w:t>infection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tropical</w:t>
      </w:r>
      <w:r>
        <w:rPr>
          <w:spacing w:val="58"/>
          <w:sz w:val="24"/>
        </w:rPr>
        <w:t> </w:t>
      </w:r>
      <w:r>
        <w:rPr>
          <w:sz w:val="24"/>
        </w:rPr>
        <w:t>parasitic</w:t>
      </w:r>
      <w:r>
        <w:rPr>
          <w:spacing w:val="-58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deleterious</w:t>
      </w:r>
      <w:r>
        <w:rPr>
          <w:spacing w:val="1"/>
          <w:sz w:val="24"/>
        </w:rPr>
        <w:t> </w:t>
      </w:r>
      <w:r>
        <w:rPr>
          <w:sz w:val="24"/>
        </w:rPr>
        <w:t>interations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directions?</w:t>
      </w:r>
      <w:r>
        <w:rPr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 7(6): </w:t>
      </w:r>
      <w:r>
        <w:rPr>
          <w:sz w:val="24"/>
        </w:rPr>
        <w:t>479.</w:t>
      </w:r>
    </w:p>
    <w:p>
      <w:pPr>
        <w:pStyle w:val="BodyText"/>
      </w:pPr>
    </w:p>
    <w:p>
      <w:pPr>
        <w:spacing w:before="0"/>
        <w:ind w:left="1431" w:right="753" w:hanging="720"/>
        <w:jc w:val="both"/>
        <w:rPr>
          <w:sz w:val="24"/>
        </w:rPr>
      </w:pPr>
      <w:r>
        <w:rPr>
          <w:sz w:val="24"/>
        </w:rPr>
        <w:t>Harnett,</w:t>
      </w:r>
      <w:r>
        <w:rPr>
          <w:spacing w:val="57"/>
          <w:sz w:val="24"/>
        </w:rPr>
        <w:t> </w:t>
      </w:r>
      <w:r>
        <w:rPr>
          <w:sz w:val="24"/>
        </w:rPr>
        <w:t>W.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Kusel,</w:t>
      </w:r>
      <w:r>
        <w:rPr>
          <w:spacing w:val="58"/>
          <w:sz w:val="24"/>
        </w:rPr>
        <w:t> </w:t>
      </w:r>
      <w:r>
        <w:rPr>
          <w:sz w:val="24"/>
        </w:rPr>
        <w:t>J.R.</w:t>
      </w:r>
      <w:r>
        <w:rPr>
          <w:spacing w:val="57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59"/>
          <w:sz w:val="24"/>
        </w:rPr>
        <w:t> </w:t>
      </w:r>
      <w:r>
        <w:rPr>
          <w:sz w:val="24"/>
        </w:rPr>
        <w:t>exposure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parasite</w:t>
      </w:r>
      <w:r>
        <w:rPr>
          <w:spacing w:val="56"/>
          <w:sz w:val="24"/>
        </w:rPr>
        <w:t> </w:t>
      </w:r>
      <w:r>
        <w:rPr>
          <w:sz w:val="24"/>
        </w:rPr>
        <w:t>antigens</w:t>
      </w:r>
      <w:r>
        <w:rPr>
          <w:spacing w:val="58"/>
          <w:sz w:val="24"/>
        </w:rPr>
        <w:t> </w:t>
      </w:r>
      <w:r>
        <w:rPr>
          <w:sz w:val="24"/>
        </w:rPr>
        <w:t>at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surface of adult male </w:t>
      </w:r>
      <w:r>
        <w:rPr>
          <w:i/>
          <w:sz w:val="24"/>
        </w:rPr>
        <w:t>Schistosoma mansoni </w:t>
      </w:r>
      <w:r>
        <w:rPr>
          <w:sz w:val="24"/>
        </w:rPr>
        <w:t>exposed to Praziquantel </w:t>
      </w:r>
      <w:r>
        <w:rPr>
          <w:i/>
          <w:sz w:val="24"/>
        </w:rPr>
        <w:t>in vitro.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Parasitology,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93</w:t>
      </w:r>
      <w:r>
        <w:rPr>
          <w:sz w:val="24"/>
        </w:rPr>
        <w:t>: 401-405.</w:t>
      </w:r>
    </w:p>
    <w:p>
      <w:pPr>
        <w:pStyle w:val="BodyText"/>
      </w:pPr>
    </w:p>
    <w:p>
      <w:pPr>
        <w:spacing w:before="0"/>
        <w:ind w:left="1431" w:right="755" w:hanging="720"/>
        <w:jc w:val="both"/>
        <w:rPr>
          <w:sz w:val="24"/>
        </w:rPr>
      </w:pPr>
      <w:r>
        <w:rPr>
          <w:sz w:val="24"/>
        </w:rPr>
        <w:t>Harris, J.R. and Mark, J. (1999). Keyhole Limpet Hemocyanin (KLH): a biomedical</w:t>
      </w:r>
      <w:r>
        <w:rPr>
          <w:spacing w:val="1"/>
          <w:sz w:val="24"/>
        </w:rPr>
        <w:t> </w:t>
      </w:r>
      <w:r>
        <w:rPr>
          <w:sz w:val="24"/>
        </w:rPr>
        <w:t>review. </w:t>
      </w:r>
      <w:r>
        <w:rPr>
          <w:i/>
          <w:sz w:val="24"/>
        </w:rPr>
        <w:t>The International Research and Review Journal for Microscopy, 30(6)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597-623.</w:t>
      </w:r>
    </w:p>
    <w:p>
      <w:pPr>
        <w:pStyle w:val="BodyText"/>
      </w:pPr>
    </w:p>
    <w:p>
      <w:pPr>
        <w:pStyle w:val="BodyText"/>
        <w:spacing w:before="1"/>
        <w:ind w:left="1431" w:right="757" w:hanging="720"/>
        <w:jc w:val="both"/>
      </w:pPr>
      <w:r>
        <w:rPr/>
        <w:t>Harry, T.O., Moses, A.E., Ola, T.O., Obasi, S.O. and Bajani, M.D. (1993).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risk of transfusion-associated AIDS as the pandemics spreads: experience in</w:t>
      </w:r>
      <w:r>
        <w:rPr>
          <w:spacing w:val="1"/>
        </w:rPr>
        <w:t> </w:t>
      </w:r>
      <w:r>
        <w:rPr/>
        <w:t>Maiduguri,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Tropical Medicine</w:t>
      </w:r>
      <w:r>
        <w:rPr>
          <w:i/>
          <w:spacing w:val="-2"/>
        </w:rPr>
        <w:t> </w:t>
      </w:r>
      <w:r>
        <w:rPr>
          <w:i/>
        </w:rPr>
        <w:t>and Hygiene,</w:t>
      </w:r>
      <w:r>
        <w:rPr>
          <w:i/>
          <w:spacing w:val="1"/>
        </w:rPr>
        <w:t> </w:t>
      </w:r>
      <w:r>
        <w:rPr>
          <w:i/>
        </w:rPr>
        <w:t>96:</w:t>
      </w:r>
      <w:r>
        <w:rPr>
          <w:i/>
          <w:spacing w:val="-1"/>
        </w:rPr>
        <w:t> </w:t>
      </w:r>
      <w:r>
        <w:rPr/>
        <w:t>131-133.</w:t>
      </w:r>
    </w:p>
    <w:p>
      <w:pPr>
        <w:pStyle w:val="BodyText"/>
      </w:pPr>
    </w:p>
    <w:p>
      <w:pPr>
        <w:spacing w:before="0"/>
        <w:ind w:left="1431" w:right="752" w:hanging="720"/>
        <w:jc w:val="both"/>
        <w:rPr>
          <w:sz w:val="24"/>
        </w:rPr>
      </w:pPr>
      <w:r>
        <w:rPr>
          <w:sz w:val="24"/>
        </w:rPr>
        <w:t>Hatz, C. (2000). The use of ultra sound in schistosomiasis.</w:t>
      </w:r>
      <w:r>
        <w:rPr>
          <w:spacing w:val="60"/>
          <w:sz w:val="24"/>
        </w:rPr>
        <w:t> </w:t>
      </w:r>
      <w:r>
        <w:rPr>
          <w:i/>
          <w:sz w:val="24"/>
        </w:rPr>
        <w:t>Advances in Parasitology,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48:</w:t>
      </w:r>
      <w:r>
        <w:rPr>
          <w:i/>
          <w:spacing w:val="-1"/>
          <w:sz w:val="24"/>
        </w:rPr>
        <w:t> </w:t>
      </w:r>
      <w:r>
        <w:rPr>
          <w:sz w:val="24"/>
        </w:rPr>
        <w:t>225-284.</w:t>
      </w:r>
    </w:p>
    <w:p>
      <w:pPr>
        <w:pStyle w:val="BodyText"/>
        <w:spacing w:before="1"/>
        <w:rPr>
          <w:sz w:val="22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Hatz, C.F., Vennervald, B.J., Nkulila, T., Vounatsou, P., Kombe, Y., Mayombana, C.,</w:t>
      </w:r>
      <w:r>
        <w:rPr>
          <w:spacing w:val="1"/>
          <w:sz w:val="24"/>
        </w:rPr>
        <w:t> </w:t>
      </w:r>
      <w:r>
        <w:rPr>
          <w:sz w:val="24"/>
        </w:rPr>
        <w:t>Mshinda, H. and Tanner, M. (1998). Evolution of </w:t>
      </w:r>
      <w:r>
        <w:rPr>
          <w:i/>
          <w:sz w:val="24"/>
        </w:rPr>
        <w:t>Schistosoma haematobium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pathology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months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praziquantel</w:t>
      </w:r>
      <w:r>
        <w:rPr>
          <w:spacing w:val="60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southeastern</w:t>
      </w:r>
      <w:r>
        <w:rPr>
          <w:spacing w:val="1"/>
          <w:sz w:val="24"/>
        </w:rPr>
        <w:t> </w:t>
      </w:r>
      <w:r>
        <w:rPr>
          <w:sz w:val="24"/>
        </w:rPr>
        <w:t>Tanzania.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1"/>
          <w:sz w:val="24"/>
        </w:rPr>
        <w:t> </w:t>
      </w:r>
      <w:r>
        <w:rPr>
          <w:sz w:val="24"/>
        </w:rPr>
        <w:t>59(5): 775-81.</w:t>
      </w:r>
    </w:p>
    <w:p>
      <w:pPr>
        <w:pStyle w:val="BodyText"/>
        <w:spacing w:line="276" w:lineRule="auto" w:before="231"/>
        <w:ind w:left="1431" w:right="756" w:hanging="720"/>
        <w:jc w:val="both"/>
      </w:pPr>
      <w:r>
        <w:rPr/>
        <w:t>Hatz,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Jenkins,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Morrow,</w:t>
      </w:r>
      <w:r>
        <w:rPr>
          <w:spacing w:val="1"/>
        </w:rPr>
        <w:t> </w:t>
      </w:r>
      <w:r>
        <w:rPr/>
        <w:t>R.H.,</w:t>
      </w:r>
      <w:r>
        <w:rPr>
          <w:spacing w:val="1"/>
        </w:rPr>
        <w:t> </w:t>
      </w:r>
      <w:r>
        <w:rPr/>
        <w:t>Tanner,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Ultrasound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applications. </w:t>
      </w:r>
      <w:r>
        <w:rPr>
          <w:i/>
        </w:rPr>
        <w:t>Acta Ttropica, 51</w:t>
      </w:r>
      <w:r>
        <w:rPr/>
        <w:t>: 89-97.</w:t>
      </w:r>
    </w:p>
    <w:p>
      <w:pPr>
        <w:pStyle w:val="BodyText"/>
        <w:spacing w:line="276" w:lineRule="auto" w:before="231"/>
        <w:ind w:left="1431" w:right="753" w:hanging="720"/>
        <w:jc w:val="both"/>
      </w:pPr>
      <w:r>
        <w:rPr/>
        <w:t>Hatz,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Savioli,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Mayobana,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Dhunputh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Kisumku,</w:t>
      </w:r>
      <w:r>
        <w:rPr>
          <w:spacing w:val="1"/>
        </w:rPr>
        <w:t> </w:t>
      </w:r>
      <w:r>
        <w:rPr/>
        <w:t>U.M.and</w:t>
      </w:r>
      <w:r>
        <w:rPr>
          <w:spacing w:val="1"/>
        </w:rPr>
        <w:t> </w:t>
      </w:r>
      <w:r>
        <w:rPr/>
        <w:t>Tanner,</w:t>
      </w:r>
      <w:r>
        <w:rPr>
          <w:spacing w:val="60"/>
        </w:rPr>
        <w:t> </w:t>
      </w:r>
      <w:r>
        <w:rPr/>
        <w:t>M.</w:t>
      </w:r>
      <w:r>
        <w:rPr>
          <w:spacing w:val="1"/>
        </w:rPr>
        <w:t> </w:t>
      </w:r>
      <w:r>
        <w:rPr/>
        <w:t>(1990). Measurement of schistosomiasis-related morbidity at community level in</w:t>
      </w:r>
      <w:r>
        <w:rPr>
          <w:spacing w:val="-57"/>
        </w:rPr>
        <w:t> </w:t>
      </w:r>
      <w:r>
        <w:rPr/>
        <w:t>areas of different endemicity. </w:t>
      </w:r>
      <w:r>
        <w:rPr>
          <w:i/>
        </w:rPr>
        <w:t>Bulletin of The World health organization, 68</w:t>
      </w:r>
      <w:r>
        <w:rPr/>
        <w:t>:</w:t>
      </w:r>
      <w:r>
        <w:rPr>
          <w:spacing w:val="1"/>
        </w:rPr>
        <w:t> </w:t>
      </w:r>
      <w:r>
        <w:rPr/>
        <w:t>777-787.</w:t>
      </w:r>
    </w:p>
    <w:p>
      <w:pPr>
        <w:pStyle w:val="BodyText"/>
        <w:spacing w:line="276" w:lineRule="auto" w:before="200"/>
        <w:ind w:left="1431" w:right="750" w:hanging="720"/>
        <w:jc w:val="both"/>
      </w:pPr>
      <w:r>
        <w:rPr/>
        <w:t>Hazenberg,</w:t>
      </w:r>
      <w:r>
        <w:rPr>
          <w:spacing w:val="1"/>
        </w:rPr>
        <w:t> </w:t>
      </w:r>
      <w:r>
        <w:rPr/>
        <w:t>M.D.,</w:t>
      </w:r>
      <w:r>
        <w:rPr>
          <w:spacing w:val="1"/>
        </w:rPr>
        <w:t> </w:t>
      </w:r>
      <w:r>
        <w:rPr/>
        <w:t>Hamann,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Schuitemaker,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Miedema,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depletion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infection: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CD4+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stock.</w:t>
      </w:r>
      <w:r>
        <w:rPr>
          <w:spacing w:val="1"/>
        </w:rPr>
        <w:t>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/>
        <w:t>1: 285-289.</w:t>
      </w:r>
    </w:p>
    <w:p>
      <w:pPr>
        <w:pStyle w:val="BodyText"/>
        <w:spacing w:line="276" w:lineRule="auto" w:before="231"/>
        <w:ind w:left="1431" w:right="755" w:hanging="720"/>
        <w:jc w:val="both"/>
      </w:pPr>
      <w:r>
        <w:rPr/>
        <w:t>Helling-Giese, G., Sjaastad, A., Poggensee, G., Kjetland, E.F., Richter, J., Chitsulo, L.,</w:t>
      </w:r>
      <w:r>
        <w:rPr>
          <w:spacing w:val="1"/>
        </w:rPr>
        <w:t> </w:t>
      </w:r>
      <w:r>
        <w:rPr/>
        <w:t>Kumwenda,</w:t>
      </w:r>
      <w:r>
        <w:rPr>
          <w:spacing w:val="13"/>
        </w:rPr>
        <w:t> </w:t>
      </w:r>
      <w:r>
        <w:rPr/>
        <w:t>N.,</w:t>
      </w:r>
      <w:r>
        <w:rPr>
          <w:spacing w:val="11"/>
        </w:rPr>
        <w:t> </w:t>
      </w:r>
      <w:r>
        <w:rPr/>
        <w:t>Racz,</w:t>
      </w:r>
      <w:r>
        <w:rPr>
          <w:spacing w:val="13"/>
        </w:rPr>
        <w:t> </w:t>
      </w:r>
      <w:r>
        <w:rPr/>
        <w:t>P.,</w:t>
      </w:r>
      <w:r>
        <w:rPr>
          <w:spacing w:val="12"/>
        </w:rPr>
        <w:t> </w:t>
      </w:r>
      <w:r>
        <w:rPr/>
        <w:t>Roald</w:t>
      </w:r>
      <w:r>
        <w:rPr>
          <w:spacing w:val="13"/>
        </w:rPr>
        <w:t> </w:t>
      </w:r>
      <w:r>
        <w:rPr/>
        <w:t>B.,</w:t>
      </w:r>
      <w:r>
        <w:rPr>
          <w:spacing w:val="12"/>
        </w:rPr>
        <w:t> </w:t>
      </w:r>
      <w:r>
        <w:rPr/>
        <w:t>Gundersen,</w:t>
      </w:r>
      <w:r>
        <w:rPr>
          <w:spacing w:val="12"/>
        </w:rPr>
        <w:t> </w:t>
      </w:r>
      <w:r>
        <w:rPr/>
        <w:t>S.G.,</w:t>
      </w:r>
      <w:r>
        <w:rPr>
          <w:spacing w:val="12"/>
        </w:rPr>
        <w:t> </w:t>
      </w:r>
      <w:r>
        <w:rPr/>
        <w:t>Krantz,</w:t>
      </w:r>
      <w:r>
        <w:rPr>
          <w:spacing w:val="14"/>
        </w:rPr>
        <w:t> </w:t>
      </w:r>
      <w:r>
        <w:rPr/>
        <w:t>I.</w:t>
      </w:r>
      <w:r>
        <w:rPr>
          <w:spacing w:val="26"/>
        </w:rPr>
        <w:t> </w:t>
      </w:r>
      <w:r>
        <w:rPr/>
        <w:t>and</w:t>
      </w:r>
      <w:r>
        <w:rPr>
          <w:spacing w:val="15"/>
        </w:rPr>
        <w:t> </w:t>
      </w:r>
      <w:r>
        <w:rPr/>
        <w:t>Feldmeier,</w:t>
      </w:r>
    </w:p>
    <w:p>
      <w:pPr>
        <w:pStyle w:val="ListParagraph"/>
        <w:numPr>
          <w:ilvl w:val="0"/>
          <w:numId w:val="36"/>
        </w:numPr>
        <w:tabs>
          <w:tab w:pos="1854" w:val="left" w:leader="none"/>
        </w:tabs>
        <w:spacing w:line="276" w:lineRule="auto" w:before="0" w:after="0"/>
        <w:ind w:left="1431" w:right="760" w:firstLine="0"/>
        <w:jc w:val="left"/>
        <w:rPr>
          <w:sz w:val="24"/>
        </w:rPr>
      </w:pPr>
      <w:r>
        <w:rPr>
          <w:sz w:val="24"/>
        </w:rPr>
        <w:t>(1996.).</w:t>
      </w:r>
      <w:r>
        <w:rPr>
          <w:spacing w:val="7"/>
          <w:sz w:val="24"/>
        </w:rPr>
        <w:t> </w:t>
      </w:r>
      <w:r>
        <w:rPr>
          <w:sz w:val="24"/>
        </w:rPr>
        <w:t>Female</w:t>
      </w:r>
      <w:r>
        <w:rPr>
          <w:spacing w:val="8"/>
          <w:sz w:val="24"/>
        </w:rPr>
        <w:t> </w:t>
      </w:r>
      <w:r>
        <w:rPr>
          <w:sz w:val="24"/>
        </w:rPr>
        <w:t>genital</w:t>
      </w:r>
      <w:r>
        <w:rPr>
          <w:spacing w:val="7"/>
          <w:sz w:val="24"/>
        </w:rPr>
        <w:t> </w:t>
      </w:r>
      <w:r>
        <w:rPr>
          <w:sz w:val="24"/>
        </w:rPr>
        <w:t>Schistosomiasis</w:t>
      </w:r>
      <w:r>
        <w:rPr>
          <w:spacing w:val="5"/>
          <w:sz w:val="24"/>
        </w:rPr>
        <w:t> </w:t>
      </w:r>
      <w:r>
        <w:rPr>
          <w:sz w:val="24"/>
        </w:rPr>
        <w:t>(FGS):</w:t>
      </w:r>
      <w:r>
        <w:rPr>
          <w:spacing w:val="7"/>
          <w:sz w:val="24"/>
        </w:rPr>
        <w:t> </w:t>
      </w:r>
      <w:r>
        <w:rPr>
          <w:sz w:val="24"/>
        </w:rPr>
        <w:t>relationship</w:t>
      </w:r>
      <w:r>
        <w:rPr>
          <w:spacing w:val="7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gynecological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histopathological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  <w:r>
        <w:rPr>
          <w:spacing w:val="2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Ttropica,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62(4):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257-267</w:t>
      </w:r>
      <w:r>
        <w:rPr>
          <w:sz w:val="24"/>
        </w:rPr>
        <w:t>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90"/>
        <w:ind w:left="1431" w:right="753" w:hanging="720"/>
        <w:jc w:val="both"/>
        <w:rPr>
          <w:sz w:val="24"/>
        </w:rPr>
      </w:pPr>
      <w:r>
        <w:rPr>
          <w:sz w:val="24"/>
        </w:rPr>
        <w:t>Helmby, H., Kullberg, M. and Troye-Blomberg,</w:t>
      </w:r>
      <w:r>
        <w:rPr>
          <w:spacing w:val="60"/>
          <w:sz w:val="24"/>
        </w:rPr>
        <w:t> </w:t>
      </w:r>
      <w:r>
        <w:rPr>
          <w:sz w:val="24"/>
        </w:rPr>
        <w:t>M. (1998). Altered immune responses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concomitant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chabaudi</w:t>
      </w:r>
      <w:r>
        <w:rPr>
          <w:i/>
          <w:spacing w:val="1"/>
          <w:sz w:val="24"/>
        </w:rPr>
        <w:t> </w:t>
      </w:r>
      <w:r>
        <w:rPr>
          <w:sz w:val="24"/>
        </w:rPr>
        <w:t>infections. </w:t>
      </w:r>
      <w:r>
        <w:rPr>
          <w:i/>
          <w:sz w:val="24"/>
        </w:rPr>
        <w:t>Infections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Immunity, </w:t>
      </w:r>
      <w:r>
        <w:rPr>
          <w:sz w:val="24"/>
        </w:rPr>
        <w:t>66: 5167-5174.</w:t>
      </w:r>
    </w:p>
    <w:p>
      <w:pPr>
        <w:pStyle w:val="BodyText"/>
        <w:rPr>
          <w:sz w:val="22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Henin, Y., Mandelbrot, L., Henrion, R., Pradinaud, R., Coulaud, J.P. and Montagnier, L.</w:t>
      </w:r>
      <w:r>
        <w:rPr>
          <w:spacing w:val="-57"/>
        </w:rPr>
        <w:t> </w:t>
      </w:r>
      <w:r>
        <w:rPr/>
        <w:t>(1993).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cervicovaginal</w:t>
      </w:r>
      <w:r>
        <w:rPr>
          <w:spacing w:val="1"/>
        </w:rPr>
        <w:t> </w:t>
      </w:r>
      <w:r>
        <w:rPr/>
        <w:t>secretions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nonpregnant</w:t>
      </w:r>
      <w:r>
        <w:rPr>
          <w:spacing w:val="1"/>
        </w:rPr>
        <w:t> </w:t>
      </w:r>
      <w:r>
        <w:rPr/>
        <w:t>HIV-infected</w:t>
      </w:r>
      <w:r>
        <w:rPr>
          <w:spacing w:val="1"/>
        </w:rPr>
        <w:t> </w:t>
      </w:r>
      <w:r>
        <w:rPr/>
        <w:t>women.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Acquired</w:t>
      </w:r>
      <w:r>
        <w:rPr>
          <w:i/>
          <w:spacing w:val="1"/>
        </w:rPr>
        <w:t> </w:t>
      </w:r>
      <w:r>
        <w:rPr>
          <w:i/>
        </w:rPr>
        <w:t>Immune</w:t>
      </w:r>
      <w:r>
        <w:rPr>
          <w:i/>
          <w:spacing w:val="1"/>
        </w:rPr>
        <w:t> </w:t>
      </w:r>
      <w:r>
        <w:rPr>
          <w:i/>
        </w:rPr>
        <w:t>Deficiency</w:t>
      </w:r>
      <w:r>
        <w:rPr>
          <w:i/>
          <w:spacing w:val="1"/>
        </w:rPr>
        <w:t> </w:t>
      </w:r>
      <w:r>
        <w:rPr>
          <w:i/>
        </w:rPr>
        <w:t>Syndromes,</w:t>
      </w:r>
      <w:r>
        <w:rPr>
          <w:i/>
          <w:spacing w:val="-1"/>
        </w:rPr>
        <w:t> </w:t>
      </w:r>
      <w:r>
        <w:rPr/>
        <w:t>6(1): 72-75.</w:t>
      </w:r>
    </w:p>
    <w:p>
      <w:pPr>
        <w:pStyle w:val="BodyText"/>
        <w:spacing w:before="209"/>
        <w:ind w:left="1431" w:right="757" w:hanging="720"/>
        <w:jc w:val="both"/>
      </w:pPr>
      <w:r>
        <w:rPr/>
        <w:t>Hesse, M., Piccirillo, C.A., Belkaid, Y., Prufer, J., Mentink-Kane, M., Leusink, M.,</w:t>
      </w:r>
      <w:r>
        <w:rPr>
          <w:spacing w:val="1"/>
        </w:rPr>
        <w:t> </w:t>
      </w:r>
      <w:r>
        <w:rPr/>
        <w:t>Cheever, A.W., Shevach, E.M. and Wynn, T.A. (2004). The pathogenesis of</w:t>
      </w:r>
      <w:r>
        <w:rPr>
          <w:spacing w:val="1"/>
        </w:rPr>
        <w:t> </w:t>
      </w:r>
      <w:r>
        <w:rPr/>
        <w:t>schistosomiasis is controlled by cooperating IL-10 producing innate effector and</w:t>
      </w:r>
      <w:r>
        <w:rPr>
          <w:spacing w:val="1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T cells. </w:t>
      </w:r>
      <w:r>
        <w:rPr>
          <w:i/>
        </w:rPr>
        <w:t>Journal of Immunology, </w:t>
      </w:r>
      <w:r>
        <w:rPr/>
        <w:t>172: 3157-3166.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/>
        <w:ind w:left="1431" w:right="750" w:hanging="720"/>
        <w:jc w:val="both"/>
      </w:pPr>
      <w:r>
        <w:rPr/>
        <w:t>Hirayama, K., Chen, A.W. and Kikuchi, M. (1999). HLA-DR-DQ alleles and HLA-DP</w:t>
      </w:r>
      <w:r>
        <w:rPr>
          <w:spacing w:val="1"/>
        </w:rPr>
        <w:t> </w:t>
      </w:r>
      <w:r>
        <w:rPr/>
        <w:t>alleles</w:t>
      </w:r>
      <w:r>
        <w:rPr>
          <w:spacing w:val="1"/>
        </w:rPr>
        <w:t> </w:t>
      </w:r>
      <w:r>
        <w:rPr/>
        <w:t>are independently associated with</w:t>
      </w:r>
      <w:r>
        <w:rPr>
          <w:spacing w:val="1"/>
        </w:rPr>
        <w:t> </w:t>
      </w:r>
      <w:r>
        <w:rPr/>
        <w:t>susceptibility 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post-schistosomal hepatic fibrosis in the Chinese population.</w:t>
      </w:r>
      <w:r>
        <w:rPr>
          <w:spacing w:val="60"/>
        </w:rPr>
        <w:t> </w:t>
      </w:r>
      <w:r>
        <w:rPr>
          <w:i/>
        </w:rPr>
        <w:t>Tissue Antigens,</w:t>
      </w:r>
      <w:r>
        <w:rPr>
          <w:i/>
          <w:spacing w:val="1"/>
        </w:rPr>
        <w:t> </w:t>
      </w:r>
      <w:r>
        <w:rPr/>
        <w:t>53: 269-274.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431" w:right="751" w:hanging="720"/>
        <w:jc w:val="both"/>
      </w:pPr>
      <w:r>
        <w:rPr/>
        <w:t>Hoffmann, K.F., Cheever, A.W. and Wynn, T.A. (2000). IL-10 and the dangers of</w:t>
      </w:r>
      <w:r>
        <w:rPr>
          <w:spacing w:val="1"/>
        </w:rPr>
        <w:t> </w:t>
      </w:r>
      <w:r>
        <w:rPr/>
        <w:t>immune polarization: excessive type 1 and type 2 cytokine responses induce</w:t>
      </w:r>
      <w:r>
        <w:rPr>
          <w:spacing w:val="1"/>
        </w:rPr>
        <w:t> </w:t>
      </w:r>
      <w:r>
        <w:rPr/>
        <w:t>distinct forms of lethal immunopathology in murine schistosomiasis.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/>
        <w:t>164: 6406-16.</w:t>
      </w:r>
    </w:p>
    <w:p>
      <w:pPr>
        <w:pStyle w:val="BodyText"/>
        <w:spacing w:before="231"/>
        <w:ind w:left="711"/>
      </w:pPr>
      <w:r>
        <w:rPr/>
        <w:t>Hu,</w:t>
      </w:r>
      <w:r>
        <w:rPr>
          <w:spacing w:val="16"/>
        </w:rPr>
        <w:t> </w:t>
      </w:r>
      <w:r>
        <w:rPr/>
        <w:t>W.S.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Temin,</w:t>
      </w:r>
      <w:r>
        <w:rPr>
          <w:spacing w:val="16"/>
        </w:rPr>
        <w:t> </w:t>
      </w:r>
      <w:r>
        <w:rPr/>
        <w:t>H.M.</w:t>
      </w:r>
      <w:r>
        <w:rPr>
          <w:spacing w:val="17"/>
        </w:rPr>
        <w:t> </w:t>
      </w:r>
      <w:r>
        <w:rPr/>
        <w:t>(1990).</w:t>
      </w:r>
      <w:r>
        <w:rPr>
          <w:spacing w:val="17"/>
        </w:rPr>
        <w:t> </w:t>
      </w:r>
      <w:r>
        <w:rPr/>
        <w:t>Retroviral</w:t>
      </w:r>
      <w:r>
        <w:rPr>
          <w:spacing w:val="17"/>
        </w:rPr>
        <w:t> </w:t>
      </w:r>
      <w:r>
        <w:rPr/>
        <w:t>recombination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reverse</w:t>
      </w:r>
      <w:r>
        <w:rPr>
          <w:spacing w:val="18"/>
        </w:rPr>
        <w:t> </w:t>
      </w:r>
      <w:r>
        <w:rPr/>
        <w:t>transcription.</w:t>
      </w:r>
    </w:p>
    <w:p>
      <w:pPr>
        <w:spacing w:before="40"/>
        <w:ind w:left="1431" w:right="0" w:firstLine="0"/>
        <w:jc w:val="left"/>
        <w:rPr>
          <w:sz w:val="24"/>
        </w:rPr>
      </w:pPr>
      <w:r>
        <w:rPr>
          <w:i/>
          <w:sz w:val="24"/>
        </w:rPr>
        <w:t>Science, 250: </w:t>
      </w:r>
      <w:r>
        <w:rPr>
          <w:sz w:val="24"/>
        </w:rPr>
        <w:t>1227 – 1233.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431" w:right="752" w:hanging="720"/>
        <w:jc w:val="both"/>
      </w:pPr>
      <w:r>
        <w:rPr/>
        <w:t>Hunter, C.A., Ellis-Neyes, L.A., Slifer, T., Kanaly, S., Grunig, G., Fort, M., Rennick, D.</w:t>
      </w:r>
      <w:r>
        <w:rPr>
          <w:spacing w:val="-57"/>
        </w:rPr>
        <w:t> </w:t>
      </w:r>
      <w:r>
        <w:rPr/>
        <w:t>and Araujo, F.G. (1997). IL-10 is required to prevent immune hyperactivity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infection with</w:t>
      </w:r>
      <w:r>
        <w:rPr>
          <w:spacing w:val="1"/>
        </w:rPr>
        <w:t> </w:t>
      </w:r>
      <w:r>
        <w:rPr>
          <w:i/>
        </w:rPr>
        <w:t>Trypanosoma</w:t>
      </w:r>
      <w:r>
        <w:rPr>
          <w:i/>
          <w:spacing w:val="-1"/>
        </w:rPr>
        <w:t> </w:t>
      </w:r>
      <w:r>
        <w:rPr>
          <w:i/>
        </w:rPr>
        <w:t>cruzi</w:t>
      </w:r>
      <w:r>
        <w:rPr/>
        <w:t>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Immunology, </w:t>
      </w:r>
      <w:r>
        <w:rPr/>
        <w:t>158: 3311.</w:t>
      </w:r>
    </w:p>
    <w:p>
      <w:pPr>
        <w:spacing w:line="276" w:lineRule="auto" w:before="233"/>
        <w:ind w:left="1431" w:right="753" w:hanging="720"/>
        <w:jc w:val="both"/>
        <w:rPr>
          <w:sz w:val="24"/>
        </w:rPr>
      </w:pPr>
      <w:r>
        <w:rPr>
          <w:sz w:val="24"/>
        </w:rPr>
        <w:t>Idoko, J. and Njoku, M. (2003). Seroprevalence of hepatitis-B and C in people living</w:t>
      </w:r>
      <w:r>
        <w:rPr>
          <w:spacing w:val="1"/>
          <w:sz w:val="24"/>
        </w:rPr>
        <w:t> </w:t>
      </w:r>
      <w:r>
        <w:rPr>
          <w:sz w:val="24"/>
        </w:rPr>
        <w:t>with HIV/AIDS (PLWHHA) </w:t>
      </w:r>
      <w:r>
        <w:rPr>
          <w:i/>
          <w:sz w:val="24"/>
        </w:rPr>
        <w:t>13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International Conference on HIV and Sexually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Transmitted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Diseases in Africa (ICASA)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Nairobi Kenya, </w:t>
      </w:r>
      <w:r>
        <w:rPr>
          <w:sz w:val="24"/>
          <w:vertAlign w:val="baseline"/>
        </w:rPr>
        <w:t>Abstract S90603.</w:t>
      </w:r>
    </w:p>
    <w:p>
      <w:pPr>
        <w:pStyle w:val="BodyText"/>
        <w:spacing w:line="276" w:lineRule="auto" w:before="228"/>
        <w:ind w:left="1431" w:right="751" w:hanging="720"/>
        <w:jc w:val="both"/>
      </w:pPr>
      <w:r>
        <w:rPr/>
        <w:t>Idoko J.A., Njoku, O.M., Agwale, S.M., Duhlinska, D.D., Jelpe, D., Abimiku, A.G., and</w:t>
      </w:r>
      <w:r>
        <w:rPr>
          <w:spacing w:val="-57"/>
        </w:rPr>
        <w:t> </w:t>
      </w:r>
      <w:r>
        <w:rPr/>
        <w:t>Isamade, E.I. (2001). CD4</w:t>
      </w:r>
      <w:r>
        <w:rPr>
          <w:vertAlign w:val="superscript"/>
        </w:rPr>
        <w:t>+</w:t>
      </w:r>
      <w:r>
        <w:rPr>
          <w:vertAlign w:val="baseline"/>
        </w:rPr>
        <w:t> T-Lymphocyte counts in Human Immunodeficiency</w:t>
      </w:r>
      <w:r>
        <w:rPr>
          <w:spacing w:val="1"/>
          <w:vertAlign w:val="baseline"/>
        </w:rPr>
        <w:t> </w:t>
      </w:r>
      <w:r>
        <w:rPr>
          <w:vertAlign w:val="baseline"/>
        </w:rPr>
        <w:t>Virus (HIV) infected, and healthy Nigerian populations. </w:t>
      </w:r>
      <w:r>
        <w:rPr>
          <w:i/>
          <w:vertAlign w:val="baseline"/>
        </w:rPr>
        <w:t>The Nigerian Medical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Practitioner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39(3/4):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53-56.</w:t>
      </w:r>
    </w:p>
    <w:p>
      <w:pPr>
        <w:pStyle w:val="BodyText"/>
        <w:spacing w:line="276" w:lineRule="auto" w:before="231"/>
        <w:ind w:left="1431" w:right="755" w:hanging="720"/>
        <w:jc w:val="both"/>
      </w:pPr>
      <w:r>
        <w:rPr/>
        <w:t>Idoko,</w:t>
      </w:r>
      <w:r>
        <w:rPr>
          <w:spacing w:val="23"/>
        </w:rPr>
        <w:t> </w:t>
      </w:r>
      <w:r>
        <w:rPr/>
        <w:t>J.A.,</w:t>
      </w:r>
      <w:r>
        <w:rPr>
          <w:spacing w:val="24"/>
        </w:rPr>
        <w:t> </w:t>
      </w:r>
      <w:r>
        <w:rPr/>
        <w:t>Njoku,</w:t>
      </w:r>
      <w:r>
        <w:rPr>
          <w:spacing w:val="23"/>
        </w:rPr>
        <w:t> </w:t>
      </w:r>
      <w:r>
        <w:rPr/>
        <w:t>O.M.,</w:t>
      </w:r>
      <w:r>
        <w:rPr>
          <w:spacing w:val="23"/>
        </w:rPr>
        <w:t> </w:t>
      </w:r>
      <w:r>
        <w:rPr/>
        <w:t>Sirisena,</w:t>
      </w:r>
      <w:r>
        <w:rPr>
          <w:spacing w:val="24"/>
        </w:rPr>
        <w:t> </w:t>
      </w:r>
      <w:r>
        <w:rPr/>
        <w:t>N.D.,</w:t>
      </w:r>
      <w:r>
        <w:rPr>
          <w:spacing w:val="23"/>
        </w:rPr>
        <w:t> </w:t>
      </w:r>
      <w:r>
        <w:rPr/>
        <w:t>Barau,</w:t>
      </w:r>
      <w:r>
        <w:rPr>
          <w:spacing w:val="26"/>
        </w:rPr>
        <w:t> </w:t>
      </w:r>
      <w:r>
        <w:rPr/>
        <w:t>C.,</w:t>
      </w:r>
      <w:r>
        <w:rPr>
          <w:spacing w:val="25"/>
        </w:rPr>
        <w:t> </w:t>
      </w:r>
      <w:r>
        <w:rPr/>
        <w:t>Idoko,</w:t>
      </w:r>
      <w:r>
        <w:rPr>
          <w:spacing w:val="26"/>
        </w:rPr>
        <w:t> </w:t>
      </w:r>
      <w:r>
        <w:rPr/>
        <w:t>L.O.,</w:t>
      </w:r>
      <w:r>
        <w:rPr>
          <w:spacing w:val="25"/>
        </w:rPr>
        <w:t> </w:t>
      </w:r>
      <w:r>
        <w:rPr/>
        <w:t>Isamade,</w:t>
      </w:r>
      <w:r>
        <w:rPr>
          <w:spacing w:val="24"/>
        </w:rPr>
        <w:t> </w:t>
      </w:r>
      <w:r>
        <w:rPr/>
        <w:t>E.I.,</w:t>
      </w:r>
      <w:r>
        <w:rPr>
          <w:spacing w:val="24"/>
        </w:rPr>
        <w:t> </w:t>
      </w:r>
      <w:r>
        <w:rPr/>
        <w:t>Jelpe,</w:t>
      </w:r>
      <w:r>
        <w:rPr>
          <w:spacing w:val="-58"/>
        </w:rPr>
        <w:t> </w:t>
      </w:r>
      <w:r>
        <w:rPr/>
        <w:t>D.,</w:t>
      </w:r>
      <w:r>
        <w:rPr>
          <w:spacing w:val="1"/>
        </w:rPr>
        <w:t> </w:t>
      </w:r>
      <w:r>
        <w:rPr/>
        <w:t>Zamani,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Otowo,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Duhlinska,</w:t>
      </w:r>
      <w:r>
        <w:rPr>
          <w:spacing w:val="1"/>
        </w:rPr>
        <w:t> </w:t>
      </w:r>
      <w:r>
        <w:rPr/>
        <w:t>D.D.</w:t>
      </w:r>
      <w:r>
        <w:rPr>
          <w:spacing w:val="1"/>
        </w:rPr>
        <w:t> </w:t>
      </w:r>
      <w:r>
        <w:rPr/>
        <w:t>Seroprevalence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 virus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Jos,</w:t>
      </w:r>
      <w:r>
        <w:rPr>
          <w:spacing w:val="60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State, Nigeria. 22</w:t>
      </w:r>
      <w:r>
        <w:rPr>
          <w:vertAlign w:val="superscript"/>
        </w:rPr>
        <w:t>nd</w:t>
      </w:r>
      <w:r>
        <w:rPr>
          <w:vertAlign w:val="baseline"/>
        </w:rPr>
        <w:t> conference and general meeting of Association of Physicians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(ASPON), March 1998, Jos, Nigeria.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6"/>
      </w:pPr>
    </w:p>
    <w:p>
      <w:pPr>
        <w:spacing w:before="90"/>
        <w:ind w:left="711" w:right="0" w:firstLine="0"/>
        <w:jc w:val="both"/>
        <w:rPr>
          <w:sz w:val="24"/>
        </w:rPr>
      </w:pPr>
      <w:r>
        <w:rPr>
          <w:sz w:val="24"/>
        </w:rPr>
        <w:t>Ijzermans,</w:t>
      </w:r>
      <w:r>
        <w:rPr>
          <w:spacing w:val="-1"/>
          <w:sz w:val="24"/>
        </w:rPr>
        <w:t> </w:t>
      </w:r>
      <w:r>
        <w:rPr>
          <w:sz w:val="24"/>
        </w:rPr>
        <w:t>J.M.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Marquet,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2"/>
          <w:sz w:val="24"/>
        </w:rPr>
        <w:t> </w:t>
      </w:r>
      <w:r>
        <w:rPr>
          <w:sz w:val="24"/>
        </w:rPr>
        <w:t>L</w:t>
      </w:r>
      <w:r>
        <w:rPr>
          <w:spacing w:val="-7"/>
          <w:sz w:val="24"/>
        </w:rPr>
        <w:t> </w:t>
      </w:r>
      <w:r>
        <w:rPr>
          <w:sz w:val="24"/>
        </w:rPr>
        <w:t>(1989). </w:t>
      </w:r>
      <w:r>
        <w:rPr>
          <w:i/>
          <w:sz w:val="24"/>
        </w:rPr>
        <w:t>Immunobiology, </w:t>
      </w:r>
      <w:r>
        <w:rPr>
          <w:sz w:val="24"/>
        </w:rPr>
        <w:t>179:456.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431" w:right="753" w:hanging="720"/>
        <w:jc w:val="both"/>
      </w:pPr>
      <w:r>
        <w:rPr/>
        <w:t>Imai, N., Rujeni, N., Nausch, N., Bourke, C.D., Appleby, L.J., Cowan, G., Gwisai, R.,</w:t>
      </w:r>
      <w:r>
        <w:rPr>
          <w:spacing w:val="1"/>
        </w:rPr>
        <w:t> </w:t>
      </w:r>
      <w:r>
        <w:rPr/>
        <w:t>Midzi, N., Cavanaugh, D., Mduluza, T., Taylor, D. and Mutapi, F.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Exposure, infection, systemic cytokine levels and antibody responses in young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concurrently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malaria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r>
        <w:rPr>
          <w:b/>
          <w:i/>
        </w:rPr>
        <w:t>Parasitology,</w:t>
      </w:r>
      <w:r>
        <w:rPr>
          <w:b/>
          <w:i/>
          <w:spacing w:val="1"/>
        </w:rPr>
        <w:t> </w:t>
      </w:r>
      <w:r>
        <w:rPr>
          <w:b/>
          <w:i/>
        </w:rPr>
        <w:t>138(12):</w:t>
      </w:r>
      <w:r>
        <w:rPr>
          <w:b/>
          <w:i/>
          <w:spacing w:val="-2"/>
        </w:rPr>
        <w:t> </w:t>
      </w:r>
      <w:r>
        <w:rPr/>
        <w:t>1519–1533</w:t>
      </w:r>
    </w:p>
    <w:p>
      <w:pPr>
        <w:pStyle w:val="BodyText"/>
        <w:spacing w:line="276" w:lineRule="auto" w:before="233"/>
        <w:ind w:left="1431" w:right="757" w:hanging="720"/>
        <w:jc w:val="both"/>
      </w:pPr>
      <w:r>
        <w:rPr/>
        <w:t>Jassens, W., Bure, A. and Nkengasong, J.N. (1997).</w:t>
      </w:r>
      <w:r>
        <w:rPr>
          <w:spacing w:val="1"/>
        </w:rPr>
        <w:t> </w:t>
      </w:r>
      <w:r>
        <w:rPr/>
        <w:t>The puzzle of HIV-1 subtypes in</w:t>
      </w:r>
      <w:r>
        <w:rPr>
          <w:spacing w:val="1"/>
        </w:rPr>
        <w:t> </w:t>
      </w:r>
      <w:r>
        <w:rPr/>
        <w:t>Africa.</w:t>
      </w:r>
      <w:r>
        <w:rPr>
          <w:spacing w:val="59"/>
        </w:rPr>
        <w:t> </w:t>
      </w:r>
      <w:r>
        <w:rPr>
          <w:i/>
        </w:rPr>
        <w:t>AIDS, 11</w:t>
      </w:r>
      <w:r>
        <w:rPr/>
        <w:t>: 705-712.</w:t>
      </w:r>
    </w:p>
    <w:p>
      <w:pPr>
        <w:pStyle w:val="BodyText"/>
        <w:spacing w:before="227"/>
        <w:ind w:left="711"/>
        <w:jc w:val="both"/>
      </w:pPr>
      <w:r>
        <w:rPr/>
        <w:t>Jesus,</w:t>
      </w:r>
      <w:r>
        <w:rPr>
          <w:spacing w:val="15"/>
        </w:rPr>
        <w:t> </w:t>
      </w:r>
      <w:r>
        <w:rPr/>
        <w:t>A.M.,</w:t>
      </w:r>
      <w:r>
        <w:rPr>
          <w:spacing w:val="15"/>
        </w:rPr>
        <w:t> </w:t>
      </w:r>
      <w:r>
        <w:rPr/>
        <w:t>Almeida,</w:t>
      </w:r>
      <w:r>
        <w:rPr>
          <w:spacing w:val="15"/>
        </w:rPr>
        <w:t> </w:t>
      </w:r>
      <w:r>
        <w:rPr/>
        <w:t>R.P.,</w:t>
      </w:r>
      <w:r>
        <w:rPr>
          <w:spacing w:val="15"/>
        </w:rPr>
        <w:t> </w:t>
      </w:r>
      <w:r>
        <w:rPr/>
        <w:t>Bacellar,</w:t>
      </w:r>
      <w:r>
        <w:rPr>
          <w:spacing w:val="14"/>
        </w:rPr>
        <w:t> </w:t>
      </w:r>
      <w:r>
        <w:rPr/>
        <w:t>O.,</w:t>
      </w:r>
      <w:r>
        <w:rPr>
          <w:spacing w:val="15"/>
        </w:rPr>
        <w:t> </w:t>
      </w:r>
      <w:r>
        <w:rPr/>
        <w:t>Araujo,</w:t>
      </w:r>
      <w:r>
        <w:rPr>
          <w:spacing w:val="18"/>
        </w:rPr>
        <w:t> </w:t>
      </w:r>
      <w:r>
        <w:rPr/>
        <w:t>M.I.,</w:t>
      </w:r>
      <w:r>
        <w:rPr>
          <w:spacing w:val="15"/>
        </w:rPr>
        <w:t> </w:t>
      </w:r>
      <w:r>
        <w:rPr/>
        <w:t>Demeure,</w:t>
      </w:r>
      <w:r>
        <w:rPr>
          <w:spacing w:val="15"/>
        </w:rPr>
        <w:t> </w:t>
      </w:r>
      <w:r>
        <w:rPr/>
        <w:t>C.,</w:t>
      </w:r>
      <w:r>
        <w:rPr>
          <w:spacing w:val="15"/>
        </w:rPr>
        <w:t> </w:t>
      </w:r>
      <w:r>
        <w:rPr/>
        <w:t>Bina,</w:t>
      </w:r>
      <w:r>
        <w:rPr>
          <w:spacing w:val="15"/>
        </w:rPr>
        <w:t> </w:t>
      </w:r>
      <w:r>
        <w:rPr/>
        <w:t>J.,</w:t>
      </w:r>
      <w:r>
        <w:rPr>
          <w:spacing w:val="15"/>
        </w:rPr>
        <w:t> </w:t>
      </w:r>
      <w:r>
        <w:rPr/>
        <w:t>Dessein,</w:t>
      </w:r>
    </w:p>
    <w:p>
      <w:pPr>
        <w:pStyle w:val="BodyText"/>
        <w:ind w:left="1431" w:right="757"/>
        <w:jc w:val="both"/>
      </w:pPr>
      <w:r>
        <w:rPr/>
        <w:t>A. and Carvalho, E.M. (1993). Correlation between cell-mediated immunity and</w:t>
      </w:r>
      <w:r>
        <w:rPr>
          <w:spacing w:val="1"/>
        </w:rPr>
        <w:t> </w:t>
      </w:r>
      <w:r>
        <w:rPr/>
        <w:t>degree of infection in subjects living in an endemic area of schistosomiasis.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Journal of Immunology, </w:t>
      </w:r>
      <w:r>
        <w:rPr/>
        <w:t>23: 152-8.</w:t>
      </w:r>
    </w:p>
    <w:p>
      <w:pPr>
        <w:pStyle w:val="BodyText"/>
        <w:spacing w:line="276" w:lineRule="auto" w:before="233"/>
        <w:ind w:left="1431" w:right="751" w:hanging="720"/>
        <w:jc w:val="both"/>
      </w:pPr>
      <w:r>
        <w:rPr/>
        <w:t>Joesoef,</w:t>
      </w:r>
      <w:r>
        <w:rPr>
          <w:spacing w:val="8"/>
        </w:rPr>
        <w:t> </w:t>
      </w:r>
      <w:r>
        <w:rPr/>
        <w:t>M.R.,</w:t>
      </w:r>
      <w:r>
        <w:rPr>
          <w:spacing w:val="8"/>
        </w:rPr>
        <w:t> </w:t>
      </w:r>
      <w:r>
        <w:rPr/>
        <w:t>Hillier,</w:t>
      </w:r>
      <w:r>
        <w:rPr>
          <w:spacing w:val="8"/>
        </w:rPr>
        <w:t> </w:t>
      </w:r>
      <w:r>
        <w:rPr/>
        <w:t>S.L.,</w:t>
      </w:r>
      <w:r>
        <w:rPr>
          <w:spacing w:val="8"/>
        </w:rPr>
        <w:t> </w:t>
      </w:r>
      <w:r>
        <w:rPr/>
        <w:t>Josodiwondo,</w:t>
      </w:r>
      <w:r>
        <w:rPr>
          <w:spacing w:val="7"/>
        </w:rPr>
        <w:t> </w:t>
      </w:r>
      <w:r>
        <w:rPr/>
        <w:t>S.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Linnan,</w:t>
      </w:r>
      <w:r>
        <w:rPr>
          <w:spacing w:val="7"/>
        </w:rPr>
        <w:t> </w:t>
      </w:r>
      <w:r>
        <w:rPr/>
        <w:t>M.</w:t>
      </w:r>
      <w:r>
        <w:rPr>
          <w:spacing w:val="11"/>
        </w:rPr>
        <w:t> </w:t>
      </w:r>
      <w:r>
        <w:rPr/>
        <w:t>(1991).</w:t>
      </w:r>
      <w:r>
        <w:rPr>
          <w:spacing w:val="7"/>
        </w:rPr>
        <w:t> </w:t>
      </w:r>
      <w:r>
        <w:rPr/>
        <w:t>Reproducibility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 scoring system for gram stains diagnosis of bacterial vaginosis.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Microbiology, 29: </w:t>
      </w:r>
      <w:r>
        <w:rPr/>
        <w:t>1730–1731.</w:t>
      </w:r>
    </w:p>
    <w:p>
      <w:pPr>
        <w:pStyle w:val="BodyText"/>
        <w:spacing w:line="276" w:lineRule="auto" w:before="207"/>
        <w:ind w:left="1431" w:right="754" w:hanging="720"/>
        <w:jc w:val="both"/>
      </w:pPr>
      <w:r>
        <w:rPr/>
        <w:t>John,</w:t>
      </w:r>
      <w:r>
        <w:rPr>
          <w:spacing w:val="1"/>
        </w:rPr>
        <w:t> </w:t>
      </w:r>
      <w:r>
        <w:rPr/>
        <w:t>G.C.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Kresis,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Mother-to-child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-6"/>
        </w:rPr>
        <w:t> </w:t>
      </w:r>
      <w:r>
        <w:rPr/>
        <w:t>virus</w:t>
      </w:r>
      <w:r>
        <w:rPr>
          <w:spacing w:val="2"/>
        </w:rPr>
        <w:t> </w:t>
      </w:r>
      <w:r>
        <w:rPr/>
        <w:t>type</w:t>
      </w:r>
      <w:r>
        <w:rPr>
          <w:spacing w:val="-1"/>
        </w:rPr>
        <w:t> </w:t>
      </w:r>
      <w:r>
        <w:rPr/>
        <w:t>1.</w:t>
      </w:r>
      <w:r>
        <w:rPr>
          <w:spacing w:val="2"/>
        </w:rPr>
        <w:t> </w:t>
      </w:r>
      <w:r>
        <w:rPr>
          <w:i/>
        </w:rPr>
        <w:t>Epidemiologic</w:t>
      </w:r>
      <w:r>
        <w:rPr>
          <w:i/>
          <w:spacing w:val="-1"/>
        </w:rPr>
        <w:t> </w:t>
      </w:r>
      <w:r>
        <w:rPr>
          <w:i/>
        </w:rPr>
        <w:t>Reviews, 18</w:t>
      </w:r>
      <w:r>
        <w:rPr/>
        <w:t>: 149-157.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Johnson, L. F. and Lewis, D.A. (2008). The effect of genital tract infections on HIV-1</w:t>
      </w:r>
      <w:r>
        <w:rPr>
          <w:spacing w:val="1"/>
        </w:rPr>
        <w:t> </w:t>
      </w:r>
      <w:r>
        <w:rPr/>
        <w:t>shedding in the genital tract: a systematic review and meta-analysis, </w:t>
      </w:r>
      <w:r>
        <w:rPr>
          <w:i/>
        </w:rPr>
        <w:t>Sexually</w:t>
      </w:r>
      <w:r>
        <w:rPr>
          <w:i/>
          <w:spacing w:val="1"/>
        </w:rPr>
        <w:t> </w:t>
      </w:r>
      <w:r>
        <w:rPr>
          <w:i/>
        </w:rPr>
        <w:t>Transmitted</w:t>
      </w:r>
      <w:r>
        <w:rPr>
          <w:i/>
          <w:spacing w:val="-1"/>
        </w:rPr>
        <w:t> </w:t>
      </w:r>
      <w:r>
        <w:rPr>
          <w:i/>
        </w:rPr>
        <w:t>Diseases, 35</w:t>
      </w:r>
      <w:r>
        <w:rPr/>
        <w:t>: 946-59.</w:t>
      </w:r>
    </w:p>
    <w:p>
      <w:pPr>
        <w:spacing w:line="278" w:lineRule="auto" w:before="229"/>
        <w:ind w:left="1431" w:right="759" w:hanging="720"/>
        <w:jc w:val="both"/>
        <w:rPr>
          <w:sz w:val="24"/>
        </w:rPr>
      </w:pPr>
      <w:r>
        <w:rPr>
          <w:sz w:val="24"/>
        </w:rPr>
        <w:t>Jones, M.K. and Balen, J.</w:t>
      </w:r>
      <w:r>
        <w:rPr>
          <w:spacing w:val="1"/>
          <w:sz w:val="24"/>
        </w:rPr>
        <w:t> </w:t>
      </w:r>
      <w:r>
        <w:rPr>
          <w:sz w:val="24"/>
        </w:rPr>
        <w:t>(2007) Magnetic beads for schistosomiasis diagnosis, Public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of Science:</w:t>
      </w:r>
      <w:r>
        <w:rPr>
          <w:spacing w:val="1"/>
          <w:sz w:val="24"/>
        </w:rPr>
        <w:t> </w:t>
      </w:r>
      <w:r>
        <w:rPr>
          <w:i/>
          <w:sz w:val="24"/>
        </w:rPr>
        <w:t>Neglected Tropical Diseases,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1(3):</w:t>
      </w:r>
      <w:r>
        <w:rPr>
          <w:i/>
          <w:spacing w:val="-2"/>
          <w:sz w:val="24"/>
        </w:rPr>
        <w:t> </w:t>
      </w:r>
      <w:r>
        <w:rPr>
          <w:sz w:val="24"/>
        </w:rPr>
        <w:t>e159.</w:t>
      </w:r>
    </w:p>
    <w:p>
      <w:pPr>
        <w:pStyle w:val="BodyText"/>
        <w:spacing w:line="276" w:lineRule="auto" w:before="195"/>
        <w:ind w:left="1431" w:right="760" w:hanging="720"/>
        <w:jc w:val="both"/>
      </w:pPr>
      <w:r>
        <w:rPr/>
        <w:t>Jones, C.A., Holloway, J.A. and Warner, J.O. (2000). Does atopic disease start in foetal</w:t>
      </w:r>
      <w:r>
        <w:rPr>
          <w:spacing w:val="1"/>
        </w:rPr>
        <w:t> </w:t>
      </w:r>
      <w:r>
        <w:rPr/>
        <w:t>life?</w:t>
      </w:r>
      <w:r>
        <w:rPr>
          <w:spacing w:val="3"/>
        </w:rPr>
        <w:t> </w:t>
      </w:r>
      <w:r>
        <w:rPr>
          <w:i/>
        </w:rPr>
        <w:t>Allergy, </w:t>
      </w:r>
      <w:r>
        <w:rPr/>
        <w:t>55:2-10.</w:t>
      </w:r>
    </w:p>
    <w:p>
      <w:pPr>
        <w:pStyle w:val="BodyText"/>
        <w:spacing w:before="200"/>
        <w:ind w:left="680"/>
        <w:jc w:val="both"/>
      </w:pPr>
      <w:r>
        <w:rPr/>
        <w:t>Jos</w:t>
      </w:r>
      <w:r>
        <w:rPr>
          <w:spacing w:val="-3"/>
        </w:rPr>
        <w:t> </w:t>
      </w:r>
      <w:r>
        <w:rPr/>
        <w:t>crisis</w:t>
      </w:r>
      <w:r>
        <w:rPr>
          <w:spacing w:val="-2"/>
        </w:rPr>
        <w:t> </w:t>
      </w:r>
      <w:r>
        <w:rPr/>
        <w:t>judial</w:t>
      </w:r>
      <w:r>
        <w:rPr>
          <w:spacing w:val="-2"/>
        </w:rPr>
        <w:t> </w:t>
      </w:r>
      <w:r>
        <w:rPr/>
        <w:t>enquiry, 1994.</w:t>
      </w:r>
      <w:r>
        <w:rPr>
          <w:spacing w:val="-2"/>
        </w:rPr>
        <w:t> </w:t>
      </w:r>
      <w:hyperlink r:id="rId336">
        <w:r>
          <w:rPr/>
          <w:t>www.petitiononline.com</w:t>
        </w:r>
      </w:hyperlink>
    </w:p>
    <w:p>
      <w:pPr>
        <w:pStyle w:val="BodyText"/>
        <w:rPr>
          <w:sz w:val="29"/>
        </w:rPr>
      </w:pPr>
    </w:p>
    <w:p>
      <w:pPr>
        <w:pStyle w:val="BodyText"/>
        <w:spacing w:line="276" w:lineRule="auto"/>
        <w:ind w:left="1431" w:right="751" w:hanging="720"/>
        <w:jc w:val="both"/>
      </w:pPr>
      <w:r>
        <w:rPr/>
        <w:t>Joseph, S., Jones, F.M., Laidlaw, M.E., Mohammed, G., Mawa, P.A., Namujji, P.B.,</w:t>
      </w:r>
      <w:r>
        <w:rPr>
          <w:spacing w:val="1"/>
        </w:rPr>
        <w:t> </w:t>
      </w:r>
      <w:r>
        <w:rPr/>
        <w:t>Kizza, M., Watera, C., Whitworth, J.A.G., Dunne, D.W. and Elliot, A.M. (2004).</w:t>
      </w:r>
      <w:r>
        <w:rPr>
          <w:spacing w:val="-57"/>
        </w:rPr>
        <w:t> </w:t>
      </w:r>
      <w:r>
        <w:rPr/>
        <w:t>Impairment of the </w:t>
      </w:r>
      <w:r>
        <w:rPr>
          <w:i/>
        </w:rPr>
        <w:t>Schistosoma mansoni </w:t>
      </w:r>
      <w:r>
        <w:rPr/>
        <w:t>-specific immune responses elicited by</w:t>
      </w:r>
      <w:r>
        <w:rPr>
          <w:spacing w:val="1"/>
        </w:rPr>
        <w:t> </w:t>
      </w:r>
      <w:r>
        <w:rPr/>
        <w:t>treatment with Praziquantel in Ugandans with HIV-1 co-infection.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</w:t>
      </w:r>
      <w:r>
        <w:rPr/>
        <w:t>, </w:t>
      </w:r>
      <w:r>
        <w:rPr>
          <w:i/>
        </w:rPr>
        <w:t>190:</w:t>
      </w:r>
      <w:r>
        <w:rPr>
          <w:i/>
          <w:spacing w:val="1"/>
        </w:rPr>
        <w:t> </w:t>
      </w:r>
      <w:r>
        <w:rPr/>
        <w:t>613-618.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431" w:right="752" w:hanging="720"/>
        <w:jc w:val="both"/>
        <w:rPr>
          <w:i/>
        </w:rPr>
      </w:pPr>
      <w:r>
        <w:rPr/>
        <w:t>Kabatereine,</w:t>
      </w:r>
      <w:r>
        <w:rPr>
          <w:spacing w:val="1"/>
        </w:rPr>
        <w:t> </w:t>
      </w:r>
      <w:r>
        <w:rPr/>
        <w:t>N.M.,</w:t>
      </w:r>
      <w:r>
        <w:rPr>
          <w:spacing w:val="1"/>
        </w:rPr>
        <w:t> </w:t>
      </w:r>
      <w:r>
        <w:rPr/>
        <w:t>Kemijumbi,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Ouma,</w:t>
      </w:r>
      <w:r>
        <w:rPr>
          <w:spacing w:val="1"/>
        </w:rPr>
        <w:t> </w:t>
      </w:r>
      <w:r>
        <w:rPr/>
        <w:t>J.H.,</w:t>
      </w:r>
      <w:r>
        <w:rPr>
          <w:spacing w:val="1"/>
        </w:rPr>
        <w:t> </w:t>
      </w:r>
      <w:r>
        <w:rPr/>
        <w:t>Sturrock,</w:t>
      </w:r>
      <w:r>
        <w:rPr>
          <w:spacing w:val="1"/>
        </w:rPr>
        <w:t> </w:t>
      </w:r>
      <w:r>
        <w:rPr/>
        <w:t>R.F.,</w:t>
      </w:r>
      <w:r>
        <w:rPr>
          <w:spacing w:val="1"/>
        </w:rPr>
        <w:t> </w:t>
      </w:r>
      <w:r>
        <w:rPr/>
        <w:t>Butterworth,</w:t>
      </w:r>
      <w:r>
        <w:rPr>
          <w:spacing w:val="1"/>
        </w:rPr>
        <w:t> </w:t>
      </w:r>
      <w:r>
        <w:rPr/>
        <w:t>A.E.,</w:t>
      </w:r>
      <w:r>
        <w:rPr>
          <w:spacing w:val="1"/>
        </w:rPr>
        <w:t> </w:t>
      </w:r>
      <w:r>
        <w:rPr/>
        <w:t>Madsen, H., Kahama, A.I., Kremsner P.G., Van Dam, G.J. and Deelder, A.M.</w:t>
      </w:r>
      <w:r>
        <w:rPr>
          <w:spacing w:val="1"/>
        </w:rPr>
        <w:t> </w:t>
      </w:r>
      <w:r>
        <w:rPr/>
        <w:t>(1998). The dynamics of a soluble egg antigen of </w:t>
      </w:r>
      <w:r>
        <w:rPr>
          <w:i/>
        </w:rPr>
        <w:t>Schistosoma haematobium </w:t>
      </w:r>
      <w:r>
        <w:rPr/>
        <w:t>in</w:t>
      </w:r>
      <w:r>
        <w:rPr>
          <w:spacing w:val="1"/>
        </w:rPr>
        <w:t> </w:t>
      </w:r>
      <w:r>
        <w:rPr/>
        <w:t>relation to egg counts, circulating anodic and cathodic antigens and pathology</w:t>
      </w:r>
      <w:r>
        <w:rPr>
          <w:spacing w:val="1"/>
        </w:rPr>
        <w:t> </w:t>
      </w:r>
      <w:r>
        <w:rPr/>
        <w:t>markers</w:t>
      </w:r>
      <w:r>
        <w:rPr>
          <w:spacing w:val="42"/>
        </w:rPr>
        <w:t> </w:t>
      </w:r>
      <w:r>
        <w:rPr/>
        <w:t>before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after</w:t>
      </w:r>
      <w:r>
        <w:rPr>
          <w:spacing w:val="43"/>
        </w:rPr>
        <w:t> </w:t>
      </w:r>
      <w:r>
        <w:rPr/>
        <w:t>chemotherapy.</w:t>
      </w:r>
      <w:r>
        <w:rPr>
          <w:spacing w:val="48"/>
        </w:rPr>
        <w:t> </w:t>
      </w:r>
      <w:r>
        <w:rPr>
          <w:i/>
        </w:rPr>
        <w:t>Transactions</w:t>
      </w:r>
      <w:r>
        <w:rPr>
          <w:i/>
          <w:spacing w:val="43"/>
        </w:rPr>
        <w:t> </w:t>
      </w:r>
      <w:r>
        <w:rPr>
          <w:i/>
        </w:rPr>
        <w:t>of</w:t>
      </w:r>
      <w:r>
        <w:rPr>
          <w:i/>
          <w:spacing w:val="44"/>
        </w:rPr>
        <w:t> </w:t>
      </w:r>
      <w:r>
        <w:rPr>
          <w:i/>
        </w:rPr>
        <w:t>the</w:t>
      </w:r>
      <w:r>
        <w:rPr>
          <w:i/>
          <w:spacing w:val="42"/>
        </w:rPr>
        <w:t> </w:t>
      </w:r>
      <w:r>
        <w:rPr>
          <w:i/>
        </w:rPr>
        <w:t>Royal</w:t>
      </w:r>
      <w:r>
        <w:rPr>
          <w:i/>
          <w:spacing w:val="44"/>
        </w:rPr>
        <w:t> </w:t>
      </w:r>
      <w:r>
        <w:rPr>
          <w:i/>
        </w:rPr>
        <w:t>Society</w:t>
      </w:r>
      <w:r>
        <w:rPr>
          <w:i/>
          <w:spacing w:val="43"/>
        </w:rPr>
        <w:t> </w:t>
      </w:r>
      <w:r>
        <w:rPr>
          <w:i/>
        </w:rPr>
        <w:t>of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1431" w:right="0" w:firstLine="0"/>
        <w:jc w:val="left"/>
        <w:rPr>
          <w:sz w:val="24"/>
        </w:rPr>
      </w:pP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(6)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629-633.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0"/>
        <w:ind w:left="1431" w:right="755" w:hanging="720"/>
        <w:jc w:val="both"/>
        <w:rPr>
          <w:sz w:val="24"/>
        </w:rPr>
      </w:pPr>
      <w:r>
        <w:rPr>
          <w:sz w:val="24"/>
        </w:rPr>
        <w:t>Kahama, A.I., Kremsner, P.G., van Dam, G.J. and Deelder, A.M. (1998). The dynamics</w:t>
      </w:r>
      <w:r>
        <w:rPr>
          <w:spacing w:val="1"/>
          <w:sz w:val="24"/>
        </w:rPr>
        <w:t> </w:t>
      </w:r>
      <w:r>
        <w:rPr>
          <w:sz w:val="24"/>
        </w:rPr>
        <w:t>of a soluble egg antigen of Schistosoma haematobium in relation to egg counts,</w:t>
      </w:r>
      <w:r>
        <w:rPr>
          <w:spacing w:val="1"/>
          <w:sz w:val="24"/>
        </w:rPr>
        <w:t> </w:t>
      </w:r>
      <w:r>
        <w:rPr>
          <w:sz w:val="24"/>
        </w:rPr>
        <w:t>circulating anodic and cathodic antigens and pathology markers before and after</w:t>
      </w:r>
      <w:r>
        <w:rPr>
          <w:spacing w:val="1"/>
          <w:sz w:val="24"/>
        </w:rPr>
        <w:t> </w:t>
      </w:r>
      <w:r>
        <w:rPr>
          <w:sz w:val="24"/>
        </w:rPr>
        <w:t>chemotherapy.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1"/>
          <w:sz w:val="24"/>
        </w:rPr>
        <w:t> </w:t>
      </w:r>
      <w:r>
        <w:rPr>
          <w:sz w:val="24"/>
        </w:rPr>
        <w:t>92(6): 629–633</w:t>
      </w:r>
    </w:p>
    <w:p>
      <w:pPr>
        <w:pStyle w:val="BodyText"/>
        <w:spacing w:line="276" w:lineRule="auto" w:before="211"/>
        <w:ind w:left="1431" w:right="753" w:hanging="720"/>
        <w:jc w:val="both"/>
      </w:pPr>
      <w:r>
        <w:rPr/>
        <w:t>Kamal, S., Bianchi, L., Al Tawii, A., Kozici, M., El Sayed Khalifa, K., Peter, T. and</w:t>
      </w:r>
      <w:r>
        <w:rPr>
          <w:spacing w:val="1"/>
        </w:rPr>
        <w:t> </w:t>
      </w:r>
      <w:r>
        <w:rPr/>
        <w:t>Rasenack, J. (2001). Specific cellular immune response and cytokine patterns in</w:t>
      </w:r>
      <w:r>
        <w:rPr>
          <w:spacing w:val="1"/>
        </w:rPr>
        <w:t> </w:t>
      </w:r>
      <w:r>
        <w:rPr/>
        <w:t>patients coinfected with hepatitis C virus and </w:t>
      </w:r>
      <w:r>
        <w:rPr>
          <w:i/>
        </w:rPr>
        <w:t>Schistosoma mansoni</w:t>
      </w:r>
      <w:r>
        <w:rPr/>
        <w:t>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</w:t>
      </w:r>
      <w:r>
        <w:rPr>
          <w:i/>
          <w:spacing w:val="1"/>
        </w:rPr>
        <w:t> </w:t>
      </w:r>
      <w:r>
        <w:rPr/>
        <w:t>184:</w:t>
      </w:r>
      <w:r>
        <w:rPr>
          <w:spacing w:val="2"/>
        </w:rPr>
        <w:t> </w:t>
      </w:r>
      <w:r>
        <w:rPr/>
        <w:t>972.</w:t>
      </w:r>
    </w:p>
    <w:p>
      <w:pPr>
        <w:pStyle w:val="BodyText"/>
        <w:spacing w:before="207"/>
        <w:ind w:left="1431" w:right="753" w:hanging="720"/>
        <w:jc w:val="both"/>
      </w:pPr>
      <w:r>
        <w:rPr/>
        <w:t>Kalinkovich, A., Weisman, Z., Greenberg, Z., nahmias, J., Eitan, S., Stein, M. and</w:t>
      </w:r>
      <w:r>
        <w:rPr>
          <w:spacing w:val="1"/>
        </w:rPr>
        <w:t> </w:t>
      </w:r>
      <w:r>
        <w:rPr/>
        <w:t>Bentwich, Z. (1998). Decreased CD4 and increased CD8 counts with T cell</w:t>
      </w:r>
      <w:r>
        <w:rPr>
          <w:spacing w:val="1"/>
        </w:rPr>
        <w:t> </w:t>
      </w:r>
      <w:r>
        <w:rPr/>
        <w:t>activation is associated with chronic helminth infection. </w:t>
      </w:r>
      <w:r>
        <w:rPr>
          <w:i/>
        </w:rPr>
        <w:t>Clinical Experiment and</w:t>
      </w:r>
      <w:r>
        <w:rPr>
          <w:i/>
          <w:spacing w:val="-57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/>
        <w:t>114: 414-421</w:t>
      </w:r>
    </w:p>
    <w:p>
      <w:pPr>
        <w:pStyle w:val="BodyText"/>
        <w:spacing w:line="276" w:lineRule="auto" w:before="230"/>
        <w:ind w:left="1431" w:right="752" w:hanging="720"/>
        <w:jc w:val="both"/>
      </w:pPr>
      <w:r>
        <w:rPr/>
        <w:t>Kallestrup, P., Zinyama, R., Gomo, E., Butterworth, A.E., Mudenge, B., van Dam, G.J.,</w:t>
      </w:r>
      <w:r>
        <w:rPr>
          <w:spacing w:val="1"/>
        </w:rPr>
        <w:t> </w:t>
      </w:r>
      <w:r>
        <w:rPr/>
        <w:t>Gerstoft, J., Erikstrup, C. and Ullum, H. (2005). Schistosomiasis and HIV-1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Zimbabwe: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treatment</w:t>
      </w:r>
      <w:r>
        <w:rPr>
          <w:spacing w:val="1"/>
        </w:rPr>
        <w:t> </w:t>
      </w:r>
      <w:r>
        <w:rPr/>
        <w:t>of schistosomiasis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CD4</w:t>
      </w:r>
      <w:r>
        <w:rPr>
          <w:spacing w:val="1"/>
        </w:rPr>
        <w:t> </w:t>
      </w:r>
      <w:r>
        <w:rPr/>
        <w:t>count and plasma HIV-1 RNA load. </w:t>
      </w:r>
      <w:r>
        <w:rPr>
          <w:i/>
        </w:rPr>
        <w:t>Journal of Infectious Diseases, </w:t>
      </w:r>
      <w:r>
        <w:rPr/>
        <w:t>192: 1956-</w:t>
      </w:r>
      <w:r>
        <w:rPr>
          <w:spacing w:val="1"/>
        </w:rPr>
        <w:t> </w:t>
      </w:r>
      <w:r>
        <w:rPr/>
        <w:t>1961.</w:t>
      </w:r>
    </w:p>
    <w:p>
      <w:pPr>
        <w:pStyle w:val="BodyText"/>
        <w:spacing w:line="276" w:lineRule="auto" w:before="228"/>
        <w:ind w:left="1431" w:right="753" w:hanging="720"/>
        <w:jc w:val="both"/>
      </w:pPr>
      <w:r>
        <w:rPr/>
        <w:t>Kane, R.A., Southgate, V.R., Rollison, D., Littlewood, D.T., Lockyer, A.E., Pagès, J.R.,</w:t>
      </w:r>
      <w:r>
        <w:rPr>
          <w:spacing w:val="1"/>
        </w:rPr>
        <w:t> </w:t>
      </w:r>
      <w:r>
        <w:rPr/>
        <w:t>Tchuem Tchuentè, L.A. and Jourdane, J. (2003). A phylogeny based on three</w:t>
      </w:r>
      <w:r>
        <w:rPr>
          <w:spacing w:val="1"/>
        </w:rPr>
        <w:t> </w:t>
      </w:r>
      <w:r>
        <w:rPr/>
        <w:t>mitochondrial genes supports the division of </w:t>
      </w:r>
      <w:r>
        <w:rPr>
          <w:i/>
        </w:rPr>
        <w:t>Schistosoma intercalatum </w:t>
      </w:r>
      <w:r>
        <w:rPr/>
        <w:t>into two</w:t>
      </w:r>
      <w:r>
        <w:rPr>
          <w:spacing w:val="1"/>
        </w:rPr>
        <w:t> </w:t>
      </w:r>
      <w:r>
        <w:rPr/>
        <w:t>separate</w:t>
      </w:r>
      <w:r>
        <w:rPr>
          <w:spacing w:val="-2"/>
        </w:rPr>
        <w:t> </w:t>
      </w:r>
      <w:r>
        <w:rPr/>
        <w:t>species. </w:t>
      </w:r>
      <w:r>
        <w:rPr>
          <w:i/>
        </w:rPr>
        <w:t>Parasitology, </w:t>
      </w:r>
      <w:r>
        <w:rPr/>
        <w:t>127(Pt 2):131-137.</w:t>
      </w:r>
    </w:p>
    <w:p>
      <w:pPr>
        <w:pStyle w:val="BodyText"/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Kanki, P.J., Peeters, M. and Gueye-Ndiaye, A. (1997). Virology of HIV-1 and HIV-2:</w:t>
      </w:r>
      <w:r>
        <w:rPr>
          <w:spacing w:val="1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for Africa.</w:t>
      </w:r>
      <w:r>
        <w:rPr>
          <w:spacing w:val="1"/>
        </w:rPr>
        <w:t> </w:t>
      </w:r>
      <w:r>
        <w:rPr>
          <w:i/>
        </w:rPr>
        <w:t>AIDS, 11(Suppl. B)</w:t>
      </w:r>
      <w:r>
        <w:rPr/>
        <w:t>:</w:t>
      </w:r>
      <w:r>
        <w:rPr>
          <w:spacing w:val="-1"/>
        </w:rPr>
        <w:t> </w:t>
      </w:r>
      <w:r>
        <w:rPr/>
        <w:t>S33-S42.</w:t>
      </w:r>
    </w:p>
    <w:p>
      <w:pPr>
        <w:pStyle w:val="BodyText"/>
        <w:spacing w:before="1"/>
        <w:rPr>
          <w:sz w:val="23"/>
        </w:rPr>
      </w:pPr>
    </w:p>
    <w:p>
      <w:pPr>
        <w:spacing w:line="276" w:lineRule="auto" w:before="0"/>
        <w:ind w:left="1431" w:right="755" w:hanging="720"/>
        <w:jc w:val="both"/>
        <w:rPr>
          <w:sz w:val="24"/>
        </w:rPr>
      </w:pPr>
      <w:r>
        <w:rPr>
          <w:sz w:val="24"/>
        </w:rPr>
        <w:t>Karanja, D.M., Colley, D.G., Nahlen, B.L., Ouma, J.H. and Secor, W.E. (1997). 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schistosomiasis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Kenya</w:t>
      </w:r>
      <w:r>
        <w:rPr>
          <w:spacing w:val="1"/>
          <w:sz w:val="24"/>
        </w:rPr>
        <w:t> </w:t>
      </w:r>
      <w:r>
        <w:rPr>
          <w:sz w:val="24"/>
        </w:rPr>
        <w:t>I: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60"/>
          <w:sz w:val="24"/>
        </w:rPr>
        <w:t> </w:t>
      </w:r>
      <w:r>
        <w:rPr>
          <w:sz w:val="24"/>
        </w:rPr>
        <w:t>facilitated</w:t>
      </w:r>
      <w:r>
        <w:rPr>
          <w:spacing w:val="1"/>
          <w:sz w:val="24"/>
        </w:rPr>
        <w:t> </w:t>
      </w:r>
      <w:r>
        <w:rPr>
          <w:sz w:val="24"/>
        </w:rPr>
        <w:t>excretion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schistosome</w:t>
      </w:r>
      <w:r>
        <w:rPr>
          <w:spacing w:val="1"/>
          <w:sz w:val="24"/>
        </w:rPr>
        <w:t> </w:t>
      </w:r>
      <w:r>
        <w:rPr>
          <w:sz w:val="24"/>
        </w:rPr>
        <w:t>eggs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immunodeficiency</w:t>
      </w:r>
      <w:r>
        <w:rPr>
          <w:spacing w:val="1"/>
          <w:sz w:val="24"/>
        </w:rPr>
        <w:t> </w:t>
      </w:r>
      <w:r>
        <w:rPr>
          <w:sz w:val="24"/>
        </w:rPr>
        <w:t>virus</w:t>
      </w:r>
      <w:r>
        <w:rPr>
          <w:spacing w:val="1"/>
          <w:sz w:val="24"/>
        </w:rPr>
        <w:t> </w:t>
      </w:r>
      <w:r>
        <w:rPr>
          <w:sz w:val="24"/>
        </w:rPr>
        <w:t>co-infections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 </w:t>
      </w:r>
      <w:r>
        <w:rPr>
          <w:sz w:val="24"/>
        </w:rPr>
        <w:t>56: 515-21.</w:t>
      </w:r>
    </w:p>
    <w:p>
      <w:pPr>
        <w:pStyle w:val="BodyText"/>
        <w:spacing w:before="228"/>
        <w:ind w:left="1431" w:right="752" w:hanging="720"/>
        <w:jc w:val="both"/>
      </w:pPr>
      <w:r>
        <w:rPr/>
        <w:t>Karanja, D.M.S., Boyer, A.E., Strand, M., Colley, D.G., Nahlen, B.L., Ouma, J.H. and</w:t>
      </w:r>
      <w:r>
        <w:rPr>
          <w:spacing w:val="1"/>
        </w:rPr>
        <w:t> </w:t>
      </w:r>
      <w:r>
        <w:rPr/>
        <w:t>Secor, W.E. (1998) Studies on schistosomiasis in Western Kenya II: Efficacy of</w:t>
      </w:r>
      <w:r>
        <w:rPr>
          <w:spacing w:val="1"/>
        </w:rPr>
        <w:t> </w:t>
      </w:r>
      <w:r>
        <w:rPr/>
        <w:t>Praziquantel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 Immunodeficiency Virus-1. </w:t>
      </w:r>
      <w:r>
        <w:rPr>
          <w:i/>
        </w:rPr>
        <w:t>American Journal of Tropical Medicine and</w:t>
      </w:r>
      <w:r>
        <w:rPr>
          <w:i/>
          <w:spacing w:val="1"/>
        </w:rPr>
        <w:t> </w:t>
      </w:r>
      <w:r>
        <w:rPr>
          <w:i/>
        </w:rPr>
        <w:t>Hygiene,</w:t>
      </w:r>
      <w:r>
        <w:rPr>
          <w:i/>
          <w:spacing w:val="-1"/>
        </w:rPr>
        <w:t> </w:t>
      </w:r>
      <w:r>
        <w:rPr/>
        <w:t>59(2): 307-311.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51" w:hanging="720"/>
        <w:jc w:val="both"/>
        <w:rPr>
          <w:i/>
        </w:rPr>
      </w:pPr>
      <w:r>
        <w:rPr/>
        <w:t>Kariuki, T.M.and Farah, I.O. (2005). Resistance to re-infection after exposure to normal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attenuated schistosome parasites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baboon model.</w:t>
      </w:r>
      <w:r>
        <w:rPr>
          <w:spacing w:val="2"/>
        </w:rPr>
        <w:t> </w:t>
      </w:r>
      <w:r>
        <w:rPr>
          <w:i/>
        </w:rPr>
        <w:t>Parasite Immunology,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1431" w:right="0" w:firstLine="0"/>
        <w:jc w:val="left"/>
        <w:rPr>
          <w:sz w:val="24"/>
        </w:rPr>
      </w:pPr>
      <w:r>
        <w:rPr>
          <w:i/>
          <w:sz w:val="24"/>
        </w:rPr>
        <w:t>27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(7-8)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281-288.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0"/>
        <w:ind w:left="1431" w:right="749" w:hanging="720"/>
        <w:jc w:val="both"/>
        <w:rPr>
          <w:sz w:val="24"/>
        </w:rPr>
      </w:pPr>
      <w:r>
        <w:rPr>
          <w:sz w:val="24"/>
        </w:rPr>
        <w:t>Kaukas, A., Dias Neto, E., Simpson, A.J., Southgate, V.R. and Rollison, D. (1994). A</w:t>
      </w:r>
      <w:r>
        <w:rPr>
          <w:spacing w:val="1"/>
          <w:sz w:val="24"/>
        </w:rPr>
        <w:t> </w:t>
      </w:r>
      <w:r>
        <w:rPr>
          <w:sz w:val="24"/>
        </w:rPr>
        <w:t>phylogenetic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randomly amplified polymorphic DNA. </w:t>
      </w:r>
      <w:r>
        <w:rPr>
          <w:i/>
          <w:sz w:val="24"/>
        </w:rPr>
        <w:t>International Journal of Parasitology,</w:t>
      </w:r>
      <w:r>
        <w:rPr>
          <w:i/>
          <w:spacing w:val="1"/>
          <w:sz w:val="24"/>
        </w:rPr>
        <w:t> </w:t>
      </w:r>
      <w:r>
        <w:rPr>
          <w:sz w:val="24"/>
        </w:rPr>
        <w:t>24(2):285-290.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711"/>
        <w:jc w:val="both"/>
      </w:pPr>
      <w:r>
        <w:rPr/>
        <w:t>Kapito-Tembo,</w:t>
      </w:r>
      <w:r>
        <w:rPr>
          <w:spacing w:val="12"/>
        </w:rPr>
        <w:t> </w:t>
      </w:r>
      <w:r>
        <w:rPr/>
        <w:t>A.P.,</w:t>
      </w:r>
      <w:r>
        <w:rPr>
          <w:spacing w:val="13"/>
        </w:rPr>
        <w:t> </w:t>
      </w:r>
      <w:r>
        <w:rPr/>
        <w:t>Mwapasa,</w:t>
      </w:r>
      <w:r>
        <w:rPr>
          <w:spacing w:val="15"/>
        </w:rPr>
        <w:t> </w:t>
      </w:r>
      <w:r>
        <w:rPr/>
        <w:t>V.,</w:t>
      </w:r>
      <w:r>
        <w:rPr>
          <w:spacing w:val="12"/>
        </w:rPr>
        <w:t> </w:t>
      </w:r>
      <w:r>
        <w:rPr/>
        <w:t>Meshnick,</w:t>
      </w:r>
      <w:r>
        <w:rPr>
          <w:spacing w:val="12"/>
        </w:rPr>
        <w:t> </w:t>
      </w:r>
      <w:r>
        <w:rPr/>
        <w:t>S.R.,</w:t>
      </w:r>
      <w:r>
        <w:rPr>
          <w:spacing w:val="13"/>
        </w:rPr>
        <w:t> </w:t>
      </w:r>
      <w:r>
        <w:rPr/>
        <w:t>Samanyika,</w:t>
      </w:r>
      <w:r>
        <w:rPr>
          <w:spacing w:val="15"/>
        </w:rPr>
        <w:t> </w:t>
      </w:r>
      <w:r>
        <w:rPr/>
        <w:t>Y.,</w:t>
      </w:r>
      <w:r>
        <w:rPr>
          <w:spacing w:val="12"/>
        </w:rPr>
        <w:t> </w:t>
      </w:r>
      <w:r>
        <w:rPr/>
        <w:t>Banda,</w:t>
      </w:r>
      <w:r>
        <w:rPr>
          <w:spacing w:val="13"/>
        </w:rPr>
        <w:t> </w:t>
      </w:r>
      <w:r>
        <w:rPr/>
        <w:t>D.,</w:t>
      </w:r>
      <w:r>
        <w:rPr>
          <w:spacing w:val="14"/>
        </w:rPr>
        <w:t> </w:t>
      </w:r>
      <w:r>
        <w:rPr/>
        <w:t>Bowie,</w:t>
      </w:r>
    </w:p>
    <w:p>
      <w:pPr>
        <w:spacing w:before="0"/>
        <w:ind w:left="1431" w:right="757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Radke,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Prevalence,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Schistosoma haematobium </w:t>
      </w:r>
      <w:r>
        <w:rPr>
          <w:sz w:val="24"/>
        </w:rPr>
        <w:t>Infection among school children in Blantyre, Malawi.</w:t>
      </w:r>
      <w:r>
        <w:rPr>
          <w:spacing w:val="-57"/>
          <w:sz w:val="24"/>
        </w:rPr>
        <w:t> </w:t>
      </w:r>
      <w:r>
        <w:rPr>
          <w:i/>
          <w:sz w:val="24"/>
        </w:rPr>
        <w:t>PLOS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Neglected Tropical Diseases, 3(1):</w:t>
      </w:r>
      <w:r>
        <w:rPr>
          <w:i/>
          <w:spacing w:val="2"/>
          <w:sz w:val="24"/>
        </w:rPr>
        <w:t> </w:t>
      </w:r>
      <w:r>
        <w:rPr>
          <w:sz w:val="24"/>
        </w:rPr>
        <w:t>e361.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55" w:hanging="720"/>
        <w:jc w:val="both"/>
      </w:pPr>
      <w:r>
        <w:rPr/>
        <w:t>Kayvon,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helminth</w:t>
      </w:r>
      <w:r>
        <w:rPr>
          <w:spacing w:val="1"/>
        </w:rPr>
        <w:t> </w:t>
      </w:r>
      <w:r>
        <w:rPr/>
        <w:t>co-infections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HIV</w:t>
      </w:r>
      <w:r>
        <w:rPr>
          <w:spacing w:val="6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progression?</w:t>
      </w:r>
      <w:r>
        <w:rPr>
          <w:spacing w:val="3"/>
        </w:rPr>
        <w:t> </w:t>
      </w:r>
      <w:r>
        <w:rPr>
          <w:i/>
        </w:rPr>
        <w:t>AIDS, </w:t>
      </w:r>
      <w:r>
        <w:rPr/>
        <w:t>23: 2, 276-277.</w:t>
      </w:r>
    </w:p>
    <w:p>
      <w:pPr>
        <w:pStyle w:val="BodyText"/>
        <w:spacing w:line="278" w:lineRule="auto" w:before="230"/>
        <w:ind w:left="1431" w:right="756" w:hanging="720"/>
        <w:jc w:val="both"/>
      </w:pPr>
      <w:r>
        <w:rPr/>
        <w:t>King, C.H. and Dangerfield-Cha, M. (2008). The unacknowledged impact of chronic</w:t>
      </w:r>
      <w:r>
        <w:rPr>
          <w:spacing w:val="1"/>
        </w:rPr>
        <w:t> </w:t>
      </w:r>
      <w:r>
        <w:rPr/>
        <w:t>schistosomiasis. </w:t>
      </w:r>
      <w:r>
        <w:rPr>
          <w:i/>
        </w:rPr>
        <w:t>Chronic</w:t>
      </w:r>
      <w:r>
        <w:rPr>
          <w:i/>
          <w:spacing w:val="-4"/>
        </w:rPr>
        <w:t> </w:t>
      </w:r>
      <w:r>
        <w:rPr>
          <w:i/>
        </w:rPr>
        <w:t>Illness, 4(1)</w:t>
      </w:r>
      <w:r>
        <w:rPr/>
        <w:t>: 65–79.</w:t>
      </w:r>
    </w:p>
    <w:p>
      <w:pPr>
        <w:pStyle w:val="BodyText"/>
        <w:spacing w:line="276" w:lineRule="auto" w:before="226"/>
        <w:ind w:left="1431" w:right="752" w:hanging="720"/>
        <w:jc w:val="both"/>
      </w:pPr>
      <w:r>
        <w:rPr/>
        <w:t>King,</w:t>
      </w:r>
      <w:r>
        <w:rPr>
          <w:spacing w:val="1"/>
        </w:rPr>
        <w:t> </w:t>
      </w:r>
      <w:r>
        <w:rPr/>
        <w:t>C.H.,</w:t>
      </w:r>
      <w:r>
        <w:rPr>
          <w:spacing w:val="1"/>
        </w:rPr>
        <w:t> </w:t>
      </w:r>
      <w:r>
        <w:rPr/>
        <w:t>Sturrock,</w:t>
      </w:r>
      <w:r>
        <w:rPr>
          <w:spacing w:val="1"/>
        </w:rPr>
        <w:t> </w:t>
      </w:r>
      <w:r>
        <w:rPr/>
        <w:t>R.F.,</w:t>
      </w:r>
      <w:r>
        <w:rPr>
          <w:spacing w:val="1"/>
        </w:rPr>
        <w:t> </w:t>
      </w:r>
      <w:r>
        <w:rPr/>
        <w:t>Kariuki,</w:t>
      </w:r>
      <w:r>
        <w:rPr>
          <w:spacing w:val="1"/>
        </w:rPr>
        <w:t> </w:t>
      </w:r>
      <w:r>
        <w:rPr/>
        <w:t>C.H.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Hamburger,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Transmission</w:t>
      </w:r>
      <w:r>
        <w:rPr>
          <w:spacing w:val="-57"/>
        </w:rPr>
        <w:t> </w:t>
      </w:r>
      <w:r>
        <w:rPr/>
        <w:t>control for schistosomiasis - why it matters now. </w:t>
      </w:r>
      <w:r>
        <w:rPr>
          <w:i/>
        </w:rPr>
        <w:t>Trend in Parasitology, 22</w:t>
      </w:r>
      <w:r>
        <w:rPr/>
        <w:t>: 575-</w:t>
      </w:r>
      <w:r>
        <w:rPr>
          <w:spacing w:val="-57"/>
        </w:rPr>
        <w:t> </w:t>
      </w:r>
      <w:r>
        <w:rPr/>
        <w:t>582.</w:t>
      </w:r>
    </w:p>
    <w:p>
      <w:pPr>
        <w:pStyle w:val="BodyText"/>
        <w:spacing w:line="276" w:lineRule="auto" w:before="228"/>
        <w:ind w:left="1431" w:right="754" w:hanging="720"/>
        <w:jc w:val="both"/>
      </w:pPr>
      <w:r>
        <w:rPr/>
        <w:t>King, C.H., Dickman, K. and Tisch, D.J. (2005). Reassessment of the cost of chronic</w:t>
      </w:r>
      <w:r>
        <w:rPr>
          <w:spacing w:val="1"/>
        </w:rPr>
        <w:t> </w:t>
      </w:r>
      <w:r>
        <w:rPr/>
        <w:t>helminthic infection: a meta-analysis of disability-related outcomes in endemic</w:t>
      </w:r>
      <w:r>
        <w:rPr>
          <w:spacing w:val="1"/>
        </w:rPr>
        <w:t> </w:t>
      </w:r>
      <w:r>
        <w:rPr/>
        <w:t>schistosomiasis. </w:t>
      </w:r>
      <w:r>
        <w:rPr>
          <w:i/>
        </w:rPr>
        <w:t>Lancet, 365</w:t>
      </w:r>
      <w:r>
        <w:rPr/>
        <w:t>: 1561–1569.</w:t>
      </w:r>
    </w:p>
    <w:p>
      <w:pPr>
        <w:pStyle w:val="BodyText"/>
        <w:spacing w:line="276" w:lineRule="auto" w:before="232"/>
        <w:ind w:left="1431" w:right="753" w:hanging="720"/>
        <w:jc w:val="both"/>
      </w:pPr>
      <w:r>
        <w:rPr/>
        <w:t>Kjetland, E.F., Poggensee, G., Helling-Giese ,G., Richter, J., Sjaastad, A., Chitsulo, L.,</w:t>
      </w:r>
      <w:r>
        <w:rPr>
          <w:spacing w:val="1"/>
        </w:rPr>
        <w:t> </w:t>
      </w:r>
      <w:r>
        <w:rPr/>
        <w:t>Kumwenda N., Gundersen, S.G., Krantz, I. and Feldmeier, H. (1996). Female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parasitological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women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rural</w:t>
      </w:r>
      <w:r>
        <w:rPr>
          <w:spacing w:val="-2"/>
        </w:rPr>
        <w:t> </w:t>
      </w:r>
      <w:r>
        <w:rPr/>
        <w:t>Malawi.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Tropica,</w:t>
      </w:r>
      <w:r>
        <w:rPr>
          <w:i/>
          <w:spacing w:val="-1"/>
        </w:rPr>
        <w:t> </w:t>
      </w:r>
      <w:r>
        <w:rPr>
          <w:i/>
        </w:rPr>
        <w:t>62(4)</w:t>
      </w:r>
      <w:r>
        <w:rPr/>
        <w:t>:</w:t>
      </w:r>
      <w:r>
        <w:rPr>
          <w:spacing w:val="-1"/>
        </w:rPr>
        <w:t> </w:t>
      </w:r>
      <w:r>
        <w:rPr/>
        <w:t>239-55.</w:t>
      </w:r>
    </w:p>
    <w:p>
      <w:pPr>
        <w:spacing w:line="276" w:lineRule="auto" w:before="230"/>
        <w:ind w:left="1431" w:right="757" w:hanging="720"/>
        <w:jc w:val="both"/>
        <w:rPr>
          <w:sz w:val="24"/>
        </w:rPr>
      </w:pPr>
      <w:r>
        <w:rPr>
          <w:sz w:val="24"/>
        </w:rPr>
        <w:t>Kjetland, F.E., Ndhlovu, P.D., Mduluza, T., Exenevia G., Gwanzura, L., Mason, P.R.,</w:t>
      </w:r>
      <w:r>
        <w:rPr>
          <w:spacing w:val="1"/>
          <w:sz w:val="24"/>
        </w:rPr>
        <w:t> </w:t>
      </w:r>
      <w:r>
        <w:rPr>
          <w:sz w:val="24"/>
        </w:rPr>
        <w:t>Kurewa, E.N., Midzi, N., Friis, H. and Gundersen, S.G. (2005). Simple clinical</w:t>
      </w:r>
      <w:r>
        <w:rPr>
          <w:spacing w:val="1"/>
          <w:sz w:val="24"/>
        </w:rPr>
        <w:t> </w:t>
      </w:r>
      <w:r>
        <w:rPr>
          <w:sz w:val="24"/>
        </w:rPr>
        <w:t>manifestation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genital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Zimbabwean</w:t>
      </w:r>
      <w:r>
        <w:rPr>
          <w:spacing w:val="1"/>
          <w:sz w:val="24"/>
        </w:rPr>
        <w:t> </w:t>
      </w:r>
      <w:r>
        <w:rPr>
          <w:sz w:val="24"/>
        </w:rPr>
        <w:t>women.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72(3):</w:t>
      </w:r>
      <w:r>
        <w:rPr>
          <w:i/>
          <w:spacing w:val="-3"/>
          <w:sz w:val="24"/>
        </w:rPr>
        <w:t> </w:t>
      </w:r>
      <w:r>
        <w:rPr>
          <w:sz w:val="24"/>
        </w:rPr>
        <w:t>311-319.</w:t>
      </w:r>
    </w:p>
    <w:p>
      <w:pPr>
        <w:pStyle w:val="BodyText"/>
        <w:spacing w:before="228"/>
        <w:ind w:left="1431" w:right="752" w:hanging="720"/>
        <w:jc w:val="both"/>
      </w:pPr>
      <w:r>
        <w:rPr/>
        <w:t>Kjetland, E.F., Ndhlovu, P.D., Mduluza, T., Exenevia, G., Gwanzura, L., Manson, P.,</w:t>
      </w:r>
      <w:r>
        <w:rPr>
          <w:spacing w:val="1"/>
        </w:rPr>
        <w:t> </w:t>
      </w:r>
      <w:r>
        <w:rPr/>
        <w:t>Kurewa, E.N., Midzi, N., Friis, H. and Gundersen, S.G. (2006). Association</w:t>
      </w:r>
      <w:r>
        <w:rPr>
          <w:spacing w:val="1"/>
        </w:rPr>
        <w:t> </w:t>
      </w:r>
      <w:r>
        <w:rPr/>
        <w:t>between genital schistosomiasis and HIV in rural Zimbabwean women.</w:t>
      </w:r>
      <w:r>
        <w:rPr>
          <w:spacing w:val="60"/>
        </w:rPr>
        <w:t> </w:t>
      </w:r>
      <w:r>
        <w:rPr>
          <w:i/>
        </w:rPr>
        <w:t>AIDS,</w:t>
      </w:r>
      <w:r>
        <w:rPr>
          <w:i/>
          <w:spacing w:val="1"/>
        </w:rPr>
        <w:t> </w:t>
      </w:r>
      <w:r>
        <w:rPr/>
        <w:t>20: 593-600.</w:t>
      </w:r>
    </w:p>
    <w:p>
      <w:pPr>
        <w:pStyle w:val="BodyText"/>
        <w:spacing w:before="229"/>
        <w:ind w:left="1431" w:right="752" w:hanging="720"/>
        <w:jc w:val="both"/>
      </w:pPr>
      <w:r>
        <w:rPr/>
        <w:t>Kjetland,</w:t>
      </w:r>
      <w:r>
        <w:rPr>
          <w:spacing w:val="1"/>
        </w:rPr>
        <w:t> </w:t>
      </w:r>
      <w:r>
        <w:rPr/>
        <w:t>E.F.,</w:t>
      </w:r>
      <w:r>
        <w:rPr>
          <w:spacing w:val="1"/>
        </w:rPr>
        <w:t> </w:t>
      </w:r>
      <w:r>
        <w:rPr/>
        <w:t>Ndhlovu,</w:t>
      </w:r>
      <w:r>
        <w:rPr>
          <w:spacing w:val="1"/>
        </w:rPr>
        <w:t> </w:t>
      </w:r>
      <w:r>
        <w:rPr/>
        <w:t>P.D.,</w:t>
      </w:r>
      <w:r>
        <w:rPr>
          <w:spacing w:val="1"/>
        </w:rPr>
        <w:t> </w:t>
      </w:r>
      <w:r>
        <w:rPr/>
        <w:t>Kurwea,</w:t>
      </w:r>
      <w:r>
        <w:rPr>
          <w:spacing w:val="1"/>
        </w:rPr>
        <w:t> </w:t>
      </w:r>
      <w:r>
        <w:rPr/>
        <w:t>E.N.,</w:t>
      </w:r>
      <w:r>
        <w:rPr>
          <w:spacing w:val="1"/>
        </w:rPr>
        <w:t> </w:t>
      </w:r>
      <w:r>
        <w:rPr/>
        <w:t>Midzi,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Gomo,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Friis,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Gundersen, S.G. (2008). Prevention of gynecologic contact bleeding and genital</w:t>
      </w:r>
      <w:r>
        <w:rPr>
          <w:spacing w:val="1"/>
        </w:rPr>
        <w:t> </w:t>
      </w:r>
      <w:r>
        <w:rPr/>
        <w:t>sandy patches by childhood anti-schistosomal treatment.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 Hygiene, </w:t>
      </w:r>
      <w:r>
        <w:rPr/>
        <w:t>79: 79-83.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696" w:right="738"/>
        <w:jc w:val="center"/>
      </w:pPr>
      <w:r>
        <w:rPr/>
        <w:t>Kloos,</w:t>
      </w:r>
      <w:r>
        <w:rPr>
          <w:spacing w:val="48"/>
        </w:rPr>
        <w:t> </w:t>
      </w:r>
      <w:r>
        <w:rPr/>
        <w:t>H.,</w:t>
      </w:r>
      <w:r>
        <w:rPr>
          <w:spacing w:val="107"/>
        </w:rPr>
        <w:t> </w:t>
      </w:r>
      <w:r>
        <w:rPr/>
        <w:t>Lo,</w:t>
      </w:r>
      <w:r>
        <w:rPr>
          <w:spacing w:val="107"/>
        </w:rPr>
        <w:t> </w:t>
      </w:r>
      <w:r>
        <w:rPr/>
        <w:t>C.T.,</w:t>
      </w:r>
      <w:r>
        <w:rPr>
          <w:spacing w:val="106"/>
        </w:rPr>
        <w:t> </w:t>
      </w:r>
      <w:r>
        <w:rPr/>
        <w:t>Birrie,</w:t>
      </w:r>
      <w:r>
        <w:rPr>
          <w:spacing w:val="107"/>
        </w:rPr>
        <w:t> </w:t>
      </w:r>
      <w:r>
        <w:rPr/>
        <w:t>H.,</w:t>
      </w:r>
      <w:r>
        <w:rPr>
          <w:spacing w:val="106"/>
        </w:rPr>
        <w:t> </w:t>
      </w:r>
      <w:r>
        <w:rPr/>
        <w:t>Ayele,</w:t>
      </w:r>
      <w:r>
        <w:rPr>
          <w:spacing w:val="107"/>
        </w:rPr>
        <w:t> </w:t>
      </w:r>
      <w:r>
        <w:rPr/>
        <w:t>T.,</w:t>
      </w:r>
      <w:r>
        <w:rPr>
          <w:spacing w:val="108"/>
        </w:rPr>
        <w:t> </w:t>
      </w:r>
      <w:r>
        <w:rPr/>
        <w:t>Tedla,</w:t>
      </w:r>
      <w:r>
        <w:rPr>
          <w:spacing w:val="105"/>
        </w:rPr>
        <w:t> </w:t>
      </w:r>
      <w:r>
        <w:rPr/>
        <w:t>S.</w:t>
      </w:r>
      <w:r>
        <w:rPr>
          <w:spacing w:val="106"/>
        </w:rPr>
        <w:t> </w:t>
      </w:r>
      <w:r>
        <w:rPr/>
        <w:t>and</w:t>
      </w:r>
      <w:r>
        <w:rPr>
          <w:spacing w:val="106"/>
        </w:rPr>
        <w:t> </w:t>
      </w:r>
      <w:r>
        <w:rPr/>
        <w:t>Tsegay,</w:t>
      </w:r>
      <w:r>
        <w:rPr>
          <w:spacing w:val="110"/>
        </w:rPr>
        <w:t> </w:t>
      </w:r>
      <w:r>
        <w:rPr/>
        <w:t>F.</w:t>
      </w:r>
      <w:r>
        <w:rPr>
          <w:spacing w:val="112"/>
        </w:rPr>
        <w:t> </w:t>
      </w:r>
      <w:r>
        <w:rPr/>
        <w:t>(1988).</w:t>
      </w:r>
    </w:p>
    <w:p>
      <w:pPr>
        <w:spacing w:before="41"/>
        <w:ind w:left="502" w:right="738" w:firstLine="0"/>
        <w:jc w:val="center"/>
        <w:rPr>
          <w:sz w:val="24"/>
        </w:rPr>
      </w:pPr>
      <w:r>
        <w:rPr>
          <w:sz w:val="24"/>
        </w:rPr>
        <w:t>Schistosomiasis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Ethiopia.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26:</w:t>
      </w:r>
      <w:r>
        <w:rPr>
          <w:i/>
          <w:spacing w:val="-2"/>
          <w:sz w:val="24"/>
        </w:rPr>
        <w:t> </w:t>
      </w:r>
      <w:r>
        <w:rPr>
          <w:sz w:val="24"/>
        </w:rPr>
        <w:t>803-827.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431" w:right="750" w:hanging="720"/>
        <w:jc w:val="both"/>
      </w:pPr>
      <w:r>
        <w:rPr/>
        <w:t>Kloos, H., Rodrigues, J.C. Pereira, W.R., Velasquez-Melendez, G., Loverde, P. </w:t>
      </w:r>
      <w:hyperlink r:id="rId337">
        <w:r>
          <w:rPr/>
          <w:t>Sara B.</w:t>
        </w:r>
      </w:hyperlink>
      <w:r>
        <w:rPr>
          <w:spacing w:val="1"/>
        </w:rPr>
        <w:t> </w:t>
      </w:r>
      <w:hyperlink r:id="rId337">
        <w:r>
          <w:rPr/>
          <w:t>Crawford</w:t>
        </w:r>
      </w:hyperlink>
      <w:r>
        <w:rPr>
          <w:spacing w:val="1"/>
        </w:rPr>
        <w:t> </w:t>
      </w:r>
      <w:hyperlink r:id="rId338">
        <w:r>
          <w:rPr/>
          <w:t>Jorge</w:t>
        </w:r>
      </w:hyperlink>
      <w:r>
        <w:rPr>
          <w:spacing w:val="1"/>
        </w:rPr>
        <w:t> </w:t>
      </w:r>
      <w:hyperlink r:id="rId339">
        <w:r>
          <w:rPr/>
          <w:t>Ricardo Toshio Fujiwara</w:t>
        </w:r>
      </w:hyperlink>
      <w:r>
        <w:rPr>
          <w:spacing w:val="1"/>
        </w:rPr>
        <w:t> </w:t>
      </w:r>
      <w:hyperlink r:id="rId340">
        <w:r>
          <w:rPr/>
          <w:t>Guilherme Grossi Lopes Cançado</w:t>
        </w:r>
      </w:hyperlink>
      <w:r>
        <w:rPr>
          <w:spacing w:val="1"/>
        </w:rPr>
        <w:t> </w:t>
      </w:r>
      <w:hyperlink r:id="rId341">
        <w:r>
          <w:rPr/>
          <w:t>Philip T. LoVerde</w:t>
        </w:r>
      </w:hyperlink>
      <w:r>
        <w:rPr>
          <w:spacing w:val="60"/>
        </w:rPr>
        <w:t> </w:t>
      </w:r>
      <w:hyperlink r:id="rId342">
        <w:r>
          <w:rPr/>
          <w:t>Andrea Gazzinelli</w:t>
        </w:r>
      </w:hyperlink>
      <w:r>
        <w:rPr>
          <w:spacing w:val="60"/>
        </w:rPr>
        <w:t> </w:t>
      </w:r>
      <w:r>
        <w:rPr/>
        <w:t>(2006). Combined methods for the study</w:t>
      </w:r>
      <w:r>
        <w:rPr>
          <w:spacing w:val="1"/>
        </w:rPr>
        <w:t> </w:t>
      </w:r>
      <w:r>
        <w:rPr/>
        <w:t>of water contact behavior in a rural schistosomiasis-endemic area in Brazil.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Tropica,</w:t>
      </w:r>
      <w:r>
        <w:rPr>
          <w:i/>
          <w:spacing w:val="-1"/>
        </w:rPr>
        <w:t> </w:t>
      </w:r>
      <w:r>
        <w:rPr/>
        <w:t>97(1): 31-41.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431" w:right="751" w:hanging="720"/>
        <w:jc w:val="both"/>
      </w:pPr>
      <w:r>
        <w:rPr/>
        <w:t>Kohn,</w:t>
      </w:r>
      <w:r>
        <w:rPr>
          <w:spacing w:val="1"/>
        </w:rPr>
        <w:t> </w:t>
      </w:r>
      <w:r>
        <w:rPr/>
        <w:t>A.B.,</w:t>
      </w:r>
      <w:r>
        <w:rPr>
          <w:spacing w:val="1"/>
        </w:rPr>
        <w:t> </w:t>
      </w:r>
      <w:r>
        <w:rPr/>
        <w:t>Anderson,</w:t>
      </w:r>
      <w:r>
        <w:rPr>
          <w:spacing w:val="1"/>
        </w:rPr>
        <w:t> </w:t>
      </w:r>
      <w:r>
        <w:rPr/>
        <w:t>P.A.,</w:t>
      </w:r>
      <w:r>
        <w:rPr>
          <w:spacing w:val="1"/>
        </w:rPr>
        <w:t> </w:t>
      </w:r>
      <w:r>
        <w:rPr/>
        <w:t>Roberts-Misterly,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Greenberg,</w:t>
      </w:r>
      <w:r>
        <w:rPr>
          <w:spacing w:val="1"/>
        </w:rPr>
        <w:t> </w:t>
      </w:r>
      <w:r>
        <w:rPr/>
        <w:t>R.M.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Schistosome calcium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beta subunits.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modulatory 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 role in the action of the anti-schistosomal drug Praziquantel.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Chemistry, 276</w:t>
      </w:r>
      <w:r>
        <w:rPr/>
        <w:t>: 36873-6.</w:t>
      </w:r>
    </w:p>
    <w:p>
      <w:pPr>
        <w:pStyle w:val="BodyText"/>
        <w:spacing w:line="276" w:lineRule="auto" w:before="231"/>
        <w:ind w:left="1431" w:right="750" w:hanging="720"/>
        <w:jc w:val="both"/>
      </w:pPr>
      <w:r>
        <w:rPr/>
        <w:t>Kohn, A.B., Roberts-Misterly, J.M., Anderson, P.A.V., Khan, N. and Greenberg, R.M.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Ca2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channel [beta] subunit are key to its role in sensitivity to the anti-schistosomal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-4"/>
          <w:vertAlign w:val="baseline"/>
        </w:rPr>
        <w:t> </w:t>
      </w:r>
      <w:r>
        <w:rPr>
          <w:vertAlign w:val="baseline"/>
        </w:rPr>
        <w:t>Praziquantel.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Parasitology, 127</w:t>
      </w:r>
      <w:r>
        <w:rPr>
          <w:vertAlign w:val="baseline"/>
        </w:rPr>
        <w:t>: 349-356.</w:t>
      </w:r>
    </w:p>
    <w:p>
      <w:pPr>
        <w:pStyle w:val="BodyText"/>
        <w:spacing w:line="276" w:lineRule="auto" w:before="230"/>
        <w:ind w:left="1431" w:right="752" w:hanging="720"/>
        <w:jc w:val="both"/>
      </w:pPr>
      <w:r>
        <w:rPr/>
        <w:t>Koot,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Bvan’t-Wout,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Kootstra,</w:t>
      </w:r>
      <w:r>
        <w:rPr>
          <w:spacing w:val="1"/>
        </w:rPr>
        <w:t> </w:t>
      </w:r>
      <w:r>
        <w:rPr/>
        <w:t>N.A.,</w:t>
      </w:r>
      <w:r>
        <w:rPr>
          <w:spacing w:val="1"/>
        </w:rPr>
        <w:t> </w:t>
      </w:r>
      <w:r>
        <w:rPr/>
        <w:t>EydeGoede,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Tersmette,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Schuitemaker,</w:t>
      </w:r>
      <w:r>
        <w:rPr>
          <w:spacing w:val="25"/>
        </w:rPr>
        <w:t> </w:t>
      </w:r>
      <w:r>
        <w:rPr/>
        <w:t>H.</w:t>
      </w:r>
      <w:r>
        <w:rPr>
          <w:spacing w:val="26"/>
        </w:rPr>
        <w:t> </w:t>
      </w:r>
      <w:r>
        <w:rPr/>
        <w:t>(1996).</w:t>
      </w:r>
      <w:r>
        <w:rPr>
          <w:spacing w:val="27"/>
        </w:rPr>
        <w:t> </w:t>
      </w:r>
      <w:r>
        <w:rPr/>
        <w:t>Relation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changes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cellular</w:t>
      </w:r>
      <w:r>
        <w:rPr>
          <w:spacing w:val="25"/>
        </w:rPr>
        <w:t> </w:t>
      </w:r>
      <w:r>
        <w:rPr/>
        <w:t>load</w:t>
      </w:r>
      <w:r>
        <w:rPr>
          <w:spacing w:val="27"/>
        </w:rPr>
        <w:t> </w:t>
      </w:r>
      <w:r>
        <w:rPr/>
        <w:t>evaluation</w:t>
      </w:r>
      <w:r>
        <w:rPr>
          <w:spacing w:val="-58"/>
        </w:rPr>
        <w:t> </w:t>
      </w:r>
      <w:r>
        <w:rPr/>
        <w:t>of viral phenotype, and the clonal composition of virus populations in the course</w:t>
      </w:r>
      <w:r>
        <w:rPr>
          <w:spacing w:val="1"/>
        </w:rPr>
        <w:t> </w:t>
      </w:r>
      <w:r>
        <w:rPr/>
        <w:t>of human immunodeficiency virus type infection. </w:t>
      </w:r>
      <w:r>
        <w:rPr>
          <w:i/>
        </w:rPr>
        <w:t>Journal of Infectious Diseases,</w:t>
      </w:r>
      <w:r>
        <w:rPr>
          <w:i/>
          <w:spacing w:val="-57"/>
        </w:rPr>
        <w:t> </w:t>
      </w:r>
      <w:r>
        <w:rPr>
          <w:i/>
        </w:rPr>
        <w:t>17</w:t>
      </w:r>
      <w:r>
        <w:rPr/>
        <w:t>3: 349-354.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Kramer,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Jacobson,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Reuben,</w:t>
      </w:r>
      <w:r>
        <w:rPr>
          <w:spacing w:val="1"/>
        </w:rPr>
        <w:t> </w:t>
      </w:r>
      <w:r>
        <w:rPr/>
        <w:t>J.F.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Spontaneous</w:t>
      </w:r>
      <w:r>
        <w:rPr>
          <w:spacing w:val="6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proliferation is elevated in asymptomatic HTLV-1 positive Jamaicans. </w:t>
      </w:r>
      <w:r>
        <w:rPr>
          <w:i/>
        </w:rPr>
        <w:t>Lancet,</w:t>
      </w:r>
      <w:r>
        <w:rPr>
          <w:i/>
          <w:spacing w:val="1"/>
        </w:rPr>
        <w:t> </w:t>
      </w:r>
      <w:r>
        <w:rPr/>
        <w:t>8668: 923-4</w:t>
      </w:r>
    </w:p>
    <w:p>
      <w:pPr>
        <w:pStyle w:val="BodyText"/>
        <w:spacing w:line="276" w:lineRule="auto" w:before="231"/>
        <w:ind w:left="1431" w:right="752" w:hanging="720"/>
        <w:jc w:val="both"/>
      </w:pPr>
      <w:r>
        <w:rPr/>
        <w:t>Kremsner, P.G., Enyong, P., Krijger, F.W., De Jonge, N., Zotter, G.M., Thalhammer, F.,</w:t>
      </w:r>
      <w:r>
        <w:rPr>
          <w:spacing w:val="-57"/>
        </w:rPr>
        <w:t> </w:t>
      </w:r>
      <w:r>
        <w:rPr/>
        <w:t>Mühlschlegel,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Bienzle,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Deelder,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Circulating anodic and cathodic antigen in serum and urine from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haematobium</w:t>
      </w:r>
      <w:r>
        <w:rPr/>
        <w:t>-infected</w:t>
      </w:r>
      <w:r>
        <w:rPr>
          <w:spacing w:val="1"/>
        </w:rPr>
        <w:t> </w:t>
      </w:r>
      <w:r>
        <w:rPr/>
        <w:t>Cameroonian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Praziquantel: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Clinical Infectious</w:t>
      </w:r>
      <w:r>
        <w:rPr>
          <w:i/>
          <w:spacing w:val="-1"/>
        </w:rPr>
        <w:t> </w:t>
      </w:r>
      <w:r>
        <w:rPr>
          <w:i/>
        </w:rPr>
        <w:t>Diseases, 18(3): </w:t>
      </w:r>
      <w:r>
        <w:rPr/>
        <w:t>408–413.</w:t>
      </w:r>
    </w:p>
    <w:p>
      <w:pPr>
        <w:pStyle w:val="BodyText"/>
        <w:spacing w:line="276" w:lineRule="auto" w:before="230"/>
        <w:ind w:left="1431" w:right="755" w:hanging="720"/>
        <w:jc w:val="both"/>
      </w:pPr>
      <w:r>
        <w:rPr/>
        <w:t>Kusel, J. and Hagan, P. (1999). Praziquantel--its use, cost and possible development of</w:t>
      </w:r>
      <w:r>
        <w:rPr>
          <w:spacing w:val="1"/>
        </w:rPr>
        <w:t> </w:t>
      </w:r>
      <w:r>
        <w:rPr/>
        <w:t>resistance.</w:t>
      </w:r>
      <w:r>
        <w:rPr>
          <w:spacing w:val="-1"/>
        </w:rPr>
        <w:t> </w:t>
      </w:r>
      <w:r>
        <w:rPr>
          <w:i/>
        </w:rPr>
        <w:t>Parasitology</w:t>
      </w:r>
      <w:r>
        <w:rPr>
          <w:i/>
          <w:spacing w:val="1"/>
        </w:rPr>
        <w:t> </w:t>
      </w:r>
      <w:r>
        <w:rPr>
          <w:i/>
        </w:rPr>
        <w:t>Today, 15(9)</w:t>
      </w:r>
      <w:r>
        <w:rPr/>
        <w:t>: 352-4.</w:t>
      </w:r>
    </w:p>
    <w:p>
      <w:pPr>
        <w:spacing w:before="227"/>
        <w:ind w:left="1431" w:right="757" w:hanging="720"/>
        <w:jc w:val="both"/>
        <w:rPr>
          <w:sz w:val="24"/>
        </w:rPr>
      </w:pPr>
      <w:r>
        <w:rPr>
          <w:sz w:val="24"/>
        </w:rPr>
        <w:t>Kyambadde,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hyperlink r:id="rId343">
        <w:r>
          <w:rPr>
            <w:i/>
            <w:sz w:val="24"/>
          </w:rPr>
          <w:t>Bulinus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mutandensis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hyperlink r:id="rId333">
        <w:r>
          <w:rPr>
            <w:sz w:val="24"/>
          </w:rPr>
          <w:t>2006</w:t>
        </w:r>
        <w:r>
          <w:rPr>
            <w:spacing w:val="1"/>
            <w:sz w:val="24"/>
          </w:rPr>
          <w:t> </w:t>
        </w:r>
        <w:r>
          <w:rPr>
            <w:sz w:val="24"/>
          </w:rPr>
          <w:t>IUCN</w:t>
        </w:r>
        <w:r>
          <w:rPr>
            <w:spacing w:val="1"/>
            <w:sz w:val="24"/>
          </w:rPr>
          <w:t> </w:t>
        </w:r>
        <w:r>
          <w:rPr>
            <w:sz w:val="24"/>
          </w:rPr>
          <w:t>Red</w:t>
        </w:r>
        <w:r>
          <w:rPr>
            <w:spacing w:val="1"/>
            <w:sz w:val="24"/>
          </w:rPr>
          <w:t> </w:t>
        </w:r>
        <w:r>
          <w:rPr>
            <w:sz w:val="24"/>
          </w:rPr>
          <w:t>List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Threatened</w:t>
        </w:r>
      </w:hyperlink>
      <w:r>
        <w:rPr>
          <w:spacing w:val="1"/>
          <w:sz w:val="24"/>
        </w:rPr>
        <w:t> </w:t>
      </w:r>
      <w:hyperlink r:id="rId333">
        <w:r>
          <w:rPr>
            <w:sz w:val="24"/>
          </w:rPr>
          <w:t>Species.</w:t>
        </w:r>
      </w:hyperlink>
    </w:p>
    <w:p>
      <w:pPr>
        <w:pStyle w:val="BodyText"/>
        <w:spacing w:before="231"/>
        <w:ind w:left="1431" w:right="759" w:hanging="720"/>
        <w:jc w:val="both"/>
      </w:pPr>
      <w:r>
        <w:rPr/>
        <w:t>Laga, M., Schwartlander, B., Pisani, E., Sow, P.S. and Carael, M. (2001). To stem HIV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Africa, prevent</w:t>
      </w:r>
      <w:r>
        <w:rPr>
          <w:spacing w:val="-1"/>
        </w:rPr>
        <w:t> </w:t>
      </w:r>
      <w:r>
        <w:rPr/>
        <w:t>transmission to</w:t>
      </w:r>
      <w:r>
        <w:rPr>
          <w:spacing w:val="2"/>
        </w:rPr>
        <w:t> </w:t>
      </w:r>
      <w:r>
        <w:rPr/>
        <w:t>young</w:t>
      </w:r>
      <w:r>
        <w:rPr>
          <w:spacing w:val="-4"/>
        </w:rPr>
        <w:t> </w:t>
      </w:r>
      <w:r>
        <w:rPr/>
        <w:t>women</w:t>
      </w:r>
      <w:r>
        <w:rPr>
          <w:spacing w:val="3"/>
        </w:rPr>
        <w:t> </w:t>
      </w:r>
      <w:r>
        <w:rPr>
          <w:i/>
        </w:rPr>
        <w:t>AIDS, </w:t>
      </w:r>
      <w:r>
        <w:rPr/>
        <w:t>15:</w:t>
      </w:r>
      <w:r>
        <w:rPr>
          <w:spacing w:val="-1"/>
        </w:rPr>
        <w:t> </w:t>
      </w:r>
      <w:r>
        <w:rPr/>
        <w:t>91-4.</w:t>
      </w:r>
    </w:p>
    <w:p>
      <w:pPr>
        <w:spacing w:line="278" w:lineRule="auto" w:before="230"/>
        <w:ind w:left="1431" w:right="757" w:hanging="720"/>
        <w:jc w:val="both"/>
        <w:rPr>
          <w:sz w:val="24"/>
        </w:rPr>
      </w:pPr>
      <w:r>
        <w:rPr>
          <w:sz w:val="24"/>
        </w:rPr>
        <w:t>Latif, A.S., Mason, P.R., Paraiwa, E. (1998). The treatment of donovanosis (granuloma</w:t>
      </w:r>
      <w:r>
        <w:rPr>
          <w:spacing w:val="1"/>
          <w:sz w:val="24"/>
        </w:rPr>
        <w:t> </w:t>
      </w:r>
      <w:r>
        <w:rPr>
          <w:sz w:val="24"/>
        </w:rPr>
        <w:t>inguinale).</w:t>
      </w:r>
      <w:r>
        <w:rPr>
          <w:spacing w:val="-1"/>
          <w:sz w:val="24"/>
        </w:rPr>
        <w:t> </w:t>
      </w:r>
      <w:r>
        <w:rPr>
          <w:i/>
          <w:sz w:val="24"/>
        </w:rPr>
        <w:t>Sex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Transmitted Diseases, 15: </w:t>
      </w:r>
      <w:r>
        <w:rPr>
          <w:sz w:val="24"/>
        </w:rPr>
        <w:t>27–29.</w:t>
      </w:r>
    </w:p>
    <w:p>
      <w:pPr>
        <w:spacing w:after="0" w:line="278" w:lineRule="auto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9"/>
        <w:rPr>
          <w:sz w:val="21"/>
        </w:rPr>
      </w:pPr>
    </w:p>
    <w:p>
      <w:pPr>
        <w:spacing w:line="276" w:lineRule="auto" w:before="90"/>
        <w:ind w:left="1431" w:right="749" w:hanging="720"/>
        <w:jc w:val="both"/>
        <w:rPr>
          <w:sz w:val="24"/>
        </w:rPr>
      </w:pPr>
      <w:r>
        <w:rPr>
          <w:sz w:val="24"/>
        </w:rPr>
        <w:t>Lawn, S.D., Lucas, S.B. and Chiodini, P.L. (2003). Case report: </w:t>
      </w:r>
      <w:r>
        <w:rPr>
          <w:i/>
          <w:sz w:val="24"/>
        </w:rPr>
        <w:t>Schistosoma mansoni</w:t>
      </w:r>
      <w:r>
        <w:rPr>
          <w:i/>
          <w:spacing w:val="1"/>
          <w:sz w:val="24"/>
        </w:rPr>
        <w:t> </w:t>
      </w:r>
      <w:r>
        <w:rPr>
          <w:sz w:val="24"/>
        </w:rPr>
        <w:t>infection: failure of standard treatment with Praziquantel in a returned traveler.</w:t>
      </w:r>
      <w:r>
        <w:rPr>
          <w:spacing w:val="1"/>
          <w:sz w:val="24"/>
        </w:rPr>
        <w:t> </w:t>
      </w:r>
      <w:r>
        <w:rPr>
          <w:i/>
          <w:sz w:val="24"/>
        </w:rPr>
        <w:t>Transactions of the Royal Society of Tropical Medicine and Hygiene, 97: </w:t>
      </w:r>
      <w:r>
        <w:rPr>
          <w:sz w:val="24"/>
        </w:rPr>
        <w:t>100-</w:t>
      </w:r>
      <w:r>
        <w:rPr>
          <w:spacing w:val="1"/>
          <w:sz w:val="24"/>
        </w:rPr>
        <w:t> </w:t>
      </w:r>
      <w:r>
        <w:rPr>
          <w:sz w:val="24"/>
        </w:rPr>
        <w:t>101.</w:t>
      </w:r>
    </w:p>
    <w:p>
      <w:pPr>
        <w:pStyle w:val="BodyText"/>
        <w:spacing w:line="276" w:lineRule="auto" w:before="231"/>
        <w:ind w:left="1431" w:right="755" w:hanging="720"/>
        <w:jc w:val="both"/>
      </w:pPr>
      <w:r>
        <w:rPr/>
        <w:t>Lechner, F., Wong, D.K., Dunbar, P.R. et al. (2000). Analysis of a successful immune</w:t>
      </w:r>
      <w:r>
        <w:rPr>
          <w:spacing w:val="1"/>
        </w:rPr>
        <w:t> </w:t>
      </w:r>
      <w:r>
        <w:rPr/>
        <w:t>responses in persons infected with hepatitis C virus. </w:t>
      </w:r>
      <w:r>
        <w:rPr>
          <w:i/>
        </w:rPr>
        <w:t>Journal of Experimental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/>
        <w:t>191: 1499-1512.</w:t>
      </w:r>
    </w:p>
    <w:p>
      <w:pPr>
        <w:pStyle w:val="BodyText"/>
        <w:spacing w:line="276" w:lineRule="auto" w:before="228"/>
        <w:ind w:left="1431" w:right="756" w:hanging="720"/>
        <w:jc w:val="both"/>
      </w:pPr>
      <w:r>
        <w:rPr/>
        <w:t>Leutscher,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Raharisol,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Pecarrere,</w:t>
      </w:r>
      <w:r>
        <w:rPr>
          <w:spacing w:val="1"/>
        </w:rPr>
        <w:t> </w:t>
      </w:r>
      <w:r>
        <w:rPr/>
        <w:t>J.L.,</w:t>
      </w:r>
      <w:r>
        <w:rPr>
          <w:spacing w:val="1"/>
        </w:rPr>
        <w:t> </w:t>
      </w:r>
      <w:r>
        <w:rPr/>
        <w:t>Ravaoalimalala,</w:t>
      </w:r>
      <w:r>
        <w:rPr>
          <w:spacing w:val="1"/>
        </w:rPr>
        <w:t> </w:t>
      </w:r>
      <w:r>
        <w:rPr/>
        <w:t>V.E.,</w:t>
      </w:r>
      <w:r>
        <w:rPr>
          <w:spacing w:val="1"/>
        </w:rPr>
        <w:t> </w:t>
      </w:r>
      <w:r>
        <w:rPr/>
        <w:t>Serieye,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Rasendramino,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Vennervald,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Esterre,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>
          <w:i/>
        </w:rPr>
        <w:t>Schistosoma haematobium </w:t>
      </w:r>
      <w:r>
        <w:rPr/>
        <w:t>induced lesions in the female genital tract in a village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Madagascar. </w:t>
      </w:r>
      <w:r>
        <w:rPr>
          <w:i/>
        </w:rPr>
        <w:t>Acta Tropica</w:t>
      </w:r>
      <w:r>
        <w:rPr/>
        <w:t>, 66: 27 – 33.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1431" w:right="753" w:hanging="720"/>
        <w:jc w:val="both"/>
      </w:pPr>
      <w:r>
        <w:rPr/>
        <w:t>Leutscher, P., Ravaoalimalala, V.E., Raharisolo, C., Ramarokoto, C.E., Rasendramino,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Raobelison,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Vennervald,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Esterre,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Madagascar.</w:t>
      </w:r>
      <w:r>
        <w:rPr>
          <w:spacing w:val="1"/>
        </w:rPr>
        <w:t> </w:t>
      </w:r>
      <w:r>
        <w:rPr>
          <w:i/>
        </w:rPr>
        <w:t>Tropica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>
          <w:i/>
        </w:rPr>
        <w:t>and International health, 3:</w:t>
      </w:r>
      <w:r>
        <w:rPr>
          <w:i/>
          <w:spacing w:val="1"/>
        </w:rPr>
        <w:t> </w:t>
      </w:r>
      <w:r>
        <w:rPr/>
        <w:t>327–332.</w:t>
      </w:r>
    </w:p>
    <w:p>
      <w:pPr>
        <w:pStyle w:val="BodyText"/>
        <w:spacing w:before="230"/>
        <w:ind w:left="1431" w:right="756" w:hanging="720"/>
        <w:jc w:val="both"/>
      </w:pPr>
      <w:r>
        <w:rPr/>
        <w:t>Leutscher, P.D., Pedersen, M., Raharisolo, C., Jensen, J.S., Hoffmann, S., Lisse, I.,</w:t>
      </w:r>
      <w:r>
        <w:rPr>
          <w:spacing w:val="1"/>
        </w:rPr>
        <w:t> </w:t>
      </w:r>
      <w:r>
        <w:rPr/>
        <w:t>Ostrowski, S.R., Reimert, C.M., Mauclere, P. and Ullum, H. (2005). Increased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leukocytes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semen</w:t>
      </w:r>
      <w:r>
        <w:rPr>
          <w:spacing w:val="6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Schistosoma haematobium</w:t>
      </w:r>
      <w:r>
        <w:rPr/>
        <w:t>-infected individuals. </w:t>
      </w:r>
      <w:r>
        <w:rPr>
          <w:i/>
        </w:rPr>
        <w:t>Journal of Infectious Diseases,</w:t>
      </w:r>
      <w:r>
        <w:rPr>
          <w:i/>
          <w:spacing w:val="1"/>
        </w:rPr>
        <w:t> </w:t>
      </w:r>
      <w:r>
        <w:rPr/>
        <w:t>191: 1639-47.</w:t>
      </w:r>
    </w:p>
    <w:p>
      <w:pPr>
        <w:spacing w:before="231"/>
        <w:ind w:left="1431" w:right="752" w:hanging="720"/>
        <w:jc w:val="both"/>
        <w:rPr>
          <w:sz w:val="24"/>
        </w:rPr>
      </w:pPr>
      <w:r>
        <w:rPr>
          <w:sz w:val="24"/>
        </w:rPr>
        <w:t>Leutscher,</w:t>
      </w:r>
      <w:r>
        <w:rPr>
          <w:spacing w:val="1"/>
          <w:sz w:val="24"/>
        </w:rPr>
        <w:t> </w:t>
      </w:r>
      <w:r>
        <w:rPr>
          <w:sz w:val="24"/>
        </w:rPr>
        <w:t>P.D., Host,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Reimert,</w:t>
      </w:r>
      <w:r>
        <w:rPr>
          <w:spacing w:val="1"/>
          <w:sz w:val="24"/>
        </w:rPr>
        <w:t> </w:t>
      </w:r>
      <w:r>
        <w:rPr>
          <w:sz w:val="24"/>
        </w:rPr>
        <w:t>C.M.</w:t>
      </w:r>
      <w:r>
        <w:rPr>
          <w:spacing w:val="1"/>
          <w:sz w:val="24"/>
        </w:rPr>
        <w:t> </w:t>
      </w:r>
      <w:r>
        <w:rPr>
          <w:sz w:val="24"/>
        </w:rPr>
        <w:t>(2009) Semen quality in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-1"/>
          <w:sz w:val="24"/>
        </w:rPr>
        <w:t> </w:t>
      </w:r>
      <w:r>
        <w:rPr>
          <w:sz w:val="24"/>
        </w:rPr>
        <w:t>infected men in</w:t>
      </w:r>
      <w:r>
        <w:rPr>
          <w:spacing w:val="-1"/>
          <w:sz w:val="24"/>
        </w:rPr>
        <w:t> </w:t>
      </w:r>
      <w:r>
        <w:rPr>
          <w:sz w:val="24"/>
        </w:rPr>
        <w:t>Madagascar. </w:t>
      </w:r>
      <w:r>
        <w:rPr>
          <w:i/>
          <w:sz w:val="24"/>
        </w:rPr>
        <w:t>Acta Tropica, </w:t>
      </w:r>
      <w:r>
        <w:rPr>
          <w:sz w:val="24"/>
        </w:rPr>
        <w:t>109:</w:t>
      </w:r>
      <w:r>
        <w:rPr>
          <w:spacing w:val="-1"/>
          <w:sz w:val="24"/>
        </w:rPr>
        <w:t> </w:t>
      </w:r>
      <w:r>
        <w:rPr>
          <w:sz w:val="24"/>
        </w:rPr>
        <w:t>41-4.</w:t>
      </w:r>
    </w:p>
    <w:p>
      <w:pPr>
        <w:spacing w:line="276" w:lineRule="auto" w:before="233"/>
        <w:ind w:left="1431" w:right="761" w:hanging="720"/>
        <w:jc w:val="both"/>
        <w:rPr>
          <w:sz w:val="24"/>
        </w:rPr>
      </w:pPr>
      <w:r>
        <w:rPr>
          <w:sz w:val="24"/>
        </w:rPr>
        <w:t>Levy, J. A. (1993). The transmission of HIV and factors influencing progression to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 Medicine, 95</w:t>
      </w:r>
      <w:r>
        <w:rPr>
          <w:sz w:val="24"/>
        </w:rPr>
        <w:t>: 86-100.</w:t>
      </w:r>
    </w:p>
    <w:p>
      <w:pPr>
        <w:spacing w:before="195"/>
        <w:ind w:left="1431" w:right="753" w:hanging="720"/>
        <w:jc w:val="both"/>
        <w:rPr>
          <w:sz w:val="24"/>
        </w:rPr>
      </w:pP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Corraliza,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Langhorne,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defect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interleukin-10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enhanced malarial disease in </w:t>
      </w:r>
      <w:r>
        <w:rPr>
          <w:i/>
          <w:sz w:val="24"/>
        </w:rPr>
        <w:t>Plasmodium chabaudi </w:t>
      </w:r>
      <w:r>
        <w:rPr>
          <w:sz w:val="24"/>
        </w:rPr>
        <w:t>infection in mice. </w:t>
      </w:r>
      <w:r>
        <w:rPr>
          <w:i/>
          <w:sz w:val="24"/>
        </w:rPr>
        <w:t>Infections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Immunity, </w:t>
      </w:r>
      <w:r>
        <w:rPr>
          <w:sz w:val="24"/>
        </w:rPr>
        <w:t>67: 4435.</w:t>
      </w:r>
    </w:p>
    <w:p>
      <w:pPr>
        <w:pStyle w:val="BodyText"/>
        <w:spacing w:line="276" w:lineRule="auto" w:before="233"/>
        <w:ind w:left="1431" w:right="755" w:hanging="720"/>
        <w:jc w:val="both"/>
      </w:pPr>
      <w:r>
        <w:rPr/>
        <w:t>Lindo, J.F, Dubon, J.M, Ager, A.L., De Gwurville, E.M, Gabriele, S.H., Karkalla, W.F.,</w:t>
      </w:r>
      <w:r>
        <w:rPr>
          <w:spacing w:val="1"/>
        </w:rPr>
        <w:t> </w:t>
      </w:r>
      <w:r>
        <w:rPr/>
        <w:t>Baum, K.M., and Palmer ,C.J. (1998). Intestinal Parasitic infections in Human</w:t>
      </w:r>
      <w:r>
        <w:rPr>
          <w:spacing w:val="1"/>
        </w:rPr>
        <w:t> </w:t>
      </w:r>
      <w:r>
        <w:rPr/>
        <w:t>immunodeficiency Virus (HIV)-positive and HIV-negative individuals in San</w:t>
      </w:r>
      <w:r>
        <w:rPr>
          <w:spacing w:val="1"/>
        </w:rPr>
        <w:t> </w:t>
      </w:r>
      <w:r>
        <w:rPr/>
        <w:t>Pedrosula,</w:t>
      </w:r>
      <w:r>
        <w:rPr>
          <w:spacing w:val="1"/>
        </w:rPr>
        <w:t> </w:t>
      </w:r>
      <w:r>
        <w:rPr/>
        <w:t>Honduras.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60"/>
        </w:rPr>
        <w:t> </w:t>
      </w:r>
      <w:r>
        <w:rPr>
          <w:i/>
        </w:rPr>
        <w:t>Hygiene,</w:t>
      </w:r>
      <w:r>
        <w:rPr>
          <w:i/>
          <w:spacing w:val="1"/>
        </w:rPr>
        <w:t> </w:t>
      </w:r>
      <w:r>
        <w:rPr>
          <w:i/>
        </w:rPr>
        <w:t>58(4)</w:t>
      </w:r>
      <w:r>
        <w:rPr/>
        <w:t>:</w:t>
      </w:r>
      <w:r>
        <w:rPr>
          <w:spacing w:val="-1"/>
        </w:rPr>
        <w:t> </w:t>
      </w:r>
      <w:r>
        <w:rPr/>
        <w:t>431-435.</w:t>
      </w:r>
    </w:p>
    <w:p>
      <w:pPr>
        <w:pStyle w:val="BodyText"/>
        <w:spacing w:before="228"/>
        <w:ind w:left="1431" w:right="751" w:hanging="720"/>
        <w:jc w:val="both"/>
      </w:pPr>
      <w:r>
        <w:rPr/>
        <w:t>Liu, L., Mondal, M.M., Idris, M.A., Lokman, H.S., Rajapakse, P.V.J., Satrija, F., Diaz,</w:t>
      </w:r>
      <w:r>
        <w:rPr>
          <w:spacing w:val="1"/>
        </w:rPr>
        <w:t> </w:t>
      </w:r>
      <w:r>
        <w:rPr/>
        <w:t>J.L.,</w:t>
      </w:r>
      <w:r>
        <w:rPr>
          <w:spacing w:val="1"/>
        </w:rPr>
        <w:t> </w:t>
      </w:r>
      <w:r>
        <w:rPr/>
        <w:t>Upatham,</w:t>
      </w:r>
      <w:r>
        <w:rPr>
          <w:spacing w:val="1"/>
        </w:rPr>
        <w:t> </w:t>
      </w:r>
      <w:r>
        <w:rPr/>
        <w:t>E.S.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Attwood,</w:t>
      </w:r>
      <w:r>
        <w:rPr>
          <w:spacing w:val="1"/>
        </w:rPr>
        <w:t> </w:t>
      </w:r>
      <w:r>
        <w:rPr/>
        <w:t>S.W.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phylogeography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Indoplanorbis</w:t>
      </w:r>
      <w:r>
        <w:rPr>
          <w:spacing w:val="1"/>
        </w:rPr>
        <w:t> </w:t>
      </w:r>
      <w:r>
        <w:rPr/>
        <w:t>exustus</w:t>
      </w:r>
      <w:r>
        <w:rPr>
          <w:spacing w:val="1"/>
        </w:rPr>
        <w:t> </w:t>
      </w:r>
      <w:r>
        <w:rPr/>
        <w:t>(Gastropoda:</w:t>
      </w:r>
      <w:r>
        <w:rPr>
          <w:spacing w:val="1"/>
        </w:rPr>
        <w:t> </w:t>
      </w:r>
      <w:r>
        <w:rPr/>
        <w:t>Planorbidae)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Asia”.</w:t>
      </w:r>
      <w:r>
        <w:rPr>
          <w:spacing w:val="1"/>
        </w:rPr>
        <w:t> </w:t>
      </w:r>
      <w:r>
        <w:rPr>
          <w:i/>
        </w:rPr>
        <w:t>Parasites</w:t>
      </w:r>
      <w:r>
        <w:rPr>
          <w:i/>
          <w:spacing w:val="60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Vectors,</w:t>
      </w:r>
      <w:r>
        <w:rPr>
          <w:i/>
          <w:spacing w:val="-1"/>
        </w:rPr>
        <w:t> </w:t>
      </w:r>
      <w:r>
        <w:rPr/>
        <w:t>3:57.</w:t>
      </w:r>
    </w:p>
    <w:p>
      <w:pPr>
        <w:pStyle w:val="BodyText"/>
        <w:spacing w:before="233"/>
        <w:ind w:left="711"/>
      </w:pPr>
      <w:r>
        <w:rPr/>
        <w:t>Luo,</w:t>
      </w:r>
      <w:r>
        <w:rPr>
          <w:spacing w:val="11"/>
        </w:rPr>
        <w:t> </w:t>
      </w:r>
      <w:r>
        <w:rPr/>
        <w:t>C.</w:t>
      </w:r>
      <w:r>
        <w:rPr>
          <w:spacing w:val="68"/>
        </w:rPr>
        <w:t> </w:t>
      </w:r>
      <w:r>
        <w:rPr/>
        <w:t>(2000).</w:t>
      </w:r>
      <w:r>
        <w:rPr>
          <w:spacing w:val="69"/>
        </w:rPr>
        <w:t> </w:t>
      </w:r>
      <w:r>
        <w:rPr/>
        <w:t>Strategies</w:t>
      </w:r>
      <w:r>
        <w:rPr>
          <w:spacing w:val="68"/>
        </w:rPr>
        <w:t> </w:t>
      </w:r>
      <w:r>
        <w:rPr/>
        <w:t>for</w:t>
      </w:r>
      <w:r>
        <w:rPr>
          <w:spacing w:val="69"/>
        </w:rPr>
        <w:t> </w:t>
      </w:r>
      <w:r>
        <w:rPr/>
        <w:t>prevention</w:t>
      </w:r>
      <w:r>
        <w:rPr>
          <w:spacing w:val="69"/>
        </w:rPr>
        <w:t> </w:t>
      </w:r>
      <w:r>
        <w:rPr/>
        <w:t>of</w:t>
      </w:r>
      <w:r>
        <w:rPr>
          <w:spacing w:val="72"/>
        </w:rPr>
        <w:t> </w:t>
      </w:r>
      <w:r>
        <w:rPr/>
        <w:t>mother-to-child</w:t>
      </w:r>
      <w:r>
        <w:rPr>
          <w:spacing w:val="68"/>
        </w:rPr>
        <w:t> </w:t>
      </w:r>
      <w:r>
        <w:rPr/>
        <w:t>transmission</w:t>
      </w:r>
      <w:r>
        <w:rPr>
          <w:spacing w:val="68"/>
        </w:rPr>
        <w:t> </w:t>
      </w:r>
      <w:r>
        <w:rPr/>
        <w:t>of</w:t>
      </w:r>
      <w:r>
        <w:rPr>
          <w:spacing w:val="68"/>
        </w:rPr>
        <w:t> </w:t>
      </w:r>
      <w:r>
        <w:rPr/>
        <w:t>HIV.</w:t>
      </w:r>
    </w:p>
    <w:p>
      <w:pPr>
        <w:spacing w:after="0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1431" w:right="0" w:firstLine="0"/>
        <w:jc w:val="left"/>
        <w:rPr>
          <w:sz w:val="24"/>
        </w:rPr>
      </w:pPr>
      <w:r>
        <w:rPr>
          <w:i/>
          <w:sz w:val="24"/>
        </w:rPr>
        <w:t>Reproductive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Matters,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8:</w:t>
      </w:r>
      <w:r>
        <w:rPr>
          <w:i/>
          <w:spacing w:val="-1"/>
          <w:sz w:val="24"/>
        </w:rPr>
        <w:t> </w:t>
      </w:r>
      <w:r>
        <w:rPr>
          <w:sz w:val="24"/>
        </w:rPr>
        <w:t>144-155.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0"/>
        <w:ind w:left="1431" w:right="763" w:hanging="720"/>
        <w:jc w:val="both"/>
        <w:rPr>
          <w:sz w:val="24"/>
        </w:rPr>
      </w:pPr>
      <w:r>
        <w:rPr>
          <w:sz w:val="24"/>
        </w:rPr>
        <w:t>Mabey, D. (2000). Interactions between HIV infections and other sexually transmitted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-1"/>
          <w:sz w:val="24"/>
        </w:rPr>
        <w:t> </w:t>
      </w:r>
      <w:r>
        <w:rPr>
          <w:i/>
          <w:sz w:val="24"/>
        </w:rPr>
        <w:t>Tropical Medicine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5:</w:t>
      </w:r>
      <w:r>
        <w:rPr>
          <w:i/>
          <w:spacing w:val="-2"/>
          <w:sz w:val="24"/>
        </w:rPr>
        <w:t> </w:t>
      </w:r>
      <w:r>
        <w:rPr>
          <w:sz w:val="24"/>
        </w:rPr>
        <w:t>A32-A36.</w:t>
      </w:r>
    </w:p>
    <w:p>
      <w:pPr>
        <w:spacing w:line="276" w:lineRule="auto" w:before="229"/>
        <w:ind w:left="1431" w:right="753" w:hanging="720"/>
        <w:jc w:val="both"/>
        <w:rPr>
          <w:sz w:val="24"/>
        </w:rPr>
      </w:pPr>
      <w:r>
        <w:rPr>
          <w:sz w:val="24"/>
        </w:rPr>
        <w:t>Mafuyai,</w:t>
      </w:r>
      <w:r>
        <w:rPr>
          <w:spacing w:val="1"/>
          <w:sz w:val="24"/>
        </w:rPr>
        <w:t> </w:t>
      </w:r>
      <w:r>
        <w:rPr>
          <w:sz w:val="24"/>
        </w:rPr>
        <w:t>H.B.,</w:t>
      </w:r>
      <w:r>
        <w:rPr>
          <w:spacing w:val="1"/>
          <w:sz w:val="24"/>
        </w:rPr>
        <w:t> </w:t>
      </w:r>
      <w:r>
        <w:rPr>
          <w:sz w:val="24"/>
        </w:rPr>
        <w:t>Uneke,</w:t>
      </w:r>
      <w:r>
        <w:rPr>
          <w:spacing w:val="1"/>
          <w:sz w:val="24"/>
        </w:rPr>
        <w:t> </w:t>
      </w:r>
      <w:r>
        <w:rPr>
          <w:sz w:val="24"/>
        </w:rPr>
        <w:t>C.J.,</w:t>
      </w:r>
      <w:r>
        <w:rPr>
          <w:spacing w:val="1"/>
          <w:sz w:val="24"/>
        </w:rPr>
        <w:t> </w:t>
      </w:r>
      <w:r>
        <w:rPr>
          <w:sz w:val="24"/>
        </w:rPr>
        <w:t>Njoku,</w:t>
      </w:r>
      <w:r>
        <w:rPr>
          <w:spacing w:val="1"/>
          <w:sz w:val="24"/>
        </w:rPr>
        <w:t> </w:t>
      </w:r>
      <w:r>
        <w:rPr>
          <w:sz w:val="24"/>
        </w:rPr>
        <w:t>M.O.</w:t>
      </w:r>
      <w:r>
        <w:rPr>
          <w:spacing w:val="1"/>
          <w:sz w:val="24"/>
        </w:rPr>
        <w:t> </w:t>
      </w:r>
      <w:r>
        <w:rPr>
          <w:sz w:val="24"/>
        </w:rPr>
        <w:t>and Chuga,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(2006). DOT-ELISA and</w:t>
      </w:r>
      <w:r>
        <w:rPr>
          <w:spacing w:val="1"/>
          <w:sz w:val="24"/>
        </w:rPr>
        <w:t> </w:t>
      </w:r>
      <w:r>
        <w:rPr>
          <w:sz w:val="24"/>
        </w:rPr>
        <w:t>parasitological examination for diagnosis of </w:t>
      </w:r>
      <w:r>
        <w:rPr>
          <w:i/>
          <w:sz w:val="24"/>
        </w:rPr>
        <w:t>Schistosoma mansoni </w:t>
      </w:r>
      <w:r>
        <w:rPr>
          <w:sz w:val="24"/>
        </w:rPr>
        <w:t>infection in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-1"/>
          <w:sz w:val="24"/>
        </w:rPr>
        <w:t> </w:t>
      </w:r>
      <w:r>
        <w:rPr>
          <w:i/>
          <w:sz w:val="24"/>
        </w:rPr>
        <w:t>Helminthologia,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43(1): </w:t>
      </w:r>
      <w:r>
        <w:rPr>
          <w:sz w:val="24"/>
        </w:rPr>
        <w:t>11-15.</w:t>
      </w:r>
    </w:p>
    <w:p>
      <w:pPr>
        <w:pStyle w:val="BodyText"/>
        <w:spacing w:line="276" w:lineRule="auto" w:before="231"/>
        <w:ind w:left="1431" w:right="756" w:hanging="720"/>
        <w:jc w:val="both"/>
      </w:pPr>
      <w:r>
        <w:rPr/>
        <w:t>Maggi, E., Mazzetti, M., Ravina, A.,</w:t>
      </w:r>
      <w:r>
        <w:rPr>
          <w:spacing w:val="1"/>
        </w:rPr>
        <w:t> </w:t>
      </w:r>
      <w:r>
        <w:rPr/>
        <w:t>Annunziato, F., de Carli, M., Piccinni, M.P.,</w:t>
      </w:r>
      <w:r>
        <w:rPr>
          <w:spacing w:val="1"/>
        </w:rPr>
        <w:t> </w:t>
      </w:r>
      <w:r>
        <w:rPr/>
        <w:t>Manetti, R., Carbonari, M., Pesse, A.M. and del Prete, G. (1994). Ability of HIV</w:t>
      </w:r>
      <w:r>
        <w:rPr>
          <w:spacing w:val="1"/>
        </w:rPr>
        <w:t> </w:t>
      </w:r>
      <w:r>
        <w:rPr/>
        <w:t>to promote a TH1 to TH0 shift and to replace preferentially in TH2 and TH0</w:t>
      </w:r>
      <w:r>
        <w:rPr>
          <w:spacing w:val="1"/>
        </w:rPr>
        <w:t> </w:t>
      </w:r>
      <w:r>
        <w:rPr/>
        <w:t>cells.</w:t>
      </w:r>
      <w:r>
        <w:rPr>
          <w:spacing w:val="-1"/>
        </w:rPr>
        <w:t> </w:t>
      </w:r>
      <w:r>
        <w:rPr>
          <w:i/>
        </w:rPr>
        <w:t>Science, </w:t>
      </w:r>
      <w:r>
        <w:rPr/>
        <w:t>265: 244.</w:t>
      </w:r>
    </w:p>
    <w:p>
      <w:pPr>
        <w:pStyle w:val="BodyText"/>
        <w:spacing w:line="276" w:lineRule="auto" w:before="207"/>
        <w:ind w:left="1431" w:right="753" w:hanging="720"/>
        <w:jc w:val="both"/>
      </w:pPr>
      <w:r>
        <w:rPr/>
        <w:t>Magnussen, P. (2003). Treatment and re-treatment strategies for schistosomiasis control</w:t>
      </w:r>
      <w:r>
        <w:rPr>
          <w:spacing w:val="1"/>
        </w:rPr>
        <w:t> </w:t>
      </w:r>
      <w:r>
        <w:rPr/>
        <w:t>in different epidemiological settings: a review of 10 years’ experiences.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Tropica,</w:t>
      </w:r>
      <w:r>
        <w:rPr>
          <w:i/>
          <w:spacing w:val="-1"/>
        </w:rPr>
        <w:t> </w:t>
      </w:r>
      <w:r>
        <w:rPr>
          <w:i/>
        </w:rPr>
        <w:t>86(2-3):</w:t>
      </w:r>
      <w:r>
        <w:rPr>
          <w:i/>
          <w:spacing w:val="-2"/>
        </w:rPr>
        <w:t> </w:t>
      </w:r>
      <w:r>
        <w:rPr/>
        <w:t>243-254.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431" w:right="750" w:hanging="720"/>
        <w:jc w:val="both"/>
      </w:pPr>
      <w:r>
        <w:rPr/>
        <w:t>Maizels,</w:t>
      </w:r>
      <w:r>
        <w:rPr>
          <w:spacing w:val="1"/>
        </w:rPr>
        <w:t> </w:t>
      </w:r>
      <w:r>
        <w:rPr/>
        <w:t>R.M.,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Yazdanbakhsh,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helminth</w:t>
      </w:r>
      <w:r>
        <w:rPr>
          <w:spacing w:val="1"/>
        </w:rPr>
        <w:t> </w:t>
      </w:r>
      <w:r>
        <w:rPr/>
        <w:t>parasites: cellular and molecular mechanisms. </w:t>
      </w:r>
      <w:r>
        <w:rPr>
          <w:i/>
        </w:rPr>
        <w:t>Nature and Revised Immunology,</w:t>
      </w:r>
      <w:r>
        <w:rPr>
          <w:i/>
          <w:spacing w:val="1"/>
        </w:rPr>
        <w:t> </w:t>
      </w:r>
      <w:r>
        <w:rPr/>
        <w:t>3: 733-744.</w:t>
      </w:r>
    </w:p>
    <w:p>
      <w:pPr>
        <w:pStyle w:val="BodyText"/>
        <w:spacing w:before="6"/>
        <w:rPr>
          <w:sz w:val="26"/>
        </w:rPr>
      </w:pPr>
    </w:p>
    <w:p>
      <w:pPr>
        <w:spacing w:line="276" w:lineRule="auto" w:before="0"/>
        <w:ind w:left="1431" w:right="757" w:hanging="720"/>
        <w:jc w:val="both"/>
        <w:rPr>
          <w:sz w:val="24"/>
        </w:rPr>
      </w:pPr>
      <w:r>
        <w:rPr>
          <w:sz w:val="24"/>
        </w:rPr>
        <w:t>Maizels, R.M. (2005). Infections and allergy: helminthes, hygiene and host immune</w:t>
      </w:r>
      <w:r>
        <w:rPr>
          <w:spacing w:val="1"/>
          <w:sz w:val="24"/>
        </w:rPr>
        <w:t> </w:t>
      </w:r>
      <w:r>
        <w:rPr>
          <w:sz w:val="24"/>
        </w:rPr>
        <w:t>regulation.</w:t>
      </w:r>
      <w:r>
        <w:rPr>
          <w:spacing w:val="-1"/>
          <w:sz w:val="24"/>
        </w:rPr>
        <w:t> </w:t>
      </w:r>
      <w:r>
        <w:rPr>
          <w:i/>
          <w:sz w:val="24"/>
        </w:rPr>
        <w:t>Current Opinion and Immunology,</w:t>
      </w:r>
      <w:r>
        <w:rPr>
          <w:i/>
          <w:spacing w:val="-1"/>
          <w:sz w:val="24"/>
        </w:rPr>
        <w:t> </w:t>
      </w:r>
      <w:r>
        <w:rPr>
          <w:sz w:val="24"/>
        </w:rPr>
        <w:t>28:</w:t>
      </w:r>
      <w:r>
        <w:rPr>
          <w:spacing w:val="2"/>
          <w:sz w:val="24"/>
        </w:rPr>
        <w:t> </w:t>
      </w:r>
      <w:r>
        <w:rPr>
          <w:sz w:val="24"/>
        </w:rPr>
        <w:t>613-623.</w:t>
      </w:r>
    </w:p>
    <w:p>
      <w:pPr>
        <w:pStyle w:val="BodyText"/>
        <w:spacing w:line="278" w:lineRule="auto" w:before="211"/>
        <w:ind w:left="1431" w:right="755" w:hanging="720"/>
        <w:jc w:val="both"/>
      </w:pPr>
      <w:r>
        <w:rPr/>
        <w:t>Manson-Bahr, P.E.C. and Bell, D.R. eds (1987). Manson's Tropical Diseases. London:</w:t>
      </w:r>
      <w:r>
        <w:rPr>
          <w:spacing w:val="1"/>
        </w:rPr>
        <w:t> </w:t>
      </w:r>
      <w:r>
        <w:rPr/>
        <w:t>Bailliere</w:t>
      </w:r>
      <w:r>
        <w:rPr>
          <w:spacing w:val="-3"/>
        </w:rPr>
        <w:t> </w:t>
      </w:r>
      <w:r>
        <w:rPr/>
        <w:t>Tindall.</w:t>
      </w:r>
      <w:r>
        <w:rPr>
          <w:spacing w:val="2"/>
        </w:rPr>
        <w:t> </w:t>
      </w:r>
      <w:r>
        <w:rPr/>
        <w:t>ISBN 0-7020-1187-8.</w:t>
      </w:r>
    </w:p>
    <w:p>
      <w:pPr>
        <w:spacing w:line="276" w:lineRule="auto" w:before="226"/>
        <w:ind w:left="1431" w:right="760" w:hanging="720"/>
        <w:jc w:val="both"/>
        <w:rPr>
          <w:sz w:val="24"/>
        </w:rPr>
      </w:pPr>
      <w:r>
        <w:rPr>
          <w:sz w:val="24"/>
        </w:rPr>
        <w:t>Mao, S.P. and Shao, B.R.(1982). Schistosomiasis Control in the People's Republic of</w:t>
      </w:r>
      <w:r>
        <w:rPr>
          <w:spacing w:val="1"/>
          <w:sz w:val="24"/>
        </w:rPr>
        <w:t> </w:t>
      </w:r>
      <w:r>
        <w:rPr>
          <w:sz w:val="24"/>
        </w:rPr>
        <w:t>China</w:t>
      </w:r>
      <w:r>
        <w:rPr>
          <w:spacing w:val="-2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 31(1)</w:t>
      </w:r>
      <w:r>
        <w:rPr>
          <w:sz w:val="24"/>
        </w:rPr>
        <w:t>: 92-99</w:t>
      </w:r>
      <w:r>
        <w:rPr>
          <w:sz w:val="24"/>
          <w:vertAlign w:val="superscript"/>
        </w:rPr>
        <w:t>.</w:t>
      </w:r>
    </w:p>
    <w:p>
      <w:pPr>
        <w:pStyle w:val="BodyText"/>
        <w:spacing w:line="276" w:lineRule="auto" w:before="263"/>
        <w:ind w:left="1431" w:right="759" w:hanging="720"/>
        <w:jc w:val="both"/>
      </w:pPr>
      <w:r>
        <w:rPr/>
        <w:t>Mbabazi, P.S., Andan, O., Fitzgerald, D.W., Chitsulo, L., Engels, D. and Downs, J.A.</w:t>
      </w:r>
      <w:r>
        <w:rPr>
          <w:spacing w:val="1"/>
        </w:rPr>
        <w:t> </w:t>
      </w:r>
      <w:r>
        <w:rPr/>
        <w:t>(2011). Examining the relationship between urogenital schistosomiasis and HIV</w:t>
      </w:r>
      <w:r>
        <w:rPr>
          <w:spacing w:val="1"/>
        </w:rPr>
        <w:t> </w:t>
      </w:r>
      <w:r>
        <w:rPr/>
        <w:t>infection.</w:t>
      </w:r>
      <w:r>
        <w:rPr>
          <w:spacing w:val="-1"/>
        </w:rPr>
        <w:t> </w:t>
      </w:r>
      <w:r>
        <w:rPr>
          <w:i/>
        </w:rPr>
        <w:t>PLOS Neglected Tropical Diseases,</w:t>
      </w:r>
      <w:r>
        <w:rPr>
          <w:i/>
          <w:spacing w:val="-1"/>
        </w:rPr>
        <w:t> </w:t>
      </w:r>
      <w:r>
        <w:rPr/>
        <w:t>5(12): e1396.</w:t>
      </w:r>
    </w:p>
    <w:p>
      <w:pPr>
        <w:pStyle w:val="BodyText"/>
        <w:spacing w:before="228"/>
        <w:ind w:left="1431" w:right="749" w:hanging="720"/>
        <w:jc w:val="both"/>
      </w:pPr>
      <w:r>
        <w:rPr/>
        <w:t>McCutchan, F.E. (2000). Understanding the genetic diversity of HIV-1. </w:t>
      </w:r>
      <w:r>
        <w:rPr>
          <w:i/>
        </w:rPr>
        <w:t>AIDS</w:t>
      </w:r>
      <w:r>
        <w:rPr/>
        <w:t>, 14: S31-</w:t>
      </w:r>
      <w:r>
        <w:rPr>
          <w:spacing w:val="1"/>
        </w:rPr>
        <w:t> </w:t>
      </w:r>
      <w:r>
        <w:rPr/>
        <w:t>S44.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1431" w:right="755" w:hanging="720"/>
        <w:jc w:val="both"/>
      </w:pPr>
      <w:r>
        <w:rPr/>
        <w:t>McHugh,</w:t>
      </w:r>
      <w:r>
        <w:rPr>
          <w:spacing w:val="1"/>
        </w:rPr>
        <w:t> </w:t>
      </w:r>
      <w:r>
        <w:rPr/>
        <w:t>S.M.,</w:t>
      </w:r>
      <w:r>
        <w:rPr>
          <w:spacing w:val="1"/>
        </w:rPr>
        <w:t> </w:t>
      </w:r>
      <w:r>
        <w:rPr/>
        <w:t>Coulson,</w:t>
      </w:r>
      <w:r>
        <w:rPr>
          <w:spacing w:val="1"/>
        </w:rPr>
        <w:t> </w:t>
      </w:r>
      <w:r>
        <w:rPr/>
        <w:t>P.S.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Wilson,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pathology and resistance to reinfection with </w:t>
      </w:r>
      <w:r>
        <w:rPr>
          <w:i/>
        </w:rPr>
        <w:t>Schistosoma mansoni </w:t>
      </w:r>
      <w:r>
        <w:rPr/>
        <w:t>in mice: a</w:t>
      </w:r>
      <w:r>
        <w:rPr>
          <w:spacing w:val="1"/>
        </w:rPr>
        <w:t> </w:t>
      </w:r>
      <w:r>
        <w:rPr/>
        <w:t>causal</w:t>
      </w:r>
      <w:r>
        <w:rPr>
          <w:spacing w:val="-2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chronic</w:t>
      </w:r>
      <w:r>
        <w:rPr>
          <w:spacing w:val="-2"/>
        </w:rPr>
        <w:t> </w:t>
      </w:r>
      <w:r>
        <w:rPr/>
        <w:t>infections.</w:t>
      </w:r>
      <w:r>
        <w:rPr>
          <w:spacing w:val="2"/>
        </w:rPr>
        <w:t> </w:t>
      </w:r>
      <w:r>
        <w:rPr>
          <w:i/>
        </w:rPr>
        <w:t>Parasitology,</w:t>
      </w:r>
      <w:r>
        <w:rPr>
          <w:i/>
          <w:spacing w:val="-2"/>
        </w:rPr>
        <w:t> </w:t>
      </w:r>
      <w:r>
        <w:rPr>
          <w:i/>
        </w:rPr>
        <w:t>94(1)</w:t>
      </w:r>
      <w:r>
        <w:rPr/>
        <w:t>:</w:t>
      </w:r>
      <w:r>
        <w:rPr>
          <w:spacing w:val="1"/>
        </w:rPr>
        <w:t> </w:t>
      </w:r>
      <w:r>
        <w:rPr/>
        <w:t>81-91.</w:t>
      </w:r>
    </w:p>
    <w:p>
      <w:pPr>
        <w:pStyle w:val="BodyText"/>
        <w:spacing w:line="276" w:lineRule="auto" w:before="229"/>
        <w:ind w:left="1431" w:right="752" w:hanging="720"/>
        <w:jc w:val="both"/>
      </w:pPr>
      <w:r>
        <w:rPr/>
        <w:t>McIntosh, R.S., Jones, F.M., Dunne, D.W., McKerrow, J.H. and Pleass, R.J (2006).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immunoglobulin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schistosomes.</w:t>
      </w:r>
      <w:r>
        <w:rPr>
          <w:spacing w:val="1"/>
        </w:rPr>
        <w:t> </w:t>
      </w:r>
      <w:r>
        <w:rPr>
          <w:i/>
        </w:rPr>
        <w:t>Parasite</w:t>
      </w:r>
      <w:r>
        <w:rPr>
          <w:i/>
          <w:spacing w:val="1"/>
        </w:rPr>
        <w:t> </w:t>
      </w:r>
      <w:r>
        <w:rPr>
          <w:i/>
        </w:rPr>
        <w:t>Immunology, 28:</w:t>
      </w:r>
      <w:r>
        <w:rPr>
          <w:i/>
          <w:spacing w:val="-1"/>
        </w:rPr>
        <w:t> </w:t>
      </w:r>
      <w:r>
        <w:rPr/>
        <w:t>407-419.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110"/>
        <w:ind w:left="699" w:right="743"/>
        <w:jc w:val="center"/>
      </w:pPr>
      <w:r>
        <w:rPr/>
        <w:t>McManus,</w:t>
      </w:r>
      <w:r>
        <w:rPr>
          <w:spacing w:val="19"/>
        </w:rPr>
        <w:t> </w:t>
      </w:r>
      <w:r>
        <w:rPr/>
        <w:t>D.P.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Loukas,</w:t>
      </w:r>
      <w:r>
        <w:rPr>
          <w:spacing w:val="20"/>
        </w:rPr>
        <w:t> </w:t>
      </w:r>
      <w:r>
        <w:rPr/>
        <w:t>A.</w:t>
      </w:r>
      <w:r>
        <w:rPr>
          <w:spacing w:val="19"/>
        </w:rPr>
        <w:t> </w:t>
      </w:r>
      <w:r>
        <w:rPr/>
        <w:t>(2008).</w:t>
      </w:r>
      <w:r>
        <w:rPr>
          <w:spacing w:val="18"/>
        </w:rPr>
        <w:t> </w:t>
      </w:r>
      <w:r>
        <w:rPr/>
        <w:t>Current</w:t>
      </w:r>
      <w:r>
        <w:rPr>
          <w:spacing w:val="20"/>
        </w:rPr>
        <w:t> </w:t>
      </w:r>
      <w:r>
        <w:rPr/>
        <w:t>status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vaccines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schistosomiasis.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Reviews,</w:t>
      </w:r>
      <w:r>
        <w:rPr>
          <w:i/>
          <w:spacing w:val="1"/>
          <w:sz w:val="24"/>
        </w:rPr>
        <w:t> </w:t>
      </w:r>
      <w:r>
        <w:rPr>
          <w:sz w:val="24"/>
        </w:rPr>
        <w:t>21(1):</w:t>
      </w:r>
      <w:r>
        <w:rPr>
          <w:spacing w:val="-2"/>
          <w:sz w:val="24"/>
        </w:rPr>
        <w:t> </w:t>
      </w:r>
      <w:r>
        <w:rPr>
          <w:sz w:val="24"/>
        </w:rPr>
        <w:t>225-242.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Midzi, N., Ndhlovu, P.D., Nyanga, L., Kjetland, E.F., Reimert, C.M., Vennervald, B.J.,</w:t>
      </w:r>
      <w:r>
        <w:rPr>
          <w:spacing w:val="1"/>
        </w:rPr>
        <w:t> </w:t>
      </w:r>
      <w:r>
        <w:rPr/>
        <w:t>Gomo, E., Mudenge, G., Friis, H., Gundersen ,S.G. and Mduluza, T. (2003).</w:t>
      </w:r>
      <w:r>
        <w:rPr>
          <w:spacing w:val="1"/>
        </w:rPr>
        <w:t> </w:t>
      </w:r>
      <w:r>
        <w:rPr/>
        <w:t>Assessment of eosinophil cationic protein as a possible diagnostic marker for</w:t>
      </w:r>
      <w:r>
        <w:rPr>
          <w:spacing w:val="1"/>
        </w:rPr>
        <w:t> </w:t>
      </w:r>
      <w:r>
        <w:rPr/>
        <w:t>female genital schistosomiasis in women living in a </w:t>
      </w:r>
      <w:r>
        <w:rPr>
          <w:i/>
        </w:rPr>
        <w:t>Schistosoma haematobium</w:t>
      </w:r>
      <w:r>
        <w:rPr>
          <w:i/>
          <w:spacing w:val="1"/>
        </w:rPr>
        <w:t> </w:t>
      </w:r>
      <w:r>
        <w:rPr/>
        <w:t>endemic</w:t>
      </w:r>
      <w:r>
        <w:rPr>
          <w:spacing w:val="-2"/>
        </w:rPr>
        <w:t> </w:t>
      </w:r>
      <w:r>
        <w:rPr/>
        <w:t>area.</w:t>
      </w:r>
      <w:r>
        <w:rPr>
          <w:spacing w:val="1"/>
        </w:rPr>
        <w:t> </w:t>
      </w:r>
      <w:r>
        <w:rPr>
          <w:i/>
        </w:rPr>
        <w:t>Parasite Immunology, 25(11-12)</w:t>
      </w:r>
      <w:r>
        <w:rPr/>
        <w:t>: 581.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 w:before="1"/>
        <w:ind w:left="1431" w:right="756" w:hanging="720"/>
        <w:jc w:val="both"/>
      </w:pPr>
      <w:r>
        <w:rPr/>
        <w:t>Mellors,</w:t>
      </w:r>
      <w:r>
        <w:rPr>
          <w:spacing w:val="1"/>
        </w:rPr>
        <w:t> </w:t>
      </w:r>
      <w:r>
        <w:rPr/>
        <w:t>J.W.,</w:t>
      </w:r>
      <w:r>
        <w:rPr>
          <w:spacing w:val="1"/>
        </w:rPr>
        <w:t> </w:t>
      </w:r>
      <w:r>
        <w:rPr/>
        <w:t>Rinaldo,</w:t>
      </w:r>
      <w:r>
        <w:rPr>
          <w:spacing w:val="1"/>
        </w:rPr>
        <w:t> </w:t>
      </w:r>
      <w:r>
        <w:rPr/>
        <w:t>C.R.Jr.,Gupta,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White,</w:t>
      </w:r>
      <w:r>
        <w:rPr>
          <w:spacing w:val="1"/>
        </w:rPr>
        <w:t> </w:t>
      </w:r>
      <w:r>
        <w:rPr/>
        <w:t>R.M.,</w:t>
      </w:r>
      <w:r>
        <w:rPr>
          <w:spacing w:val="1"/>
        </w:rPr>
        <w:t> </w:t>
      </w:r>
      <w:r>
        <w:rPr/>
        <w:t>Todd,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Kingsley,</w:t>
      </w:r>
      <w:r>
        <w:rPr>
          <w:spacing w:val="1"/>
        </w:rPr>
        <w:t> </w:t>
      </w:r>
      <w:r>
        <w:rPr/>
        <w:t>L.A.(1996). Prognosis in HIV-1 infection predicted by the quantity of virus in</w:t>
      </w:r>
      <w:r>
        <w:rPr>
          <w:spacing w:val="1"/>
        </w:rPr>
        <w:t> </w:t>
      </w:r>
      <w:r>
        <w:rPr/>
        <w:t>plasma.</w:t>
      </w:r>
      <w:r>
        <w:rPr>
          <w:spacing w:val="-1"/>
        </w:rPr>
        <w:t> </w:t>
      </w:r>
      <w:r>
        <w:rPr>
          <w:i/>
        </w:rPr>
        <w:t>Science, </w:t>
      </w:r>
      <w:r>
        <w:rPr/>
        <w:t>272(5265): 1167-70.</w:t>
      </w:r>
    </w:p>
    <w:p>
      <w:pPr>
        <w:pStyle w:val="BodyText"/>
        <w:spacing w:line="276" w:lineRule="auto" w:before="229"/>
        <w:ind w:left="1431" w:right="751" w:hanging="720"/>
        <w:jc w:val="both"/>
      </w:pPr>
      <w:r>
        <w:rPr/>
        <w:t>Modjarrad, K., I. Zulu, D. T. Redden, L. Njobvu, H. C. Lane, Z. Bentwich, and S. H.</w:t>
      </w:r>
      <w:r>
        <w:rPr>
          <w:spacing w:val="1"/>
        </w:rPr>
        <w:t> </w:t>
      </w:r>
      <w:r>
        <w:rPr/>
        <w:t>Vermund.(2005).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helminthes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plasma</w:t>
      </w:r>
      <w:r>
        <w:rPr>
          <w:spacing w:val="-57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RNA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co-infected</w:t>
      </w:r>
      <w:r>
        <w:rPr>
          <w:spacing w:val="1"/>
        </w:rPr>
        <w:t> </w:t>
      </w:r>
      <w:r>
        <w:rPr/>
        <w:t>Zambian</w:t>
      </w:r>
      <w:r>
        <w:rPr>
          <w:spacing w:val="1"/>
        </w:rPr>
        <w:t> </w:t>
      </w:r>
      <w:r>
        <w:rPr/>
        <w:t>adults.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 </w:t>
      </w:r>
      <w:r>
        <w:rPr/>
        <w:t>192:1277-1283.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Moriuch, H., Moriuchi, M., Combadiere, C. Murphy, P. M. and Fauci, A.S .(1996).</w:t>
      </w:r>
      <w:r>
        <w:rPr>
          <w:spacing w:val="1"/>
        </w:rPr>
        <w:t> </w:t>
      </w:r>
      <w:r>
        <w:rPr/>
        <w:t>CD8</w:t>
      </w:r>
      <w:r>
        <w:rPr>
          <w:vertAlign w:val="superscript"/>
        </w:rPr>
        <w:t>+</w:t>
      </w:r>
      <w:r>
        <w:rPr>
          <w:vertAlign w:val="baseline"/>
        </w:rPr>
        <w:t> T cell-derived soluble factor(s), but not 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 chemokines RANTES, MIP- 1ª,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MIP-1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suppress</w:t>
      </w:r>
      <w:r>
        <w:rPr>
          <w:spacing w:val="1"/>
          <w:vertAlign w:val="baseline"/>
        </w:rPr>
        <w:t> </w:t>
      </w:r>
      <w:r>
        <w:rPr>
          <w:vertAlign w:val="baseline"/>
        </w:rPr>
        <w:t>HIV-1</w:t>
      </w:r>
      <w:r>
        <w:rPr>
          <w:spacing w:val="1"/>
          <w:vertAlign w:val="baseline"/>
        </w:rPr>
        <w:t> </w:t>
      </w:r>
      <w:r>
        <w:rPr>
          <w:vertAlign w:val="baseline"/>
        </w:rPr>
        <w:t>replication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monocytes/macrophages.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Proceedings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of National Academy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Science, USA, 93: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15341-15345.</w:t>
      </w:r>
    </w:p>
    <w:p>
      <w:pPr>
        <w:pStyle w:val="BodyText"/>
        <w:spacing w:before="230"/>
        <w:ind w:left="693" w:right="738"/>
        <w:jc w:val="center"/>
      </w:pPr>
      <w:r>
        <w:rPr/>
        <w:t>Morgan,</w:t>
      </w:r>
      <w:r>
        <w:rPr>
          <w:spacing w:val="15"/>
        </w:rPr>
        <w:t> </w:t>
      </w:r>
      <w:r>
        <w:rPr/>
        <w:t>D.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Whitworth,</w:t>
      </w:r>
      <w:r>
        <w:rPr>
          <w:spacing w:val="17"/>
        </w:rPr>
        <w:t> </w:t>
      </w:r>
      <w:r>
        <w:rPr/>
        <w:t>J.</w:t>
      </w:r>
      <w:r>
        <w:rPr>
          <w:spacing w:val="15"/>
        </w:rPr>
        <w:t> </w:t>
      </w:r>
      <w:r>
        <w:rPr/>
        <w:t>(2001)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natural</w:t>
      </w:r>
      <w:r>
        <w:rPr>
          <w:spacing w:val="17"/>
        </w:rPr>
        <w:t> </w:t>
      </w:r>
      <w:r>
        <w:rPr/>
        <w:t>history</w:t>
      </w:r>
      <w:r>
        <w:rPr>
          <w:spacing w:val="8"/>
        </w:rPr>
        <w:t> </w:t>
      </w:r>
      <w:r>
        <w:rPr/>
        <w:t>of</w:t>
      </w:r>
      <w:r>
        <w:rPr>
          <w:spacing w:val="15"/>
        </w:rPr>
        <w:t> </w:t>
      </w:r>
      <w:r>
        <w:rPr/>
        <w:t>HIV-1</w:t>
      </w:r>
      <w:r>
        <w:rPr>
          <w:spacing w:val="16"/>
        </w:rPr>
        <w:t> </w:t>
      </w:r>
      <w:r>
        <w:rPr/>
        <w:t>infection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Africa.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i/>
          <w:sz w:val="24"/>
        </w:rPr>
        <w:t>Nature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1"/>
          <w:sz w:val="24"/>
        </w:rPr>
        <w:t> </w:t>
      </w:r>
      <w:r>
        <w:rPr>
          <w:sz w:val="24"/>
        </w:rPr>
        <w:t>7:</w:t>
      </w:r>
      <w:r>
        <w:rPr>
          <w:spacing w:val="1"/>
          <w:sz w:val="24"/>
        </w:rPr>
        <w:t> </w:t>
      </w:r>
      <w:r>
        <w:rPr>
          <w:sz w:val="24"/>
        </w:rPr>
        <w:t>143–145.</w:t>
      </w:r>
    </w:p>
    <w:p>
      <w:pPr>
        <w:pStyle w:val="BodyText"/>
        <w:spacing w:before="6"/>
        <w:rPr>
          <w:sz w:val="23"/>
        </w:rPr>
      </w:pPr>
    </w:p>
    <w:p>
      <w:pPr>
        <w:spacing w:line="276" w:lineRule="auto" w:before="1"/>
        <w:ind w:left="1431" w:right="760" w:hanging="720"/>
        <w:jc w:val="both"/>
        <w:rPr>
          <w:sz w:val="24"/>
        </w:rPr>
      </w:pPr>
      <w:hyperlink r:id="rId344">
        <w:r>
          <w:rPr>
            <w:sz w:val="24"/>
          </w:rPr>
          <w:t>Mortimer, P</w:t>
        </w:r>
      </w:hyperlink>
      <w:r>
        <w:rPr>
          <w:sz w:val="24"/>
        </w:rPr>
        <w:t>, P. and </w:t>
      </w:r>
      <w:hyperlink r:id="rId345">
        <w:r>
          <w:rPr>
            <w:sz w:val="24"/>
          </w:rPr>
          <w:t>Parry, J.V</w:t>
        </w:r>
      </w:hyperlink>
      <w:r>
        <w:rPr>
          <w:sz w:val="24"/>
        </w:rPr>
        <w:t>. (1994). Detection of antibody to HIV in saliva: a brief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-1"/>
          <w:sz w:val="24"/>
        </w:rPr>
        <w:t> </w:t>
      </w:r>
      <w:hyperlink r:id="rId346">
        <w:r>
          <w:rPr>
            <w:i/>
            <w:sz w:val="24"/>
          </w:rPr>
          <w:t>Clinical Design in Virology,</w:t>
        </w:r>
      </w:hyperlink>
      <w:r>
        <w:rPr>
          <w:i/>
          <w:sz w:val="24"/>
        </w:rPr>
        <w:t>  </w:t>
      </w:r>
      <w:r>
        <w:rPr>
          <w:sz w:val="24"/>
        </w:rPr>
        <w:t>2(4-5):231-43.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431" w:right="751" w:hanging="720"/>
        <w:jc w:val="both"/>
      </w:pPr>
      <w:r>
        <w:rPr/>
        <w:t>Mossman, T.R. and Coffman , R.L. (1989). TH1 and Th2 cells: different patterns of</w:t>
      </w:r>
      <w:r>
        <w:rPr>
          <w:spacing w:val="1"/>
        </w:rPr>
        <w:t> </w:t>
      </w:r>
      <w:r>
        <w:rPr/>
        <w:t>lymphocyte secretion lead to different functional properties. </w:t>
      </w:r>
      <w:r>
        <w:rPr>
          <w:i/>
        </w:rPr>
        <w:t>Annual Review of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>
          <w:i/>
        </w:rPr>
        <w:t>7:</w:t>
      </w:r>
      <w:r>
        <w:rPr>
          <w:i/>
          <w:spacing w:val="-1"/>
        </w:rPr>
        <w:t> </w:t>
      </w:r>
      <w:r>
        <w:rPr/>
        <w:t>145 – 173.</w:t>
      </w:r>
    </w:p>
    <w:p>
      <w:pPr>
        <w:pStyle w:val="BodyText"/>
        <w:spacing w:line="276" w:lineRule="auto" w:before="229"/>
        <w:ind w:left="1431" w:right="753" w:hanging="720"/>
        <w:jc w:val="both"/>
      </w:pPr>
      <w:r>
        <w:rPr/>
        <w:t>Mosunjac,</w:t>
      </w:r>
      <w:r>
        <w:rPr>
          <w:spacing w:val="1"/>
        </w:rPr>
        <w:t> </w:t>
      </w:r>
      <w:r>
        <w:rPr/>
        <w:t>M.B.,</w:t>
      </w:r>
      <w:r>
        <w:rPr>
          <w:spacing w:val="1"/>
        </w:rPr>
        <w:t> </w:t>
      </w:r>
      <w:r>
        <w:rPr/>
        <w:t>Tadros,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Beach,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Majmudar,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Cervical</w:t>
      </w:r>
      <w:r>
        <w:rPr>
          <w:spacing w:val="1"/>
        </w:rPr>
        <w:t> </w:t>
      </w:r>
      <w:r>
        <w:rPr/>
        <w:t>schistosomiasis,</w:t>
      </w:r>
      <w:r>
        <w:rPr>
          <w:spacing w:val="1"/>
        </w:rPr>
        <w:t> </w:t>
      </w:r>
      <w:r>
        <w:rPr/>
        <w:t>humanpapilloma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(HPV)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-57"/>
        </w:rPr>
        <w:t> </w:t>
      </w:r>
      <w:r>
        <w:rPr/>
        <w:t>virus (HIV): a dangerous coexistence or coincidence? </w:t>
      </w:r>
      <w:r>
        <w:rPr>
          <w:i/>
        </w:rPr>
        <w:t>Gynecology Oncology,</w:t>
      </w:r>
      <w:r>
        <w:rPr>
          <w:i/>
          <w:spacing w:val="1"/>
        </w:rPr>
        <w:t> </w:t>
      </w:r>
      <w:r>
        <w:rPr>
          <w:i/>
        </w:rPr>
        <w:t>90(1)</w:t>
      </w:r>
      <w:r>
        <w:rPr/>
        <w:t>:</w:t>
      </w:r>
      <w:r>
        <w:rPr>
          <w:spacing w:val="-1"/>
        </w:rPr>
        <w:t> </w:t>
      </w:r>
      <w:r>
        <w:rPr/>
        <w:t>211-4.</w:t>
      </w:r>
    </w:p>
    <w:p>
      <w:pPr>
        <w:spacing w:line="276" w:lineRule="auto" w:before="231"/>
        <w:ind w:left="1431" w:right="761" w:hanging="720"/>
        <w:jc w:val="both"/>
        <w:rPr>
          <w:sz w:val="24"/>
        </w:rPr>
      </w:pPr>
      <w:r>
        <w:rPr>
          <w:sz w:val="24"/>
        </w:rPr>
        <w:t>Mott, K.E. and Dixon, H. (1982). Collaborative study on antigens for immunodiagnosis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schistosomiasis.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Organization,</w:t>
      </w:r>
      <w:r>
        <w:rPr>
          <w:i/>
          <w:spacing w:val="-1"/>
          <w:sz w:val="24"/>
        </w:rPr>
        <w:t> </w:t>
      </w:r>
      <w:r>
        <w:rPr>
          <w:sz w:val="24"/>
        </w:rPr>
        <w:t>60: 729–53.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696" w:right="738"/>
        <w:jc w:val="center"/>
        <w:rPr>
          <w:i/>
        </w:rPr>
      </w:pPr>
      <w:r>
        <w:rPr/>
        <w:t>Mott,</w:t>
      </w:r>
      <w:r>
        <w:rPr>
          <w:spacing w:val="15"/>
        </w:rPr>
        <w:t> </w:t>
      </w:r>
      <w:r>
        <w:rPr/>
        <w:t>K.E.,</w:t>
      </w:r>
      <w:r>
        <w:rPr>
          <w:spacing w:val="72"/>
        </w:rPr>
        <w:t> </w:t>
      </w:r>
      <w:r>
        <w:rPr/>
        <w:t>(1983).</w:t>
      </w:r>
      <w:r>
        <w:rPr>
          <w:spacing w:val="73"/>
        </w:rPr>
        <w:t> </w:t>
      </w:r>
      <w:r>
        <w:rPr/>
        <w:t>A</w:t>
      </w:r>
      <w:r>
        <w:rPr>
          <w:spacing w:val="75"/>
        </w:rPr>
        <w:t> </w:t>
      </w:r>
      <w:r>
        <w:rPr/>
        <w:t>reusable</w:t>
      </w:r>
      <w:r>
        <w:rPr>
          <w:spacing w:val="72"/>
        </w:rPr>
        <w:t> </w:t>
      </w:r>
      <w:r>
        <w:rPr/>
        <w:t>polyamide</w:t>
      </w:r>
      <w:r>
        <w:rPr>
          <w:spacing w:val="74"/>
        </w:rPr>
        <w:t> </w:t>
      </w:r>
      <w:r>
        <w:rPr/>
        <w:t>filter</w:t>
      </w:r>
      <w:r>
        <w:rPr>
          <w:spacing w:val="73"/>
        </w:rPr>
        <w:t> </w:t>
      </w:r>
      <w:r>
        <w:rPr/>
        <w:t>for</w:t>
      </w:r>
      <w:r>
        <w:rPr>
          <w:spacing w:val="71"/>
        </w:rPr>
        <w:t> </w:t>
      </w:r>
      <w:r>
        <w:rPr/>
        <w:t>diagnosis</w:t>
      </w:r>
      <w:r>
        <w:rPr>
          <w:spacing w:val="74"/>
        </w:rPr>
        <w:t> </w:t>
      </w:r>
      <w:r>
        <w:rPr/>
        <w:t>of</w:t>
      </w:r>
      <w:r>
        <w:rPr>
          <w:spacing w:val="78"/>
        </w:rPr>
        <w:t> </w:t>
      </w:r>
      <w:r>
        <w:rPr>
          <w:i/>
        </w:rPr>
        <w:t>S.</w:t>
      </w:r>
      <w:r>
        <w:rPr>
          <w:i/>
          <w:spacing w:val="75"/>
        </w:rPr>
        <w:t> </w:t>
      </w:r>
      <w:r>
        <w:rPr>
          <w:i/>
        </w:rPr>
        <w:t>haematobium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sz w:val="24"/>
        </w:rPr>
        <w:t>infection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urine</w:t>
      </w:r>
      <w:r>
        <w:rPr>
          <w:spacing w:val="-2"/>
          <w:sz w:val="24"/>
        </w:rPr>
        <w:t> </w:t>
      </w:r>
      <w:r>
        <w:rPr>
          <w:sz w:val="24"/>
        </w:rPr>
        <w:t>filtration.</w:t>
      </w:r>
      <w:r>
        <w:rPr>
          <w:spacing w:val="1"/>
          <w:sz w:val="24"/>
        </w:rPr>
        <w:t> </w:t>
      </w:r>
      <w:r>
        <w:rPr>
          <w:i/>
          <w:sz w:val="24"/>
        </w:rPr>
        <w:t>Bulletin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Pathol. Exot Fil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76(1): 101-104.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692" w:right="738"/>
        <w:jc w:val="center"/>
      </w:pPr>
      <w:r>
        <w:rPr/>
        <w:t>Mott,</w:t>
      </w:r>
      <w:r>
        <w:rPr>
          <w:spacing w:val="17"/>
        </w:rPr>
        <w:t> </w:t>
      </w:r>
      <w:r>
        <w:rPr/>
        <w:t>K.E.,</w:t>
      </w:r>
      <w:r>
        <w:rPr>
          <w:spacing w:val="17"/>
        </w:rPr>
        <w:t> </w:t>
      </w:r>
      <w:r>
        <w:rPr/>
        <w:t>Nuttal,</w:t>
      </w:r>
      <w:r>
        <w:rPr>
          <w:spacing w:val="20"/>
        </w:rPr>
        <w:t> </w:t>
      </w:r>
      <w:r>
        <w:rPr/>
        <w:t>I.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Cattand</w:t>
      </w:r>
      <w:r>
        <w:rPr>
          <w:spacing w:val="17"/>
        </w:rPr>
        <w:t> </w:t>
      </w:r>
      <w:r>
        <w:rPr/>
        <w:t>,P.</w:t>
      </w:r>
      <w:r>
        <w:rPr>
          <w:spacing w:val="17"/>
        </w:rPr>
        <w:t> </w:t>
      </w:r>
      <w:r>
        <w:rPr/>
        <w:t>(1995).</w:t>
      </w:r>
      <w:r>
        <w:rPr>
          <w:spacing w:val="21"/>
        </w:rPr>
        <w:t> </w:t>
      </w:r>
      <w:r>
        <w:rPr/>
        <w:t>New</w:t>
      </w:r>
      <w:r>
        <w:rPr>
          <w:spacing w:val="17"/>
        </w:rPr>
        <w:t> </w:t>
      </w:r>
      <w:r>
        <w:rPr/>
        <w:t>geographical</w:t>
      </w:r>
      <w:r>
        <w:rPr>
          <w:spacing w:val="18"/>
        </w:rPr>
        <w:t> </w:t>
      </w:r>
      <w:r>
        <w:rPr/>
        <w:t>approaches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control</w:t>
      </w:r>
    </w:p>
    <w:p>
      <w:pPr>
        <w:spacing w:after="0"/>
        <w:jc w:val="center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1431" w:right="0" w:firstLine="0"/>
        <w:jc w:val="both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parasitic</w:t>
      </w:r>
      <w:r>
        <w:rPr>
          <w:spacing w:val="-1"/>
          <w:sz w:val="24"/>
        </w:rPr>
        <w:t> </w:t>
      </w:r>
      <w:r>
        <w:rPr>
          <w:sz w:val="24"/>
        </w:rPr>
        <w:t>diseases.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247-257.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0"/>
        <w:ind w:left="1431" w:right="749" w:hanging="720"/>
        <w:jc w:val="both"/>
        <w:rPr>
          <w:sz w:val="24"/>
        </w:rPr>
      </w:pPr>
      <w:r>
        <w:rPr>
          <w:sz w:val="24"/>
        </w:rPr>
        <w:t>Mountford,</w:t>
      </w:r>
      <w:r>
        <w:rPr>
          <w:spacing w:val="1"/>
          <w:sz w:val="24"/>
        </w:rPr>
        <w:t> </w:t>
      </w:r>
      <w:r>
        <w:rPr>
          <w:sz w:val="24"/>
        </w:rPr>
        <w:t>A.P.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Immunological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schistosomiasis.</w:t>
      </w:r>
      <w:r>
        <w:rPr>
          <w:spacing w:val="1"/>
          <w:sz w:val="24"/>
        </w:rPr>
        <w:t> </w:t>
      </w:r>
      <w:r>
        <w:rPr>
          <w:i/>
          <w:sz w:val="24"/>
        </w:rPr>
        <w:t>Parasite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-1"/>
          <w:sz w:val="24"/>
        </w:rPr>
        <w:t> </w:t>
      </w:r>
      <w:r>
        <w:rPr>
          <w:sz w:val="24"/>
        </w:rPr>
        <w:t>27: 180.</w:t>
      </w:r>
    </w:p>
    <w:p>
      <w:pPr>
        <w:pStyle w:val="BodyText"/>
        <w:spacing w:line="276" w:lineRule="auto" w:before="229"/>
        <w:ind w:left="1431" w:right="752" w:hanging="720"/>
        <w:jc w:val="both"/>
      </w:pPr>
      <w:r>
        <w:rPr/>
        <w:t>Mundy,</w:t>
      </w:r>
      <w:r>
        <w:rPr>
          <w:spacing w:val="1"/>
        </w:rPr>
        <w:t> </w:t>
      </w:r>
      <w:r>
        <w:rPr/>
        <w:t>D.C.,</w:t>
      </w:r>
      <w:r>
        <w:rPr>
          <w:spacing w:val="1"/>
        </w:rPr>
        <w:t> </w:t>
      </w:r>
      <w:r>
        <w:rPr/>
        <w:t>Schinazi,</w:t>
      </w:r>
      <w:r>
        <w:rPr>
          <w:spacing w:val="1"/>
        </w:rPr>
        <w:t> </w:t>
      </w:r>
      <w:r>
        <w:rPr/>
        <w:t>R.F.,</w:t>
      </w:r>
      <w:r>
        <w:rPr>
          <w:spacing w:val="1"/>
        </w:rPr>
        <w:t> </w:t>
      </w:r>
      <w:r>
        <w:rPr/>
        <w:t>Ressell-Gerber,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Nahmias,</w:t>
      </w:r>
      <w:r>
        <w:rPr>
          <w:spacing w:val="1"/>
        </w:rPr>
        <w:t> </w:t>
      </w:r>
      <w:r>
        <w:rPr/>
        <w:t>A.J.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Randal,</w:t>
      </w:r>
      <w:r>
        <w:rPr>
          <w:spacing w:val="1"/>
        </w:rPr>
        <w:t> </w:t>
      </w:r>
      <w:r>
        <w:rPr/>
        <w:t>H.W</w:t>
      </w:r>
      <w:r>
        <w:rPr>
          <w:spacing w:val="1"/>
        </w:rPr>
        <w:t> </w:t>
      </w:r>
      <w:r>
        <w:rPr/>
        <w:t>(1987). Human immunodeficiency virus isolated from amniotic fluid.   </w:t>
      </w:r>
      <w:r>
        <w:rPr>
          <w:i/>
        </w:rPr>
        <w:t>Lancet,</w:t>
      </w:r>
      <w:r>
        <w:rPr>
          <w:i/>
          <w:spacing w:val="1"/>
        </w:rPr>
        <w:t> </w:t>
      </w:r>
      <w:r>
        <w:rPr>
          <w:i/>
        </w:rPr>
        <w:t>11</w:t>
      </w:r>
      <w:r>
        <w:rPr/>
        <w:t>: 459 -</w:t>
      </w:r>
      <w:r>
        <w:rPr>
          <w:spacing w:val="-1"/>
        </w:rPr>
        <w:t> </w:t>
      </w:r>
      <w:r>
        <w:rPr/>
        <w:t>460.</w:t>
      </w:r>
    </w:p>
    <w:p>
      <w:pPr>
        <w:pStyle w:val="BodyText"/>
        <w:spacing w:line="276" w:lineRule="auto" w:before="231"/>
        <w:ind w:left="1431" w:right="752" w:hanging="720"/>
        <w:jc w:val="both"/>
      </w:pPr>
      <w:r>
        <w:rPr/>
        <w:t>Mutapi, F., Burchmore, R., Mduluza, T., Midzi, N.C., Turner, M.R. and Maizels, R.M.</w:t>
      </w:r>
      <w:r>
        <w:rPr>
          <w:spacing w:val="1"/>
        </w:rPr>
        <w:t> </w:t>
      </w:r>
      <w:r>
        <w:rPr/>
        <w:t>(2008). </w:t>
      </w:r>
      <w:r>
        <w:rPr>
          <w:i/>
        </w:rPr>
        <w:t>Schistosoma haematobium </w:t>
      </w:r>
      <w:r>
        <w:rPr/>
        <w:t>induced lesions in the female genital tract in a</w:t>
      </w:r>
      <w:r>
        <w:rPr>
          <w:spacing w:val="-57"/>
        </w:rPr>
        <w:t> </w:t>
      </w:r>
      <w:r>
        <w:rPr/>
        <w:t>village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Madagascar:</w:t>
      </w:r>
      <w:r>
        <w:rPr>
          <w:spacing w:val="1"/>
        </w:rPr>
        <w:t> </w:t>
      </w:r>
      <w:r>
        <w:rPr/>
        <w:t>Age-related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intensity–related</w:t>
      </w:r>
      <w:r>
        <w:rPr>
          <w:spacing w:val="1"/>
        </w:rPr>
        <w:t> </w:t>
      </w:r>
      <w:r>
        <w:rPr/>
        <w:t>shifts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antigens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schistosome-exposed</w:t>
      </w:r>
      <w:r>
        <w:rPr>
          <w:spacing w:val="1"/>
        </w:rPr>
        <w:t> </w:t>
      </w:r>
      <w:r>
        <w:rPr/>
        <w:t>population.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Infectious Diseases,</w:t>
      </w:r>
      <w:r>
        <w:rPr>
          <w:i/>
          <w:spacing w:val="1"/>
        </w:rPr>
        <w:t> </w:t>
      </w:r>
      <w:r>
        <w:rPr/>
        <w:t>198: 167–75.</w:t>
      </w:r>
    </w:p>
    <w:p>
      <w:pPr>
        <w:pStyle w:val="BodyText"/>
        <w:rPr>
          <w:sz w:val="23"/>
        </w:rPr>
      </w:pPr>
    </w:p>
    <w:p>
      <w:pPr>
        <w:pStyle w:val="BodyText"/>
        <w:ind w:left="711"/>
        <w:jc w:val="both"/>
      </w:pPr>
      <w:r>
        <w:rPr/>
        <w:t>Mutengo,</w:t>
      </w:r>
      <w:r>
        <w:rPr>
          <w:spacing w:val="32"/>
        </w:rPr>
        <w:t> </w:t>
      </w:r>
      <w:r>
        <w:rPr/>
        <w:t>M.M.,</w:t>
      </w:r>
      <w:r>
        <w:rPr>
          <w:spacing w:val="32"/>
        </w:rPr>
        <w:t> </w:t>
      </w:r>
      <w:r>
        <w:rPr/>
        <w:t>Mudenda,</w:t>
      </w:r>
      <w:r>
        <w:rPr>
          <w:spacing w:val="32"/>
        </w:rPr>
        <w:t> </w:t>
      </w:r>
      <w:r>
        <w:rPr/>
        <w:t>V.,</w:t>
      </w:r>
      <w:r>
        <w:rPr>
          <w:spacing w:val="31"/>
        </w:rPr>
        <w:t> </w:t>
      </w:r>
      <w:r>
        <w:rPr/>
        <w:t>Mwansa,</w:t>
      </w:r>
      <w:r>
        <w:rPr>
          <w:spacing w:val="31"/>
        </w:rPr>
        <w:t> </w:t>
      </w:r>
      <w:r>
        <w:rPr/>
        <w:t>J.C.,</w:t>
      </w:r>
      <w:r>
        <w:rPr>
          <w:spacing w:val="32"/>
        </w:rPr>
        <w:t> </w:t>
      </w:r>
      <w:r>
        <w:rPr/>
        <w:t>Kaonga,</w:t>
      </w:r>
      <w:r>
        <w:rPr>
          <w:spacing w:val="32"/>
        </w:rPr>
        <w:t> </w:t>
      </w:r>
      <w:r>
        <w:rPr/>
        <w:t>K.,</w:t>
      </w:r>
      <w:r>
        <w:rPr>
          <w:spacing w:val="32"/>
        </w:rPr>
        <w:t> </w:t>
      </w:r>
      <w:r>
        <w:rPr/>
        <w:t>Sianongo,</w:t>
      </w:r>
      <w:r>
        <w:rPr>
          <w:spacing w:val="32"/>
        </w:rPr>
        <w:t> </w:t>
      </w:r>
      <w:r>
        <w:rPr/>
        <w:t>S.,</w:t>
      </w:r>
      <w:r>
        <w:rPr>
          <w:spacing w:val="32"/>
        </w:rPr>
        <w:t> </w:t>
      </w:r>
      <w:r>
        <w:rPr/>
        <w:t>Wamulume,</w:t>
      </w:r>
    </w:p>
    <w:p>
      <w:pPr>
        <w:pStyle w:val="ListParagraph"/>
        <w:numPr>
          <w:ilvl w:val="1"/>
          <w:numId w:val="36"/>
        </w:numPr>
        <w:tabs>
          <w:tab w:pos="1892" w:val="left" w:leader="none"/>
        </w:tabs>
        <w:spacing w:line="276" w:lineRule="auto" w:before="43" w:after="0"/>
        <w:ind w:left="1431" w:right="755" w:firstLine="0"/>
        <w:jc w:val="both"/>
        <w:rPr>
          <w:sz w:val="24"/>
        </w:rPr>
      </w:pPr>
      <w:r>
        <w:rPr>
          <w:sz w:val="24"/>
        </w:rPr>
        <w:t>and Shinondo, C.J. (2009) Presence of Schistosomiasis in genital biopsies</w:t>
      </w:r>
      <w:r>
        <w:rPr>
          <w:spacing w:val="1"/>
          <w:sz w:val="24"/>
        </w:rPr>
        <w:t> </w:t>
      </w:r>
      <w:r>
        <w:rPr>
          <w:sz w:val="24"/>
        </w:rPr>
        <w:t>from patients at the University Teaching Hospital in Lusaka, Zambia.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Zambia, </w:t>
      </w:r>
      <w:r>
        <w:rPr>
          <w:sz w:val="24"/>
        </w:rPr>
        <w:t>36: 114-118.</w:t>
      </w:r>
    </w:p>
    <w:p>
      <w:pPr>
        <w:pStyle w:val="BodyText"/>
        <w:spacing w:before="229"/>
        <w:ind w:left="711"/>
        <w:jc w:val="both"/>
      </w:pPr>
      <w:r>
        <w:rPr/>
        <w:t>Mwatha,</w:t>
      </w:r>
      <w:r>
        <w:rPr>
          <w:spacing w:val="19"/>
        </w:rPr>
        <w:t> </w:t>
      </w:r>
      <w:r>
        <w:rPr/>
        <w:t>J.K.,</w:t>
      </w:r>
      <w:r>
        <w:rPr>
          <w:spacing w:val="19"/>
        </w:rPr>
        <w:t> </w:t>
      </w:r>
      <w:r>
        <w:rPr/>
        <w:t>Kimani,</w:t>
      </w:r>
      <w:r>
        <w:rPr>
          <w:spacing w:val="18"/>
        </w:rPr>
        <w:t> </w:t>
      </w:r>
      <w:r>
        <w:rPr/>
        <w:t>G.,</w:t>
      </w:r>
      <w:r>
        <w:rPr>
          <w:spacing w:val="19"/>
        </w:rPr>
        <w:t> </w:t>
      </w:r>
      <w:r>
        <w:rPr/>
        <w:t>Kamau,</w:t>
      </w:r>
      <w:r>
        <w:rPr>
          <w:spacing w:val="19"/>
        </w:rPr>
        <w:t> </w:t>
      </w:r>
      <w:r>
        <w:rPr/>
        <w:t>T.,</w:t>
      </w:r>
      <w:r>
        <w:rPr>
          <w:spacing w:val="21"/>
        </w:rPr>
        <w:t> </w:t>
      </w:r>
      <w:r>
        <w:rPr/>
        <w:t>Mbugua,</w:t>
      </w:r>
      <w:r>
        <w:rPr>
          <w:spacing w:val="22"/>
        </w:rPr>
        <w:t> </w:t>
      </w:r>
      <w:r>
        <w:rPr/>
        <w:t>G.G.,</w:t>
      </w:r>
      <w:r>
        <w:rPr>
          <w:spacing w:val="20"/>
        </w:rPr>
        <w:t> </w:t>
      </w:r>
      <w:r>
        <w:rPr/>
        <w:t>Ouma,</w:t>
      </w:r>
      <w:r>
        <w:rPr>
          <w:spacing w:val="21"/>
        </w:rPr>
        <w:t> </w:t>
      </w:r>
      <w:r>
        <w:rPr/>
        <w:t>J.H.,</w:t>
      </w:r>
      <w:r>
        <w:rPr>
          <w:spacing w:val="19"/>
        </w:rPr>
        <w:t> </w:t>
      </w:r>
      <w:r>
        <w:rPr/>
        <w:t>Mumo,</w:t>
      </w:r>
      <w:r>
        <w:rPr>
          <w:spacing w:val="18"/>
        </w:rPr>
        <w:t> </w:t>
      </w:r>
      <w:r>
        <w:rPr/>
        <w:t>J.,</w:t>
      </w:r>
      <w:r>
        <w:rPr>
          <w:spacing w:val="21"/>
        </w:rPr>
        <w:t> </w:t>
      </w:r>
      <w:r>
        <w:rPr/>
        <w:t>Fulford,</w:t>
      </w:r>
    </w:p>
    <w:p>
      <w:pPr>
        <w:pStyle w:val="BodyText"/>
        <w:spacing w:line="276" w:lineRule="auto" w:before="41"/>
        <w:ind w:left="1431" w:right="753"/>
        <w:jc w:val="both"/>
      </w:pPr>
      <w:r>
        <w:rPr/>
        <w:t>A.J., Jones, F.M., Butterworth, A.E., Roberts, M.B. and Dunne, D.W. (1998).</w:t>
      </w:r>
      <w:r>
        <w:rPr>
          <w:spacing w:val="1"/>
        </w:rPr>
        <w:t> </w:t>
      </w:r>
      <w:r>
        <w:rPr/>
        <w:t>High levels of TNF, soluble TNF receptors, soluble ICAM-1 and IFN-gamma,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IL-5,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hepatosplenic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mansoni.</w:t>
      </w:r>
      <w:r>
        <w:rPr>
          <w:spacing w:val="-1"/>
        </w:rPr>
        <w:t> </w:t>
      </w:r>
      <w:r>
        <w:rPr>
          <w:i/>
        </w:rPr>
        <w:t>Journal of Immunology,</w:t>
      </w:r>
      <w:r>
        <w:rPr>
          <w:i/>
          <w:spacing w:val="1"/>
        </w:rPr>
        <w:t> </w:t>
      </w:r>
      <w:r>
        <w:rPr>
          <w:i/>
        </w:rPr>
        <w:t>160: </w:t>
      </w:r>
      <w:r>
        <w:rPr/>
        <w:t>1992-1999.</w:t>
      </w:r>
    </w:p>
    <w:p>
      <w:pPr>
        <w:pStyle w:val="BodyText"/>
        <w:spacing w:before="228"/>
        <w:ind w:left="1431" w:right="753" w:hanging="720"/>
        <w:jc w:val="both"/>
      </w:pPr>
      <w:r>
        <w:rPr/>
        <w:t>Mwinzi,</w:t>
      </w:r>
      <w:r>
        <w:rPr>
          <w:spacing w:val="1"/>
        </w:rPr>
        <w:t> </w:t>
      </w:r>
      <w:r>
        <w:rPr/>
        <w:t>P.N.,</w:t>
      </w:r>
      <w:r>
        <w:rPr>
          <w:spacing w:val="1"/>
        </w:rPr>
        <w:t> </w:t>
      </w:r>
      <w:r>
        <w:rPr/>
        <w:t>Karanja,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Colley,</w:t>
      </w:r>
      <w:r>
        <w:rPr>
          <w:spacing w:val="1"/>
        </w:rPr>
        <w:t> </w:t>
      </w:r>
      <w:r>
        <w:rPr/>
        <w:t>D.G.,</w:t>
      </w:r>
      <w:r>
        <w:rPr>
          <w:spacing w:val="1"/>
        </w:rPr>
        <w:t> </w:t>
      </w:r>
      <w:r>
        <w:rPr/>
        <w:t>Orago,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Secor,</w:t>
      </w:r>
      <w:r>
        <w:rPr>
          <w:spacing w:val="1"/>
        </w:rPr>
        <w:t> </w:t>
      </w:r>
      <w:r>
        <w:rPr/>
        <w:t>W.E.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Cellular immune responses of schistosomiasis patients are altered by human</w:t>
      </w:r>
      <w:r>
        <w:rPr>
          <w:spacing w:val="1"/>
        </w:rPr>
        <w:t> </w:t>
      </w:r>
      <w:r>
        <w:rPr/>
        <w:t>immunodeficiency virus type 1 coinfection. </w:t>
      </w:r>
      <w:r>
        <w:rPr>
          <w:i/>
        </w:rPr>
        <w:t>Journal of Infectious Diseases, </w:t>
      </w:r>
      <w:r>
        <w:rPr/>
        <w:t>184:</w:t>
      </w:r>
      <w:r>
        <w:rPr>
          <w:spacing w:val="1"/>
        </w:rPr>
        <w:t> </w:t>
      </w:r>
      <w:r>
        <w:rPr/>
        <w:t>488-496.</w:t>
      </w:r>
    </w:p>
    <w:p>
      <w:pPr>
        <w:spacing w:line="276" w:lineRule="auto" w:before="233"/>
        <w:ind w:left="1431" w:right="754" w:hanging="720"/>
        <w:jc w:val="both"/>
        <w:rPr>
          <w:sz w:val="24"/>
        </w:rPr>
      </w:pPr>
      <w:r>
        <w:rPr>
          <w:sz w:val="24"/>
        </w:rPr>
        <w:t>N’Goran, E.K., Utzinger, J., Gnaka, H.N., Yapi, A., N’Guessan, N.A., Kigbafori, S.D.,</w:t>
      </w:r>
      <w:r>
        <w:rPr>
          <w:spacing w:val="1"/>
          <w:sz w:val="24"/>
        </w:rPr>
        <w:t> </w:t>
      </w:r>
      <w:r>
        <w:rPr>
          <w:sz w:val="24"/>
        </w:rPr>
        <w:t>Lengeler, C., Chollet J., Xiao S.H., Tanner M (2003a). Randomized, double-</w:t>
      </w:r>
      <w:r>
        <w:rPr>
          <w:spacing w:val="1"/>
          <w:sz w:val="24"/>
        </w:rPr>
        <w:t> </w:t>
      </w:r>
      <w:r>
        <w:rPr>
          <w:sz w:val="24"/>
        </w:rPr>
        <w:t>blind, placebo-controlled trial of oral artemether for the prevention of patent</w:t>
      </w:r>
      <w:r>
        <w:rPr>
          <w:spacing w:val="1"/>
          <w:sz w:val="24"/>
        </w:rPr>
        <w:t> </w:t>
      </w:r>
      <w:r>
        <w:rPr>
          <w:i/>
          <w:sz w:val="24"/>
        </w:rPr>
        <w:t>Schistosoma haematobium </w:t>
      </w:r>
      <w:r>
        <w:rPr>
          <w:sz w:val="24"/>
        </w:rPr>
        <w:t>infections. </w:t>
      </w:r>
      <w:r>
        <w:rPr>
          <w:i/>
          <w:sz w:val="24"/>
        </w:rPr>
        <w:t>American Journal of Tropical 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 68:</w:t>
      </w:r>
      <w:r>
        <w:rPr>
          <w:i/>
          <w:spacing w:val="-1"/>
          <w:sz w:val="24"/>
        </w:rPr>
        <w:t> </w:t>
      </w:r>
      <w:r>
        <w:rPr>
          <w:sz w:val="24"/>
        </w:rPr>
        <w:t>24–32.</w:t>
      </w:r>
    </w:p>
    <w:p>
      <w:pPr>
        <w:spacing w:line="276" w:lineRule="auto" w:before="230"/>
        <w:ind w:left="1431" w:right="754" w:hanging="720"/>
        <w:jc w:val="both"/>
        <w:rPr>
          <w:sz w:val="24"/>
        </w:rPr>
      </w:pPr>
      <w:r>
        <w:rPr>
          <w:sz w:val="24"/>
        </w:rPr>
        <w:t>N’Goran, E.K., Gnaka, H.N., Tanner, M. and</w:t>
      </w:r>
      <w:r>
        <w:rPr>
          <w:spacing w:val="1"/>
          <w:sz w:val="24"/>
        </w:rPr>
        <w:t> </w:t>
      </w:r>
      <w:r>
        <w:rPr>
          <w:sz w:val="24"/>
        </w:rPr>
        <w:t>Utzinger,</w:t>
      </w:r>
      <w:r>
        <w:rPr>
          <w:spacing w:val="1"/>
          <w:sz w:val="24"/>
        </w:rPr>
        <w:t> </w:t>
      </w:r>
      <w:r>
        <w:rPr>
          <w:sz w:val="24"/>
        </w:rPr>
        <w:t>J. (2003b). Efficacy and side-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Praziquantel</w:t>
      </w:r>
      <w:r>
        <w:rPr>
          <w:spacing w:val="1"/>
          <w:sz w:val="24"/>
        </w:rPr>
        <w:t> </w:t>
      </w:r>
      <w:r>
        <w:rPr>
          <w:sz w:val="24"/>
        </w:rPr>
        <w:t>treatments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infection,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schoolchildren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Cote</w:t>
      </w:r>
      <w:r>
        <w:rPr>
          <w:spacing w:val="1"/>
          <w:sz w:val="24"/>
        </w:rPr>
        <w:t> </w:t>
      </w:r>
      <w:r>
        <w:rPr>
          <w:sz w:val="24"/>
        </w:rPr>
        <w:t>d`Ivoire.</w:t>
      </w:r>
      <w:r>
        <w:rPr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Parasitology, 97</w:t>
      </w:r>
      <w:r>
        <w:rPr>
          <w:sz w:val="24"/>
        </w:rPr>
        <w:t>: 37-51.</w:t>
      </w:r>
    </w:p>
    <w:p>
      <w:pPr>
        <w:spacing w:line="276" w:lineRule="auto" w:before="231"/>
        <w:ind w:left="1431" w:right="752" w:hanging="720"/>
        <w:jc w:val="both"/>
        <w:rPr>
          <w:sz w:val="24"/>
        </w:rPr>
      </w:pPr>
      <w:r>
        <w:rPr>
          <w:sz w:val="24"/>
        </w:rPr>
        <w:t>Naniwadekar, M.R. (2008). Cervical schistosomiasis. </w:t>
      </w:r>
      <w:r>
        <w:rPr>
          <w:i/>
          <w:sz w:val="24"/>
        </w:rPr>
        <w:t>Indian Journal of pathology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Microbiology, 51(2)</w:t>
      </w:r>
      <w:r>
        <w:rPr>
          <w:sz w:val="24"/>
        </w:rPr>
        <w:t>: 309-10.</w:t>
      </w:r>
    </w:p>
    <w:p>
      <w:pPr>
        <w:pStyle w:val="BodyText"/>
        <w:spacing w:before="229"/>
        <w:ind w:left="711"/>
        <w:jc w:val="both"/>
      </w:pPr>
      <w:r>
        <w:rPr/>
        <w:t>Nessim,</w:t>
      </w:r>
      <w:r>
        <w:rPr>
          <w:spacing w:val="4"/>
        </w:rPr>
        <w:t> </w:t>
      </w:r>
      <w:r>
        <w:rPr/>
        <w:t>N.G.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Demerdash,</w:t>
      </w:r>
      <w:r>
        <w:rPr>
          <w:spacing w:val="5"/>
        </w:rPr>
        <w:t> </w:t>
      </w:r>
      <w:r>
        <w:rPr/>
        <w:t>Z.</w:t>
      </w:r>
      <w:r>
        <w:rPr>
          <w:spacing w:val="4"/>
        </w:rPr>
        <w:t> </w:t>
      </w:r>
      <w:r>
        <w:rPr/>
        <w:t>(2000).</w:t>
      </w:r>
      <w:r>
        <w:rPr>
          <w:spacing w:val="4"/>
        </w:rPr>
        <w:t> </w:t>
      </w:r>
      <w:r>
        <w:rPr/>
        <w:t>Correlation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infection</w:t>
      </w:r>
      <w:r>
        <w:rPr>
          <w:spacing w:val="4"/>
        </w:rPr>
        <w:t> </w:t>
      </w:r>
      <w:r>
        <w:rPr/>
        <w:t>intensity,</w:t>
      </w:r>
      <w:r>
        <w:rPr>
          <w:spacing w:val="4"/>
        </w:rPr>
        <w:t> </w:t>
      </w:r>
      <w:r>
        <w:rPr/>
        <w:t>serum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53"/>
        <w:jc w:val="both"/>
      </w:pPr>
      <w:r>
        <w:rPr/>
        <w:t>immunoglobulin profile, cellular immunity and the efficacy of treatment with</w:t>
      </w:r>
      <w:r>
        <w:rPr>
          <w:spacing w:val="1"/>
        </w:rPr>
        <w:t> </w:t>
      </w:r>
      <w:r>
        <w:rPr/>
        <w:t>Praziquantel in murine schistosomiasis mansoni.</w:t>
      </w:r>
      <w:r>
        <w:rPr>
          <w:spacing w:val="1"/>
        </w:rPr>
        <w:t> </w:t>
      </w:r>
      <w:r>
        <w:rPr>
          <w:i/>
        </w:rPr>
        <w:t>Arzneimittel-Forschung, 50:</w:t>
      </w:r>
      <w:r>
        <w:rPr>
          <w:i/>
          <w:spacing w:val="1"/>
        </w:rPr>
        <w:t> </w:t>
      </w:r>
      <w:r>
        <w:rPr/>
        <w:t>173-7.</w:t>
      </w:r>
    </w:p>
    <w:p>
      <w:pPr>
        <w:spacing w:line="276" w:lineRule="auto" w:before="207"/>
        <w:ind w:left="1431" w:right="756" w:hanging="720"/>
        <w:jc w:val="both"/>
        <w:rPr>
          <w:sz w:val="24"/>
        </w:rPr>
      </w:pPr>
      <w:r>
        <w:rPr>
          <w:sz w:val="24"/>
        </w:rPr>
        <w:t>Nibbeling, H.A., Van Lieshout, L., Polman ,K., Stelma, F.F., Polderman, A. M and</w:t>
      </w:r>
      <w:r>
        <w:rPr>
          <w:spacing w:val="1"/>
          <w:sz w:val="24"/>
        </w:rPr>
        <w:t> </w:t>
      </w:r>
      <w:r>
        <w:rPr>
          <w:sz w:val="24"/>
        </w:rPr>
        <w:t>Deelder, A.M. (1998).Serum circulating egg antigen levels in two areas endemic</w:t>
      </w:r>
      <w:r>
        <w:rPr>
          <w:spacing w:val="1"/>
          <w:sz w:val="24"/>
        </w:rPr>
        <w:t> </w:t>
      </w:r>
      <w:r>
        <w:rPr>
          <w:sz w:val="24"/>
        </w:rPr>
        <w:t>for </w:t>
      </w:r>
      <w:r>
        <w:rPr>
          <w:i/>
          <w:sz w:val="24"/>
        </w:rPr>
        <w:t>Schistosoma mansoni</w:t>
      </w:r>
      <w:r>
        <w:rPr>
          <w:sz w:val="24"/>
        </w:rPr>
        <w:t>.</w:t>
      </w:r>
      <w:r>
        <w:rPr>
          <w:i/>
          <w:sz w:val="24"/>
        </w:rPr>
        <w:t>Transactions of the Royal Society of Tropical medicine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 92(3):</w:t>
      </w:r>
      <w:r>
        <w:rPr>
          <w:i/>
          <w:spacing w:val="-1"/>
          <w:sz w:val="24"/>
        </w:rPr>
        <w:t> </w:t>
      </w:r>
      <w:r>
        <w:rPr>
          <w:sz w:val="24"/>
        </w:rPr>
        <w:t>350-4.</w:t>
      </w:r>
    </w:p>
    <w:p>
      <w:pPr>
        <w:pStyle w:val="BodyText"/>
        <w:rPr>
          <w:sz w:val="28"/>
        </w:rPr>
      </w:pPr>
    </w:p>
    <w:p>
      <w:pPr>
        <w:pStyle w:val="BodyText"/>
        <w:spacing w:line="276" w:lineRule="auto"/>
        <w:ind w:left="1431" w:right="752" w:hanging="720"/>
        <w:jc w:val="both"/>
        <w:rPr>
          <w:rFonts w:ascii="Calibri"/>
        </w:rPr>
      </w:pPr>
      <w:r>
        <w:rPr>
          <w:rFonts w:ascii="Calibri"/>
        </w:rPr>
        <w:t>Njepuome, N.A., Hopkins, D.R., Richards, F.O. Jr, Anagbogu, I.N., Pearce, P.O., Jibril,</w:t>
      </w:r>
      <w:r>
        <w:rPr>
          <w:rFonts w:ascii="Calibri"/>
          <w:spacing w:val="1"/>
        </w:rPr>
        <w:t> </w:t>
      </w:r>
      <w:r>
        <w:rPr>
          <w:rFonts w:ascii="Calibri"/>
        </w:rPr>
        <w:t>M.M., Okoronkwo, C., Sofola, O.T., Withers, P.C. Jr, Ruiz-Tiben, E., Miri, E.S.,</w:t>
      </w:r>
      <w:r>
        <w:rPr>
          <w:rFonts w:ascii="Calibri"/>
          <w:spacing w:val="1"/>
        </w:rPr>
        <w:t> </w:t>
      </w:r>
      <w:r>
        <w:rPr>
          <w:rFonts w:ascii="Calibri"/>
        </w:rPr>
        <w:t>Eigege, A, Emukah E.C., Nwobi, B.C. and Jiya, J.Y. (2009). Nigeria's war on terror:</w:t>
      </w:r>
      <w:r>
        <w:rPr>
          <w:rFonts w:ascii="Calibri"/>
          <w:spacing w:val="-52"/>
        </w:rPr>
        <w:t> </w:t>
      </w:r>
      <w:r>
        <w:rPr>
          <w:rFonts w:ascii="Calibri"/>
        </w:rPr>
        <w:t>fighting dracunculiasis, onchocerciasis, lymphatic filariasis, and schistosomiasis</w:t>
      </w:r>
      <w:r>
        <w:rPr>
          <w:rFonts w:ascii="Calibri"/>
          <w:spacing w:val="1"/>
        </w:rPr>
        <w:t> </w:t>
      </w:r>
      <w:r>
        <w:rPr>
          <w:rFonts w:ascii="Calibri"/>
        </w:rPr>
        <w:t>at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grassroots.</w:t>
      </w:r>
      <w:r>
        <w:rPr>
          <w:rFonts w:ascii="Calibri"/>
          <w:spacing w:val="1"/>
        </w:rPr>
        <w:t> </w:t>
      </w:r>
      <w:r>
        <w:rPr>
          <w:rFonts w:ascii="Calibri"/>
        </w:rPr>
        <w:t>A</w:t>
      </w:r>
      <w:r>
        <w:rPr>
          <w:rFonts w:ascii="Calibri"/>
          <w:i/>
        </w:rPr>
        <w:t>merican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Journal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of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Tropical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Medicine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and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Hygiene,</w:t>
      </w:r>
      <w:r>
        <w:rPr>
          <w:rFonts w:ascii="Calibri"/>
          <w:i/>
          <w:spacing w:val="-52"/>
        </w:rPr>
        <w:t> </w:t>
      </w:r>
      <w:r>
        <w:rPr>
          <w:rFonts w:ascii="Calibri"/>
        </w:rPr>
        <w:t>80(5):691-8.</w:t>
      </w:r>
    </w:p>
    <w:p>
      <w:pPr>
        <w:pStyle w:val="BodyText"/>
        <w:spacing w:line="276" w:lineRule="auto" w:before="204"/>
        <w:ind w:left="1431" w:right="752" w:hanging="720"/>
        <w:jc w:val="both"/>
      </w:pPr>
      <w:r>
        <w:rPr/>
        <w:t>Njoku, J.C., Njoku, O.M. and Ajayi, J.A. (2004).The seroprevalence of female 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HIV-infected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National</w:t>
      </w:r>
      <w:r>
        <w:rPr>
          <w:i/>
          <w:spacing w:val="-1"/>
        </w:rPr>
        <w:t> </w:t>
      </w:r>
      <w:r>
        <w:rPr>
          <w:i/>
        </w:rPr>
        <w:t>Conference</w:t>
      </w:r>
      <w:r>
        <w:rPr>
          <w:i/>
          <w:spacing w:val="-1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AIDS Abuja,</w:t>
      </w:r>
      <w:r>
        <w:rPr>
          <w:i/>
          <w:spacing w:val="-1"/>
        </w:rPr>
        <w:t> </w:t>
      </w:r>
      <w:r>
        <w:rPr>
          <w:i/>
        </w:rPr>
        <w:t>Nigeria</w:t>
      </w:r>
      <w:r>
        <w:rPr/>
        <w:t>, Abstract</w:t>
      </w:r>
      <w:r>
        <w:rPr>
          <w:spacing w:val="-1"/>
        </w:rPr>
        <w:t> </w:t>
      </w:r>
      <w:r>
        <w:rPr/>
        <w:t>A294u.</w:t>
      </w:r>
    </w:p>
    <w:p>
      <w:pPr>
        <w:spacing w:line="276" w:lineRule="auto" w:before="228"/>
        <w:ind w:left="1431" w:right="754" w:hanging="720"/>
        <w:jc w:val="both"/>
        <w:rPr>
          <w:sz w:val="24"/>
        </w:rPr>
      </w:pPr>
      <w:r>
        <w:rPr>
          <w:sz w:val="24"/>
        </w:rPr>
        <w:t>Njoku, O.M., Agwale, S.M., Duhlinska, D.D., Idoko, J.A., Isamade, E.I. and Galvao-</w:t>
      </w:r>
      <w:r>
        <w:rPr>
          <w:spacing w:val="1"/>
          <w:sz w:val="24"/>
        </w:rPr>
        <w:t> </w:t>
      </w:r>
      <w:r>
        <w:rPr>
          <w:sz w:val="24"/>
        </w:rPr>
        <w:t>Castro, I. (1997). The rising trend of HIV in patients with AIDS related diseases</w:t>
      </w:r>
      <w:r>
        <w:rPr>
          <w:spacing w:val="1"/>
          <w:sz w:val="24"/>
        </w:rPr>
        <w:t> </w:t>
      </w:r>
      <w:r>
        <w:rPr>
          <w:sz w:val="24"/>
        </w:rPr>
        <w:t>in Nigeria. Segundo </w:t>
      </w:r>
      <w:r>
        <w:rPr>
          <w:i/>
          <w:sz w:val="24"/>
        </w:rPr>
        <w:t>Simpsio Brasieleiro de Presquisa Basica em HIV/AIDS, 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Janeiro, September 7-1</w:t>
      </w:r>
      <w:r>
        <w:rPr>
          <w:sz w:val="24"/>
        </w:rPr>
        <w:t>1, Abstract 94.</w:t>
      </w:r>
    </w:p>
    <w:p>
      <w:pPr>
        <w:spacing w:line="276" w:lineRule="auto" w:before="207"/>
        <w:ind w:left="1431" w:right="750" w:hanging="720"/>
        <w:jc w:val="both"/>
        <w:rPr>
          <w:sz w:val="24"/>
        </w:rPr>
      </w:pPr>
      <w:r>
        <w:rPr>
          <w:sz w:val="24"/>
        </w:rPr>
        <w:t>Nmorsi,</w:t>
      </w:r>
      <w:r>
        <w:rPr>
          <w:spacing w:val="1"/>
          <w:sz w:val="24"/>
        </w:rPr>
        <w:t> </w:t>
      </w:r>
      <w:r>
        <w:rPr>
          <w:sz w:val="24"/>
        </w:rPr>
        <w:t>O.P.G.,</w:t>
      </w:r>
      <w:r>
        <w:rPr>
          <w:spacing w:val="1"/>
          <w:sz w:val="24"/>
        </w:rPr>
        <w:t> </w:t>
      </w:r>
      <w:r>
        <w:rPr>
          <w:sz w:val="24"/>
        </w:rPr>
        <w:t>Egwunyenga,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Okolo,</w:t>
      </w:r>
      <w:r>
        <w:rPr>
          <w:spacing w:val="1"/>
          <w:sz w:val="24"/>
        </w:rPr>
        <w:t> </w:t>
      </w:r>
      <w:r>
        <w:rPr>
          <w:sz w:val="24"/>
        </w:rPr>
        <w:t>O.E.</w:t>
      </w:r>
      <w:r>
        <w:rPr>
          <w:spacing w:val="1"/>
          <w:sz w:val="24"/>
        </w:rPr>
        <w:t> </w:t>
      </w:r>
      <w:r>
        <w:rPr>
          <w:sz w:val="24"/>
        </w:rPr>
        <w:t>(2001a).</w:t>
      </w:r>
      <w:r>
        <w:rPr>
          <w:spacing w:val="6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Edo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Southeast Asia. </w:t>
      </w:r>
      <w:r>
        <w:rPr>
          <w:i/>
          <w:sz w:val="24"/>
        </w:rPr>
        <w:t>Journal of Tropical Medicine and Public Health, 32(3): </w:t>
      </w:r>
      <w:r>
        <w:rPr>
          <w:sz w:val="24"/>
        </w:rPr>
        <w:t>570-</w:t>
      </w:r>
      <w:r>
        <w:rPr>
          <w:spacing w:val="1"/>
          <w:sz w:val="24"/>
        </w:rPr>
        <w:t> </w:t>
      </w:r>
      <w:r>
        <w:rPr>
          <w:sz w:val="24"/>
        </w:rPr>
        <w:t>574.</w:t>
      </w:r>
    </w:p>
    <w:p>
      <w:pPr>
        <w:pStyle w:val="BodyText"/>
        <w:spacing w:line="276" w:lineRule="auto" w:before="231"/>
        <w:ind w:left="1431" w:right="757" w:hanging="720"/>
        <w:jc w:val="both"/>
      </w:pPr>
      <w:r>
        <w:rPr/>
        <w:t>Nmorsi, O.P.G., Egwunyenga, O.A. and Bajomo, D.O. (2001b). A survey of Urinary</w:t>
      </w:r>
      <w:r>
        <w:rPr>
          <w:spacing w:val="1"/>
        </w:rPr>
        <w:t> </w:t>
      </w:r>
      <w:r>
        <w:rPr/>
        <w:t>Schistosomiasis and trichomoniasis in a rural community in Edo State. Nigeria.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Medica</w:t>
      </w:r>
      <w:r>
        <w:rPr>
          <w:i/>
          <w:spacing w:val="1"/>
        </w:rPr>
        <w:t> </w:t>
      </w:r>
      <w:r>
        <w:rPr>
          <w:i/>
        </w:rPr>
        <w:t>et Biologica, 49(1):</w:t>
      </w:r>
      <w:r>
        <w:rPr>
          <w:i/>
          <w:spacing w:val="-2"/>
        </w:rPr>
        <w:t> </w:t>
      </w:r>
      <w:r>
        <w:rPr/>
        <w:t>25-29.</w:t>
      </w:r>
    </w:p>
    <w:p>
      <w:pPr>
        <w:pStyle w:val="BodyText"/>
        <w:spacing w:line="276" w:lineRule="auto" w:before="231"/>
        <w:ind w:left="1431" w:right="755" w:hanging="720"/>
        <w:jc w:val="both"/>
      </w:pPr>
      <w:r>
        <w:rPr/>
        <w:t>Nmorsi</w:t>
      </w:r>
      <w:r>
        <w:rPr>
          <w:spacing w:val="1"/>
        </w:rPr>
        <w:t> </w:t>
      </w:r>
      <w:r>
        <w:rPr/>
        <w:t>O.P.G.,</w:t>
      </w:r>
      <w:r>
        <w:rPr>
          <w:spacing w:val="1"/>
        </w:rPr>
        <w:t> </w:t>
      </w:r>
      <w:r>
        <w:rPr/>
        <w:t>Egwunyenga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Ukwandu</w:t>
      </w:r>
      <w:r>
        <w:rPr>
          <w:spacing w:val="1"/>
        </w:rPr>
        <w:t> </w:t>
      </w:r>
      <w:r>
        <w:rPr/>
        <w:t>N.C.D.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Nwokolo</w:t>
      </w:r>
      <w:r>
        <w:rPr>
          <w:spacing w:val="1"/>
        </w:rPr>
        <w:t> </w:t>
      </w:r>
      <w:r>
        <w:rPr/>
        <w:t>N.Q.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Eosinophiluria as a diagnostic marker, </w:t>
      </w:r>
      <w:r>
        <w:rPr>
          <w:i/>
        </w:rPr>
        <w:t>African Journal of Biotechnology, 4(2)</w:t>
      </w:r>
      <w:r>
        <w:rPr/>
        <w:t>:</w:t>
      </w:r>
      <w:r>
        <w:rPr>
          <w:spacing w:val="1"/>
        </w:rPr>
        <w:t> </w:t>
      </w:r>
      <w:r>
        <w:rPr/>
        <w:t>183-186.</w:t>
      </w:r>
    </w:p>
    <w:p>
      <w:pPr>
        <w:spacing w:before="229"/>
        <w:ind w:left="1431" w:right="753" w:hanging="720"/>
        <w:jc w:val="both"/>
        <w:rPr>
          <w:sz w:val="24"/>
        </w:rPr>
      </w:pPr>
      <w:r>
        <w:rPr>
          <w:sz w:val="24"/>
        </w:rPr>
        <w:t>Nnatu,</w:t>
      </w:r>
      <w:r>
        <w:rPr>
          <w:spacing w:val="1"/>
          <w:sz w:val="24"/>
        </w:rPr>
        <w:t> </w:t>
      </w:r>
      <w:r>
        <w:rPr>
          <w:sz w:val="24"/>
        </w:rPr>
        <w:t>S.N.,</w:t>
      </w:r>
      <w:r>
        <w:rPr>
          <w:spacing w:val="1"/>
          <w:sz w:val="24"/>
        </w:rPr>
        <w:t> </w:t>
      </w:r>
      <w:r>
        <w:rPr>
          <w:sz w:val="24"/>
        </w:rPr>
        <w:t>Anyiwo,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Obi,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Kapas,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immunodeficiency virus antibodies among apparently healthy pregnant</w:t>
      </w:r>
      <w:r>
        <w:rPr>
          <w:spacing w:val="60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International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Gynecology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Obstetrics, 40;</w:t>
      </w:r>
      <w:r>
        <w:rPr>
          <w:i/>
          <w:spacing w:val="-2"/>
          <w:sz w:val="24"/>
        </w:rPr>
        <w:t> </w:t>
      </w:r>
      <w:r>
        <w:rPr>
          <w:sz w:val="24"/>
        </w:rPr>
        <w:t>105-107.</w:t>
      </w:r>
    </w:p>
    <w:p>
      <w:pPr>
        <w:pStyle w:val="BodyText"/>
        <w:spacing w:line="276" w:lineRule="auto" w:before="228"/>
        <w:ind w:left="1431" w:right="752" w:hanging="720"/>
        <w:jc w:val="both"/>
      </w:pPr>
      <w:r>
        <w:rPr/>
        <w:t>Nunn, A.J., Kengeya-Kayondo, J.F,, Malamba, S.S,, Seeley, J.A, and Mulder, D.W.</w:t>
      </w:r>
      <w:r>
        <w:rPr>
          <w:spacing w:val="1"/>
        </w:rPr>
        <w:t> </w:t>
      </w:r>
      <w:r>
        <w:rPr/>
        <w:t>(1994).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in adults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Ugandan</w:t>
      </w:r>
      <w:r>
        <w:rPr>
          <w:spacing w:val="1"/>
        </w:rPr>
        <w:t> </w:t>
      </w:r>
      <w:r>
        <w:rPr/>
        <w:t>community.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1431" w:right="0" w:firstLine="0"/>
        <w:jc w:val="left"/>
        <w:rPr>
          <w:sz w:val="24"/>
        </w:rPr>
      </w:pPr>
      <w:r>
        <w:rPr>
          <w:i/>
          <w:sz w:val="24"/>
        </w:rPr>
        <w:t>AIDS</w:t>
      </w:r>
      <w:r>
        <w:rPr>
          <w:i/>
          <w:spacing w:val="-2"/>
          <w:sz w:val="24"/>
        </w:rPr>
        <w:t> </w:t>
      </w:r>
      <w:r>
        <w:rPr>
          <w:sz w:val="24"/>
        </w:rPr>
        <w:t>8: 81–6.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Nwoke,</w:t>
      </w:r>
      <w:r>
        <w:rPr>
          <w:spacing w:val="1"/>
        </w:rPr>
        <w:t> </w:t>
      </w:r>
      <w:r>
        <w:rPr/>
        <w:t>E.B.,</w:t>
      </w:r>
      <w:r>
        <w:rPr>
          <w:spacing w:val="1"/>
        </w:rPr>
        <w:t> </w:t>
      </w:r>
      <w:r>
        <w:rPr/>
        <w:t>Dozie,</w:t>
      </w:r>
      <w:r>
        <w:rPr>
          <w:spacing w:val="1"/>
        </w:rPr>
        <w:t> </w:t>
      </w:r>
      <w:r>
        <w:rPr/>
        <w:t>I.N.S.,</w:t>
      </w:r>
      <w:r>
        <w:rPr>
          <w:spacing w:val="1"/>
        </w:rPr>
        <w:t> </w:t>
      </w:r>
      <w:r>
        <w:rPr/>
        <w:t>Nwoke,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Anosike,</w:t>
      </w:r>
      <w:r>
        <w:rPr>
          <w:spacing w:val="1"/>
        </w:rPr>
        <w:t> </w:t>
      </w:r>
      <w:r>
        <w:rPr/>
        <w:t>J.C.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schistosomiasis and Nigerian Environment and Climatic Change. </w:t>
      </w:r>
      <w:r>
        <w:rPr>
          <w:i/>
        </w:rPr>
        <w:t>Bio-Research,</w:t>
      </w:r>
      <w:r>
        <w:rPr>
          <w:i/>
          <w:spacing w:val="1"/>
        </w:rPr>
        <w:t> </w:t>
      </w:r>
      <w:r>
        <w:rPr/>
        <w:t>2(1):</w:t>
      </w:r>
      <w:r>
        <w:rPr>
          <w:spacing w:val="-1"/>
        </w:rPr>
        <w:t> </w:t>
      </w:r>
      <w:r>
        <w:rPr/>
        <w:t>103-114.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431" w:right="751" w:hanging="720"/>
        <w:jc w:val="both"/>
      </w:pPr>
      <w:r>
        <w:rPr/>
        <w:t>Ofoezie,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Christensen,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Madsen,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 Knowledge</w:t>
      </w:r>
      <w:r>
        <w:rPr>
          <w:spacing w:val="1"/>
        </w:rPr>
        <w:t> </w:t>
      </w:r>
      <w:r>
        <w:rPr/>
        <w:t>of schistosomiasis in south-west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Biosocial</w:t>
      </w:r>
      <w:r>
        <w:rPr>
          <w:i/>
          <w:spacing w:val="-1"/>
        </w:rPr>
        <w:t> </w:t>
      </w:r>
      <w:r>
        <w:rPr>
          <w:i/>
        </w:rPr>
        <w:t>Science, </w:t>
      </w:r>
      <w:r>
        <w:rPr/>
        <w:t>30: 245-259.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 w:before="1"/>
        <w:ind w:left="1431" w:right="752" w:hanging="720"/>
        <w:jc w:val="both"/>
      </w:pPr>
      <w:r>
        <w:rPr/>
        <w:t>Ogg, G.S., Jin, X., Bonhoeffer, S., Dunbar, P.R., Nowak, M.A., Monard, S., Segal, J.P.,</w:t>
      </w:r>
      <w:r>
        <w:rPr>
          <w:spacing w:val="1"/>
        </w:rPr>
        <w:t> </w:t>
      </w:r>
      <w:r>
        <w:rPr/>
        <w:t>Cao, Y.,Rowland-Jones, S.L., Cerundolo, V., Hurley, A., Markowitz, M., Ho,</w:t>
      </w:r>
      <w:r>
        <w:rPr>
          <w:spacing w:val="1"/>
        </w:rPr>
        <w:t> </w:t>
      </w:r>
      <w:r>
        <w:rPr/>
        <w:t>D.D., Nixon, D.F. and McMichael, A.J. (1998). Quantitation of HIV-1 specific</w:t>
      </w:r>
      <w:r>
        <w:rPr>
          <w:spacing w:val="1"/>
        </w:rPr>
        <w:t> </w:t>
      </w:r>
      <w:r>
        <w:rPr/>
        <w:t>cytotoxic T lymphocytes and plasma load of viral RNA. </w:t>
      </w:r>
      <w:r>
        <w:rPr>
          <w:i/>
        </w:rPr>
        <w:t>Science, </w:t>
      </w:r>
      <w:r>
        <w:rPr/>
        <w:t>279: 2103-</w:t>
      </w:r>
      <w:r>
        <w:rPr>
          <w:spacing w:val="1"/>
        </w:rPr>
        <w:t> </w:t>
      </w:r>
      <w:r>
        <w:rPr/>
        <w:t>2106.</w:t>
      </w:r>
    </w:p>
    <w:p>
      <w:pPr>
        <w:pStyle w:val="BodyText"/>
        <w:spacing w:line="276" w:lineRule="auto" w:before="187"/>
        <w:ind w:left="1431" w:right="753" w:hanging="720"/>
        <w:jc w:val="both"/>
      </w:pPr>
      <w:r>
        <w:rPr/>
        <w:t>Okpala, H.O., Agwu, E., Agba, M.I., Chimezie, O.R., Nwobu, G.O. and Ohihoin, A.A.</w:t>
      </w:r>
      <w:r>
        <w:rPr>
          <w:spacing w:val="1"/>
        </w:rPr>
        <w:t> </w:t>
      </w:r>
      <w:r>
        <w:rPr/>
        <w:t>(2004). A survey of the prevalence of Schistosomiasis among pupils in</w:t>
      </w:r>
      <w:r>
        <w:rPr>
          <w:spacing w:val="60"/>
        </w:rPr>
        <w:t> </w:t>
      </w:r>
      <w:r>
        <w:rPr/>
        <w:t>Apata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Laranto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Health</w:t>
      </w:r>
      <w:r>
        <w:rPr>
          <w:i/>
          <w:spacing w:val="60"/>
        </w:rPr>
        <w:t> </w:t>
      </w:r>
      <w:r>
        <w:rPr>
          <w:i/>
        </w:rPr>
        <w:t>Allied</w:t>
      </w:r>
      <w:r>
        <w:rPr>
          <w:i/>
          <w:spacing w:val="1"/>
        </w:rPr>
        <w:t> </w:t>
      </w:r>
      <w:r>
        <w:rPr>
          <w:i/>
        </w:rPr>
        <w:t>Sciences,</w:t>
      </w:r>
      <w:r>
        <w:rPr>
          <w:i/>
          <w:spacing w:val="-1"/>
        </w:rPr>
        <w:t> </w:t>
      </w:r>
      <w:r>
        <w:rPr/>
        <w:t>1:1</w:t>
      </w:r>
    </w:p>
    <w:p>
      <w:pPr>
        <w:spacing w:line="276" w:lineRule="auto" w:before="185"/>
        <w:ind w:left="1431" w:right="756" w:hanging="720"/>
        <w:jc w:val="both"/>
        <w:rPr>
          <w:sz w:val="24"/>
        </w:rPr>
      </w:pPr>
      <w:r>
        <w:rPr>
          <w:sz w:val="24"/>
        </w:rPr>
        <w:t>Okwori, E. and Alao, O. (2009). Sexually Transmitted Diseases- Ten Years Experience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Benue</w:t>
      </w:r>
      <w:r>
        <w:rPr>
          <w:spacing w:val="-1"/>
          <w:sz w:val="24"/>
        </w:rPr>
        <w:t> </w:t>
      </w:r>
      <w:r>
        <w:rPr>
          <w:sz w:val="24"/>
        </w:rPr>
        <w:t>State.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Internet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Third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8:1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6" w:lineRule="auto" w:before="1"/>
        <w:ind w:left="1431" w:right="752" w:hanging="720"/>
        <w:jc w:val="both"/>
      </w:pPr>
      <w:r>
        <w:rPr/>
        <w:t>Olaleye,</w:t>
      </w:r>
      <w:r>
        <w:rPr>
          <w:spacing w:val="1"/>
        </w:rPr>
        <w:t> </w:t>
      </w:r>
      <w:r>
        <w:rPr/>
        <w:t>O.D.,</w:t>
      </w:r>
      <w:r>
        <w:rPr>
          <w:spacing w:val="1"/>
        </w:rPr>
        <w:t> </w:t>
      </w:r>
      <w:r>
        <w:rPr/>
        <w:t>Bernstein,</w:t>
      </w:r>
      <w:r>
        <w:rPr>
          <w:spacing w:val="1"/>
        </w:rPr>
        <w:t> </w:t>
      </w:r>
      <w:r>
        <w:rPr/>
        <w:t>L., Ekweozor, C.C.,</w:t>
      </w:r>
      <w:r>
        <w:rPr>
          <w:spacing w:val="1"/>
        </w:rPr>
        <w:t> </w:t>
      </w:r>
      <w:r>
        <w:rPr/>
        <w:t>Sheng,</w:t>
      </w:r>
      <w:r>
        <w:rPr>
          <w:spacing w:val="1"/>
        </w:rPr>
        <w:t> </w:t>
      </w:r>
      <w:r>
        <w:rPr/>
        <w:t>Z., Omilabu,</w:t>
      </w:r>
      <w:r>
        <w:rPr>
          <w:spacing w:val="1"/>
        </w:rPr>
        <w:t> </w:t>
      </w:r>
      <w:r>
        <w:rPr/>
        <w:t>S.A.,</w:t>
      </w:r>
      <w:r>
        <w:rPr>
          <w:spacing w:val="1"/>
        </w:rPr>
        <w:t> </w:t>
      </w:r>
      <w:r>
        <w:rPr/>
        <w:t>Li, X.Y.,</w:t>
      </w:r>
      <w:r>
        <w:rPr>
          <w:spacing w:val="1"/>
        </w:rPr>
        <w:t> </w:t>
      </w:r>
      <w:r>
        <w:rPr/>
        <w:t>Sullivan-Halley,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Rasheed,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 Type 1 and 2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>
          <w:i/>
        </w:rPr>
        <w:t>Journal of Infectious Diseases,</w:t>
      </w:r>
      <w:r>
        <w:rPr>
          <w:i/>
          <w:spacing w:val="1"/>
        </w:rPr>
        <w:t> </w:t>
      </w:r>
      <w:r>
        <w:rPr/>
        <w:t>167</w:t>
      </w:r>
      <w:r>
        <w:rPr>
          <w:i/>
        </w:rPr>
        <w:t>:</w:t>
      </w:r>
      <w:r>
        <w:rPr/>
        <w:t>710-714.</w:t>
      </w:r>
    </w:p>
    <w:p>
      <w:pPr>
        <w:spacing w:line="276" w:lineRule="auto" w:before="206"/>
        <w:ind w:left="1431" w:right="753" w:hanging="720"/>
        <w:jc w:val="both"/>
        <w:rPr>
          <w:sz w:val="24"/>
        </w:rPr>
      </w:pPr>
      <w:r>
        <w:rPr>
          <w:sz w:val="24"/>
        </w:rPr>
        <w:t>Oliveira, R.F. and Andrade, Z.A. (2001). Worm load and septal fibrosis of the liver in</w:t>
      </w:r>
      <w:r>
        <w:rPr>
          <w:spacing w:val="1"/>
          <w:sz w:val="24"/>
        </w:rPr>
        <w:t> </w:t>
      </w:r>
      <w:r>
        <w:rPr>
          <w:i/>
          <w:sz w:val="24"/>
        </w:rPr>
        <w:t>Capillaria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hepatica</w:t>
      </w:r>
      <w:r>
        <w:rPr>
          <w:sz w:val="24"/>
        </w:rPr>
        <w:t>-infected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Memorias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Oswaldo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Cruz,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96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1001-1003.</w:t>
      </w:r>
    </w:p>
    <w:p>
      <w:pPr>
        <w:pStyle w:val="BodyText"/>
        <w:spacing w:line="276" w:lineRule="auto" w:before="200"/>
        <w:ind w:left="1431" w:right="752" w:hanging="720"/>
        <w:jc w:val="both"/>
      </w:pPr>
      <w:r>
        <w:rPr/>
        <w:t>Olusegun,</w:t>
      </w:r>
      <w:r>
        <w:rPr>
          <w:spacing w:val="1"/>
        </w:rPr>
        <w:t> </w:t>
      </w:r>
      <w:r>
        <w:rPr/>
        <w:t>A.F.,</w:t>
      </w:r>
      <w:r>
        <w:rPr>
          <w:spacing w:val="1"/>
        </w:rPr>
        <w:t> </w:t>
      </w:r>
      <w:r>
        <w:rPr/>
        <w:t>Ehis,</w:t>
      </w:r>
      <w:r>
        <w:rPr>
          <w:spacing w:val="1"/>
        </w:rPr>
        <w:t> </w:t>
      </w:r>
      <w:r>
        <w:rPr/>
        <w:t>O.C.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Richard,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Schistosomiasis among HIV-Infected Subjects in Benin City, Nigeria.</w:t>
      </w:r>
      <w:r>
        <w:rPr>
          <w:spacing w:val="1"/>
        </w:rPr>
        <w:t> </w:t>
      </w:r>
      <w:r>
        <w:rPr>
          <w:i/>
        </w:rPr>
        <w:t>Oman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26(3):</w:t>
      </w:r>
      <w:r>
        <w:rPr>
          <w:spacing w:val="2"/>
        </w:rPr>
        <w:t> </w:t>
      </w:r>
      <w:r>
        <w:rPr/>
        <w:t>175–177.</w:t>
      </w:r>
    </w:p>
    <w:p>
      <w:pPr>
        <w:pStyle w:val="BodyText"/>
        <w:spacing w:before="224"/>
        <w:ind w:left="1431" w:right="758" w:hanging="720"/>
        <w:jc w:val="both"/>
      </w:pPr>
      <w:r>
        <w:rPr/>
        <w:t>Opara, K.N., Udoidung, N.I. and Ukpong, I.G. (2007). Genitourinary schistosomiasis</w:t>
      </w:r>
      <w:r>
        <w:rPr>
          <w:spacing w:val="1"/>
        </w:rPr>
        <w:t> </w:t>
      </w:r>
      <w:r>
        <w:rPr/>
        <w:t>among pre-primary school children in a rural community within the cross river</w:t>
      </w:r>
      <w:r>
        <w:rPr>
          <w:spacing w:val="1"/>
        </w:rPr>
        <w:t> </w:t>
      </w:r>
      <w:r>
        <w:rPr/>
        <w:t>basin,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Helminthology</w:t>
      </w:r>
      <w:r>
        <w:rPr/>
        <w:t>, 81(4): 393-397.</w:t>
      </w:r>
    </w:p>
    <w:p>
      <w:pPr>
        <w:pStyle w:val="BodyText"/>
        <w:spacing w:line="276" w:lineRule="auto" w:before="233"/>
        <w:ind w:left="1431" w:right="752" w:hanging="720"/>
        <w:jc w:val="both"/>
      </w:pPr>
      <w:r>
        <w:rPr/>
        <w:t>Ostrowski, S.R., Gerstoft, J., Pedersen, B.K. and Ullum, H. (2003). Impaired production</w:t>
      </w:r>
      <w:r>
        <w:rPr>
          <w:spacing w:val="-57"/>
        </w:rPr>
        <w:t> </w:t>
      </w:r>
      <w:r>
        <w:rPr/>
        <w:t>of cytokines is an independent predictor of mortality in HIV-1 infected patients.</w:t>
      </w:r>
      <w:r>
        <w:rPr>
          <w:spacing w:val="1"/>
        </w:rPr>
        <w:t> </w:t>
      </w:r>
      <w:r>
        <w:rPr>
          <w:i/>
        </w:rPr>
        <w:t>AIDS,</w:t>
      </w:r>
      <w:r>
        <w:rPr>
          <w:i/>
          <w:spacing w:val="-1"/>
        </w:rPr>
        <w:t> </w:t>
      </w:r>
      <w:r>
        <w:rPr/>
        <w:t>17:521-530.</w:t>
      </w:r>
    </w:p>
    <w:p>
      <w:pPr>
        <w:pStyle w:val="BodyText"/>
        <w:spacing w:before="227"/>
        <w:ind w:left="711"/>
      </w:pPr>
      <w:r>
        <w:rPr/>
        <w:t>Ouma,</w:t>
      </w:r>
      <w:r>
        <w:rPr>
          <w:spacing w:val="3"/>
        </w:rPr>
        <w:t> </w:t>
      </w:r>
      <w:r>
        <w:rPr/>
        <w:t>J.H.,</w:t>
      </w:r>
      <w:r>
        <w:rPr>
          <w:spacing w:val="3"/>
        </w:rPr>
        <w:t> </w:t>
      </w:r>
      <w:r>
        <w:rPr/>
        <w:t>Vennervald,</w:t>
      </w:r>
      <w:r>
        <w:rPr>
          <w:spacing w:val="7"/>
        </w:rPr>
        <w:t> </w:t>
      </w:r>
      <w:r>
        <w:rPr/>
        <w:t>B.J.,</w:t>
      </w:r>
      <w:r>
        <w:rPr>
          <w:spacing w:val="3"/>
        </w:rPr>
        <w:t> </w:t>
      </w:r>
      <w:r>
        <w:rPr/>
        <w:t>Kariuki,</w:t>
      </w:r>
      <w:r>
        <w:rPr>
          <w:spacing w:val="4"/>
        </w:rPr>
        <w:t> </w:t>
      </w:r>
      <w:r>
        <w:rPr/>
        <w:t>H.C.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Butterworth,</w:t>
      </w:r>
      <w:r>
        <w:rPr>
          <w:spacing w:val="4"/>
        </w:rPr>
        <w:t> </w:t>
      </w:r>
      <w:r>
        <w:rPr/>
        <w:t>A.E.</w:t>
      </w:r>
      <w:r>
        <w:rPr>
          <w:spacing w:val="2"/>
        </w:rPr>
        <w:t> </w:t>
      </w:r>
      <w:r>
        <w:rPr/>
        <w:t>(2000).</w:t>
      </w:r>
      <w:r>
        <w:rPr>
          <w:spacing w:val="4"/>
        </w:rPr>
        <w:t> </w:t>
      </w:r>
      <w:r>
        <w:rPr/>
        <w:t>Morbidity</w:t>
      </w:r>
      <w:r>
        <w:rPr>
          <w:spacing w:val="-2"/>
        </w:rPr>
        <w:t> </w:t>
      </w:r>
      <w:r>
        <w:rPr/>
        <w:t>in</w:t>
      </w:r>
    </w:p>
    <w:p>
      <w:pPr>
        <w:spacing w:after="0"/>
        <w:sectPr>
          <w:pgSz w:w="12240" w:h="15840"/>
          <w:pgMar w:header="763" w:footer="0" w:top="1140" w:bottom="280" w:left="1720" w:right="520"/>
        </w:sectPr>
      </w:pPr>
    </w:p>
    <w:p>
      <w:pPr>
        <w:spacing w:before="107"/>
        <w:ind w:left="1431" w:right="0" w:firstLine="0"/>
        <w:jc w:val="left"/>
        <w:rPr>
          <w:sz w:val="24"/>
        </w:rPr>
      </w:pPr>
      <w:r>
        <w:rPr>
          <w:sz w:val="24"/>
        </w:rPr>
        <w:t>schistosomiasis: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update.</w:t>
      </w:r>
      <w:r>
        <w:rPr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Parasitology, 39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22-30.</w:t>
      </w:r>
    </w:p>
    <w:p>
      <w:pPr>
        <w:pStyle w:val="BodyText"/>
        <w:spacing w:line="548" w:lineRule="exact" w:before="19"/>
        <w:ind w:left="711" w:right="756"/>
      </w:pPr>
      <w:r>
        <w:rPr/>
        <w:t>PADP (2002). Plateau Agricultural Development Programme.</w:t>
      </w:r>
      <w:r>
        <w:rPr>
          <w:spacing w:val="1"/>
        </w:rPr>
        <w:t> </w:t>
      </w:r>
      <w:r>
        <w:rPr>
          <w:i/>
        </w:rPr>
        <w:t>Annual Report, </w:t>
      </w:r>
      <w:r>
        <w:rPr/>
        <w:t>2002.</w:t>
      </w:r>
      <w:r>
        <w:rPr>
          <w:spacing w:val="1"/>
        </w:rPr>
        <w:t> </w:t>
      </w:r>
      <w:r>
        <w:rPr/>
        <w:t>Pagès,</w:t>
      </w:r>
      <w:r>
        <w:rPr>
          <w:spacing w:val="58"/>
        </w:rPr>
        <w:t> </w:t>
      </w:r>
      <w:r>
        <w:rPr/>
        <w:t>J.R.,</w:t>
      </w:r>
      <w:r>
        <w:rPr>
          <w:spacing w:val="58"/>
        </w:rPr>
        <w:t> </w:t>
      </w:r>
      <w:r>
        <w:rPr/>
        <w:t>Durand,</w:t>
      </w:r>
      <w:r>
        <w:rPr>
          <w:spacing w:val="56"/>
        </w:rPr>
        <w:t> </w:t>
      </w:r>
      <w:r>
        <w:rPr/>
        <w:t>P.,</w:t>
      </w:r>
      <w:r>
        <w:rPr>
          <w:spacing w:val="56"/>
        </w:rPr>
        <w:t> </w:t>
      </w:r>
      <w:r>
        <w:rPr/>
        <w:t>Southgate,</w:t>
      </w:r>
      <w:r>
        <w:rPr>
          <w:spacing w:val="58"/>
        </w:rPr>
        <w:t> </w:t>
      </w:r>
      <w:r>
        <w:rPr/>
        <w:t>V.R.,</w:t>
      </w:r>
      <w:r>
        <w:rPr>
          <w:spacing w:val="59"/>
        </w:rPr>
        <w:t> </w:t>
      </w:r>
      <w:r>
        <w:rPr/>
        <w:t>Tchuem</w:t>
      </w:r>
      <w:r>
        <w:rPr>
          <w:spacing w:val="56"/>
        </w:rPr>
        <w:t> </w:t>
      </w:r>
      <w:r>
        <w:rPr/>
        <w:t>Tchuenté,</w:t>
      </w:r>
      <w:r>
        <w:rPr>
          <w:spacing w:val="58"/>
        </w:rPr>
        <w:t> </w:t>
      </w:r>
      <w:r>
        <w:rPr/>
        <w:t>L.A.</w:t>
      </w:r>
      <w:r>
        <w:rPr>
          <w:spacing w:val="54"/>
        </w:rPr>
        <w:t> </w:t>
      </w:r>
      <w:r>
        <w:rPr/>
        <w:t>and</w:t>
      </w:r>
      <w:r>
        <w:rPr>
          <w:spacing w:val="58"/>
        </w:rPr>
        <w:t> </w:t>
      </w:r>
      <w:r>
        <w:rPr/>
        <w:t>Jourdane,</w:t>
      </w:r>
      <w:r>
        <w:rPr>
          <w:spacing w:val="56"/>
        </w:rPr>
        <w:t> </w:t>
      </w:r>
      <w:r>
        <w:rPr/>
        <w:t>J.</w:t>
      </w:r>
    </w:p>
    <w:p>
      <w:pPr>
        <w:spacing w:line="258" w:lineRule="exact" w:before="0"/>
        <w:ind w:left="1431" w:right="0" w:firstLine="0"/>
        <w:jc w:val="left"/>
        <w:rPr>
          <w:sz w:val="24"/>
        </w:rPr>
      </w:pPr>
      <w:r>
        <w:rPr>
          <w:sz w:val="24"/>
        </w:rPr>
        <w:t>(2001).</w:t>
      </w:r>
      <w:r>
        <w:rPr>
          <w:spacing w:val="9"/>
          <w:sz w:val="24"/>
        </w:rPr>
        <w:t> </w:t>
      </w:r>
      <w:r>
        <w:rPr>
          <w:sz w:val="24"/>
        </w:rPr>
        <w:t>Molecular</w:t>
      </w:r>
      <w:r>
        <w:rPr>
          <w:spacing w:val="9"/>
          <w:sz w:val="24"/>
        </w:rPr>
        <w:t> </w:t>
      </w:r>
      <w:r>
        <w:rPr>
          <w:sz w:val="24"/>
        </w:rPr>
        <w:t>arguments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splitting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intercalatum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into</w:t>
      </w:r>
      <w:r>
        <w:rPr>
          <w:spacing w:val="10"/>
          <w:sz w:val="24"/>
        </w:rPr>
        <w:t> </w:t>
      </w:r>
      <w:r>
        <w:rPr>
          <w:sz w:val="24"/>
        </w:rPr>
        <w:t>two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sz w:val="24"/>
        </w:rPr>
        <w:t>distinct</w:t>
      </w:r>
      <w:r>
        <w:rPr>
          <w:spacing w:val="-2"/>
          <w:sz w:val="24"/>
        </w:rPr>
        <w:t> </w:t>
      </w:r>
      <w:r>
        <w:rPr>
          <w:sz w:val="24"/>
        </w:rPr>
        <w:t>species.</w:t>
      </w:r>
      <w:r>
        <w:rPr>
          <w:spacing w:val="-1"/>
          <w:sz w:val="24"/>
        </w:rPr>
        <w:t> </w:t>
      </w:r>
      <w:r>
        <w:rPr>
          <w:i/>
          <w:sz w:val="24"/>
        </w:rPr>
        <w:t>Parasitology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Reserve, </w:t>
      </w:r>
      <w:r>
        <w:rPr>
          <w:sz w:val="24"/>
        </w:rPr>
        <w:t>87(1):57-62.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431" w:right="750" w:hanging="720"/>
        <w:jc w:val="both"/>
        <w:rPr>
          <w:sz w:val="24"/>
        </w:rPr>
      </w:pPr>
      <w:r>
        <w:rPr>
          <w:sz w:val="24"/>
        </w:rPr>
        <w:t>Pantaleo, G. and Fauci, A.S. (1996). Immunopathogenesis of HIV infection.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2"/>
          <w:sz w:val="24"/>
        </w:rPr>
        <w:t> </w:t>
      </w:r>
      <w:r>
        <w:rPr>
          <w:sz w:val="24"/>
        </w:rPr>
        <w:t>50: 825-854.</w:t>
      </w:r>
    </w:p>
    <w:p>
      <w:pPr>
        <w:pStyle w:val="BodyText"/>
        <w:spacing w:before="231"/>
        <w:ind w:left="1431" w:right="754" w:hanging="720"/>
        <w:jc w:val="both"/>
      </w:pPr>
      <w:r>
        <w:rPr/>
        <w:t>Pearce, E.J. (2005). Priming of the immune response by schistosome eggs. </w:t>
      </w:r>
      <w:r>
        <w:rPr>
          <w:i/>
        </w:rPr>
        <w:t>Parasite</w:t>
      </w:r>
      <w:r>
        <w:rPr>
          <w:i/>
          <w:spacing w:val="1"/>
        </w:rPr>
        <w:t> </w:t>
      </w:r>
      <w:r>
        <w:rPr>
          <w:i/>
        </w:rPr>
        <w:t>Immunology</w:t>
      </w:r>
      <w:r>
        <w:rPr/>
        <w:t>,</w:t>
      </w:r>
      <w:r>
        <w:rPr>
          <w:spacing w:val="-1"/>
        </w:rPr>
        <w:t> </w:t>
      </w:r>
      <w:r>
        <w:rPr/>
        <w:t>27(7-8): 265-70.</w:t>
      </w:r>
    </w:p>
    <w:p>
      <w:pPr>
        <w:spacing w:line="276" w:lineRule="auto" w:before="233"/>
        <w:ind w:left="1431" w:right="752" w:hanging="720"/>
        <w:jc w:val="both"/>
        <w:rPr>
          <w:sz w:val="24"/>
        </w:rPr>
      </w:pPr>
      <w:r>
        <w:rPr>
          <w:sz w:val="24"/>
        </w:rPr>
        <w:t>Pearce, E. J., Casper, P., Grazych, J. M. Lewis, F. A. and Sher, A. (1991). Down</w:t>
      </w:r>
      <w:r>
        <w:rPr>
          <w:spacing w:val="1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TH-1</w:t>
      </w:r>
      <w:r>
        <w:rPr>
          <w:spacing w:val="1"/>
          <w:sz w:val="24"/>
        </w:rPr>
        <w:t> </w:t>
      </w:r>
      <w:r>
        <w:rPr>
          <w:sz w:val="24"/>
        </w:rPr>
        <w:t>cytokine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accompanies</w:t>
      </w:r>
      <w:r>
        <w:rPr>
          <w:spacing w:val="1"/>
          <w:sz w:val="24"/>
        </w:rPr>
        <w:t> </w:t>
      </w:r>
      <w:r>
        <w:rPr>
          <w:sz w:val="24"/>
        </w:rPr>
        <w:t>induction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TH-2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parasitic</w:t>
      </w:r>
      <w:r>
        <w:rPr>
          <w:spacing w:val="1"/>
          <w:sz w:val="24"/>
        </w:rPr>
        <w:t> </w:t>
      </w:r>
      <w:r>
        <w:rPr>
          <w:sz w:val="24"/>
        </w:rPr>
        <w:t>helminthes,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2"/>
          <w:sz w:val="24"/>
        </w:rPr>
        <w:t> </w:t>
      </w:r>
      <w:r>
        <w:rPr>
          <w:sz w:val="24"/>
        </w:rPr>
        <w:t>173: 159-166.</w:t>
      </w:r>
    </w:p>
    <w:p>
      <w:pPr>
        <w:spacing w:line="276" w:lineRule="auto" w:before="231"/>
        <w:ind w:left="1431" w:right="754" w:hanging="720"/>
        <w:jc w:val="both"/>
        <w:rPr>
          <w:i/>
          <w:sz w:val="24"/>
        </w:rPr>
      </w:pPr>
      <w:r>
        <w:rPr>
          <w:sz w:val="24"/>
        </w:rPr>
        <w:t>Plateau State Lands and Survey : Reviewing Jos Master Plan, </w:t>
      </w:r>
      <w:r>
        <w:rPr>
          <w:i/>
          <w:sz w:val="24"/>
        </w:rPr>
        <w:t>Technical Report, 2008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36pp.</w:t>
      </w:r>
    </w:p>
    <w:p>
      <w:pPr>
        <w:pStyle w:val="BodyText"/>
        <w:spacing w:before="207"/>
        <w:ind w:left="1431" w:right="757" w:hanging="720"/>
        <w:jc w:val="both"/>
      </w:pPr>
      <w:r>
        <w:rPr/>
        <w:t>Poggensee, G., Reimert, C.M., Nilsson, L.A., Jamaly, S., Sjastad Roald, B., Kjetland,</w:t>
      </w:r>
      <w:r>
        <w:rPr>
          <w:spacing w:val="1"/>
        </w:rPr>
        <w:t> </w:t>
      </w:r>
      <w:r>
        <w:rPr/>
        <w:t>E.F., Richter, J., Chitsulo, L., Umwenda, N., Gundersen, S.G., Krantz, I. and</w:t>
      </w:r>
      <w:r>
        <w:rPr>
          <w:spacing w:val="1"/>
        </w:rPr>
        <w:t> </w:t>
      </w:r>
      <w:r>
        <w:rPr/>
        <w:t>Feldmeier, H. (1996). Diagnosis of Female genital schistosomiasis by indirect</w:t>
      </w:r>
      <w:r>
        <w:rPr>
          <w:spacing w:val="1"/>
        </w:rPr>
        <w:t> </w:t>
      </w:r>
      <w:r>
        <w:rPr/>
        <w:t>disease markers: determination of eosinophil cationic protein, neopterin and IgA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vaginal fluid and swab</w:t>
      </w:r>
      <w:r>
        <w:rPr>
          <w:spacing w:val="2"/>
        </w:rPr>
        <w:t> </w:t>
      </w:r>
      <w:r>
        <w:rPr/>
        <w:t>eluates. </w:t>
      </w:r>
      <w:r>
        <w:rPr>
          <w:i/>
        </w:rPr>
        <w:t>Acta Tropica, 62: </w:t>
      </w:r>
      <w:r>
        <w:rPr/>
        <w:t>269-280.</w:t>
      </w:r>
    </w:p>
    <w:p>
      <w:pPr>
        <w:spacing w:before="231"/>
        <w:ind w:left="1431" w:right="759" w:hanging="720"/>
        <w:jc w:val="both"/>
        <w:rPr>
          <w:sz w:val="24"/>
        </w:rPr>
      </w:pPr>
      <w:r>
        <w:rPr>
          <w:sz w:val="24"/>
        </w:rPr>
        <w:t>Poggensee, G., Kiwelu, I., Saria, M., Richter, J., Krantz, I. and Feldmeier, H. (1998).</w:t>
      </w:r>
      <w:r>
        <w:rPr>
          <w:spacing w:val="1"/>
          <w:sz w:val="24"/>
        </w:rPr>
        <w:t> </w:t>
      </w:r>
      <w:r>
        <w:rPr>
          <w:sz w:val="24"/>
        </w:rPr>
        <w:t>Schistosomiasis of the lower reproductive tract without egg excretion in urine.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59(5):</w:t>
      </w:r>
      <w:r>
        <w:rPr>
          <w:i/>
          <w:spacing w:val="1"/>
          <w:sz w:val="24"/>
        </w:rPr>
        <w:t> </w:t>
      </w:r>
      <w:r>
        <w:rPr>
          <w:sz w:val="24"/>
        </w:rPr>
        <w:t>782-3.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Poggensee,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Krantz,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Schistosomiasis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-57"/>
        </w:rPr>
        <w:t> </w:t>
      </w:r>
      <w:r>
        <w:rPr/>
        <w:t>genital</w:t>
      </w:r>
      <w:r>
        <w:rPr>
          <w:spacing w:val="-1"/>
        </w:rPr>
        <w:t> </w:t>
      </w:r>
      <w:r>
        <w:rPr/>
        <w:t>tract: public</w:t>
      </w:r>
      <w:r>
        <w:rPr>
          <w:spacing w:val="-2"/>
        </w:rPr>
        <w:t> </w:t>
      </w:r>
      <w:r>
        <w:rPr/>
        <w:t>health performance.</w:t>
      </w:r>
      <w:r>
        <w:rPr>
          <w:spacing w:val="2"/>
        </w:rPr>
        <w:t> </w:t>
      </w:r>
      <w:r>
        <w:rPr>
          <w:i/>
        </w:rPr>
        <w:t>Parasitology</w:t>
      </w:r>
      <w:r>
        <w:rPr>
          <w:i/>
          <w:spacing w:val="-1"/>
        </w:rPr>
        <w:t> </w:t>
      </w:r>
      <w:r>
        <w:rPr>
          <w:i/>
        </w:rPr>
        <w:t>Today, 15</w:t>
      </w:r>
      <w:r>
        <w:rPr/>
        <w:t>:</w:t>
      </w:r>
      <w:r>
        <w:rPr>
          <w:spacing w:val="-1"/>
        </w:rPr>
        <w:t> </w:t>
      </w:r>
      <w:r>
        <w:rPr/>
        <w:t>378-381.</w:t>
      </w:r>
    </w:p>
    <w:p>
      <w:pPr>
        <w:pStyle w:val="BodyText"/>
        <w:spacing w:line="276" w:lineRule="auto" w:before="162"/>
        <w:ind w:left="1431" w:right="751" w:hanging="720"/>
        <w:jc w:val="both"/>
      </w:pPr>
      <w:r>
        <w:rPr/>
        <w:t>Poggensee,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Kiwelu,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Weger,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Goppner,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Diedrich,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Krantz,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Feldmeier, H. (2000a). Female genital schistosomiasis of the lower genital tract:</w:t>
      </w:r>
      <w:r>
        <w:rPr>
          <w:spacing w:val="1"/>
        </w:rPr>
        <w:t> </w:t>
      </w:r>
      <w:r>
        <w:rPr/>
        <w:t>prevalence and disease associated morbidity (in northern Tanzania).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 181:</w:t>
      </w:r>
      <w:r>
        <w:rPr>
          <w:i/>
          <w:spacing w:val="3"/>
        </w:rPr>
        <w:t> </w:t>
      </w:r>
      <w:r>
        <w:rPr/>
        <w:t>1210-1213.</w:t>
      </w:r>
    </w:p>
    <w:p>
      <w:pPr>
        <w:spacing w:line="276" w:lineRule="auto" w:before="205"/>
        <w:ind w:left="1431" w:right="750" w:hanging="720"/>
        <w:jc w:val="both"/>
        <w:rPr>
          <w:sz w:val="23"/>
        </w:rPr>
      </w:pPr>
      <w:r>
        <w:rPr>
          <w:sz w:val="23"/>
        </w:rPr>
        <w:t>Poggensee</w:t>
      </w:r>
      <w:r>
        <w:rPr>
          <w:spacing w:val="1"/>
          <w:sz w:val="23"/>
        </w:rPr>
        <w:t> </w:t>
      </w:r>
      <w:r>
        <w:rPr>
          <w:sz w:val="23"/>
        </w:rPr>
        <w:t>G.,</w:t>
      </w:r>
      <w:r>
        <w:rPr>
          <w:spacing w:val="1"/>
          <w:sz w:val="23"/>
        </w:rPr>
        <w:t> </w:t>
      </w:r>
      <w:r>
        <w:rPr>
          <w:sz w:val="23"/>
        </w:rPr>
        <w:t>Krantz I.,</w:t>
      </w:r>
      <w:r>
        <w:rPr>
          <w:spacing w:val="1"/>
          <w:sz w:val="23"/>
        </w:rPr>
        <w:t> </w:t>
      </w:r>
      <w:r>
        <w:rPr>
          <w:sz w:val="23"/>
        </w:rPr>
        <w:t>Kiwelu</w:t>
      </w:r>
      <w:r>
        <w:rPr>
          <w:spacing w:val="1"/>
          <w:sz w:val="23"/>
        </w:rPr>
        <w:t> </w:t>
      </w:r>
      <w:r>
        <w:rPr>
          <w:sz w:val="23"/>
        </w:rPr>
        <w:t>I.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Feldmeier</w:t>
      </w:r>
      <w:r>
        <w:rPr>
          <w:spacing w:val="1"/>
          <w:sz w:val="23"/>
        </w:rPr>
        <w:t> </w:t>
      </w:r>
      <w:r>
        <w:rPr>
          <w:sz w:val="23"/>
        </w:rPr>
        <w:t>H.</w:t>
      </w:r>
      <w:r>
        <w:rPr>
          <w:spacing w:val="1"/>
          <w:sz w:val="23"/>
        </w:rPr>
        <w:t> </w:t>
      </w:r>
      <w:r>
        <w:rPr>
          <w:sz w:val="23"/>
        </w:rPr>
        <w:t>(2000b)</w:t>
      </w:r>
      <w:r>
        <w:rPr>
          <w:spacing w:val="1"/>
          <w:sz w:val="23"/>
        </w:rPr>
        <w:t> </w:t>
      </w:r>
      <w:r>
        <w:rPr>
          <w:sz w:val="23"/>
        </w:rPr>
        <w:t>Screening of Tanzanian</w:t>
      </w:r>
      <w:r>
        <w:rPr>
          <w:spacing w:val="1"/>
          <w:sz w:val="23"/>
        </w:rPr>
        <w:t> </w:t>
      </w:r>
      <w:r>
        <w:rPr>
          <w:sz w:val="23"/>
        </w:rPr>
        <w:t>women</w:t>
      </w:r>
      <w:r>
        <w:rPr>
          <w:spacing w:val="1"/>
          <w:sz w:val="23"/>
        </w:rPr>
        <w:t> </w:t>
      </w:r>
      <w:r>
        <w:rPr>
          <w:sz w:val="23"/>
        </w:rPr>
        <w:t>of childbearing age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57"/>
          <w:sz w:val="23"/>
        </w:rPr>
        <w:t> </w:t>
      </w:r>
      <w:r>
        <w:rPr>
          <w:sz w:val="23"/>
        </w:rPr>
        <w:t>urinary schistosomiasis: validity of urine reagent</w:t>
      </w:r>
      <w:r>
        <w:rPr>
          <w:spacing w:val="1"/>
          <w:sz w:val="23"/>
        </w:rPr>
        <w:t> </w:t>
      </w:r>
      <w:r>
        <w:rPr>
          <w:sz w:val="23"/>
        </w:rPr>
        <w:t>strip readings and self-reported symptoms. </w:t>
      </w:r>
      <w:r>
        <w:rPr>
          <w:i/>
          <w:sz w:val="23"/>
        </w:rPr>
        <w:t>Bulletin of World Health Organization</w:t>
      </w:r>
      <w:r>
        <w:rPr>
          <w:b/>
          <w:i/>
          <w:sz w:val="23"/>
        </w:rPr>
        <w:t>,</w:t>
      </w:r>
      <w:r>
        <w:rPr>
          <w:b/>
          <w:i/>
          <w:spacing w:val="1"/>
          <w:sz w:val="23"/>
        </w:rPr>
        <w:t> </w:t>
      </w:r>
      <w:r>
        <w:rPr>
          <w:b/>
          <w:i/>
          <w:sz w:val="23"/>
        </w:rPr>
        <w:t>78(4)</w:t>
      </w:r>
      <w:r>
        <w:rPr>
          <w:sz w:val="23"/>
        </w:rPr>
        <w:t>: 542-548.</w:t>
      </w:r>
    </w:p>
    <w:p>
      <w:pPr>
        <w:pStyle w:val="BodyText"/>
        <w:spacing w:line="276" w:lineRule="auto" w:before="214"/>
        <w:ind w:left="1431" w:right="761" w:hanging="720"/>
        <w:jc w:val="both"/>
      </w:pPr>
      <w:r>
        <w:rPr/>
        <w:t>Poggensee,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Feldmeier,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Article: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schistosomiasis.</w:t>
      </w:r>
      <w:r>
        <w:rPr>
          <w:spacing w:val="-1"/>
        </w:rPr>
        <w:t> </w:t>
      </w:r>
      <w:r>
        <w:rPr/>
        <w:t>Facts and</w:t>
      </w:r>
      <w:r>
        <w:rPr>
          <w:spacing w:val="-1"/>
        </w:rPr>
        <w:t> </w:t>
      </w:r>
      <w:r>
        <w:rPr/>
        <w:t>hypothesis.</w:t>
      </w:r>
      <w:r>
        <w:rPr>
          <w:spacing w:val="2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Tropica, 79(3)</w:t>
      </w:r>
      <w:r>
        <w:rPr/>
        <w:t>:</w:t>
      </w:r>
      <w:r>
        <w:rPr>
          <w:spacing w:val="59"/>
        </w:rPr>
        <w:t> </w:t>
      </w:r>
      <w:r>
        <w:rPr/>
        <w:t>193-210.</w:t>
      </w:r>
    </w:p>
    <w:p>
      <w:pPr>
        <w:pStyle w:val="BodyText"/>
        <w:spacing w:before="186"/>
        <w:ind w:left="711"/>
      </w:pPr>
      <w:r>
        <w:rPr/>
        <w:t>Polman,</w:t>
      </w:r>
      <w:r>
        <w:rPr>
          <w:spacing w:val="5"/>
        </w:rPr>
        <w:t> </w:t>
      </w:r>
      <w:r>
        <w:rPr/>
        <w:t>K.,</w:t>
      </w:r>
      <w:r>
        <w:rPr>
          <w:spacing w:val="5"/>
        </w:rPr>
        <w:t> </w:t>
      </w:r>
      <w:r>
        <w:rPr/>
        <w:t>Engels,</w:t>
      </w:r>
      <w:r>
        <w:rPr>
          <w:spacing w:val="9"/>
        </w:rPr>
        <w:t> </w:t>
      </w:r>
      <w:r>
        <w:rPr/>
        <w:t>D.,</w:t>
      </w:r>
      <w:r>
        <w:rPr>
          <w:spacing w:val="7"/>
        </w:rPr>
        <w:t> </w:t>
      </w:r>
      <w:r>
        <w:rPr/>
        <w:t>Fathers,</w:t>
      </w:r>
      <w:r>
        <w:rPr>
          <w:spacing w:val="11"/>
        </w:rPr>
        <w:t> </w:t>
      </w:r>
      <w:r>
        <w:rPr/>
        <w:t>L.,</w:t>
      </w:r>
      <w:r>
        <w:rPr>
          <w:spacing w:val="8"/>
        </w:rPr>
        <w:t> </w:t>
      </w:r>
      <w:r>
        <w:rPr/>
        <w:t>Deelder,</w:t>
      </w:r>
      <w:r>
        <w:rPr>
          <w:spacing w:val="7"/>
        </w:rPr>
        <w:t> </w:t>
      </w:r>
      <w:r>
        <w:rPr/>
        <w:t>A.M.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Gryseels,</w:t>
      </w:r>
      <w:r>
        <w:rPr>
          <w:spacing w:val="7"/>
        </w:rPr>
        <w:t> </w:t>
      </w:r>
      <w:r>
        <w:rPr/>
        <w:t>B.</w:t>
      </w:r>
      <w:r>
        <w:rPr>
          <w:spacing w:val="8"/>
        </w:rPr>
        <w:t> </w:t>
      </w:r>
      <w:r>
        <w:rPr/>
        <w:t>(1998).</w:t>
      </w:r>
      <w:r>
        <w:rPr>
          <w:spacing w:val="5"/>
        </w:rPr>
        <w:t> </w:t>
      </w:r>
      <w:r>
        <w:rPr/>
        <w:t>Day-to-day</w:t>
      </w:r>
    </w:p>
    <w:p>
      <w:pPr>
        <w:spacing w:after="0"/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10"/>
        <w:ind w:left="1431" w:right="755" w:firstLine="0"/>
        <w:jc w:val="both"/>
        <w:rPr>
          <w:sz w:val="24"/>
        </w:rPr>
      </w:pPr>
      <w:r>
        <w:rPr>
          <w:sz w:val="24"/>
        </w:rPr>
        <w:t>fluctuation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schistosome</w:t>
      </w:r>
      <w:r>
        <w:rPr>
          <w:spacing w:val="1"/>
          <w:sz w:val="24"/>
        </w:rPr>
        <w:t> </w:t>
      </w:r>
      <w:r>
        <w:rPr>
          <w:sz w:val="24"/>
        </w:rPr>
        <w:t>circulating</w:t>
      </w:r>
      <w:r>
        <w:rPr>
          <w:spacing w:val="1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serum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urine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humans infected with </w:t>
      </w:r>
      <w:r>
        <w:rPr>
          <w:i/>
          <w:sz w:val="24"/>
        </w:rPr>
        <w:t>Schistosoma mansoni </w:t>
      </w:r>
      <w:r>
        <w:rPr>
          <w:sz w:val="24"/>
        </w:rPr>
        <w:t>in Burundi. 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 59(1):</w:t>
      </w:r>
      <w:r>
        <w:rPr>
          <w:i/>
          <w:spacing w:val="1"/>
          <w:sz w:val="24"/>
        </w:rPr>
        <w:t> </w:t>
      </w:r>
      <w:r>
        <w:rPr>
          <w:sz w:val="24"/>
        </w:rPr>
        <w:t>150-4.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Porto, A.F., Santos, S.B., Alcantara, L., Guerreiro, J.B., Passos, J., Gonzalez, T., Neva,</w:t>
      </w:r>
      <w:r>
        <w:rPr>
          <w:spacing w:val="1"/>
        </w:rPr>
        <w:t> </w:t>
      </w:r>
      <w:r>
        <w:rPr/>
        <w:t>F., Gonzalez, D., Ho, J.L. and Carvalho, E.M.</w:t>
      </w:r>
      <w:r>
        <w:rPr>
          <w:spacing w:val="1"/>
        </w:rPr>
        <w:t> </w:t>
      </w:r>
      <w:r>
        <w:rPr/>
        <w:t>(2004). HTLV-1 modifies 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Immunology,</w:t>
      </w:r>
      <w:r>
        <w:rPr>
          <w:i/>
          <w:spacing w:val="1"/>
        </w:rPr>
        <w:t> </w:t>
      </w:r>
      <w:r>
        <w:rPr/>
        <w:t>137: 424-429.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431" w:right="750" w:hanging="720"/>
        <w:jc w:val="both"/>
      </w:pPr>
      <w:r>
        <w:rPr/>
        <w:t>Quinn, T.C., Wawer, M.J., Sewankambo, N., </w:t>
      </w:r>
      <w:hyperlink r:id="rId347">
        <w:r>
          <w:rPr/>
          <w:t>Serwadda, D</w:t>
        </w:r>
      </w:hyperlink>
      <w:r>
        <w:rPr/>
        <w:t>., </w:t>
      </w:r>
      <w:hyperlink r:id="rId348">
        <w:r>
          <w:rPr/>
          <w:t>Li, C</w:t>
        </w:r>
      </w:hyperlink>
      <w:r>
        <w:rPr/>
        <w:t>., </w:t>
      </w:r>
      <w:hyperlink r:id="rId349">
        <w:r>
          <w:rPr/>
          <w:t>Wabwire-Mangen,</w:t>
        </w:r>
      </w:hyperlink>
      <w:r>
        <w:rPr>
          <w:spacing w:val="1"/>
        </w:rPr>
        <w:t> </w:t>
      </w:r>
      <w:hyperlink r:id="rId349">
        <w:r>
          <w:rPr/>
          <w:t>F</w:t>
        </w:r>
      </w:hyperlink>
      <w:r>
        <w:rPr/>
        <w:t>., </w:t>
      </w:r>
      <w:hyperlink r:id="rId350">
        <w:r>
          <w:rPr/>
          <w:t>Meehan, M.O</w:t>
        </w:r>
      </w:hyperlink>
      <w:r>
        <w:rPr/>
        <w:t>., </w:t>
      </w:r>
      <w:hyperlink r:id="rId351">
        <w:r>
          <w:rPr/>
          <w:t>Lutalo, T</w:t>
        </w:r>
      </w:hyperlink>
      <w:r>
        <w:rPr/>
        <w:t>. and </w:t>
      </w:r>
      <w:hyperlink r:id="rId352">
        <w:r>
          <w:rPr/>
          <w:t>Gray, R.H</w:t>
        </w:r>
      </w:hyperlink>
      <w:r>
        <w:rPr/>
        <w:t>. (2000). Viral load and heterosexual</w:t>
      </w:r>
      <w:r>
        <w:rPr>
          <w:spacing w:val="-57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type-1.</w:t>
      </w:r>
      <w:r>
        <w:rPr>
          <w:spacing w:val="1"/>
        </w:rPr>
        <w:t> </w:t>
      </w:r>
      <w:r>
        <w:rPr/>
        <w:t>Rakai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Study</w:t>
      </w:r>
      <w:r>
        <w:rPr>
          <w:spacing w:val="-57"/>
        </w:rPr>
        <w:t> </w:t>
      </w:r>
      <w:r>
        <w:rPr/>
        <w:t>Group.</w:t>
      </w:r>
      <w:r>
        <w:rPr>
          <w:spacing w:val="-1"/>
        </w:rPr>
        <w:t> </w:t>
      </w:r>
      <w:r>
        <w:rPr>
          <w:i/>
        </w:rPr>
        <w:t>New England Journal of Medicine,</w:t>
      </w:r>
      <w:r>
        <w:rPr>
          <w:i/>
          <w:spacing w:val="-1"/>
        </w:rPr>
        <w:t> </w:t>
      </w:r>
      <w:r>
        <w:rPr/>
        <w:t>342: 921 -929.</w:t>
      </w:r>
    </w:p>
    <w:p>
      <w:pPr>
        <w:pStyle w:val="BodyText"/>
        <w:spacing w:line="276" w:lineRule="auto" w:before="212"/>
        <w:ind w:left="1431" w:right="753" w:hanging="720"/>
        <w:jc w:val="both"/>
      </w:pPr>
      <w:r>
        <w:rPr/>
        <w:t>Quigley, M,, Munguti, K,, Grosskurth, H,, Todd, J,, Mosha, F.,Senkoro, K., Newell,</w:t>
      </w:r>
      <w:r>
        <w:rPr>
          <w:spacing w:val="1"/>
        </w:rPr>
        <w:t> </w:t>
      </w:r>
      <w:r>
        <w:rPr/>
        <w:t>J.,Mayaud, P., KaGina, G., Klokke, A., Mabey, D., Gavyole, A. and Hayes, R.</w:t>
      </w:r>
      <w:r>
        <w:rPr>
          <w:spacing w:val="1"/>
        </w:rPr>
        <w:t> </w:t>
      </w:r>
      <w:r>
        <w:rPr/>
        <w:t>(1997) Sexual behavior patterns and other risk factors for HIV infection in rural</w:t>
      </w:r>
      <w:r>
        <w:rPr>
          <w:spacing w:val="1"/>
        </w:rPr>
        <w:t> </w:t>
      </w:r>
      <w:r>
        <w:rPr/>
        <w:t>Tanzania: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case-control</w:t>
      </w:r>
      <w:r>
        <w:rPr>
          <w:spacing w:val="2"/>
        </w:rPr>
        <w:t> </w:t>
      </w:r>
      <w:r>
        <w:rPr/>
        <w:t>study. </w:t>
      </w:r>
      <w:r>
        <w:rPr>
          <w:i/>
        </w:rPr>
        <w:t>AIDS, </w:t>
      </w:r>
      <w:r>
        <w:rPr/>
        <w:t>11: 237-248.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431" w:right="748" w:hanging="720"/>
        <w:jc w:val="both"/>
        <w:rPr>
          <w:sz w:val="22"/>
        </w:rPr>
      </w:pPr>
      <w:r>
        <w:rPr>
          <w:sz w:val="24"/>
        </w:rPr>
        <w:t>Rang, H.P. (2003). Interleukin-10 production by the Th1 cells requires Interleukin-12</w:t>
      </w:r>
      <w:r>
        <w:rPr>
          <w:spacing w:val="1"/>
          <w:sz w:val="24"/>
        </w:rPr>
        <w:t> </w:t>
      </w:r>
      <w:r>
        <w:rPr>
          <w:sz w:val="24"/>
        </w:rPr>
        <w:t>induced STAT4 transcription factor and ERK MAP kinase activation by high</w:t>
      </w:r>
      <w:r>
        <w:rPr>
          <w:spacing w:val="1"/>
          <w:sz w:val="24"/>
        </w:rPr>
        <w:t> </w:t>
      </w:r>
      <w:r>
        <w:rPr>
          <w:sz w:val="22"/>
        </w:rPr>
        <w:t>antigen dose. Pharmacology.</w:t>
      </w:r>
      <w:r>
        <w:rPr>
          <w:spacing w:val="1"/>
          <w:sz w:val="22"/>
        </w:rPr>
        <w:t> </w:t>
      </w:r>
      <w:r>
        <w:rPr>
          <w:sz w:val="22"/>
        </w:rPr>
        <w:t>Edinburgh: Churchill Livingstone. ISBN 0-443-07145-</w:t>
      </w:r>
      <w:r>
        <w:rPr>
          <w:spacing w:val="1"/>
          <w:sz w:val="22"/>
        </w:rPr>
        <w:t> </w:t>
      </w:r>
      <w:r>
        <w:rPr>
          <w:sz w:val="22"/>
        </w:rPr>
        <w:t>4pp.</w:t>
      </w:r>
    </w:p>
    <w:p>
      <w:pPr>
        <w:pStyle w:val="BodyText"/>
      </w:pPr>
    </w:p>
    <w:p>
      <w:pPr>
        <w:pStyle w:val="BodyText"/>
        <w:spacing w:before="1"/>
        <w:ind w:left="1431" w:right="760" w:hanging="720"/>
        <w:jc w:val="both"/>
      </w:pPr>
      <w:r>
        <w:rPr/>
        <w:t>Raziuddin, S., Masihuzzaman, M., Shetty, S. and Ibrahim, A. (1993). Tumor necrosis</w:t>
      </w:r>
      <w:r>
        <w:rPr>
          <w:spacing w:val="1"/>
        </w:rPr>
        <w:t> </w:t>
      </w:r>
      <w:r>
        <w:rPr/>
        <w:t>factor alpha production in schistosomiasis with carcinoma of urinary bladder.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</w:t>
      </w:r>
      <w:r>
        <w:rPr>
          <w:i/>
          <w:spacing w:val="1"/>
        </w:rPr>
        <w:t> </w:t>
      </w:r>
      <w:r>
        <w:rPr>
          <w:i/>
        </w:rPr>
        <w:t>Immunology, </w:t>
      </w:r>
      <w:r>
        <w:rPr/>
        <w:t>13(1):  23-9.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31" w:right="752" w:hanging="720"/>
        <w:jc w:val="both"/>
      </w:pPr>
      <w:r>
        <w:rPr/>
        <w:t>Rebbapragada, et al., (2007). Negative mucosal synergy between Herpes simplex type 2</w:t>
      </w:r>
      <w:r>
        <w:rPr>
          <w:spacing w:val="1"/>
        </w:rPr>
        <w:t> </w:t>
      </w:r>
      <w:r>
        <w:rPr/>
        <w:t>and HIV in the female genital tract. </w:t>
      </w:r>
      <w:r>
        <w:rPr>
          <w:i/>
        </w:rPr>
        <w:t>AIDS</w:t>
      </w:r>
      <w:r>
        <w:rPr/>
        <w:t>. 2007 Mar 12;21(5):589-98. In; WHO</w:t>
      </w:r>
      <w:r>
        <w:rPr>
          <w:spacing w:val="1"/>
        </w:rPr>
        <w:t> </w:t>
      </w:r>
      <w:r>
        <w:rPr/>
        <w:t>Report of an Informal Working Group Meeting on Urogenital Schistosomiasis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HIV Transmission,</w:t>
      </w:r>
      <w:r>
        <w:rPr>
          <w:spacing w:val="-1"/>
        </w:rPr>
        <w:t> </w:t>
      </w:r>
      <w:r>
        <w:rPr/>
        <w:t>Geneva, Switzerland,</w:t>
      </w:r>
      <w:r>
        <w:rPr>
          <w:spacing w:val="-1"/>
        </w:rPr>
        <w:t> </w:t>
      </w:r>
      <w:r>
        <w:rPr/>
        <w:t>1-2</w:t>
      </w:r>
      <w:r>
        <w:rPr>
          <w:spacing w:val="2"/>
        </w:rPr>
        <w:t> </w:t>
      </w:r>
      <w:r>
        <w:rPr/>
        <w:t>October, 2009.</w:t>
      </w:r>
    </w:p>
    <w:p>
      <w:pPr>
        <w:pStyle w:val="BodyText"/>
        <w:rPr>
          <w:sz w:val="23"/>
        </w:rPr>
      </w:pPr>
    </w:p>
    <w:p>
      <w:pPr>
        <w:pStyle w:val="BodyText"/>
        <w:ind w:left="1431" w:right="754" w:hanging="720"/>
        <w:jc w:val="both"/>
      </w:pPr>
      <w:r>
        <w:rPr/>
        <w:t>Rebbapragada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vaginosis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HIV-infected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reversible alterations in the cervical immune environment. </w:t>
      </w:r>
      <w:r>
        <w:rPr>
          <w:i/>
        </w:rPr>
        <w:t>Journal of Acquired</w:t>
      </w:r>
      <w:r>
        <w:rPr>
          <w:i/>
          <w:spacing w:val="1"/>
        </w:rPr>
        <w:t> </w:t>
      </w:r>
      <w:r>
        <w:rPr>
          <w:i/>
        </w:rPr>
        <w:t>Immune Deficiency Syndrome, </w:t>
      </w:r>
      <w:r>
        <w:rPr/>
        <w:t>2008 Dec 15;49(5):520-2. In; WHO Report of an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Transmission,</w:t>
      </w:r>
      <w:r>
        <w:rPr>
          <w:spacing w:val="-1"/>
        </w:rPr>
        <w:t> </w:t>
      </w:r>
      <w:r>
        <w:rPr/>
        <w:t>Geneva, Switzerland, 1-2 October,</w:t>
      </w:r>
      <w:r>
        <w:rPr>
          <w:spacing w:val="2"/>
        </w:rPr>
        <w:t> </w:t>
      </w:r>
      <w:r>
        <w:rPr/>
        <w:t>2009.</w:t>
      </w:r>
    </w:p>
    <w:p>
      <w:pPr>
        <w:pStyle w:val="BodyText"/>
        <w:spacing w:before="2"/>
        <w:rPr>
          <w:sz w:val="23"/>
        </w:rPr>
      </w:pPr>
    </w:p>
    <w:p>
      <w:pPr>
        <w:spacing w:line="276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Reimert, C.M., Mshinda, H.M., Hatz, C.F., Kombe, Y., Nkulila, T., Poulsen,</w:t>
      </w:r>
      <w:r>
        <w:rPr>
          <w:spacing w:val="1"/>
          <w:sz w:val="24"/>
        </w:rPr>
        <w:t> </w:t>
      </w:r>
      <w:r>
        <w:rPr>
          <w:sz w:val="24"/>
        </w:rPr>
        <w:t>L.K.,</w:t>
      </w:r>
      <w:r>
        <w:rPr>
          <w:spacing w:val="1"/>
          <w:sz w:val="24"/>
        </w:rPr>
        <w:t> </w:t>
      </w:r>
      <w:r>
        <w:rPr>
          <w:sz w:val="24"/>
        </w:rPr>
        <w:t>Christensen,</w:t>
      </w:r>
      <w:r>
        <w:rPr>
          <w:spacing w:val="1"/>
          <w:sz w:val="24"/>
        </w:rPr>
        <w:t> </w:t>
      </w:r>
      <w:r>
        <w:rPr>
          <w:sz w:val="24"/>
        </w:rPr>
        <w:t>N.O.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Vennervald,</w:t>
      </w:r>
      <w:r>
        <w:rPr>
          <w:spacing w:val="1"/>
          <w:sz w:val="24"/>
        </w:rPr>
        <w:t> </w:t>
      </w:r>
      <w:r>
        <w:rPr>
          <w:sz w:val="24"/>
        </w:rPr>
        <w:t>B.J.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Quantitative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eosinophiluria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infections: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marker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infection and bladder morbidity. </w:t>
      </w:r>
      <w:r>
        <w:rPr>
          <w:i/>
          <w:sz w:val="24"/>
        </w:rPr>
        <w:t>American Journal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62:</w:t>
      </w:r>
      <w:r>
        <w:rPr>
          <w:i/>
          <w:spacing w:val="2"/>
          <w:sz w:val="24"/>
        </w:rPr>
        <w:t> </w:t>
      </w:r>
      <w:r>
        <w:rPr>
          <w:sz w:val="24"/>
        </w:rPr>
        <w:t>19-28.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11"/>
      </w:pPr>
      <w:r>
        <w:rPr/>
        <w:t>Reimert,</w:t>
      </w:r>
      <w:r>
        <w:rPr>
          <w:spacing w:val="15"/>
        </w:rPr>
        <w:t> </w:t>
      </w:r>
      <w:r>
        <w:rPr/>
        <w:t>C.M.,</w:t>
      </w:r>
      <w:r>
        <w:rPr>
          <w:spacing w:val="15"/>
        </w:rPr>
        <w:t> </w:t>
      </w:r>
      <w:r>
        <w:rPr/>
        <w:t>Fitzsimmons,</w:t>
      </w:r>
      <w:r>
        <w:rPr>
          <w:spacing w:val="16"/>
        </w:rPr>
        <w:t> </w:t>
      </w:r>
      <w:r>
        <w:rPr/>
        <w:t>C.M.,</w:t>
      </w:r>
      <w:r>
        <w:rPr>
          <w:spacing w:val="13"/>
        </w:rPr>
        <w:t> </w:t>
      </w:r>
      <w:r>
        <w:rPr/>
        <w:t>Joseph,</w:t>
      </w:r>
      <w:r>
        <w:rPr>
          <w:spacing w:val="15"/>
        </w:rPr>
        <w:t> </w:t>
      </w:r>
      <w:r>
        <w:rPr/>
        <w:t>S.,</w:t>
      </w:r>
      <w:r>
        <w:rPr>
          <w:spacing w:val="14"/>
        </w:rPr>
        <w:t> </w:t>
      </w:r>
      <w:r>
        <w:rPr/>
        <w:t>Kimani,</w:t>
      </w:r>
      <w:r>
        <w:rPr>
          <w:spacing w:val="15"/>
        </w:rPr>
        <w:t> </w:t>
      </w:r>
      <w:r>
        <w:rPr/>
        <w:t>G.,</w:t>
      </w:r>
      <w:r>
        <w:rPr>
          <w:spacing w:val="15"/>
        </w:rPr>
        <w:t> </w:t>
      </w:r>
      <w:r>
        <w:rPr/>
        <w:t>Mwatha,</w:t>
      </w:r>
      <w:r>
        <w:rPr>
          <w:spacing w:val="16"/>
        </w:rPr>
        <w:t> </w:t>
      </w:r>
      <w:r>
        <w:rPr/>
        <w:t>J.K.,</w:t>
      </w:r>
      <w:r>
        <w:rPr>
          <w:spacing w:val="12"/>
        </w:rPr>
        <w:t> </w:t>
      </w:r>
      <w:r>
        <w:rPr/>
        <w:t>Jones,</w:t>
      </w:r>
      <w:r>
        <w:rPr>
          <w:spacing w:val="16"/>
        </w:rPr>
        <w:t> </w:t>
      </w:r>
      <w:r>
        <w:rPr/>
        <w:t>F.M.,</w:t>
      </w:r>
    </w:p>
    <w:p>
      <w:pPr>
        <w:spacing w:after="0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line="276" w:lineRule="auto" w:before="110"/>
        <w:ind w:left="1431" w:right="752"/>
        <w:jc w:val="both"/>
      </w:pPr>
      <w:r>
        <w:rPr/>
        <w:t>Hoffman, K., Booth, M., Kabatereine, N.B., Dunne, D.W. and Vennervald, B.J.</w:t>
      </w:r>
      <w:r>
        <w:rPr>
          <w:spacing w:val="1"/>
        </w:rPr>
        <w:t> </w:t>
      </w:r>
      <w:r>
        <w:rPr/>
        <w:t>(2006). Eosinophil activity in</w:t>
      </w:r>
      <w:r>
        <w:rPr>
          <w:spacing w:val="60"/>
        </w:rPr>
        <w:t> </w:t>
      </w:r>
      <w:r>
        <w:rPr>
          <w:i/>
        </w:rPr>
        <w:t>Schistosoma mansoni </w:t>
      </w:r>
      <w:r>
        <w:rPr/>
        <w:t>infections in vivo and 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pre-and</w:t>
      </w:r>
      <w:r>
        <w:rPr>
          <w:spacing w:val="1"/>
        </w:rPr>
        <w:t> </w:t>
      </w:r>
      <w:r>
        <w:rPr/>
        <w:t>post-treatment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Praziquantel. </w:t>
      </w:r>
      <w:r>
        <w:rPr>
          <w:i/>
        </w:rPr>
        <w:t>Clinical Vaccine Immunology, 13: </w:t>
      </w:r>
      <w:r>
        <w:rPr/>
        <w:t>584-593</w:t>
      </w:r>
    </w:p>
    <w:p>
      <w:pPr>
        <w:pStyle w:val="BodyText"/>
        <w:spacing w:before="207"/>
        <w:ind w:left="711"/>
        <w:jc w:val="both"/>
      </w:pPr>
      <w:r>
        <w:rPr/>
        <w:t>Reimert,</w:t>
      </w:r>
      <w:r>
        <w:rPr>
          <w:spacing w:val="42"/>
        </w:rPr>
        <w:t> </w:t>
      </w:r>
      <w:r>
        <w:rPr/>
        <w:t>C.M.,</w:t>
      </w:r>
      <w:r>
        <w:rPr>
          <w:spacing w:val="43"/>
        </w:rPr>
        <w:t> </w:t>
      </w:r>
      <w:r>
        <w:rPr/>
        <w:t>Tukahebwa,</w:t>
      </w:r>
      <w:r>
        <w:rPr>
          <w:spacing w:val="43"/>
        </w:rPr>
        <w:t> </w:t>
      </w:r>
      <w:r>
        <w:rPr/>
        <w:t>E.M.,</w:t>
      </w:r>
      <w:r>
        <w:rPr>
          <w:spacing w:val="43"/>
        </w:rPr>
        <w:t> </w:t>
      </w:r>
      <w:r>
        <w:rPr/>
        <w:t>Kabatereine,</w:t>
      </w:r>
      <w:r>
        <w:rPr>
          <w:spacing w:val="45"/>
        </w:rPr>
        <w:t> </w:t>
      </w:r>
      <w:r>
        <w:rPr/>
        <w:t>N.B.,</w:t>
      </w:r>
      <w:r>
        <w:rPr>
          <w:spacing w:val="43"/>
        </w:rPr>
        <w:t> </w:t>
      </w:r>
      <w:r>
        <w:rPr/>
        <w:t>Dunne,</w:t>
      </w:r>
      <w:r>
        <w:rPr>
          <w:spacing w:val="45"/>
        </w:rPr>
        <w:t> </w:t>
      </w:r>
      <w:r>
        <w:rPr/>
        <w:t>D.W.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Vennervald,</w:t>
      </w:r>
    </w:p>
    <w:p>
      <w:pPr>
        <w:pStyle w:val="BodyText"/>
        <w:spacing w:line="276" w:lineRule="auto" w:before="40"/>
        <w:ind w:left="1431" w:right="755"/>
        <w:jc w:val="both"/>
      </w:pPr>
      <w:r>
        <w:rPr/>
        <w:t>B.J.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induced</w:t>
      </w:r>
      <w:r>
        <w:rPr>
          <w:spacing w:val="6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inflammation by means of Eosinophil cationic protein, eosinophil protein X and</w:t>
      </w:r>
      <w:r>
        <w:rPr>
          <w:spacing w:val="1"/>
        </w:rPr>
        <w:t> </w:t>
      </w:r>
      <w:r>
        <w:rPr/>
        <w:t>myeloperoxidase before and after treatment with Praziquantel.</w:t>
      </w:r>
      <w:r>
        <w:rPr>
          <w:spacing w:val="60"/>
        </w:rPr>
        <w:t> </w:t>
      </w:r>
      <w:r>
        <w:rPr>
          <w:i/>
        </w:rPr>
        <w:t>Acta Tropica,</w:t>
      </w:r>
      <w:r>
        <w:rPr>
          <w:i/>
          <w:spacing w:val="1"/>
        </w:rPr>
        <w:t> </w:t>
      </w:r>
      <w:r>
        <w:rPr>
          <w:i/>
        </w:rPr>
        <w:t>105:</w:t>
      </w:r>
      <w:r>
        <w:rPr>
          <w:i/>
          <w:spacing w:val="-1"/>
        </w:rPr>
        <w:t> </w:t>
      </w:r>
      <w:r>
        <w:rPr/>
        <w:t>253-9.</w:t>
      </w:r>
    </w:p>
    <w:p>
      <w:pPr>
        <w:spacing w:line="276" w:lineRule="auto" w:before="209"/>
        <w:ind w:left="1431" w:right="753" w:hanging="720"/>
        <w:jc w:val="both"/>
        <w:rPr>
          <w:sz w:val="24"/>
        </w:rPr>
      </w:pPr>
      <w:r>
        <w:rPr>
          <w:sz w:val="24"/>
        </w:rPr>
        <w:t>Renaud, G., Devidas, A., Develoux, M., Lamothe, F. and Bianchi, G. (1989). Prevalence</w:t>
      </w:r>
      <w:r>
        <w:rPr>
          <w:spacing w:val="-57"/>
          <w:sz w:val="24"/>
        </w:rPr>
        <w:t> </w:t>
      </w:r>
      <w:r>
        <w:rPr>
          <w:sz w:val="24"/>
        </w:rPr>
        <w:t>of vaginal schistosomiasis caused by </w:t>
      </w:r>
      <w:r>
        <w:rPr>
          <w:i/>
          <w:sz w:val="24"/>
        </w:rPr>
        <w:t>Schistosoma haematobium </w:t>
      </w:r>
      <w:r>
        <w:rPr>
          <w:sz w:val="24"/>
        </w:rPr>
        <w:t>in an endemic</w:t>
      </w:r>
      <w:r>
        <w:rPr>
          <w:spacing w:val="1"/>
          <w:sz w:val="24"/>
        </w:rPr>
        <w:t> </w:t>
      </w:r>
      <w:r>
        <w:rPr>
          <w:sz w:val="24"/>
        </w:rPr>
        <w:t>village in Niger. </w:t>
      </w:r>
      <w:r>
        <w:rPr>
          <w:i/>
          <w:sz w:val="24"/>
        </w:rPr>
        <w:t>Transactions of the Royal Society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1"/>
          <w:sz w:val="24"/>
        </w:rPr>
        <w:t> </w:t>
      </w:r>
      <w:r>
        <w:rPr>
          <w:sz w:val="24"/>
        </w:rPr>
        <w:t>83:</w:t>
      </w:r>
      <w:r>
        <w:rPr>
          <w:spacing w:val="1"/>
          <w:sz w:val="24"/>
        </w:rPr>
        <w:t> </w:t>
      </w:r>
      <w:r>
        <w:rPr>
          <w:sz w:val="24"/>
        </w:rPr>
        <w:t>797.</w:t>
      </w:r>
    </w:p>
    <w:p>
      <w:pPr>
        <w:spacing w:line="276" w:lineRule="auto" w:before="229"/>
        <w:ind w:left="1431" w:right="752" w:hanging="720"/>
        <w:jc w:val="both"/>
        <w:rPr>
          <w:sz w:val="24"/>
        </w:rPr>
      </w:pPr>
      <w:r>
        <w:rPr>
          <w:sz w:val="24"/>
        </w:rPr>
        <w:t>Reyman, T.A., Zimmerman ,M.R. and Lewin, P.K. (1977). Autopsy of an Egyptian</w:t>
      </w:r>
      <w:r>
        <w:rPr>
          <w:spacing w:val="1"/>
          <w:sz w:val="24"/>
        </w:rPr>
        <w:t> </w:t>
      </w:r>
      <w:r>
        <w:rPr>
          <w:sz w:val="24"/>
        </w:rPr>
        <w:t>Mummy.</w:t>
      </w:r>
      <w:r>
        <w:rPr>
          <w:spacing w:val="1"/>
          <w:sz w:val="24"/>
        </w:rPr>
        <w:t> </w:t>
      </w:r>
      <w:r>
        <w:rPr>
          <w:sz w:val="24"/>
        </w:rPr>
        <w:t>5.</w:t>
      </w:r>
      <w:r>
        <w:rPr>
          <w:spacing w:val="1"/>
          <w:sz w:val="24"/>
        </w:rPr>
        <w:t> </w:t>
      </w:r>
      <w:r>
        <w:rPr>
          <w:sz w:val="24"/>
        </w:rPr>
        <w:t>Histopathologic</w:t>
      </w:r>
      <w:r>
        <w:rPr>
          <w:spacing w:val="1"/>
          <w:sz w:val="24"/>
        </w:rPr>
        <w:t> </w:t>
      </w:r>
      <w:r>
        <w:rPr>
          <w:sz w:val="24"/>
        </w:rPr>
        <w:t>investigation.</w:t>
      </w:r>
      <w:r>
        <w:rPr>
          <w:spacing w:val="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: 470-2.</w:t>
      </w:r>
    </w:p>
    <w:p>
      <w:pPr>
        <w:pStyle w:val="BodyText"/>
        <w:spacing w:line="276" w:lineRule="auto" w:before="231"/>
        <w:ind w:left="1431" w:right="750" w:hanging="720"/>
        <w:jc w:val="both"/>
      </w:pPr>
      <w:r>
        <w:rPr/>
        <w:t>Rezende, S.A., Oliveira, V.R., Silva, A.M., Alves, J.B. and Goes-Reis, L.F.L. (1997).</w:t>
      </w:r>
      <w:r>
        <w:rPr>
          <w:spacing w:val="1"/>
        </w:rPr>
        <w:t> </w:t>
      </w:r>
      <w:r>
        <w:rPr/>
        <w:t>Mice lacking the gamma interferon receptor have an impaired granulomatous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>
          <w:i/>
        </w:rPr>
        <w:t>Infections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1"/>
        </w:rPr>
        <w:t> </w:t>
      </w:r>
      <w:r>
        <w:rPr/>
        <w:t>65:</w:t>
      </w:r>
      <w:r>
        <w:rPr>
          <w:spacing w:val="1"/>
        </w:rPr>
        <w:t> </w:t>
      </w:r>
      <w:r>
        <w:rPr/>
        <w:t>3457-61.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Ribeiro de Jesus, A., Araujo, I., Bacellar, O., Magalhaes, A., Pearce, E., Harn, D.,</w:t>
      </w:r>
      <w:r>
        <w:rPr>
          <w:spacing w:val="1"/>
        </w:rPr>
        <w:t> </w:t>
      </w:r>
      <w:r>
        <w:rPr/>
        <w:t>Strand,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Carvalho,</w:t>
      </w:r>
      <w:r>
        <w:rPr>
          <w:spacing w:val="1"/>
        </w:rPr>
        <w:t> </w:t>
      </w:r>
      <w:r>
        <w:rPr/>
        <w:t>E.M.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responses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Schistosoma mansoni </w:t>
      </w:r>
      <w:r>
        <w:rPr/>
        <w:t>vaccine candidate antigens. </w:t>
      </w:r>
      <w:r>
        <w:rPr>
          <w:i/>
        </w:rPr>
        <w:t>Infections and Immunology,</w:t>
      </w:r>
      <w:r>
        <w:rPr>
          <w:i/>
          <w:spacing w:val="1"/>
        </w:rPr>
        <w:t> </w:t>
      </w:r>
      <w:r>
        <w:rPr/>
        <w:t>68: 2797-803.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Richards, F.O. Jr., Eigege, A., Miri, E.S., Jinadu, M.Y. and</w:t>
      </w:r>
      <w:r>
        <w:rPr>
          <w:spacing w:val="1"/>
        </w:rPr>
        <w:t> </w:t>
      </w:r>
      <w:r>
        <w:rPr/>
        <w:t>Hopkins, D.R. (2006).</w:t>
      </w:r>
      <w:r>
        <w:rPr>
          <w:spacing w:val="1"/>
        </w:rPr>
        <w:t> </w:t>
      </w:r>
      <w:r>
        <w:rPr/>
        <w:t>Integration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mass</w:t>
      </w:r>
      <w:r>
        <w:rPr>
          <w:spacing w:val="25"/>
        </w:rPr>
        <w:t> </w:t>
      </w:r>
      <w:r>
        <w:rPr/>
        <w:t>drug</w:t>
      </w:r>
      <w:r>
        <w:rPr>
          <w:spacing w:val="25"/>
        </w:rPr>
        <w:t> </w:t>
      </w:r>
      <w:r>
        <w:rPr/>
        <w:t>administration</w:t>
      </w:r>
      <w:r>
        <w:rPr>
          <w:spacing w:val="25"/>
        </w:rPr>
        <w:t> </w:t>
      </w:r>
      <w:r>
        <w:rPr/>
        <w:t>programmes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Nigeria: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challenge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schistosomiasis.</w:t>
      </w:r>
      <w:r>
        <w:rPr>
          <w:spacing w:val="1"/>
        </w:rPr>
        <w:t> </w:t>
      </w:r>
      <w:r>
        <w:rPr>
          <w:i/>
        </w:rPr>
        <w:t>Bulletin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Health Organization,</w:t>
      </w:r>
      <w:r>
        <w:rPr>
          <w:i/>
          <w:spacing w:val="-1"/>
        </w:rPr>
        <w:t> </w:t>
      </w:r>
      <w:r>
        <w:rPr/>
        <w:t>84(8): 673-6.</w:t>
      </w:r>
    </w:p>
    <w:p>
      <w:pPr>
        <w:pStyle w:val="BodyText"/>
        <w:spacing w:before="231"/>
        <w:ind w:left="711"/>
        <w:jc w:val="both"/>
      </w:pPr>
      <w:r>
        <w:rPr/>
        <w:t>Richter,</w:t>
      </w:r>
      <w:r>
        <w:rPr>
          <w:spacing w:val="35"/>
        </w:rPr>
        <w:t> </w:t>
      </w:r>
      <w:r>
        <w:rPr/>
        <w:t>J.</w:t>
      </w:r>
      <w:r>
        <w:rPr>
          <w:spacing w:val="35"/>
        </w:rPr>
        <w:t> </w:t>
      </w:r>
      <w:r>
        <w:rPr/>
        <w:t>(2003).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impact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chemotherapy</w:t>
      </w:r>
      <w:r>
        <w:rPr>
          <w:spacing w:val="34"/>
        </w:rPr>
        <w:t> </w:t>
      </w:r>
      <w:r>
        <w:rPr/>
        <w:t>on</w:t>
      </w:r>
      <w:r>
        <w:rPr>
          <w:spacing w:val="35"/>
        </w:rPr>
        <w:t> </w:t>
      </w:r>
      <w:r>
        <w:rPr/>
        <w:t>morbidity</w:t>
      </w:r>
      <w:r>
        <w:rPr>
          <w:spacing w:val="28"/>
        </w:rPr>
        <w:t> </w:t>
      </w:r>
      <w:r>
        <w:rPr/>
        <w:t>due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schistosomiasis.</w:t>
      </w:r>
    </w:p>
    <w:p>
      <w:pPr>
        <w:spacing w:before="41"/>
        <w:ind w:left="1431" w:right="0" w:firstLine="0"/>
        <w:jc w:val="both"/>
        <w:rPr>
          <w:sz w:val="24"/>
        </w:rPr>
      </w:pPr>
      <w:r>
        <w:rPr>
          <w:i/>
          <w:sz w:val="24"/>
        </w:rPr>
        <w:t>Acta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Tropica, 86: </w:t>
      </w:r>
      <w:r>
        <w:rPr>
          <w:sz w:val="24"/>
        </w:rPr>
        <w:t>161-183.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/>
        <w:ind w:left="1431" w:right="750" w:hanging="720"/>
        <w:jc w:val="both"/>
      </w:pPr>
      <w:r>
        <w:rPr/>
        <w:t>Roberts,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Butterworth,</w:t>
      </w:r>
      <w:r>
        <w:rPr>
          <w:spacing w:val="1"/>
        </w:rPr>
        <w:t> </w:t>
      </w:r>
      <w:r>
        <w:rPr/>
        <w:t>A.E.,</w:t>
      </w:r>
      <w:r>
        <w:rPr>
          <w:spacing w:val="1"/>
        </w:rPr>
        <w:t> </w:t>
      </w:r>
      <w:r>
        <w:rPr/>
        <w:t>Kimani,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hyperlink r:id="rId353">
        <w:r>
          <w:rPr/>
          <w:t>Kamau</w:t>
        </w:r>
      </w:hyperlink>
      <w:r>
        <w:rPr/>
        <w:t>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hyperlink r:id="rId354">
        <w:r>
          <w:rPr/>
          <w:t>Fulford</w:t>
        </w:r>
      </w:hyperlink>
      <w:r>
        <w:rPr/>
        <w:t>,</w:t>
      </w:r>
      <w:r>
        <w:rPr>
          <w:spacing w:val="1"/>
        </w:rPr>
        <w:t> </w:t>
      </w:r>
      <w:r>
        <w:rPr/>
        <w:t>A.J.,</w:t>
      </w:r>
      <w:r>
        <w:rPr>
          <w:spacing w:val="1"/>
        </w:rPr>
        <w:t> </w:t>
      </w:r>
      <w:hyperlink r:id="rId355">
        <w:r>
          <w:rPr/>
          <w:t>Dunne</w:t>
        </w:r>
      </w:hyperlink>
      <w:r>
        <w:rPr/>
        <w:t>,</w:t>
      </w:r>
      <w:r>
        <w:rPr>
          <w:spacing w:val="1"/>
        </w:rPr>
        <w:t> </w:t>
      </w:r>
      <w:r>
        <w:rPr/>
        <w:t>D.W.,</w:t>
      </w:r>
      <w:hyperlink r:id="rId356">
        <w:r>
          <w:rPr/>
          <w:t>Ouma</w:t>
        </w:r>
      </w:hyperlink>
      <w:r>
        <w:rPr/>
        <w:t>, J.H. and </w:t>
      </w:r>
      <w:hyperlink r:id="rId357">
        <w:r>
          <w:rPr/>
          <w:t>Sturrock, </w:t>
        </w:r>
      </w:hyperlink>
      <w:r>
        <w:rPr/>
        <w:t>R.F.</w:t>
      </w:r>
      <w:r>
        <w:rPr>
          <w:spacing w:val="1"/>
        </w:rPr>
        <w:t> </w:t>
      </w:r>
      <w:r>
        <w:rPr/>
        <w:t>(1993). Immunity after treatment of human</w:t>
      </w:r>
      <w:r>
        <w:rPr>
          <w:spacing w:val="-57"/>
        </w:rPr>
        <w:t> </w:t>
      </w:r>
      <w:r>
        <w:rPr/>
        <w:t>schistosomiasis: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reinfection. </w:t>
      </w:r>
      <w:r>
        <w:rPr>
          <w:i/>
        </w:rPr>
        <w:t>Infections and Immunology, </w:t>
      </w:r>
      <w:r>
        <w:rPr/>
        <w:t>61: 4984-4993.</w:t>
      </w:r>
    </w:p>
    <w:p>
      <w:pPr>
        <w:spacing w:before="228"/>
        <w:ind w:left="1431" w:right="754" w:hanging="720"/>
        <w:jc w:val="both"/>
        <w:rPr>
          <w:sz w:val="24"/>
        </w:rPr>
      </w:pPr>
      <w:r>
        <w:rPr>
          <w:sz w:val="24"/>
        </w:rPr>
        <w:t>Rollinson</w:t>
      </w:r>
      <w:r>
        <w:rPr>
          <w:spacing w:val="1"/>
          <w:sz w:val="24"/>
        </w:rPr>
        <w:t> </w:t>
      </w:r>
      <w:r>
        <w:rPr>
          <w:sz w:val="24"/>
        </w:rPr>
        <w:t>,D.,</w:t>
      </w:r>
      <w:r>
        <w:rPr>
          <w:spacing w:val="1"/>
          <w:sz w:val="24"/>
        </w:rPr>
        <w:t> </w:t>
      </w:r>
      <w:r>
        <w:rPr>
          <w:sz w:val="24"/>
        </w:rPr>
        <w:t>Stothard</w:t>
      </w:r>
      <w:r>
        <w:rPr>
          <w:spacing w:val="1"/>
          <w:sz w:val="24"/>
        </w:rPr>
        <w:t> </w:t>
      </w:r>
      <w:r>
        <w:rPr>
          <w:sz w:val="24"/>
        </w:rPr>
        <w:t>,J.R.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Southgate,</w:t>
      </w:r>
      <w:r>
        <w:rPr>
          <w:spacing w:val="1"/>
          <w:sz w:val="24"/>
        </w:rPr>
        <w:t> </w:t>
      </w:r>
      <w:r>
        <w:rPr>
          <w:sz w:val="24"/>
        </w:rPr>
        <w:t>V.R.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Interactions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intermediate</w:t>
      </w:r>
      <w:r>
        <w:rPr>
          <w:spacing w:val="1"/>
          <w:sz w:val="24"/>
        </w:rPr>
        <w:t> </w:t>
      </w:r>
      <w:r>
        <w:rPr>
          <w:sz w:val="24"/>
        </w:rPr>
        <w:t>snail</w:t>
      </w:r>
      <w:r>
        <w:rPr>
          <w:spacing w:val="1"/>
          <w:sz w:val="24"/>
        </w:rPr>
        <w:t> </w:t>
      </w:r>
      <w:r>
        <w:rPr>
          <w:sz w:val="24"/>
        </w:rPr>
        <w:t>hosts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genus</w:t>
      </w:r>
      <w:r>
        <w:rPr>
          <w:spacing w:val="1"/>
          <w:sz w:val="24"/>
        </w:rPr>
        <w:t> </w:t>
      </w:r>
      <w:r>
        <w:rPr>
          <w:i/>
          <w:sz w:val="24"/>
        </w:rPr>
        <w:t>Bulinus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schistosomes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group.</w:t>
      </w:r>
      <w:r>
        <w:rPr>
          <w:spacing w:val="-1"/>
          <w:sz w:val="24"/>
        </w:rPr>
        <w:t> </w:t>
      </w:r>
      <w:r>
        <w:rPr>
          <w:i/>
          <w:sz w:val="24"/>
        </w:rPr>
        <w:t>Parasitology, 123(Suppl):</w:t>
      </w:r>
      <w:r>
        <w:rPr>
          <w:i/>
          <w:spacing w:val="-2"/>
          <w:sz w:val="24"/>
        </w:rPr>
        <w:t> </w:t>
      </w:r>
      <w:r>
        <w:rPr>
          <w:sz w:val="24"/>
        </w:rPr>
        <w:t>S245–S260.</w:t>
      </w:r>
    </w:p>
    <w:p>
      <w:pPr>
        <w:spacing w:after="0"/>
        <w:jc w:val="both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76" w:lineRule="auto" w:before="90"/>
        <w:ind w:left="1431" w:right="762" w:hanging="720"/>
        <w:jc w:val="both"/>
      </w:pPr>
      <w:r>
        <w:rPr/>
        <w:t>Rollinson, D. (2009). A wake up call for urinary schistosomiasis: reconcilling research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with public</w:t>
      </w:r>
      <w:r>
        <w:rPr>
          <w:spacing w:val="-2"/>
        </w:rPr>
        <w:t> </w:t>
      </w:r>
      <w:r>
        <w:rPr/>
        <w:t>health importance.</w:t>
      </w:r>
      <w:r>
        <w:rPr>
          <w:spacing w:val="2"/>
        </w:rPr>
        <w:t> </w:t>
      </w:r>
      <w:r>
        <w:rPr>
          <w:i/>
        </w:rPr>
        <w:t>Parasitology,</w:t>
      </w:r>
      <w:r>
        <w:rPr>
          <w:i/>
          <w:spacing w:val="1"/>
        </w:rPr>
        <w:t> </w:t>
      </w:r>
      <w:r>
        <w:rPr/>
        <w:t>136: 1593-1610.</w:t>
      </w:r>
    </w:p>
    <w:p>
      <w:pPr>
        <w:pStyle w:val="BodyText"/>
        <w:rPr>
          <w:sz w:val="23"/>
        </w:rPr>
      </w:pPr>
    </w:p>
    <w:p>
      <w:pPr>
        <w:spacing w:line="237" w:lineRule="auto" w:before="1"/>
        <w:ind w:left="1431" w:right="760" w:hanging="720"/>
        <w:jc w:val="both"/>
        <w:rPr>
          <w:sz w:val="24"/>
        </w:rPr>
      </w:pPr>
      <w:r>
        <w:rPr>
          <w:sz w:val="24"/>
        </w:rPr>
        <w:t>Royce, R.A., Sena, A., Cates, Jr.</w:t>
      </w:r>
      <w:r>
        <w:rPr>
          <w:spacing w:val="1"/>
          <w:sz w:val="24"/>
        </w:rPr>
        <w:t> </w:t>
      </w:r>
      <w:r>
        <w:rPr>
          <w:sz w:val="24"/>
        </w:rPr>
        <w:t>W. and Cohen, M.S. (1997).</w:t>
      </w:r>
      <w:r>
        <w:rPr>
          <w:spacing w:val="1"/>
          <w:sz w:val="24"/>
        </w:rPr>
        <w:t> </w:t>
      </w:r>
      <w:r>
        <w:rPr>
          <w:sz w:val="24"/>
        </w:rPr>
        <w:t>Sexual transmission of</w:t>
      </w:r>
      <w:r>
        <w:rPr>
          <w:spacing w:val="1"/>
          <w:sz w:val="24"/>
        </w:rPr>
        <w:t> </w:t>
      </w:r>
      <w:r>
        <w:rPr>
          <w:sz w:val="24"/>
        </w:rPr>
        <w:t>HIV.</w:t>
      </w:r>
      <w:r>
        <w:rPr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 Journal of Medicine, 336(15):</w:t>
      </w:r>
      <w:r>
        <w:rPr>
          <w:i/>
          <w:spacing w:val="-2"/>
          <w:sz w:val="24"/>
        </w:rPr>
        <w:t> </w:t>
      </w:r>
      <w:r>
        <w:rPr>
          <w:sz w:val="24"/>
        </w:rPr>
        <w:t>1072-1078.</w:t>
      </w:r>
    </w:p>
    <w:p>
      <w:pPr>
        <w:pStyle w:val="BodyText"/>
        <w:spacing w:before="3"/>
      </w:pPr>
    </w:p>
    <w:p>
      <w:pPr>
        <w:pStyle w:val="BodyText"/>
        <w:spacing w:line="278" w:lineRule="auto"/>
        <w:ind w:left="1431" w:right="761" w:hanging="720"/>
        <w:jc w:val="both"/>
      </w:pPr>
      <w:r>
        <w:rPr/>
        <w:t>Ruffer, M. (1910). Note on the presence of Bilharzia haematobia in Egyptian mummies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XX Dynasty</w:t>
      </w:r>
      <w:r>
        <w:rPr>
          <w:spacing w:val="-3"/>
        </w:rPr>
        <w:t> </w:t>
      </w:r>
      <w:r>
        <w:rPr/>
        <w:t>(1250-1000BC).</w:t>
      </w:r>
      <w:r>
        <w:rPr>
          <w:spacing w:val="-1"/>
        </w:rPr>
        <w:t> </w:t>
      </w:r>
      <w:r>
        <w:rPr>
          <w:i/>
        </w:rPr>
        <w:t>British Medical Journal, 1: </w:t>
      </w:r>
      <w:r>
        <w:rPr/>
        <w:t>16.</w:t>
      </w:r>
    </w:p>
    <w:p>
      <w:pPr>
        <w:spacing w:line="276" w:lineRule="auto" w:before="226"/>
        <w:ind w:left="1431" w:right="758" w:hanging="720"/>
        <w:jc w:val="both"/>
        <w:rPr>
          <w:sz w:val="24"/>
        </w:rPr>
      </w:pPr>
      <w:r>
        <w:rPr>
          <w:sz w:val="24"/>
        </w:rPr>
        <w:t>Rumbley,</w:t>
      </w:r>
      <w:r>
        <w:rPr>
          <w:spacing w:val="1"/>
          <w:sz w:val="24"/>
        </w:rPr>
        <w:t> </w:t>
      </w:r>
      <w:r>
        <w:rPr>
          <w:sz w:val="24"/>
        </w:rPr>
        <w:t>C.A.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Phillips,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schistosome</w:t>
      </w:r>
      <w:r>
        <w:rPr>
          <w:spacing w:val="1"/>
          <w:sz w:val="24"/>
        </w:rPr>
        <w:t> </w:t>
      </w:r>
      <w:r>
        <w:rPr>
          <w:sz w:val="24"/>
        </w:rPr>
        <w:t>granuloma: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immunoregulatory</w:t>
      </w:r>
      <w:r>
        <w:rPr>
          <w:spacing w:val="-6"/>
          <w:sz w:val="24"/>
        </w:rPr>
        <w:t> </w:t>
      </w:r>
      <w:r>
        <w:rPr>
          <w:sz w:val="24"/>
        </w:rPr>
        <w:t>organelle.</w:t>
      </w:r>
      <w:r>
        <w:rPr>
          <w:spacing w:val="2"/>
          <w:sz w:val="24"/>
        </w:rPr>
        <w:t> </w:t>
      </w:r>
      <w:r>
        <w:rPr>
          <w:i/>
          <w:sz w:val="24"/>
        </w:rPr>
        <w:t>Microbes and Infections, 1:</w:t>
      </w:r>
      <w:r>
        <w:rPr>
          <w:i/>
          <w:spacing w:val="-1"/>
          <w:sz w:val="24"/>
        </w:rPr>
        <w:t> </w:t>
      </w:r>
      <w:r>
        <w:rPr>
          <w:sz w:val="24"/>
        </w:rPr>
        <w:t>499-504.</w:t>
      </w:r>
    </w:p>
    <w:p>
      <w:pPr>
        <w:spacing w:before="227"/>
        <w:ind w:left="1431" w:right="753" w:hanging="720"/>
        <w:jc w:val="both"/>
        <w:rPr>
          <w:sz w:val="24"/>
        </w:rPr>
      </w:pPr>
      <w:r>
        <w:rPr>
          <w:sz w:val="24"/>
        </w:rPr>
        <w:t>Sabah, A.A., Fletcher, C., Webbe, G. and Doenhoff, M.J. (1986): </w:t>
      </w:r>
      <w:r>
        <w:rPr>
          <w:i/>
          <w:sz w:val="24"/>
        </w:rPr>
        <w:t>Schistosoma mansoni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Chemotherapy of infections of different ages. </w:t>
      </w:r>
      <w:r>
        <w:rPr>
          <w:i/>
          <w:sz w:val="24"/>
        </w:rPr>
        <w:t>Experimental Parasitology, 61:</w:t>
      </w:r>
      <w:r>
        <w:rPr>
          <w:i/>
          <w:spacing w:val="1"/>
          <w:sz w:val="24"/>
        </w:rPr>
        <w:t> </w:t>
      </w:r>
      <w:r>
        <w:rPr>
          <w:sz w:val="24"/>
        </w:rPr>
        <w:t>294-303.</w:t>
      </w:r>
    </w:p>
    <w:p>
      <w:pPr>
        <w:spacing w:line="276" w:lineRule="auto" w:before="233"/>
        <w:ind w:left="1431" w:right="756" w:hanging="720"/>
        <w:jc w:val="both"/>
        <w:rPr>
          <w:sz w:val="24"/>
        </w:rPr>
      </w:pPr>
      <w:r>
        <w:rPr>
          <w:sz w:val="24"/>
        </w:rPr>
        <w:t>Sani-Gwarzo, N. (1998). The Current status of HIV epidemic in Nigeria: What are the</w:t>
      </w:r>
      <w:r>
        <w:rPr>
          <w:spacing w:val="1"/>
          <w:sz w:val="24"/>
        </w:rPr>
        <w:t> </w:t>
      </w:r>
      <w:r>
        <w:rPr>
          <w:sz w:val="24"/>
        </w:rPr>
        <w:t>driving forces? Paper presented at the </w:t>
      </w:r>
      <w:r>
        <w:rPr>
          <w:i/>
          <w:sz w:val="24"/>
        </w:rPr>
        <w:t>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 National conference on HIV/AIDS 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Nigeria,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15-17 Dec. 1998; 10pp.</w:t>
      </w:r>
    </w:p>
    <w:p>
      <w:pPr>
        <w:spacing w:line="276" w:lineRule="auto" w:before="229"/>
        <w:ind w:left="1431" w:right="753" w:hanging="720"/>
        <w:jc w:val="both"/>
        <w:rPr>
          <w:sz w:val="24"/>
        </w:rPr>
      </w:pPr>
      <w:r>
        <w:rPr>
          <w:sz w:val="24"/>
        </w:rPr>
        <w:t>Satayathum, S.A. Muchiri, E.M., Ouma, J.H., Whalen, C.C. and King, C.H. (2006).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reinfection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coastal</w:t>
      </w:r>
      <w:r>
        <w:rPr>
          <w:spacing w:val="1"/>
          <w:sz w:val="24"/>
        </w:rPr>
        <w:t> </w:t>
      </w:r>
      <w:r>
        <w:rPr>
          <w:sz w:val="24"/>
        </w:rPr>
        <w:t>Kenya:</w:t>
      </w:r>
      <w:r>
        <w:rPr>
          <w:spacing w:val="1"/>
          <w:sz w:val="24"/>
        </w:rPr>
        <w:t> </w:t>
      </w:r>
      <w:r>
        <w:rPr>
          <w:sz w:val="24"/>
        </w:rPr>
        <w:t>survival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nine</w:t>
      </w:r>
      <w:r>
        <w:rPr>
          <w:spacing w:val="1"/>
          <w:sz w:val="24"/>
        </w:rPr>
        <w:t> </w:t>
      </w:r>
      <w:r>
        <w:rPr>
          <w:sz w:val="24"/>
        </w:rPr>
        <w:t>year,</w:t>
      </w:r>
      <w:r>
        <w:rPr>
          <w:spacing w:val="1"/>
          <w:sz w:val="24"/>
        </w:rPr>
        <w:t> </w:t>
      </w:r>
      <w:r>
        <w:rPr>
          <w:sz w:val="24"/>
        </w:rPr>
        <w:t>school-based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57"/>
          <w:sz w:val="24"/>
        </w:rPr>
        <w:t> </w:t>
      </w:r>
      <w:r>
        <w:rPr>
          <w:sz w:val="24"/>
        </w:rPr>
        <w:t>program.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1"/>
          <w:sz w:val="24"/>
        </w:rPr>
        <w:t> </w:t>
      </w:r>
      <w:r>
        <w:rPr>
          <w:sz w:val="24"/>
        </w:rPr>
        <w:t>75:</w:t>
      </w:r>
      <w:r>
        <w:rPr>
          <w:spacing w:val="-1"/>
          <w:sz w:val="24"/>
        </w:rPr>
        <w:t> </w:t>
      </w:r>
      <w:r>
        <w:rPr>
          <w:sz w:val="24"/>
        </w:rPr>
        <w:t>83-92.</w:t>
      </w:r>
    </w:p>
    <w:p>
      <w:pPr>
        <w:spacing w:line="276" w:lineRule="auto" w:before="231"/>
        <w:ind w:left="1431" w:right="755" w:hanging="720"/>
        <w:jc w:val="both"/>
        <w:rPr>
          <w:sz w:val="24"/>
        </w:rPr>
      </w:pPr>
      <w:r>
        <w:rPr>
          <w:sz w:val="24"/>
        </w:rPr>
        <w:t>Savioli, L., Hatz, C., Dixon, H., Kisumku, U.M. and Mott, K.E. (1990). Control of</w:t>
      </w:r>
      <w:r>
        <w:rPr>
          <w:spacing w:val="1"/>
          <w:sz w:val="24"/>
        </w:rPr>
        <w:t> </w:t>
      </w:r>
      <w:r>
        <w:rPr>
          <w:sz w:val="24"/>
        </w:rPr>
        <w:t>morbidity due to </w:t>
      </w:r>
      <w:r>
        <w:rPr>
          <w:i/>
          <w:sz w:val="24"/>
        </w:rPr>
        <w:t>Schistosoma haematobium </w:t>
      </w:r>
      <w:r>
        <w:rPr>
          <w:sz w:val="24"/>
        </w:rPr>
        <w:t>on Pemba Island: egg excretion and</w:t>
      </w:r>
      <w:r>
        <w:rPr>
          <w:spacing w:val="1"/>
          <w:sz w:val="24"/>
        </w:rPr>
        <w:t> </w:t>
      </w:r>
      <w:r>
        <w:rPr>
          <w:sz w:val="24"/>
        </w:rPr>
        <w:t>haematuria as indicators</w:t>
      </w:r>
      <w:r>
        <w:rPr>
          <w:spacing w:val="1"/>
          <w:sz w:val="24"/>
        </w:rPr>
        <w:t> </w:t>
      </w:r>
      <w:r>
        <w:rPr>
          <w:sz w:val="24"/>
        </w:rPr>
        <w:t>of infection.</w:t>
      </w:r>
      <w:r>
        <w:rPr>
          <w:spacing w:val="1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Hygiene, 43(3): </w:t>
      </w:r>
      <w:r>
        <w:rPr>
          <w:sz w:val="24"/>
        </w:rPr>
        <w:t>289–295.</w:t>
      </w:r>
    </w:p>
    <w:p>
      <w:pPr>
        <w:pStyle w:val="BodyText"/>
        <w:spacing w:before="231"/>
        <w:ind w:left="711"/>
      </w:pPr>
      <w:r>
        <w:rPr/>
        <w:t>Scarlatti,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(1996).</w:t>
      </w:r>
      <w:r>
        <w:rPr>
          <w:spacing w:val="-1"/>
        </w:rPr>
        <w:t> </w:t>
      </w:r>
      <w:r>
        <w:rPr/>
        <w:t>Pediatric</w:t>
      </w:r>
      <w:r>
        <w:rPr>
          <w:spacing w:val="-2"/>
        </w:rPr>
        <w:t> </w:t>
      </w:r>
      <w:r>
        <w:rPr/>
        <w:t>HIV</w:t>
      </w:r>
      <w:r>
        <w:rPr>
          <w:spacing w:val="-1"/>
        </w:rPr>
        <w:t> </w:t>
      </w:r>
      <w:r>
        <w:rPr/>
        <w:t>infection.</w:t>
      </w:r>
      <w:r>
        <w:rPr>
          <w:spacing w:val="1"/>
        </w:rPr>
        <w:t> </w:t>
      </w:r>
      <w:r>
        <w:rPr>
          <w:i/>
        </w:rPr>
        <w:t>Lancet,</w:t>
      </w:r>
      <w:r>
        <w:rPr>
          <w:i/>
          <w:spacing w:val="-1"/>
        </w:rPr>
        <w:t> </w:t>
      </w:r>
      <w:r>
        <w:rPr>
          <w:i/>
        </w:rPr>
        <w:t>348</w:t>
      </w:r>
      <w:r>
        <w:rPr/>
        <w:t>:</w:t>
      </w:r>
      <w:r>
        <w:rPr>
          <w:spacing w:val="-1"/>
        </w:rPr>
        <w:t> </w:t>
      </w:r>
      <w:r>
        <w:rPr/>
        <w:t>863-868.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711"/>
      </w:pPr>
      <w:r>
        <w:rPr/>
        <w:t>Schulz,</w:t>
      </w:r>
      <w:r>
        <w:rPr>
          <w:spacing w:val="2"/>
        </w:rPr>
        <w:t> </w:t>
      </w:r>
      <w:r>
        <w:rPr/>
        <w:t>T.F.,</w:t>
      </w:r>
      <w:r>
        <w:rPr>
          <w:spacing w:val="60"/>
        </w:rPr>
        <w:t> </w:t>
      </w:r>
      <w:r>
        <w:rPr/>
        <w:t>Boshoff,</w:t>
      </w:r>
      <w:r>
        <w:rPr>
          <w:spacing w:val="61"/>
        </w:rPr>
        <w:t> </w:t>
      </w:r>
      <w:r>
        <w:rPr/>
        <w:t>C.H.  and</w:t>
      </w:r>
      <w:r>
        <w:rPr>
          <w:spacing w:val="61"/>
        </w:rPr>
        <w:t> </w:t>
      </w:r>
      <w:r>
        <w:rPr/>
        <w:t>Weiss</w:t>
      </w:r>
      <w:r>
        <w:rPr>
          <w:spacing w:val="58"/>
        </w:rPr>
        <w:t> </w:t>
      </w:r>
      <w:r>
        <w:rPr/>
        <w:t>,R.A.</w:t>
      </w:r>
      <w:r>
        <w:rPr>
          <w:spacing w:val="58"/>
        </w:rPr>
        <w:t> </w:t>
      </w:r>
      <w:r>
        <w:rPr/>
        <w:t>(1996).  HIV  infection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neoplasia.</w:t>
      </w:r>
    </w:p>
    <w:p>
      <w:pPr>
        <w:spacing w:before="0"/>
        <w:ind w:left="1431" w:right="0" w:firstLine="0"/>
        <w:jc w:val="left"/>
        <w:rPr>
          <w:sz w:val="24"/>
        </w:rPr>
      </w:pPr>
      <w:r>
        <w:rPr>
          <w:i/>
          <w:sz w:val="24"/>
        </w:rPr>
        <w:t>Lancet,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348: </w:t>
      </w:r>
      <w:r>
        <w:rPr>
          <w:sz w:val="24"/>
        </w:rPr>
        <w:t>587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91.</w:t>
      </w:r>
    </w:p>
    <w:p>
      <w:pPr>
        <w:spacing w:before="230"/>
        <w:ind w:left="1431" w:right="752" w:hanging="720"/>
        <w:jc w:val="both"/>
        <w:rPr>
          <w:sz w:val="22"/>
        </w:rPr>
      </w:pPr>
      <w:r>
        <w:rPr>
          <w:sz w:val="24"/>
        </w:rPr>
        <w:t>Schwartz</w:t>
      </w:r>
      <w:r>
        <w:rPr>
          <w:spacing w:val="1"/>
          <w:sz w:val="24"/>
        </w:rPr>
        <w:t> </w:t>
      </w:r>
      <w:r>
        <w:rPr>
          <w:sz w:val="24"/>
        </w:rPr>
        <w:t>,D.A.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Helminths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II.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-1"/>
          <w:sz w:val="24"/>
        </w:rPr>
        <w:t> </w:t>
      </w:r>
      <w:r>
        <w:rPr>
          <w:sz w:val="24"/>
        </w:rPr>
        <w:t>and bladder</w:t>
      </w:r>
      <w:r>
        <w:rPr>
          <w:spacing w:val="-1"/>
          <w:sz w:val="24"/>
        </w:rPr>
        <w:t> </w:t>
      </w:r>
      <w:r>
        <w:rPr>
          <w:sz w:val="24"/>
        </w:rPr>
        <w:t>cancer.</w:t>
      </w:r>
      <w:r>
        <w:rPr>
          <w:spacing w:val="-1"/>
          <w:sz w:val="24"/>
        </w:rPr>
        <w:t> </w:t>
      </w:r>
      <w:r>
        <w:rPr>
          <w:i/>
          <w:sz w:val="22"/>
        </w:rPr>
        <w:t>Tropical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Geography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Medicine,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33(1)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1–7.</w:t>
      </w:r>
    </w:p>
    <w:p>
      <w:pPr>
        <w:pStyle w:val="BodyText"/>
        <w:spacing w:line="276" w:lineRule="auto" w:before="234"/>
        <w:ind w:left="1431" w:right="755" w:hanging="720"/>
        <w:jc w:val="both"/>
      </w:pPr>
      <w:r>
        <w:rPr/>
        <w:t>Scott, J.T., Diakhate, M., Vereecken, K., Fall, A., Diop, M., Ly, A., DeClercq, D., de</w:t>
      </w:r>
      <w:r>
        <w:rPr>
          <w:spacing w:val="1"/>
        </w:rPr>
        <w:t> </w:t>
      </w:r>
      <w:r>
        <w:rPr/>
        <w:t>Vlas, S.J., Berkvens, D., Kestens, L. and Gryseels B. (2003). Human water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patterns in</w:t>
      </w:r>
      <w:r>
        <w:rPr>
          <w:spacing w:val="1"/>
        </w:rPr>
        <w:t> </w:t>
      </w:r>
      <w:r>
        <w:rPr>
          <w:i/>
        </w:rPr>
        <w:t>Schistosoma mansoni</w:t>
      </w:r>
      <w:r>
        <w:rPr>
          <w:i/>
          <w:spacing w:val="1"/>
        </w:rPr>
        <w:t> </w:t>
      </w:r>
      <w:r>
        <w:rPr/>
        <w:t>epidemic foci in northern Senegal</w:t>
      </w:r>
      <w:r>
        <w:rPr>
          <w:spacing w:val="1"/>
        </w:rPr>
        <w:t> </w:t>
      </w:r>
      <w:r>
        <w:rPr/>
        <w:t>change according to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place of residence,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related to</w:t>
      </w:r>
      <w:r>
        <w:rPr>
          <w:spacing w:val="1"/>
        </w:rPr>
        <w:t> </w:t>
      </w:r>
      <w:r>
        <w:rPr/>
        <w:t>intensity</w:t>
      </w:r>
      <w:r>
        <w:rPr>
          <w:spacing w:val="-9"/>
        </w:rPr>
        <w:t> </w:t>
      </w:r>
      <w:r>
        <w:rPr/>
        <w:t>of infection.</w:t>
      </w:r>
      <w:r>
        <w:rPr>
          <w:spacing w:val="1"/>
        </w:rPr>
        <w:t> </w:t>
      </w:r>
      <w:r>
        <w:rPr>
          <w:i/>
        </w:rPr>
        <w:t>Tropical Medicine</w:t>
      </w:r>
      <w:r>
        <w:rPr>
          <w:i/>
          <w:spacing w:val="-1"/>
        </w:rPr>
        <w:t> </w:t>
      </w:r>
      <w:r>
        <w:rPr>
          <w:i/>
        </w:rPr>
        <w:t>and International Health,</w:t>
      </w:r>
      <w:r>
        <w:rPr>
          <w:i/>
          <w:spacing w:val="2"/>
        </w:rPr>
        <w:t> </w:t>
      </w:r>
      <w:r>
        <w:rPr>
          <w:i/>
        </w:rPr>
        <w:t>8:</w:t>
      </w:r>
      <w:r>
        <w:rPr>
          <w:i/>
          <w:spacing w:val="-1"/>
        </w:rPr>
        <w:t> </w:t>
      </w:r>
      <w:r>
        <w:rPr/>
        <w:t>100–108.</w:t>
      </w:r>
    </w:p>
    <w:p>
      <w:pPr>
        <w:pStyle w:val="BodyText"/>
        <w:spacing w:before="229"/>
        <w:ind w:left="587" w:right="755"/>
        <w:jc w:val="right"/>
      </w:pPr>
      <w:r>
        <w:rPr/>
        <w:t>Secor,</w:t>
      </w:r>
      <w:r>
        <w:rPr>
          <w:spacing w:val="55"/>
        </w:rPr>
        <w:t> </w:t>
      </w:r>
      <w:r>
        <w:rPr/>
        <w:t>W.E</w:t>
      </w:r>
      <w:r>
        <w:rPr>
          <w:spacing w:val="55"/>
        </w:rPr>
        <w:t> </w:t>
      </w:r>
      <w:r>
        <w:rPr/>
        <w:t>(2006).</w:t>
      </w:r>
      <w:r>
        <w:rPr>
          <w:spacing w:val="57"/>
        </w:rPr>
        <w:t> </w:t>
      </w:r>
      <w:r>
        <w:rPr/>
        <w:t>Interactions</w:t>
      </w:r>
      <w:r>
        <w:rPr>
          <w:spacing w:val="56"/>
        </w:rPr>
        <w:t> </w:t>
      </w:r>
      <w:r>
        <w:rPr/>
        <w:t>between</w:t>
      </w:r>
      <w:r>
        <w:rPr>
          <w:spacing w:val="55"/>
        </w:rPr>
        <w:t> </w:t>
      </w:r>
      <w:r>
        <w:rPr/>
        <w:t>schistosomiasis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infection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HIV-1.</w:t>
      </w:r>
    </w:p>
    <w:p>
      <w:pPr>
        <w:spacing w:before="41"/>
        <w:ind w:left="587" w:right="757" w:firstLine="0"/>
        <w:jc w:val="right"/>
        <w:rPr>
          <w:sz w:val="24"/>
        </w:rPr>
      </w:pPr>
      <w:r>
        <w:rPr>
          <w:i/>
          <w:sz w:val="24"/>
        </w:rPr>
        <w:t>Parasite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84"/>
          <w:sz w:val="24"/>
        </w:rPr>
        <w:t> </w:t>
      </w:r>
      <w:r>
        <w:rPr>
          <w:sz w:val="24"/>
        </w:rPr>
        <w:t>28(11):</w:t>
      </w:r>
      <w:r>
        <w:rPr>
          <w:spacing w:val="80"/>
          <w:sz w:val="24"/>
        </w:rPr>
        <w:t> </w:t>
      </w:r>
      <w:r>
        <w:rPr>
          <w:sz w:val="24"/>
        </w:rPr>
        <w:t>597-603.Secor,</w:t>
      </w:r>
      <w:r>
        <w:rPr>
          <w:spacing w:val="81"/>
          <w:sz w:val="24"/>
        </w:rPr>
        <w:t> </w:t>
      </w:r>
      <w:r>
        <w:rPr>
          <w:sz w:val="24"/>
        </w:rPr>
        <w:t>W.E.</w:t>
      </w:r>
      <w:r>
        <w:rPr>
          <w:spacing w:val="80"/>
          <w:sz w:val="24"/>
        </w:rPr>
        <w:t> </w:t>
      </w:r>
      <w:r>
        <w:rPr>
          <w:sz w:val="24"/>
        </w:rPr>
        <w:t>(2005)</w:t>
      </w:r>
      <w:r>
        <w:rPr>
          <w:spacing w:val="82"/>
          <w:sz w:val="24"/>
        </w:rPr>
        <w:t> </w:t>
      </w:r>
      <w:r>
        <w:rPr>
          <w:sz w:val="24"/>
        </w:rPr>
        <w:t>Immunology</w:t>
      </w:r>
      <w:r>
        <w:rPr>
          <w:spacing w:val="75"/>
          <w:sz w:val="24"/>
        </w:rPr>
        <w:t> </w:t>
      </w:r>
      <w:r>
        <w:rPr>
          <w:sz w:val="24"/>
        </w:rPr>
        <w:t>of</w:t>
      </w:r>
    </w:p>
    <w:p>
      <w:pPr>
        <w:spacing w:after="0"/>
        <w:jc w:val="right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698" w:right="619" w:firstLine="0"/>
        <w:jc w:val="center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schistosomiasis: off</w:t>
      </w:r>
      <w:r>
        <w:rPr>
          <w:spacing w:val="-3"/>
          <w:sz w:val="24"/>
        </w:rPr>
        <w:t> </w:t>
      </w:r>
      <w:r>
        <w:rPr>
          <w:sz w:val="24"/>
        </w:rPr>
        <w:t>the beaten path.</w:t>
      </w:r>
      <w:r>
        <w:rPr>
          <w:spacing w:val="1"/>
          <w:sz w:val="24"/>
        </w:rPr>
        <w:t> </w:t>
      </w:r>
      <w:r>
        <w:rPr>
          <w:i/>
          <w:sz w:val="24"/>
        </w:rPr>
        <w:t>Parasite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Immunology, </w:t>
      </w:r>
      <w:r>
        <w:rPr>
          <w:sz w:val="24"/>
        </w:rPr>
        <w:t>27(7-8)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60" w:hanging="720"/>
        <w:jc w:val="both"/>
      </w:pPr>
      <w:r>
        <w:rPr/>
        <w:t>Secor,</w:t>
      </w:r>
      <w:r>
        <w:rPr>
          <w:spacing w:val="1"/>
        </w:rPr>
        <w:t> </w:t>
      </w:r>
      <w:r>
        <w:rPr/>
        <w:t>W.E.,</w:t>
      </w:r>
      <w:r>
        <w:rPr>
          <w:spacing w:val="1"/>
        </w:rPr>
        <w:t> </w:t>
      </w:r>
      <w:r>
        <w:rPr/>
        <w:t>Karanja,</w:t>
      </w:r>
      <w:r>
        <w:rPr>
          <w:spacing w:val="1"/>
        </w:rPr>
        <w:t> </w:t>
      </w:r>
      <w:r>
        <w:rPr/>
        <w:t>D.M.S.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Colley,</w:t>
      </w:r>
      <w:r>
        <w:rPr>
          <w:spacing w:val="1"/>
        </w:rPr>
        <w:t> </w:t>
      </w:r>
      <w:r>
        <w:rPr/>
        <w:t>D.G.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Kenya.</w:t>
      </w:r>
      <w:r>
        <w:rPr>
          <w:spacing w:val="1"/>
        </w:rPr>
        <w:t> </w:t>
      </w:r>
      <w:r>
        <w:rPr>
          <w:i/>
        </w:rPr>
        <w:t>Memorias</w:t>
      </w:r>
      <w:r>
        <w:rPr>
          <w:i/>
          <w:spacing w:val="-1"/>
        </w:rPr>
        <w:t> </w:t>
      </w:r>
      <w:r>
        <w:rPr>
          <w:i/>
        </w:rPr>
        <w:t>do Instituto Oswaldo Cruz,</w:t>
      </w:r>
      <w:r>
        <w:rPr>
          <w:i/>
          <w:spacing w:val="2"/>
        </w:rPr>
        <w:t> </w:t>
      </w:r>
      <w:r>
        <w:rPr/>
        <w:t>vol.99</w:t>
      </w:r>
      <w:r>
        <w:rPr>
          <w:spacing w:val="-1"/>
        </w:rPr>
        <w:t> </w:t>
      </w:r>
      <w:r>
        <w:rPr/>
        <w:t>supplement 1.</w:t>
      </w:r>
    </w:p>
    <w:p>
      <w:pPr>
        <w:spacing w:line="276" w:lineRule="auto" w:before="231"/>
        <w:ind w:left="1431" w:right="759" w:hanging="720"/>
        <w:jc w:val="both"/>
        <w:rPr>
          <w:sz w:val="22"/>
        </w:rPr>
      </w:pPr>
      <w:r>
        <w:rPr>
          <w:sz w:val="24"/>
        </w:rPr>
        <w:t>Secor, W.E., Shah, A., Mwinzi, P.M., Ndenga, B.A., Watta, C.O. and Karanja, D.M.</w:t>
      </w:r>
      <w:r>
        <w:rPr>
          <w:spacing w:val="1"/>
          <w:sz w:val="24"/>
        </w:rPr>
        <w:t> </w:t>
      </w:r>
      <w:r>
        <w:rPr>
          <w:sz w:val="24"/>
        </w:rPr>
        <w:t>(2003). Increased density of human immunodeficiency virus type 1 coreceptors</w:t>
      </w:r>
      <w:r>
        <w:rPr>
          <w:spacing w:val="1"/>
          <w:sz w:val="24"/>
        </w:rPr>
        <w:t> </w:t>
      </w:r>
      <w:r>
        <w:rPr>
          <w:sz w:val="24"/>
        </w:rPr>
        <w:t>CCR5 and CXCR4 on the surfaces of CD4 (+) T cells and monocytes of 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2"/>
        </w:rPr>
        <w:t>Schistosoma mansoni</w:t>
      </w:r>
      <w:r>
        <w:rPr>
          <w:i/>
          <w:spacing w:val="-3"/>
          <w:sz w:val="22"/>
        </w:rPr>
        <w:t> </w:t>
      </w:r>
      <w:r>
        <w:rPr>
          <w:sz w:val="22"/>
        </w:rPr>
        <w:t>infection.</w:t>
      </w:r>
      <w:r>
        <w:rPr>
          <w:spacing w:val="-2"/>
          <w:sz w:val="22"/>
        </w:rPr>
        <w:t> </w:t>
      </w:r>
      <w:r>
        <w:rPr>
          <w:i/>
          <w:sz w:val="22"/>
        </w:rPr>
        <w:t>Infections 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Immunology,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71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6668–6671.</w:t>
      </w:r>
    </w:p>
    <w:p>
      <w:pPr>
        <w:pStyle w:val="BodyText"/>
        <w:spacing w:line="276" w:lineRule="auto" w:before="230"/>
        <w:ind w:left="1431" w:right="753" w:hanging="720"/>
        <w:jc w:val="both"/>
      </w:pPr>
      <w:r>
        <w:rPr/>
        <w:t>Shapshak, P., Duncan, R., Rodriguez de la Vega, P., Stewart, R.E.V. and Goodkin, K.</w:t>
      </w:r>
      <w:r>
        <w:rPr>
          <w:spacing w:val="1"/>
        </w:rPr>
        <w:t> </w:t>
      </w:r>
      <w:r>
        <w:rPr/>
        <w:t>(2004). Elevated expression of IFN-gamma in the HIV-1 infected brain. </w:t>
      </w:r>
      <w:r>
        <w:rPr>
          <w:i/>
        </w:rPr>
        <w:t>National</w:t>
      </w:r>
      <w:r>
        <w:rPr>
          <w:i/>
          <w:spacing w:val="-57"/>
        </w:rPr>
        <w:t> </w:t>
      </w:r>
      <w:r>
        <w:rPr>
          <w:i/>
        </w:rPr>
        <w:t>NeuroAIDS</w:t>
      </w:r>
      <w:r>
        <w:rPr>
          <w:i/>
          <w:spacing w:val="-1"/>
        </w:rPr>
        <w:t> </w:t>
      </w:r>
      <w:r>
        <w:rPr>
          <w:i/>
        </w:rPr>
        <w:t>Tissue Consortium</w:t>
      </w:r>
      <w:r>
        <w:rPr>
          <w:i/>
          <w:spacing w:val="1"/>
        </w:rPr>
        <w:t> </w:t>
      </w:r>
      <w:r>
        <w:rPr/>
        <w:t>Vol. 9: 1073-81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431" w:right="761" w:hanging="720"/>
        <w:jc w:val="both"/>
      </w:pPr>
      <w:r>
        <w:rPr/>
        <w:t>Sharp, P. M., Robertson, D.L., Gao, F. and Hahn, B.H. (1994). Origins and diversity of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immunodeficiency</w:t>
      </w:r>
      <w:r>
        <w:rPr>
          <w:spacing w:val="-3"/>
        </w:rPr>
        <w:t> </w:t>
      </w:r>
      <w:r>
        <w:rPr/>
        <w:t>virus.</w:t>
      </w:r>
      <w:r>
        <w:rPr>
          <w:spacing w:val="1"/>
        </w:rPr>
        <w:t> </w:t>
      </w:r>
      <w:r>
        <w:rPr>
          <w:i/>
        </w:rPr>
        <w:t>AIDS, </w:t>
      </w:r>
      <w:r>
        <w:rPr/>
        <w:t>8 (Suppl. 1): S27-S42.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431" w:right="754" w:hanging="720"/>
        <w:jc w:val="both"/>
      </w:pPr>
      <w:r>
        <w:rPr/>
        <w:t>Shapiro-Nahor, O., Kalinkovich, A., Weisman, Z., Greenberg, Z., Nahmias, J., Shapiro,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Panet,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Bentwich,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mononuclear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chronically</w:t>
      </w:r>
      <w:r>
        <w:rPr>
          <w:spacing w:val="1"/>
        </w:rPr>
        <w:t> </w:t>
      </w:r>
      <w:r>
        <w:rPr/>
        <w:t>immune-</w:t>
      </w:r>
      <w:r>
        <w:rPr>
          <w:spacing w:val="1"/>
        </w:rPr>
        <w:t> </w:t>
      </w:r>
      <w:r>
        <w:rPr/>
        <w:t>activated</w:t>
      </w:r>
      <w:r>
        <w:rPr>
          <w:spacing w:val="-1"/>
        </w:rPr>
        <w:t> </w:t>
      </w:r>
      <w:r>
        <w:rPr/>
        <w:t>individuals.</w:t>
      </w:r>
      <w:r>
        <w:rPr>
          <w:spacing w:val="1"/>
        </w:rPr>
        <w:t> </w:t>
      </w:r>
      <w:r>
        <w:rPr>
          <w:i/>
        </w:rPr>
        <w:t>AIDS,</w:t>
      </w:r>
      <w:r>
        <w:rPr>
          <w:i/>
          <w:spacing w:val="-1"/>
        </w:rPr>
        <w:t> </w:t>
      </w:r>
      <w:r>
        <w:rPr/>
        <w:t>12: 1731-1733.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431" w:right="758" w:hanging="720"/>
        <w:jc w:val="both"/>
      </w:pPr>
      <w:r>
        <w:rPr/>
        <w:t>Shattock,</w:t>
      </w:r>
      <w:r>
        <w:rPr>
          <w:spacing w:val="1"/>
        </w:rPr>
        <w:t> </w:t>
      </w:r>
      <w:r>
        <w:rPr/>
        <w:t>R.J.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Griffin,</w:t>
      </w:r>
      <w:r>
        <w:rPr>
          <w:spacing w:val="1"/>
        </w:rPr>
        <w:t> </w:t>
      </w:r>
      <w:r>
        <w:rPr/>
        <w:t>G.E.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Mucosal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immunodeficiency virus. In: Lever, A.M.L. (Ed), and The molecular biology of</w:t>
      </w:r>
      <w:r>
        <w:rPr>
          <w:spacing w:val="1"/>
        </w:rPr>
        <w:t> </w:t>
      </w:r>
      <w:r>
        <w:rPr/>
        <w:t>HIV/AIDS.</w:t>
      </w:r>
      <w:r>
        <w:rPr>
          <w:spacing w:val="-1"/>
        </w:rPr>
        <w:t> </w:t>
      </w:r>
      <w:r>
        <w:rPr/>
        <w:t>Wiley, Chichester, pp25-38.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Shattock, R.J., Griffin, G.E. and Gorodeski, G.I. (2000). In vitro models of mucosal HIV</w:t>
      </w:r>
      <w:r>
        <w:rPr>
          <w:spacing w:val="-58"/>
        </w:rPr>
        <w:t> </w:t>
      </w:r>
      <w:r>
        <w:rPr/>
        <w:t>transmission. </w:t>
      </w:r>
      <w:r>
        <w:rPr>
          <w:i/>
        </w:rPr>
        <w:t>Nature Medicine, 6</w:t>
      </w:r>
      <w:r>
        <w:rPr/>
        <w:t>: 607.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11"/>
      </w:pPr>
      <w:r>
        <w:rPr/>
        <w:t>Shaunak, 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Teo,</w:t>
      </w:r>
      <w:r>
        <w:rPr>
          <w:spacing w:val="2"/>
        </w:rPr>
        <w:t> </w:t>
      </w:r>
      <w:r>
        <w:rPr/>
        <w:t>I.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biology</w:t>
      </w:r>
      <w:r>
        <w:rPr>
          <w:spacing w:val="-4"/>
        </w:rPr>
        <w:t> </w:t>
      </w:r>
      <w:r>
        <w:rPr/>
        <w:t>of disease progression.</w:t>
      </w:r>
      <w:r>
        <w:rPr>
          <w:spacing w:val="2"/>
        </w:rPr>
        <w:t> </w:t>
      </w:r>
      <w:r>
        <w:rPr/>
        <w:t>In:</w:t>
      </w:r>
      <w:r>
        <w:rPr>
          <w:spacing w:val="4"/>
        </w:rPr>
        <w:t> </w:t>
      </w:r>
      <w:r>
        <w:rPr/>
        <w:t>Lever,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sz w:val="24"/>
        </w:rPr>
        <w:t>A.M.L. (Ed).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HIV/AIDS.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Wiley,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Chichester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pp53-70.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Shaunak, S. Waterworth, C. and Lynn, W.A. (1999). Targeting HIV-1 replication in gut-</w:t>
      </w:r>
      <w:r>
        <w:rPr>
          <w:spacing w:val="-57"/>
        </w:rPr>
        <w:t> </w:t>
      </w:r>
      <w:r>
        <w:rPr/>
        <w:t>associated lymphoid tissue. 4th European Conference on Experimental AIDS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pp163-166.</w:t>
      </w:r>
    </w:p>
    <w:p>
      <w:pPr>
        <w:pStyle w:val="BodyText"/>
        <w:spacing w:before="11"/>
        <w:rPr>
          <w:sz w:val="23"/>
        </w:rPr>
      </w:pPr>
    </w:p>
    <w:p>
      <w:pPr>
        <w:spacing w:line="278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Shaunak, S. and Teo, I. (2003). Monitoring HIV disease with new and clinically useful</w:t>
      </w:r>
      <w:r>
        <w:rPr>
          <w:spacing w:val="1"/>
          <w:sz w:val="24"/>
        </w:rPr>
        <w:t> </w:t>
      </w:r>
      <w:r>
        <w:rPr>
          <w:sz w:val="24"/>
        </w:rPr>
        <w:t>surrogate</w:t>
      </w:r>
      <w:r>
        <w:rPr>
          <w:spacing w:val="-1"/>
          <w:sz w:val="24"/>
        </w:rPr>
        <w:t> </w:t>
      </w:r>
      <w:r>
        <w:rPr>
          <w:sz w:val="24"/>
        </w:rPr>
        <w:t>markers.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Opinion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 Diseases, 16: </w:t>
      </w:r>
      <w:r>
        <w:rPr>
          <w:sz w:val="24"/>
        </w:rPr>
        <w:t>581-586.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Sheehan, G.J.L. Sekla, L. and Harding, G.K. (1984). Urinary schistosomiasis: a report of</w:t>
      </w:r>
      <w:r>
        <w:rPr>
          <w:spacing w:val="-58"/>
        </w:rPr>
        <w:t> </w:t>
      </w:r>
      <w:r>
        <w:rPr/>
        <w:t>four</w:t>
      </w:r>
      <w:r>
        <w:rPr>
          <w:spacing w:val="-3"/>
        </w:rPr>
        <w:t> </w:t>
      </w:r>
      <w:r>
        <w:rPr/>
        <w:t>cases 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Review</w:t>
      </w:r>
      <w:r>
        <w:rPr>
          <w:spacing w:val="2"/>
        </w:rPr>
        <w:t> </w:t>
      </w:r>
      <w:r>
        <w:rPr>
          <w:i/>
        </w:rPr>
        <w:t>Canadian</w:t>
      </w:r>
      <w:r>
        <w:rPr>
          <w:i/>
          <w:spacing w:val="-1"/>
        </w:rPr>
        <w:t> </w:t>
      </w:r>
      <w:r>
        <w:rPr>
          <w:i/>
        </w:rPr>
        <w:t>Medical Association,</w:t>
      </w:r>
      <w:r>
        <w:rPr>
          <w:i/>
          <w:spacing w:val="1"/>
        </w:rPr>
        <w:t> </w:t>
      </w:r>
      <w:r>
        <w:rPr/>
        <w:t>131(11</w:t>
      </w:r>
      <w:r>
        <w:rPr>
          <w:i/>
        </w:rPr>
        <w:t>)</w:t>
      </w:r>
      <w:r>
        <w:rPr/>
        <w:t>:</w:t>
      </w:r>
      <w:r>
        <w:rPr>
          <w:spacing w:val="-1"/>
        </w:rPr>
        <w:t> </w:t>
      </w:r>
      <w:r>
        <w:rPr/>
        <w:t>1361–1364.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76" w:lineRule="auto"/>
        <w:ind w:left="1431" w:right="755" w:hanging="720"/>
        <w:jc w:val="both"/>
      </w:pPr>
      <w:r>
        <w:rPr/>
        <w:t>Shoukry, N.H., Cawthon, A.G. and Walker, C.M. (2004). Cell mediated immunity and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outcome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hepatitis</w:t>
      </w:r>
      <w:r>
        <w:rPr>
          <w:spacing w:val="19"/>
        </w:rPr>
        <w:t> </w:t>
      </w:r>
      <w:r>
        <w:rPr/>
        <w:t>C</w:t>
      </w:r>
      <w:r>
        <w:rPr>
          <w:spacing w:val="19"/>
        </w:rPr>
        <w:t> </w:t>
      </w:r>
      <w:r>
        <w:rPr/>
        <w:t>virus</w:t>
      </w:r>
      <w:r>
        <w:rPr>
          <w:spacing w:val="17"/>
        </w:rPr>
        <w:t> </w:t>
      </w:r>
      <w:r>
        <w:rPr/>
        <w:t>infection.</w:t>
      </w:r>
      <w:r>
        <w:rPr>
          <w:spacing w:val="23"/>
        </w:rPr>
        <w:t> </w:t>
      </w:r>
      <w:r>
        <w:rPr>
          <w:i/>
        </w:rPr>
        <w:t>Annual</w:t>
      </w:r>
      <w:r>
        <w:rPr>
          <w:i/>
          <w:spacing w:val="19"/>
        </w:rPr>
        <w:t> </w:t>
      </w:r>
      <w:r>
        <w:rPr>
          <w:i/>
        </w:rPr>
        <w:t>Review</w:t>
      </w:r>
      <w:r>
        <w:rPr>
          <w:i/>
          <w:spacing w:val="18"/>
        </w:rPr>
        <w:t> </w:t>
      </w:r>
      <w:r>
        <w:rPr>
          <w:i/>
        </w:rPr>
        <w:t>of</w:t>
      </w:r>
      <w:r>
        <w:rPr>
          <w:i/>
          <w:spacing w:val="21"/>
        </w:rPr>
        <w:t> </w:t>
      </w:r>
      <w:r>
        <w:rPr>
          <w:i/>
        </w:rPr>
        <w:t>Microbiology,</w:t>
      </w:r>
      <w:r>
        <w:rPr>
          <w:i/>
          <w:spacing w:val="19"/>
        </w:rPr>
        <w:t> </w:t>
      </w:r>
      <w:r>
        <w:rPr/>
        <w:t>58: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110"/>
        <w:ind w:left="1431"/>
      </w:pPr>
      <w:r>
        <w:rPr/>
        <w:t>391-424.</w:t>
      </w:r>
    </w:p>
    <w:p>
      <w:pPr>
        <w:pStyle w:val="BodyText"/>
        <w:rPr>
          <w:sz w:val="28"/>
        </w:rPr>
      </w:pPr>
    </w:p>
    <w:p>
      <w:pPr>
        <w:pStyle w:val="BodyText"/>
        <w:spacing w:line="276" w:lineRule="auto"/>
        <w:ind w:left="1431" w:right="758" w:hanging="720"/>
        <w:jc w:val="both"/>
      </w:pPr>
      <w:r>
        <w:rPr/>
        <w:t>Siegal, F.P., Lopez, C. and Hammer, G.S. (1981). Severe acquired immunodeficiency in</w:t>
      </w:r>
      <w:r>
        <w:rPr>
          <w:spacing w:val="-57"/>
        </w:rPr>
        <w:t> </w:t>
      </w:r>
      <w:r>
        <w:rPr/>
        <w:t>male homosexuals, manifested by chronic perianal ulcerative herpes simplex</w:t>
      </w:r>
      <w:r>
        <w:rPr>
          <w:spacing w:val="1"/>
        </w:rPr>
        <w:t> </w:t>
      </w:r>
      <w:r>
        <w:rPr/>
        <w:t>lesions.</w:t>
      </w:r>
      <w:r>
        <w:rPr>
          <w:spacing w:val="-1"/>
        </w:rPr>
        <w:t> </w:t>
      </w:r>
      <w:r>
        <w:rPr>
          <w:i/>
        </w:rPr>
        <w:t>New England Journal of Medicine, </w:t>
      </w:r>
      <w:r>
        <w:rPr/>
        <w:t>305: 1439-1444.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before="1"/>
        <w:ind w:left="1431" w:right="760" w:hanging="720"/>
        <w:jc w:val="both"/>
      </w:pPr>
      <w:r>
        <w:rPr/>
        <w:t>Silvestri,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Feinberg,</w:t>
      </w:r>
      <w:r>
        <w:rPr>
          <w:spacing w:val="1"/>
        </w:rPr>
        <w:t> </w:t>
      </w:r>
      <w:r>
        <w:rPr/>
        <w:t>M.B.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Turnover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lymphocytes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paradigms</w:t>
      </w:r>
      <w:r>
        <w:rPr>
          <w:spacing w:val="-1"/>
        </w:rPr>
        <w:t> </w:t>
      </w:r>
      <w:r>
        <w:rPr/>
        <w:t>in HIV</w:t>
      </w:r>
      <w:r>
        <w:rPr>
          <w:spacing w:val="-1"/>
        </w:rPr>
        <w:t> </w:t>
      </w:r>
      <w:r>
        <w:rPr/>
        <w:t>infection.</w:t>
      </w:r>
      <w:r>
        <w:rPr>
          <w:spacing w:val="1"/>
        </w:rPr>
        <w:t> </w:t>
      </w:r>
      <w:r>
        <w:rPr>
          <w:i/>
        </w:rPr>
        <w:t>Clinical Investigations, </w:t>
      </w:r>
      <w:r>
        <w:rPr/>
        <w:t>112: 821-824.</w:t>
      </w:r>
    </w:p>
    <w:p>
      <w:pPr>
        <w:pStyle w:val="BodyText"/>
        <w:spacing w:before="2"/>
      </w:pPr>
    </w:p>
    <w:p>
      <w:pPr>
        <w:spacing w:before="0"/>
        <w:ind w:left="711" w:right="0" w:firstLine="0"/>
        <w:jc w:val="left"/>
        <w:rPr>
          <w:i/>
          <w:sz w:val="24"/>
        </w:rPr>
      </w:pPr>
      <w:r>
        <w:rPr>
          <w:sz w:val="24"/>
        </w:rPr>
        <w:t>Smith,</w:t>
      </w:r>
      <w:r>
        <w:rPr>
          <w:spacing w:val="15"/>
          <w:sz w:val="24"/>
        </w:rPr>
        <w:t> </w:t>
      </w:r>
      <w:r>
        <w:rPr>
          <w:sz w:val="24"/>
        </w:rPr>
        <w:t>J.</w:t>
      </w:r>
      <w:r>
        <w:rPr>
          <w:spacing w:val="76"/>
          <w:sz w:val="24"/>
        </w:rPr>
        <w:t> </w:t>
      </w:r>
      <w:r>
        <w:rPr>
          <w:sz w:val="24"/>
        </w:rPr>
        <w:t>and</w:t>
      </w:r>
      <w:r>
        <w:rPr>
          <w:spacing w:val="76"/>
          <w:sz w:val="24"/>
        </w:rPr>
        <w:t> </w:t>
      </w:r>
      <w:r>
        <w:rPr>
          <w:sz w:val="24"/>
        </w:rPr>
        <w:t>Christie,</w:t>
      </w:r>
      <w:r>
        <w:rPr>
          <w:spacing w:val="76"/>
          <w:sz w:val="24"/>
        </w:rPr>
        <w:t> </w:t>
      </w:r>
      <w:r>
        <w:rPr>
          <w:sz w:val="24"/>
        </w:rPr>
        <w:t>J.</w:t>
      </w:r>
      <w:r>
        <w:rPr>
          <w:spacing w:val="76"/>
          <w:sz w:val="24"/>
        </w:rPr>
        <w:t> </w:t>
      </w:r>
      <w:r>
        <w:rPr>
          <w:sz w:val="24"/>
        </w:rPr>
        <w:t>(1986).</w:t>
      </w:r>
      <w:r>
        <w:rPr>
          <w:spacing w:val="75"/>
          <w:sz w:val="24"/>
        </w:rPr>
        <w:t> </w:t>
      </w:r>
      <w:r>
        <w:rPr>
          <w:sz w:val="24"/>
        </w:rPr>
        <w:t>The</w:t>
      </w:r>
      <w:r>
        <w:rPr>
          <w:spacing w:val="77"/>
          <w:sz w:val="24"/>
        </w:rPr>
        <w:t> </w:t>
      </w:r>
      <w:r>
        <w:rPr>
          <w:sz w:val="24"/>
        </w:rPr>
        <w:t>pathobiology</w:t>
      </w:r>
      <w:r>
        <w:rPr>
          <w:spacing w:val="72"/>
          <w:sz w:val="24"/>
        </w:rPr>
        <w:t> </w:t>
      </w:r>
      <w:r>
        <w:rPr>
          <w:sz w:val="24"/>
        </w:rPr>
        <w:t>of</w:t>
      </w:r>
      <w:r>
        <w:rPr>
          <w:spacing w:val="83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haematobium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sz w:val="24"/>
        </w:rPr>
        <w:t>infection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humans.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Pathology,</w:t>
      </w:r>
      <w:r>
        <w:rPr>
          <w:i/>
          <w:spacing w:val="-1"/>
          <w:sz w:val="24"/>
        </w:rPr>
        <w:t> </w:t>
      </w:r>
      <w:r>
        <w:rPr>
          <w:sz w:val="24"/>
        </w:rPr>
        <w:t>17:</w:t>
      </w:r>
      <w:r>
        <w:rPr>
          <w:spacing w:val="-1"/>
          <w:sz w:val="24"/>
        </w:rPr>
        <w:t> </w:t>
      </w:r>
      <w:r>
        <w:rPr>
          <w:sz w:val="24"/>
        </w:rPr>
        <w:t>333-345.</w:t>
      </w:r>
    </w:p>
    <w:p>
      <w:pPr>
        <w:pStyle w:val="BodyText"/>
        <w:spacing w:before="3"/>
        <w:rPr>
          <w:sz w:val="30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Southgate, V.R. and Knowles, R.J. (1977). On the intermediate hosts of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1"/>
          <w:sz w:val="24"/>
        </w:rPr>
        <w:t> </w:t>
      </w:r>
      <w:r>
        <w:rPr>
          <w:sz w:val="24"/>
        </w:rPr>
        <w:t>71: 82–83.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431" w:right="753" w:hanging="720"/>
        <w:jc w:val="both"/>
        <w:rPr>
          <w:sz w:val="24"/>
        </w:rPr>
      </w:pPr>
      <w:r>
        <w:rPr>
          <w:sz w:val="24"/>
        </w:rPr>
        <w:t>Spear, R.C., Seto, E., Liang, S., Birkner, M., Hubbard, A., Qiu, D., Yang, C., Zhong, B.,</w:t>
      </w:r>
      <w:r>
        <w:rPr>
          <w:spacing w:val="-57"/>
          <w:sz w:val="24"/>
        </w:rPr>
        <w:t> </w:t>
      </w:r>
      <w:r>
        <w:rPr>
          <w:sz w:val="24"/>
        </w:rPr>
        <w:t>Xu, F., Gu, X. and Davis, G. (2004). Factors influencing the transmission of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japonicum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mountains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Sichuan</w:t>
      </w:r>
      <w:r>
        <w:rPr>
          <w:spacing w:val="1"/>
          <w:sz w:val="24"/>
        </w:rPr>
        <w:t> </w:t>
      </w:r>
      <w:r>
        <w:rPr>
          <w:sz w:val="24"/>
        </w:rPr>
        <w:t>Province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 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70:</w:t>
      </w:r>
      <w:r>
        <w:rPr>
          <w:i/>
          <w:spacing w:val="-1"/>
          <w:sz w:val="24"/>
        </w:rPr>
        <w:t> </w:t>
      </w:r>
      <w:r>
        <w:rPr>
          <w:sz w:val="24"/>
        </w:rPr>
        <w:t>48–56.</w:t>
      </w:r>
    </w:p>
    <w:p>
      <w:pPr>
        <w:pStyle w:val="BodyText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Steinmann, P., Keiser, J., Bos, R., Tanner, M. and Utzinger, J. (2006). 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development: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meta-analysis,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 people at</w:t>
      </w:r>
      <w:r>
        <w:rPr>
          <w:spacing w:val="1"/>
        </w:rPr>
        <w:t> </w:t>
      </w:r>
      <w:r>
        <w:rPr/>
        <w:t>risk.</w:t>
      </w:r>
      <w:r>
        <w:rPr>
          <w:spacing w:val="1"/>
        </w:rPr>
        <w:t> </w:t>
      </w:r>
      <w:r>
        <w:rPr>
          <w:i/>
        </w:rPr>
        <w:t>Lancet Infectious</w:t>
      </w:r>
      <w:r>
        <w:rPr>
          <w:i/>
          <w:spacing w:val="-1"/>
        </w:rPr>
        <w:t> </w:t>
      </w:r>
      <w:r>
        <w:rPr>
          <w:i/>
        </w:rPr>
        <w:t>Diseases, 6:</w:t>
      </w:r>
      <w:r>
        <w:rPr>
          <w:i/>
          <w:spacing w:val="-1"/>
        </w:rPr>
        <w:t> </w:t>
      </w:r>
      <w:r>
        <w:rPr/>
        <w:t>411–425.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Stoller,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Carrol,</w:t>
      </w:r>
      <w:r>
        <w:rPr>
          <w:spacing w:val="1"/>
        </w:rPr>
        <w:t> </w:t>
      </w:r>
      <w:r>
        <w:rPr/>
        <w:t>P.R.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Urology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Treatment. Editors: Tieney LM, Mcphee SJ, Papadakis M.A 42</w:t>
      </w:r>
      <w:r>
        <w:rPr>
          <w:vertAlign w:val="superscript"/>
        </w:rPr>
        <w:t>nd</w:t>
      </w:r>
      <w:r>
        <w:rPr>
          <w:vertAlign w:val="baseline"/>
        </w:rPr>
        <w:t> Edition. Lange</w:t>
      </w:r>
      <w:r>
        <w:rPr>
          <w:spacing w:val="1"/>
          <w:vertAlign w:val="baseline"/>
        </w:rPr>
        <w:t> </w:t>
      </w:r>
      <w:r>
        <w:rPr>
          <w:vertAlign w:val="baseline"/>
        </w:rPr>
        <w:t>Med.</w:t>
      </w:r>
      <w:r>
        <w:rPr>
          <w:spacing w:val="-2"/>
          <w:vertAlign w:val="baseline"/>
        </w:rPr>
        <w:t> </w:t>
      </w:r>
      <w:r>
        <w:rPr>
          <w:vertAlign w:val="baseline"/>
        </w:rPr>
        <w:t>Books. p907.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Stoneburner,</w:t>
      </w:r>
      <w:r>
        <w:rPr>
          <w:spacing w:val="1"/>
        </w:rPr>
        <w:t> </w:t>
      </w:r>
      <w:r>
        <w:rPr/>
        <w:t>R.L.,</w:t>
      </w:r>
      <w:r>
        <w:rPr>
          <w:spacing w:val="1"/>
        </w:rPr>
        <w:t> </w:t>
      </w:r>
      <w:r>
        <w:rPr/>
        <w:t>Chiasson</w:t>
      </w:r>
      <w:r>
        <w:rPr>
          <w:spacing w:val="1"/>
        </w:rPr>
        <w:t> </w:t>
      </w:r>
      <w:r>
        <w:rPr/>
        <w:t>,M.,</w:t>
      </w:r>
      <w:r>
        <w:rPr>
          <w:spacing w:val="1"/>
        </w:rPr>
        <w:t> </w:t>
      </w:r>
      <w:r>
        <w:rPr/>
        <w:t>Weisfuse,</w:t>
      </w:r>
      <w:r>
        <w:rPr>
          <w:spacing w:val="1"/>
        </w:rPr>
        <w:t> </w:t>
      </w:r>
      <w:r>
        <w:rPr/>
        <w:t>I.B.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P.A.</w:t>
      </w:r>
      <w:r>
        <w:rPr>
          <w:spacing w:val="60"/>
        </w:rPr>
        <w:t> </w:t>
      </w:r>
      <w:r>
        <w:rPr/>
        <w:t>(1990).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epidemic of AIDS and HIV-1 infection among heterosexuals in New York City.</w:t>
      </w:r>
      <w:r>
        <w:rPr>
          <w:spacing w:val="1"/>
        </w:rPr>
        <w:t> </w:t>
      </w:r>
      <w:r>
        <w:rPr>
          <w:i/>
        </w:rPr>
        <w:t>AIDS,</w:t>
      </w:r>
      <w:r>
        <w:rPr>
          <w:i/>
          <w:spacing w:val="-1"/>
        </w:rPr>
        <w:t> </w:t>
      </w:r>
      <w:r>
        <w:rPr/>
        <w:t>4: 99 -</w:t>
      </w:r>
      <w:r>
        <w:rPr>
          <w:spacing w:val="-1"/>
        </w:rPr>
        <w:t> </w:t>
      </w:r>
      <w:r>
        <w:rPr/>
        <w:t>106.</w:t>
      </w:r>
    </w:p>
    <w:p>
      <w:pPr>
        <w:pStyle w:val="BodyText"/>
      </w:pPr>
    </w:p>
    <w:p>
      <w:pPr>
        <w:spacing w:line="276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Sturrock, R.F (1965). Studies on the biology of</w:t>
      </w:r>
      <w:r>
        <w:rPr>
          <w:spacing w:val="60"/>
          <w:sz w:val="24"/>
        </w:rPr>
        <w:t> </w:t>
      </w:r>
      <w:r>
        <w:rPr>
          <w:i/>
          <w:sz w:val="24"/>
        </w:rPr>
        <w:t>Biomphalaria angulosa</w:t>
      </w:r>
      <w:r>
        <w:rPr>
          <w:i/>
          <w:spacing w:val="60"/>
          <w:sz w:val="24"/>
        </w:rPr>
        <w:t> </w:t>
      </w:r>
      <w:r>
        <w:rPr>
          <w:sz w:val="24"/>
        </w:rPr>
        <w:t>and on its</w:t>
      </w:r>
      <w:r>
        <w:rPr>
          <w:spacing w:val="1"/>
          <w:sz w:val="24"/>
        </w:rPr>
        <w:t> </w:t>
      </w:r>
      <w:r>
        <w:rPr>
          <w:sz w:val="24"/>
        </w:rPr>
        <w:t>ability to act as an intermediate host of </w:t>
      </w:r>
      <w:r>
        <w:rPr>
          <w:i/>
          <w:sz w:val="24"/>
        </w:rPr>
        <w:t>Schistosoma mansoni</w:t>
      </w:r>
      <w:r>
        <w:rPr>
          <w:sz w:val="24"/>
        </w:rPr>
        <w:t>. </w:t>
      </w:r>
      <w:r>
        <w:rPr>
          <w:i/>
          <w:sz w:val="24"/>
        </w:rPr>
        <w:t>Annals of Tropical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Parasitology,59: </w:t>
      </w:r>
      <w:r>
        <w:rPr>
          <w:sz w:val="24"/>
        </w:rPr>
        <w:t>1–9.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Sturrock,</w:t>
      </w:r>
      <w:r>
        <w:rPr>
          <w:spacing w:val="1"/>
        </w:rPr>
        <w:t> </w:t>
      </w:r>
      <w:r>
        <w:rPr/>
        <w:t>R.F.,</w:t>
      </w:r>
      <w:r>
        <w:rPr>
          <w:spacing w:val="1"/>
        </w:rPr>
        <w:t> </w:t>
      </w:r>
      <w:r>
        <w:rPr/>
        <w:t>Kinyanjui,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Thiongo,</w:t>
      </w:r>
      <w:r>
        <w:rPr>
          <w:spacing w:val="1"/>
        </w:rPr>
        <w:t> </w:t>
      </w:r>
      <w:r>
        <w:rPr/>
        <w:t>F.W.,</w:t>
      </w:r>
      <w:r>
        <w:rPr>
          <w:spacing w:val="1"/>
        </w:rPr>
        <w:t> </w:t>
      </w:r>
      <w:r>
        <w:rPr/>
        <w:t>Tosha,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Ouma,</w:t>
      </w:r>
      <w:r>
        <w:rPr>
          <w:spacing w:val="1"/>
        </w:rPr>
        <w:t> </w:t>
      </w:r>
      <w:r>
        <w:rPr/>
        <w:t>J.H.,</w:t>
      </w:r>
      <w:r>
        <w:rPr>
          <w:spacing w:val="1"/>
        </w:rPr>
        <w:t> </w:t>
      </w:r>
      <w:r>
        <w:rPr/>
        <w:t>King,</w:t>
      </w:r>
      <w:r>
        <w:rPr>
          <w:spacing w:val="60"/>
        </w:rPr>
        <w:t> </w:t>
      </w:r>
      <w:r>
        <w:rPr/>
        <w:t>C.H.,</w:t>
      </w:r>
      <w:r>
        <w:rPr>
          <w:spacing w:val="1"/>
        </w:rPr>
        <w:t> </w:t>
      </w:r>
      <w:r>
        <w:rPr/>
        <w:t>Koech,</w:t>
      </w:r>
      <w:r>
        <w:rPr>
          <w:spacing w:val="1"/>
        </w:rPr>
        <w:t> </w:t>
      </w:r>
      <w:r>
        <w:rPr/>
        <w:t>D., Siongok,</w:t>
      </w:r>
      <w:r>
        <w:rPr>
          <w:spacing w:val="1"/>
        </w:rPr>
        <w:t> </w:t>
      </w:r>
      <w:r>
        <w:rPr/>
        <w:t>T.K. and</w:t>
      </w:r>
      <w:r>
        <w:rPr>
          <w:spacing w:val="1"/>
        </w:rPr>
        <w:t> </w:t>
      </w:r>
      <w:r>
        <w:rPr/>
        <w:t>Mahmoud,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(1990). Chemotherapy-based</w:t>
      </w:r>
      <w:r>
        <w:rPr>
          <w:spacing w:val="1"/>
        </w:rPr>
        <w:t> </w:t>
      </w:r>
      <w:r>
        <w:rPr/>
        <w:t>control of schistosomiasis haematobia. 3 Snail studies monitoring the effect of</w:t>
      </w:r>
      <w:r>
        <w:rPr>
          <w:spacing w:val="1"/>
        </w:rPr>
        <w:t> </w:t>
      </w:r>
      <w:r>
        <w:rPr/>
        <w:t>chemotherapy on transmission in the Msambweni Area, Kenya. </w:t>
      </w:r>
      <w:r>
        <w:rPr>
          <w:i/>
        </w:rPr>
        <w:t>Transactions 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Royal Society of Tropical Medicine</w:t>
      </w:r>
      <w:r>
        <w:rPr>
          <w:i/>
          <w:spacing w:val="-1"/>
        </w:rPr>
        <w:t> </w:t>
      </w:r>
      <w:r>
        <w:rPr>
          <w:i/>
        </w:rPr>
        <w:t>and Hygiene,</w:t>
      </w:r>
      <w:r>
        <w:rPr>
          <w:i/>
          <w:spacing w:val="2"/>
        </w:rPr>
        <w:t> </w:t>
      </w:r>
      <w:r>
        <w:rPr>
          <w:i/>
        </w:rPr>
        <w:t>84:</w:t>
      </w:r>
      <w:r>
        <w:rPr>
          <w:i/>
          <w:spacing w:val="-1"/>
        </w:rPr>
        <w:t> </w:t>
      </w:r>
      <w:r>
        <w:rPr/>
        <w:t>257–261.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11"/>
      </w:pPr>
      <w:r>
        <w:rPr/>
        <w:t>Swai,</w:t>
      </w:r>
      <w:r>
        <w:rPr>
          <w:spacing w:val="64"/>
        </w:rPr>
        <w:t> </w:t>
      </w:r>
      <w:r>
        <w:rPr/>
        <w:t>B.,  </w:t>
      </w:r>
      <w:r>
        <w:rPr>
          <w:spacing w:val="1"/>
        </w:rPr>
        <w:t> </w:t>
      </w:r>
      <w:r>
        <w:rPr/>
        <w:t>Poggensee,  </w:t>
      </w:r>
      <w:r>
        <w:rPr>
          <w:spacing w:val="4"/>
        </w:rPr>
        <w:t> </w:t>
      </w:r>
      <w:r>
        <w:rPr/>
        <w:t>G.,  </w:t>
      </w:r>
      <w:r>
        <w:rPr>
          <w:spacing w:val="2"/>
        </w:rPr>
        <w:t> </w:t>
      </w:r>
      <w:r>
        <w:rPr/>
        <w:t>Mtweve,  </w:t>
      </w:r>
      <w:r>
        <w:rPr>
          <w:spacing w:val="2"/>
        </w:rPr>
        <w:t> </w:t>
      </w:r>
      <w:r>
        <w:rPr/>
        <w:t>S.  </w:t>
      </w:r>
      <w:r>
        <w:rPr>
          <w:spacing w:val="2"/>
        </w:rPr>
        <w:t> </w:t>
      </w:r>
      <w:r>
        <w:rPr/>
        <w:t>and  </w:t>
      </w:r>
      <w:r>
        <w:rPr>
          <w:spacing w:val="4"/>
        </w:rPr>
        <w:t> </w:t>
      </w:r>
      <w:r>
        <w:rPr/>
        <w:t>Krantz,  </w:t>
      </w:r>
      <w:r>
        <w:rPr>
          <w:spacing w:val="4"/>
        </w:rPr>
        <w:t> </w:t>
      </w:r>
      <w:r>
        <w:rPr/>
        <w:t>I.  </w:t>
      </w:r>
      <w:r>
        <w:rPr>
          <w:spacing w:val="3"/>
        </w:rPr>
        <w:t> </w:t>
      </w:r>
      <w:r>
        <w:rPr/>
        <w:t>(2006).  </w:t>
      </w:r>
      <w:r>
        <w:rPr>
          <w:spacing w:val="4"/>
        </w:rPr>
        <w:t> </w:t>
      </w:r>
      <w:r>
        <w:rPr/>
        <w:t>Female  </w:t>
      </w:r>
      <w:r>
        <w:rPr>
          <w:spacing w:val="4"/>
        </w:rPr>
        <w:t> </w:t>
      </w:r>
      <w:r>
        <w:rPr/>
        <w:t>genital</w:t>
      </w:r>
    </w:p>
    <w:p>
      <w:pPr>
        <w:spacing w:after="0"/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10"/>
        <w:ind w:left="1431" w:right="755" w:firstLine="0"/>
        <w:jc w:val="both"/>
        <w:rPr>
          <w:sz w:val="24"/>
        </w:rPr>
      </w:pPr>
      <w:r>
        <w:rPr>
          <w:sz w:val="24"/>
        </w:rPr>
        <w:t>schistosomiasis as an evidence of a neglected cause for reproductive ill-health: a</w:t>
      </w:r>
      <w:r>
        <w:rPr>
          <w:spacing w:val="1"/>
          <w:sz w:val="24"/>
        </w:rPr>
        <w:t> </w:t>
      </w:r>
      <w:r>
        <w:rPr>
          <w:sz w:val="24"/>
        </w:rPr>
        <w:t>retrospective histopathological study from Tanzania. </w:t>
      </w:r>
      <w:r>
        <w:rPr>
          <w:i/>
          <w:sz w:val="24"/>
        </w:rPr>
        <w:t>BioMed Central Infectious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-1"/>
          <w:sz w:val="24"/>
        </w:rPr>
        <w:t> </w:t>
      </w:r>
      <w:r>
        <w:rPr>
          <w:sz w:val="24"/>
        </w:rPr>
        <w:t>6:</w:t>
      </w:r>
      <w:r>
        <w:rPr>
          <w:spacing w:val="1"/>
          <w:sz w:val="24"/>
        </w:rPr>
        <w:t> </w:t>
      </w:r>
      <w:r>
        <w:rPr>
          <w:sz w:val="24"/>
        </w:rPr>
        <w:t>134.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431" w:right="758" w:hanging="720"/>
        <w:jc w:val="both"/>
        <w:rPr>
          <w:sz w:val="24"/>
        </w:rPr>
      </w:pPr>
      <w:r>
        <w:rPr>
          <w:sz w:val="24"/>
        </w:rPr>
        <w:t>Swart,</w:t>
      </w:r>
      <w:r>
        <w:rPr>
          <w:spacing w:val="1"/>
          <w:sz w:val="24"/>
        </w:rPr>
        <w:t> </w:t>
      </w:r>
      <w:r>
        <w:rPr>
          <w:sz w:val="24"/>
        </w:rPr>
        <w:t>P.J.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der</w:t>
      </w:r>
      <w:r>
        <w:rPr>
          <w:spacing w:val="1"/>
          <w:sz w:val="24"/>
        </w:rPr>
        <w:t> </w:t>
      </w:r>
      <w:r>
        <w:rPr>
          <w:sz w:val="24"/>
        </w:rPr>
        <w:t>Merwe,</w:t>
      </w:r>
      <w:r>
        <w:rPr>
          <w:spacing w:val="1"/>
          <w:sz w:val="24"/>
        </w:rPr>
        <w:t> </w:t>
      </w:r>
      <w:r>
        <w:rPr>
          <w:sz w:val="24"/>
        </w:rPr>
        <w:t>J.V.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sz w:val="24"/>
        </w:rPr>
        <w:t>Wet-smear</w:t>
      </w:r>
      <w:r>
        <w:rPr>
          <w:spacing w:val="1"/>
          <w:sz w:val="24"/>
        </w:rPr>
        <w:t> </w:t>
      </w:r>
      <w:r>
        <w:rPr>
          <w:sz w:val="24"/>
        </w:rPr>
        <w:t>diagnosis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genital</w:t>
      </w:r>
      <w:r>
        <w:rPr>
          <w:spacing w:val="1"/>
          <w:sz w:val="24"/>
        </w:rPr>
        <w:t> </w:t>
      </w:r>
      <w:r>
        <w:rPr>
          <w:sz w:val="24"/>
        </w:rPr>
        <w:t>schistosomiasis. </w:t>
      </w:r>
      <w:r>
        <w:rPr>
          <w:i/>
          <w:sz w:val="24"/>
        </w:rPr>
        <w:t>Medical Journal of South Africa,</w:t>
      </w:r>
      <w:r>
        <w:rPr>
          <w:i/>
          <w:spacing w:val="1"/>
          <w:sz w:val="24"/>
        </w:rPr>
        <w:t> </w:t>
      </w:r>
      <w:r>
        <w:rPr>
          <w:sz w:val="24"/>
        </w:rPr>
        <w:t>72:</w:t>
      </w:r>
      <w:r>
        <w:rPr>
          <w:spacing w:val="-1"/>
          <w:sz w:val="24"/>
        </w:rPr>
        <w:t> </w:t>
      </w:r>
      <w:r>
        <w:rPr>
          <w:sz w:val="24"/>
        </w:rPr>
        <w:t>631–632.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431" w:right="754" w:hanging="720"/>
        <w:jc w:val="both"/>
        <w:rPr>
          <w:sz w:val="24"/>
        </w:rPr>
      </w:pPr>
      <w:r>
        <w:rPr>
          <w:sz w:val="24"/>
        </w:rPr>
        <w:t>Szela, E., Bachicha, J., Miller, D., Till, M. and Wilson, J.B. (1993). Schistosomiasis and</w:t>
      </w:r>
      <w:r>
        <w:rPr>
          <w:spacing w:val="-57"/>
          <w:sz w:val="24"/>
        </w:rPr>
        <w:t> </w:t>
      </w:r>
      <w:r>
        <w:rPr>
          <w:sz w:val="24"/>
        </w:rPr>
        <w:t>cervical cancer in Ghana. </w:t>
      </w:r>
      <w:r>
        <w:rPr>
          <w:i/>
          <w:sz w:val="24"/>
        </w:rPr>
        <w:t>International Journal of Gynecology and Obstetrics,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42:</w:t>
      </w:r>
      <w:r>
        <w:rPr>
          <w:i/>
          <w:spacing w:val="-1"/>
          <w:sz w:val="24"/>
        </w:rPr>
        <w:t> </w:t>
      </w:r>
      <w:r>
        <w:rPr>
          <w:sz w:val="24"/>
        </w:rPr>
        <w:t>127–130.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431" w:right="758" w:hanging="720"/>
        <w:jc w:val="both"/>
        <w:rPr>
          <w:sz w:val="24"/>
        </w:rPr>
      </w:pPr>
      <w:r>
        <w:rPr>
          <w:sz w:val="24"/>
        </w:rPr>
        <w:t>Takeda, K., Hayakawa, Y., Van Kaer, L., Matsuda, H., Yagita, H. and Okumura, K.</w:t>
      </w:r>
      <w:r>
        <w:rPr>
          <w:spacing w:val="1"/>
          <w:sz w:val="24"/>
        </w:rPr>
        <w:t> </w:t>
      </w:r>
      <w:r>
        <w:rPr>
          <w:sz w:val="24"/>
        </w:rPr>
        <w:t>(2000). Critical contribution of liver natural killer T cells to a murine model of</w:t>
      </w:r>
      <w:r>
        <w:rPr>
          <w:spacing w:val="1"/>
          <w:sz w:val="24"/>
        </w:rPr>
        <w:t> </w:t>
      </w:r>
      <w:r>
        <w:rPr>
          <w:sz w:val="24"/>
        </w:rPr>
        <w:t>hepatitis.</w:t>
      </w:r>
      <w:r>
        <w:rPr>
          <w:spacing w:val="-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USA,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97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5498-5503.</w:t>
      </w:r>
    </w:p>
    <w:p>
      <w:pPr>
        <w:pStyle w:val="BodyText"/>
        <w:spacing w:before="4"/>
        <w:rPr>
          <w:sz w:val="31"/>
        </w:rPr>
      </w:pPr>
    </w:p>
    <w:p>
      <w:pPr>
        <w:spacing w:line="276" w:lineRule="auto" w:before="0"/>
        <w:ind w:left="1431" w:right="751" w:hanging="720"/>
        <w:jc w:val="both"/>
        <w:rPr>
          <w:sz w:val="24"/>
        </w:rPr>
      </w:pPr>
      <w:r>
        <w:rPr>
          <w:sz w:val="24"/>
        </w:rPr>
        <w:t>Teesdale, C.H. and Chitsulo, L. (1985) Schistosomiasis in Malawi–a review.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Parasitology,</w:t>
      </w:r>
      <w:r>
        <w:rPr>
          <w:i/>
          <w:spacing w:val="1"/>
          <w:sz w:val="24"/>
        </w:rPr>
        <w:t> </w:t>
      </w:r>
      <w:r>
        <w:rPr>
          <w:sz w:val="24"/>
        </w:rPr>
        <w:t>36(1): 1–6.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Thimme, R., Bukh, J., Spangenberg, H.C.</w:t>
      </w:r>
      <w:r>
        <w:rPr>
          <w:spacing w:val="1"/>
          <w:sz w:val="24"/>
        </w:rPr>
        <w:t> </w:t>
      </w:r>
      <w:hyperlink r:id="rId358">
        <w:r>
          <w:rPr>
            <w:sz w:val="24"/>
          </w:rPr>
          <w:t>Wieland</w:t>
        </w:r>
      </w:hyperlink>
      <w:r>
        <w:rPr>
          <w:sz w:val="24"/>
        </w:rPr>
        <w:t>, S., </w:t>
      </w:r>
      <w:hyperlink r:id="rId359">
        <w:r>
          <w:rPr>
            <w:sz w:val="24"/>
          </w:rPr>
          <w:t>Pemberton</w:t>
        </w:r>
      </w:hyperlink>
      <w:r>
        <w:rPr>
          <w:sz w:val="24"/>
        </w:rPr>
        <w:t>, J., </w:t>
      </w:r>
      <w:hyperlink r:id="rId360">
        <w:r>
          <w:rPr>
            <w:sz w:val="24"/>
          </w:rPr>
          <w:t>Steiger</w:t>
        </w:r>
      </w:hyperlink>
      <w:r>
        <w:rPr>
          <w:sz w:val="24"/>
        </w:rPr>
        <w:t>, C.,</w:t>
      </w:r>
      <w:r>
        <w:rPr>
          <w:spacing w:val="1"/>
          <w:sz w:val="24"/>
        </w:rPr>
        <w:t> </w:t>
      </w:r>
      <w:hyperlink r:id="rId361">
        <w:r>
          <w:rPr>
            <w:sz w:val="24"/>
          </w:rPr>
          <w:t>Govindarajan,</w:t>
        </w:r>
      </w:hyperlink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hyperlink r:id="rId362">
        <w:r>
          <w:rPr>
            <w:sz w:val="24"/>
          </w:rPr>
          <w:t>Purcell,</w:t>
        </w:r>
      </w:hyperlink>
      <w:r>
        <w:rPr>
          <w:spacing w:val="1"/>
          <w:sz w:val="24"/>
        </w:rPr>
        <w:t> </w:t>
      </w:r>
      <w:r>
        <w:rPr>
          <w:sz w:val="24"/>
        </w:rPr>
        <w:t>R.H.and</w:t>
      </w:r>
      <w:r>
        <w:rPr>
          <w:spacing w:val="1"/>
          <w:sz w:val="24"/>
        </w:rPr>
        <w:t> </w:t>
      </w:r>
      <w:hyperlink r:id="rId363">
        <w:r>
          <w:rPr>
            <w:sz w:val="24"/>
          </w:rPr>
          <w:t>Chisari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F.V.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Viral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immunological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hepatitis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virus</w:t>
      </w:r>
      <w:r>
        <w:rPr>
          <w:spacing w:val="1"/>
          <w:sz w:val="24"/>
        </w:rPr>
        <w:t> </w:t>
      </w:r>
      <w:r>
        <w:rPr>
          <w:sz w:val="24"/>
        </w:rPr>
        <w:t>clearance,</w:t>
      </w:r>
      <w:r>
        <w:rPr>
          <w:spacing w:val="1"/>
          <w:sz w:val="24"/>
        </w:rPr>
        <w:t> </w:t>
      </w:r>
      <w:r>
        <w:rPr>
          <w:sz w:val="24"/>
        </w:rPr>
        <w:t>persistence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disease. </w:t>
      </w:r>
      <w:r>
        <w:rPr>
          <w:i/>
          <w:sz w:val="24"/>
        </w:rPr>
        <w:t>Proceedings of the National Association of Sciences of the United States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America, </w:t>
      </w:r>
      <w:r>
        <w:rPr>
          <w:sz w:val="24"/>
        </w:rPr>
        <w:t>99: 15661-15668.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711" w:right="0" w:firstLine="0"/>
        <w:jc w:val="left"/>
        <w:rPr>
          <w:i/>
          <w:sz w:val="24"/>
        </w:rPr>
      </w:pPr>
      <w:r>
        <w:rPr>
          <w:sz w:val="24"/>
        </w:rPr>
        <w:t>Thors,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Linder,</w:t>
      </w:r>
      <w:r>
        <w:rPr>
          <w:spacing w:val="2"/>
          <w:sz w:val="24"/>
        </w:rPr>
        <w:t> </w:t>
      </w:r>
      <w:r>
        <w:rPr>
          <w:sz w:val="24"/>
        </w:rPr>
        <w:t>E.</w:t>
      </w:r>
      <w:r>
        <w:rPr>
          <w:spacing w:val="2"/>
          <w:sz w:val="24"/>
        </w:rPr>
        <w:t> </w:t>
      </w:r>
      <w:r>
        <w:rPr>
          <w:sz w:val="24"/>
        </w:rPr>
        <w:t>(2003).</w:t>
      </w:r>
      <w:r>
        <w:rPr>
          <w:spacing w:val="4"/>
          <w:sz w:val="24"/>
        </w:rPr>
        <w:t> </w:t>
      </w:r>
      <w:r>
        <w:rPr>
          <w:sz w:val="24"/>
        </w:rPr>
        <w:t>Localization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mansoni</w:t>
      </w:r>
    </w:p>
    <w:p>
      <w:pPr>
        <w:spacing w:before="1"/>
        <w:ind w:left="1431" w:right="756" w:firstLine="0"/>
        <w:jc w:val="both"/>
        <w:rPr>
          <w:sz w:val="24"/>
        </w:rPr>
      </w:pPr>
      <w:r>
        <w:rPr>
          <w:sz w:val="24"/>
        </w:rPr>
        <w:t>/KLH</w:t>
      </w:r>
      <w:r>
        <w:rPr>
          <w:spacing w:val="49"/>
          <w:sz w:val="24"/>
        </w:rPr>
        <w:t> </w:t>
      </w:r>
      <w:r>
        <w:rPr>
          <w:sz w:val="24"/>
        </w:rPr>
        <w:t>cross-reactive</w:t>
      </w:r>
      <w:r>
        <w:rPr>
          <w:spacing w:val="48"/>
          <w:sz w:val="24"/>
        </w:rPr>
        <w:t> </w:t>
      </w:r>
      <w:r>
        <w:rPr>
          <w:sz w:val="24"/>
        </w:rPr>
        <w:t>components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infected</w:t>
      </w:r>
      <w:r>
        <w:rPr>
          <w:spacing w:val="48"/>
          <w:sz w:val="24"/>
        </w:rPr>
        <w:t> </w:t>
      </w:r>
      <w:r>
        <w:rPr>
          <w:sz w:val="24"/>
        </w:rPr>
        <w:t>mice.</w:t>
      </w:r>
      <w:r>
        <w:rPr>
          <w:spacing w:val="5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Histochemistry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Cytochemistry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51(10)</w:t>
      </w:r>
      <w:r>
        <w:rPr>
          <w:sz w:val="24"/>
        </w:rPr>
        <w:t>: 1367-73.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Thors,</w:t>
      </w:r>
      <w:r>
        <w:rPr>
          <w:spacing w:val="21"/>
        </w:rPr>
        <w:t> </w:t>
      </w:r>
      <w:r>
        <w:rPr/>
        <w:t>C.</w:t>
      </w:r>
      <w:r>
        <w:rPr>
          <w:spacing w:val="20"/>
        </w:rPr>
        <w:t> </w:t>
      </w:r>
      <w:r>
        <w:rPr/>
        <w:t>Serodiagnosis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schistosomiasis</w:t>
      </w:r>
      <w:r>
        <w:rPr>
          <w:spacing w:val="21"/>
        </w:rPr>
        <w:t> </w:t>
      </w:r>
      <w:r>
        <w:rPr/>
        <w:t>using</w:t>
      </w:r>
      <w:r>
        <w:rPr>
          <w:spacing w:val="18"/>
        </w:rPr>
        <w:t> </w:t>
      </w:r>
      <w:r>
        <w:rPr/>
        <w:t>Keyhole</w:t>
      </w:r>
      <w:r>
        <w:rPr>
          <w:spacing w:val="22"/>
        </w:rPr>
        <w:t> </w:t>
      </w:r>
      <w:r>
        <w:rPr/>
        <w:t>Limpet</w:t>
      </w:r>
      <w:r>
        <w:rPr>
          <w:spacing w:val="21"/>
        </w:rPr>
        <w:t> </w:t>
      </w:r>
      <w:r>
        <w:rPr/>
        <w:t>Hemocyanin</w:t>
      </w:r>
      <w:r>
        <w:rPr>
          <w:spacing w:val="21"/>
        </w:rPr>
        <w:t> </w:t>
      </w:r>
      <w:r>
        <w:rPr/>
        <w:t>(KLH)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antigen.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Center,</w:t>
      </w:r>
      <w:r>
        <w:rPr>
          <w:spacing w:val="1"/>
        </w:rPr>
        <w:t> </w:t>
      </w:r>
      <w:r>
        <w:rPr/>
        <w:t>Karolinska</w:t>
      </w:r>
      <w:r>
        <w:rPr>
          <w:spacing w:val="1"/>
        </w:rPr>
        <w:t> </w:t>
      </w:r>
      <w:r>
        <w:rPr/>
        <w:t>Institut,</w:t>
      </w:r>
      <w:r>
        <w:rPr>
          <w:spacing w:val="1"/>
        </w:rPr>
        <w:t> </w:t>
      </w:r>
      <w:r>
        <w:rPr/>
        <w:t>Stockholm,</w:t>
      </w:r>
      <w:r>
        <w:rPr>
          <w:spacing w:val="-1"/>
        </w:rPr>
        <w:t> </w:t>
      </w:r>
      <w:r>
        <w:rPr/>
        <w:t>Sweden, Universite Service US-AB</w:t>
      </w:r>
      <w:r>
        <w:rPr>
          <w:spacing w:val="-2"/>
        </w:rPr>
        <w:t> </w:t>
      </w:r>
      <w:r>
        <w:rPr/>
        <w:t>2006, 54pp</w:t>
      </w:r>
    </w:p>
    <w:p>
      <w:pPr>
        <w:pStyle w:val="BodyText"/>
      </w:pPr>
    </w:p>
    <w:p>
      <w:pPr>
        <w:spacing w:line="276" w:lineRule="auto" w:before="1"/>
        <w:ind w:left="1431" w:right="753" w:hanging="720"/>
        <w:jc w:val="both"/>
        <w:rPr>
          <w:sz w:val="24"/>
        </w:rPr>
      </w:pPr>
      <w:r>
        <w:rPr>
          <w:sz w:val="24"/>
        </w:rPr>
        <w:t>Tsang</w:t>
      </w:r>
      <w:r>
        <w:rPr>
          <w:spacing w:val="1"/>
          <w:sz w:val="24"/>
        </w:rPr>
        <w:t> </w:t>
      </w:r>
      <w:r>
        <w:rPr>
          <w:sz w:val="24"/>
        </w:rPr>
        <w:t>,V.C.,</w:t>
      </w:r>
      <w:r>
        <w:rPr>
          <w:spacing w:val="1"/>
          <w:sz w:val="24"/>
        </w:rPr>
        <w:t> </w:t>
      </w:r>
      <w:r>
        <w:rPr>
          <w:sz w:val="24"/>
        </w:rPr>
        <w:t>Hancock,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Madison,</w:t>
      </w:r>
      <w:r>
        <w:rPr>
          <w:spacing w:val="1"/>
          <w:sz w:val="24"/>
        </w:rPr>
        <w:t> </w:t>
      </w:r>
      <w:r>
        <w:rPr>
          <w:sz w:val="24"/>
        </w:rPr>
        <w:t>S.E.,</w:t>
      </w:r>
      <w:r>
        <w:rPr>
          <w:spacing w:val="1"/>
          <w:sz w:val="24"/>
        </w:rPr>
        <w:t> </w:t>
      </w:r>
      <w:r>
        <w:rPr>
          <w:sz w:val="24"/>
        </w:rPr>
        <w:t>Beatty,</w:t>
      </w:r>
      <w:r>
        <w:rPr>
          <w:spacing w:val="1"/>
          <w:sz w:val="24"/>
        </w:rPr>
        <w:t> </w:t>
      </w:r>
      <w:r>
        <w:rPr>
          <w:sz w:val="24"/>
        </w:rPr>
        <w:t>A.L.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Moss,</w:t>
      </w:r>
      <w:r>
        <w:rPr>
          <w:spacing w:val="1"/>
          <w:sz w:val="24"/>
        </w:rPr>
        <w:t> </w:t>
      </w:r>
      <w:r>
        <w:rPr>
          <w:sz w:val="24"/>
        </w:rPr>
        <w:t>D.M.(1984).</w:t>
      </w:r>
      <w:r>
        <w:rPr>
          <w:spacing w:val="1"/>
          <w:sz w:val="24"/>
        </w:rPr>
        <w:t> </w:t>
      </w:r>
      <w:r>
        <w:rPr>
          <w:sz w:val="24"/>
        </w:rPr>
        <w:t>Demonstration of species-specific and cross-reactive components of the adult</w:t>
      </w:r>
      <w:r>
        <w:rPr>
          <w:spacing w:val="1"/>
          <w:sz w:val="24"/>
        </w:rPr>
        <w:t> </w:t>
      </w:r>
      <w:r>
        <w:rPr>
          <w:sz w:val="24"/>
        </w:rPr>
        <w:t>microsomal antigens from </w:t>
      </w:r>
      <w:r>
        <w:rPr>
          <w:i/>
          <w:sz w:val="24"/>
        </w:rPr>
        <w:t>Schistosoma mansoni </w:t>
      </w:r>
      <w:r>
        <w:rPr>
          <w:sz w:val="24"/>
        </w:rPr>
        <w:t>and </w:t>
      </w:r>
      <w:r>
        <w:rPr>
          <w:i/>
          <w:sz w:val="24"/>
        </w:rPr>
        <w:t>S. japonicum </w:t>
      </w:r>
      <w:r>
        <w:rPr>
          <w:sz w:val="24"/>
        </w:rPr>
        <w:t>(MAMA and</w:t>
      </w:r>
      <w:r>
        <w:rPr>
          <w:spacing w:val="1"/>
          <w:sz w:val="24"/>
        </w:rPr>
        <w:t> </w:t>
      </w:r>
      <w:r>
        <w:rPr>
          <w:sz w:val="24"/>
        </w:rPr>
        <w:t>JAMA).</w:t>
      </w:r>
      <w:r>
        <w:rPr>
          <w:spacing w:val="-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Immunology, 132</w:t>
      </w:r>
      <w:r>
        <w:rPr>
          <w:sz w:val="24"/>
        </w:rPr>
        <w:t>: 2607-2613.</w:t>
      </w:r>
    </w:p>
    <w:p>
      <w:pPr>
        <w:pStyle w:val="BodyText"/>
      </w:pPr>
    </w:p>
    <w:p>
      <w:pPr>
        <w:pStyle w:val="BodyText"/>
        <w:spacing w:line="276" w:lineRule="auto"/>
        <w:ind w:left="1431" w:right="758" w:hanging="720"/>
        <w:jc w:val="both"/>
      </w:pPr>
      <w:r>
        <w:rPr/>
        <w:t>Ukoli,</w:t>
      </w:r>
      <w:r>
        <w:rPr>
          <w:spacing w:val="1"/>
        </w:rPr>
        <w:t> </w:t>
      </w:r>
      <w:r>
        <w:rPr/>
        <w:t>F.M.A.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Schistosomiasis.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Parasitology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Africa, John Willey</w:t>
      </w:r>
      <w:r>
        <w:rPr>
          <w:spacing w:val="-6"/>
        </w:rPr>
        <w:t> </w:t>
      </w:r>
      <w:r>
        <w:rPr/>
        <w:t>and Sons</w:t>
      </w:r>
      <w:r>
        <w:rPr>
          <w:spacing w:val="2"/>
        </w:rPr>
        <w:t> </w:t>
      </w:r>
      <w:r>
        <w:rPr/>
        <w:t>Limited.</w:t>
      </w:r>
      <w:r>
        <w:rPr>
          <w:spacing w:val="-1"/>
        </w:rPr>
        <w:t> </w:t>
      </w:r>
      <w:r>
        <w:rPr/>
        <w:t>New York. 1984.</w:t>
      </w:r>
      <w:r>
        <w:rPr>
          <w:spacing w:val="-1"/>
        </w:rPr>
        <w:t> </w:t>
      </w:r>
      <w:r>
        <w:rPr/>
        <w:t>p52-59.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Ukwandu, N.C.D. and Nmorsi ,O.P.G. (2004). Schistosomiasis: The perception, beliefs</w:t>
      </w:r>
      <w:r>
        <w:rPr>
          <w:spacing w:val="1"/>
        </w:rPr>
        <w:t> </w:t>
      </w:r>
      <w:r>
        <w:rPr/>
        <w:t>and practices toward genito-urinary schistosomiasis by inhabitants of selected</w:t>
      </w:r>
      <w:r>
        <w:rPr>
          <w:spacing w:val="1"/>
        </w:rPr>
        <w:t> </w:t>
      </w:r>
      <w:r>
        <w:rPr/>
        <w:t>endemic areas (Edo/Delta States) in south-eastern Nigeria.</w:t>
      </w:r>
      <w:r>
        <w:rPr>
          <w:spacing w:val="60"/>
        </w:rPr>
        <w:t> </w:t>
      </w:r>
      <w:r>
        <w:rPr>
          <w:i/>
        </w:rPr>
        <w:t>Revista do Instituto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Medicina Tropical de</w:t>
      </w:r>
      <w:r>
        <w:rPr>
          <w:i/>
          <w:spacing w:val="1"/>
        </w:rPr>
        <w:t> </w:t>
      </w:r>
      <w:r>
        <w:rPr>
          <w:i/>
        </w:rPr>
        <w:t>Sao Paulo, </w:t>
      </w:r>
      <w:r>
        <w:rPr/>
        <w:t>46(4): 115-119.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76" w:lineRule="auto" w:before="90"/>
        <w:ind w:left="1431" w:right="754" w:hanging="720"/>
        <w:jc w:val="both"/>
      </w:pPr>
      <w:r>
        <w:rPr/>
        <w:t>UNAIDS, Joint United Nations Programme on HIV/AIDS. (1998) Report on the Global</w:t>
      </w:r>
      <w:r>
        <w:rPr>
          <w:spacing w:val="1"/>
        </w:rPr>
        <w:t> </w:t>
      </w:r>
      <w:r>
        <w:rPr/>
        <w:t>HIV/AIDS.</w:t>
      </w:r>
      <w:r>
        <w:rPr>
          <w:spacing w:val="2"/>
        </w:rPr>
        <w:t> </w:t>
      </w:r>
      <w:r>
        <w:rPr/>
        <w:t>June</w:t>
      </w:r>
      <w:r>
        <w:rPr>
          <w:spacing w:val="1"/>
        </w:rPr>
        <w:t> </w:t>
      </w:r>
      <w:r>
        <w:rPr/>
        <w:t>1998, UNAIDS/98.</w:t>
      </w:r>
      <w:r>
        <w:rPr>
          <w:spacing w:val="2"/>
        </w:rPr>
        <w:t> </w:t>
      </w:r>
      <w:r>
        <w:rPr/>
        <w:t>10-WHO/EMC/VIR/98.2-WHO/ASD</w:t>
      </w:r>
      <w:r>
        <w:rPr>
          <w:spacing w:val="2"/>
        </w:rPr>
        <w:t> </w:t>
      </w:r>
      <w:r>
        <w:rPr/>
        <w:t>98.2,</w:t>
      </w:r>
    </w:p>
    <w:p>
      <w:pPr>
        <w:pStyle w:val="BodyText"/>
        <w:spacing w:line="275" w:lineRule="exact"/>
        <w:ind w:left="1431"/>
      </w:pPr>
      <w:r>
        <w:rPr/>
        <w:t>75pp.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431" w:right="756" w:hanging="720"/>
        <w:jc w:val="both"/>
      </w:pPr>
      <w:r>
        <w:rPr/>
        <w:t>UNAIDS and WHO, Joint United Nations Programme on HIV/AIDS and World 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(WHO),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color w:val="1A1A17"/>
        </w:rPr>
        <w:t>AIDS</w:t>
      </w:r>
      <w:r>
        <w:rPr>
          <w:color w:val="1A1A17"/>
          <w:spacing w:val="1"/>
        </w:rPr>
        <w:t> </w:t>
      </w:r>
      <w:r>
        <w:rPr>
          <w:color w:val="1A1A17"/>
        </w:rPr>
        <w:t>epidemic</w:t>
      </w:r>
      <w:r>
        <w:rPr>
          <w:color w:val="1A1A17"/>
          <w:spacing w:val="1"/>
        </w:rPr>
        <w:t> </w:t>
      </w:r>
      <w:r>
        <w:rPr>
          <w:color w:val="1A1A17"/>
        </w:rPr>
        <w:t>update:</w:t>
      </w:r>
      <w:r>
        <w:rPr>
          <w:color w:val="1A1A17"/>
          <w:spacing w:val="1"/>
        </w:rPr>
        <w:t> </w:t>
      </w:r>
      <w:r>
        <w:rPr>
          <w:color w:val="1A1A17"/>
        </w:rPr>
        <w:t>November</w:t>
      </w:r>
      <w:r>
        <w:rPr>
          <w:color w:val="1A1A17"/>
          <w:spacing w:val="1"/>
        </w:rPr>
        <w:t> </w:t>
      </w:r>
      <w:r>
        <w:rPr>
          <w:color w:val="1A1A17"/>
        </w:rPr>
        <w:t>2009.</w:t>
      </w:r>
      <w:r>
        <w:rPr>
          <w:color w:val="1A1A17"/>
          <w:spacing w:val="1"/>
        </w:rPr>
        <w:t> </w:t>
      </w:r>
      <w:r>
        <w:rPr>
          <w:color w:val="1A1A17"/>
        </w:rPr>
        <w:t>UNAIDS/09.36E</w:t>
      </w:r>
      <w:r>
        <w:rPr>
          <w:color w:val="1A1A17"/>
          <w:spacing w:val="-1"/>
        </w:rPr>
        <w:t> </w:t>
      </w:r>
      <w:r>
        <w:rPr>
          <w:color w:val="1A1A17"/>
        </w:rPr>
        <w:t>/ JC1700E”. 100pp.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6" w:lineRule="auto" w:before="1"/>
        <w:ind w:left="1431" w:right="759" w:hanging="720"/>
        <w:jc w:val="both"/>
      </w:pPr>
      <w:r>
        <w:rPr/>
        <w:t>UNAIDS,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Epidemic</w:t>
      </w:r>
      <w:r>
        <w:rPr>
          <w:spacing w:val="1"/>
        </w:rPr>
        <w:t> </w:t>
      </w:r>
      <w:r>
        <w:rPr/>
        <w:t>update:</w:t>
      </w:r>
      <w:r>
        <w:rPr>
          <w:spacing w:val="-1"/>
        </w:rPr>
        <w:t> </w:t>
      </w:r>
      <w:r>
        <w:rPr/>
        <w:t>December, 2006.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80"/>
        <w:ind w:left="1431" w:right="756" w:hanging="720"/>
        <w:jc w:val="both"/>
      </w:pPr>
      <w:r>
        <w:rPr/>
        <w:t>UNAIDS, Joint United Nations Programme on HIV/AIDS (2007). Report on the global</w:t>
      </w:r>
      <w:r>
        <w:rPr>
          <w:spacing w:val="1"/>
        </w:rPr>
        <w:t> </w:t>
      </w:r>
      <w:r>
        <w:rPr/>
        <w:t>AIDS epidemic. Geneva, UNAIDS AIDS epidemic update: December,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“UNAIDS/06.29E”,</w:t>
      </w:r>
      <w:r>
        <w:rPr>
          <w:spacing w:val="-1"/>
        </w:rPr>
        <w:t> </w:t>
      </w:r>
      <w:r>
        <w:rPr/>
        <w:t>pp1-86.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49" w:hanging="720"/>
        <w:jc w:val="both"/>
      </w:pPr>
      <w:r>
        <w:rPr/>
        <w:t>UNAIDS, Joint United Nations Programme on HIV/AIDS (2008) Epidemiology slides: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antenatal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Saharan</w:t>
      </w:r>
      <w:r>
        <w:rPr>
          <w:spacing w:val="-1"/>
        </w:rPr>
        <w:t> </w:t>
      </w:r>
      <w:r>
        <w:rPr/>
        <w:t>Africa, 1997-2007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431" w:right="751" w:hanging="720"/>
        <w:jc w:val="both"/>
      </w:pPr>
      <w:r>
        <w:rPr/>
        <w:t>Uppal,</w:t>
      </w:r>
      <w:r>
        <w:rPr>
          <w:spacing w:val="1"/>
        </w:rPr>
        <w:t> </w:t>
      </w:r>
      <w:r>
        <w:rPr/>
        <w:t>S.S.,</w:t>
      </w:r>
      <w:r>
        <w:rPr>
          <w:spacing w:val="1"/>
        </w:rPr>
        <w:t> </w:t>
      </w:r>
      <w:r>
        <w:rPr/>
        <w:t>Verma,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Dhot</w:t>
      </w:r>
      <w:r>
        <w:rPr>
          <w:spacing w:val="1"/>
        </w:rPr>
        <w:t> </w:t>
      </w:r>
      <w:r>
        <w:rPr/>
        <w:t>P.S.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CD8</w:t>
      </w:r>
      <w:r>
        <w:rPr>
          <w:spacing w:val="1"/>
        </w:rPr>
        <w:t> </w:t>
      </w:r>
      <w:r>
        <w:rPr/>
        <w:t>lymphocyte subsets in healthy Indian adults and the effects of sex, age, ethnicity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smoking. </w:t>
      </w:r>
      <w:r>
        <w:rPr>
          <w:i/>
        </w:rPr>
        <w:t>Cytometry,</w:t>
      </w:r>
      <w:r>
        <w:rPr>
          <w:i/>
          <w:spacing w:val="2"/>
        </w:rPr>
        <w:t> </w:t>
      </w:r>
      <w:r>
        <w:rPr/>
        <w:t>52B: 32-36.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Utzinger, J., Booth, M., N’Goran, E.K., Muller, I., Tanner, M. and Lengeler, C. (2001).</w:t>
      </w:r>
      <w:r>
        <w:rPr>
          <w:spacing w:val="1"/>
        </w:rPr>
        <w:t> </w:t>
      </w:r>
      <w:r>
        <w:rPr/>
        <w:t>Relative contribution of day-to-day and intra-specimen variation in faecal egg</w:t>
      </w:r>
      <w:r>
        <w:rPr>
          <w:spacing w:val="1"/>
        </w:rPr>
        <w:t> </w:t>
      </w:r>
      <w:r>
        <w:rPr/>
        <w:t>counts of </w:t>
      </w:r>
      <w:r>
        <w:rPr>
          <w:i/>
        </w:rPr>
        <w:t>Schistosoma mansoni </w:t>
      </w:r>
      <w:r>
        <w:rPr/>
        <w:t>before and after treatment with Praziquantel.</w:t>
      </w:r>
      <w:r>
        <w:rPr>
          <w:spacing w:val="1"/>
        </w:rPr>
        <w:t> </w:t>
      </w:r>
      <w:r>
        <w:rPr>
          <w:i/>
        </w:rPr>
        <w:t>Parasitology, </w:t>
      </w:r>
      <w:r>
        <w:rPr/>
        <w:t>122: 537-44.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431" w:right="753" w:hanging="720"/>
        <w:jc w:val="both"/>
        <w:rPr>
          <w:sz w:val="24"/>
        </w:rPr>
      </w:pP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Dam,</w:t>
      </w:r>
      <w:r>
        <w:rPr>
          <w:spacing w:val="1"/>
          <w:sz w:val="24"/>
        </w:rPr>
        <w:t> </w:t>
      </w:r>
      <w:r>
        <w:rPr>
          <w:sz w:val="24"/>
        </w:rPr>
        <w:t>G.J,</w:t>
      </w:r>
      <w:r>
        <w:rPr>
          <w:spacing w:val="1"/>
          <w:sz w:val="24"/>
        </w:rPr>
        <w:t> </w:t>
      </w:r>
      <w:r>
        <w:rPr>
          <w:sz w:val="24"/>
        </w:rPr>
        <w:t>Seino,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Rotmans,</w:t>
      </w:r>
      <w:r>
        <w:rPr>
          <w:spacing w:val="1"/>
          <w:sz w:val="24"/>
        </w:rPr>
        <w:t> </w:t>
      </w:r>
      <w:r>
        <w:rPr>
          <w:sz w:val="24"/>
        </w:rPr>
        <w:t>J.P.,</w:t>
      </w:r>
      <w:r>
        <w:rPr>
          <w:spacing w:val="1"/>
          <w:sz w:val="24"/>
        </w:rPr>
        <w:t> </w:t>
      </w:r>
      <w:r>
        <w:rPr>
          <w:sz w:val="24"/>
        </w:rPr>
        <w:t>Daha,</w:t>
      </w:r>
      <w:r>
        <w:rPr>
          <w:spacing w:val="1"/>
          <w:sz w:val="24"/>
        </w:rPr>
        <w:t> </w:t>
      </w:r>
      <w:r>
        <w:rPr>
          <w:sz w:val="24"/>
        </w:rPr>
        <w:t>M.R.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Deelder,</w:t>
      </w:r>
      <w:r>
        <w:rPr>
          <w:spacing w:val="1"/>
          <w:sz w:val="24"/>
        </w:rPr>
        <w:t> </w:t>
      </w:r>
      <w:r>
        <w:rPr>
          <w:sz w:val="24"/>
        </w:rPr>
        <w:t>A.M.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mansoni</w:t>
      </w:r>
      <w:r>
        <w:rPr>
          <w:i/>
          <w:spacing w:val="1"/>
          <w:sz w:val="24"/>
        </w:rPr>
        <w:t> </w:t>
      </w:r>
      <w:r>
        <w:rPr>
          <w:sz w:val="24"/>
        </w:rPr>
        <w:t>circulating</w:t>
      </w:r>
      <w:r>
        <w:rPr>
          <w:spacing w:val="1"/>
          <w:sz w:val="24"/>
        </w:rPr>
        <w:t> </w:t>
      </w:r>
      <w:r>
        <w:rPr>
          <w:sz w:val="24"/>
        </w:rPr>
        <w:t>anodic</w:t>
      </w:r>
      <w:r>
        <w:rPr>
          <w:spacing w:val="1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circulating</w:t>
      </w:r>
      <w:r>
        <w:rPr>
          <w:spacing w:val="1"/>
          <w:sz w:val="24"/>
        </w:rPr>
        <w:t> </w:t>
      </w:r>
      <w:r>
        <w:rPr>
          <w:sz w:val="24"/>
        </w:rPr>
        <w:t>cathodic</w:t>
      </w:r>
      <w:r>
        <w:rPr>
          <w:spacing w:val="-57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interacts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complement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C1q.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-1"/>
          <w:sz w:val="24"/>
        </w:rPr>
        <w:t> </w:t>
      </w:r>
      <w:r>
        <w:rPr>
          <w:sz w:val="24"/>
        </w:rPr>
        <w:t>23(11</w:t>
      </w:r>
      <w:r>
        <w:rPr>
          <w:i/>
          <w:sz w:val="24"/>
        </w:rPr>
        <w:t>)</w:t>
      </w:r>
      <w:r>
        <w:rPr>
          <w:sz w:val="24"/>
        </w:rPr>
        <w:t>: 2807–2812.</w:t>
      </w:r>
    </w:p>
    <w:p>
      <w:pPr>
        <w:pStyle w:val="BodyText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Werf,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Vlas,</w:t>
      </w:r>
      <w:r>
        <w:rPr>
          <w:spacing w:val="1"/>
        </w:rPr>
        <w:t> </w:t>
      </w:r>
      <w:r>
        <w:rPr/>
        <w:t>S.J.,</w:t>
      </w:r>
      <w:r>
        <w:rPr>
          <w:spacing w:val="1"/>
        </w:rPr>
        <w:t> </w:t>
      </w:r>
      <w:r>
        <w:rPr/>
        <w:t>Brooker,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Looman,</w:t>
      </w:r>
      <w:r>
        <w:rPr>
          <w:spacing w:val="1"/>
        </w:rPr>
        <w:t> </w:t>
      </w:r>
      <w:r>
        <w:rPr/>
        <w:t>C.W.,</w:t>
      </w:r>
      <w:r>
        <w:rPr>
          <w:spacing w:val="1"/>
        </w:rPr>
        <w:t> </w:t>
      </w:r>
      <w:r>
        <w:rPr/>
        <w:t>Nagelkerke,</w:t>
      </w:r>
      <w:r>
        <w:rPr>
          <w:spacing w:val="1"/>
        </w:rPr>
        <w:t> </w:t>
      </w:r>
      <w:r>
        <w:rPr/>
        <w:t>N.J.,</w:t>
      </w:r>
      <w:r>
        <w:rPr>
          <w:spacing w:val="1"/>
        </w:rPr>
        <w:t> </w:t>
      </w:r>
      <w:r>
        <w:rPr/>
        <w:t>Habbema,</w:t>
      </w:r>
      <w:r>
        <w:rPr>
          <w:spacing w:val="1"/>
        </w:rPr>
        <w:t> </w:t>
      </w:r>
      <w:r>
        <w:rPr/>
        <w:t>J.D.,</w:t>
      </w:r>
      <w:r>
        <w:rPr>
          <w:spacing w:val="1"/>
        </w:rPr>
        <w:t> </w:t>
      </w:r>
      <w:r>
        <w:rPr/>
        <w:t>Engels,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6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associated with schistosome infection in sub-Saharan Africa. </w:t>
      </w:r>
      <w:r>
        <w:rPr>
          <w:i/>
        </w:rPr>
        <w:t>Acta Tropica, </w:t>
      </w:r>
      <w:r>
        <w:rPr/>
        <w:t>86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125–139.</w:t>
      </w:r>
    </w:p>
    <w:p>
      <w:pPr>
        <w:pStyle w:val="BodyText"/>
      </w:pPr>
    </w:p>
    <w:p>
      <w:pPr>
        <w:spacing w:line="276" w:lineRule="auto" w:before="0"/>
        <w:ind w:left="1431" w:right="757" w:hanging="720"/>
        <w:jc w:val="both"/>
        <w:rPr>
          <w:rFonts w:ascii="Calibri"/>
          <w:sz w:val="22"/>
        </w:rPr>
      </w:pPr>
      <w:r>
        <w:rPr>
          <w:sz w:val="24"/>
        </w:rPr>
        <w:t>Van Etten, L., Van Leishout, L., Mansour, M.M. and Deelder, A.M. (1997). A reagent</w:t>
      </w:r>
      <w:r>
        <w:rPr>
          <w:spacing w:val="1"/>
          <w:sz w:val="24"/>
        </w:rPr>
        <w:t> </w:t>
      </w:r>
      <w:r>
        <w:rPr>
          <w:sz w:val="24"/>
        </w:rPr>
        <w:t>strip antigen capture assay for the assessment of cure of schistosomiasis patients.</w:t>
      </w:r>
      <w:r>
        <w:rPr>
          <w:spacing w:val="-57"/>
          <w:sz w:val="24"/>
        </w:rPr>
        <w:t> </w:t>
      </w:r>
      <w:r>
        <w:rPr>
          <w:rFonts w:ascii="Calibri"/>
          <w:sz w:val="22"/>
        </w:rPr>
        <w:t>Transactions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Royal Society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Tropical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Hygiene,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91: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154-155.</w:t>
      </w:r>
    </w:p>
    <w:p>
      <w:pPr>
        <w:spacing w:after="0" w:line="276" w:lineRule="auto"/>
        <w:jc w:val="both"/>
        <w:rPr>
          <w:rFonts w:ascii="Calibri"/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3"/>
        <w:rPr>
          <w:rFonts w:ascii="Calibri"/>
        </w:rPr>
      </w:pPr>
    </w:p>
    <w:p>
      <w:pPr>
        <w:pStyle w:val="BodyText"/>
        <w:spacing w:before="90"/>
        <w:ind w:left="711"/>
        <w:jc w:val="both"/>
      </w:pPr>
      <w:r>
        <w:rPr/>
        <w:t>Van</w:t>
      </w:r>
      <w:r>
        <w:rPr>
          <w:spacing w:val="15"/>
        </w:rPr>
        <w:t> </w:t>
      </w:r>
      <w:r>
        <w:rPr/>
        <w:t>Lieshout,</w:t>
      </w:r>
      <w:r>
        <w:rPr>
          <w:spacing w:val="17"/>
        </w:rPr>
        <w:t> </w:t>
      </w:r>
      <w:r>
        <w:rPr/>
        <w:t>L.,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Jonge</w:t>
      </w:r>
      <w:r>
        <w:rPr>
          <w:spacing w:val="15"/>
        </w:rPr>
        <w:t> </w:t>
      </w:r>
      <w:r>
        <w:rPr/>
        <w:t>N.,</w:t>
      </w:r>
      <w:r>
        <w:rPr>
          <w:spacing w:val="14"/>
        </w:rPr>
        <w:t> </w:t>
      </w:r>
      <w:r>
        <w:rPr/>
        <w:t>Mansour</w:t>
      </w:r>
      <w:r>
        <w:rPr>
          <w:spacing w:val="15"/>
        </w:rPr>
        <w:t> </w:t>
      </w:r>
      <w:r>
        <w:rPr/>
        <w:t>M.M.,</w:t>
      </w:r>
      <w:r>
        <w:rPr>
          <w:spacing w:val="16"/>
        </w:rPr>
        <w:t> </w:t>
      </w:r>
      <w:r>
        <w:rPr/>
        <w:t>Bassily</w:t>
      </w:r>
      <w:r>
        <w:rPr>
          <w:spacing w:val="9"/>
        </w:rPr>
        <w:t> </w:t>
      </w:r>
      <w:r>
        <w:rPr/>
        <w:t>S.,</w:t>
      </w:r>
      <w:r>
        <w:rPr>
          <w:spacing w:val="13"/>
        </w:rPr>
        <w:t> </w:t>
      </w:r>
      <w:r>
        <w:rPr/>
        <w:t>Krijger</w:t>
      </w:r>
      <w:r>
        <w:rPr>
          <w:spacing w:val="15"/>
        </w:rPr>
        <w:t> </w:t>
      </w:r>
      <w:r>
        <w:rPr/>
        <w:t>F.</w:t>
      </w:r>
      <w:r>
        <w:rPr>
          <w:spacing w:val="13"/>
        </w:rPr>
        <w:t> </w:t>
      </w:r>
      <w:r>
        <w:rPr/>
        <w:t>W.</w:t>
      </w:r>
      <w:r>
        <w:rPr>
          <w:spacing w:val="16"/>
        </w:rPr>
        <w:t> </w:t>
      </w:r>
      <w:r>
        <w:rPr/>
        <w:t>and</w:t>
      </w:r>
      <w:r>
        <w:rPr>
          <w:spacing w:val="30"/>
        </w:rPr>
        <w:t> </w:t>
      </w:r>
      <w:r>
        <w:rPr/>
        <w:t>Deelder</w:t>
      </w:r>
    </w:p>
    <w:p>
      <w:pPr>
        <w:spacing w:line="276" w:lineRule="auto" w:before="41"/>
        <w:ind w:left="1431" w:right="757" w:firstLine="0"/>
        <w:jc w:val="both"/>
        <w:rPr>
          <w:sz w:val="22"/>
        </w:rPr>
      </w:pPr>
      <w:r>
        <w:rPr>
          <w:sz w:val="24"/>
        </w:rPr>
        <w:t>A.M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Circulating</w:t>
      </w:r>
      <w:r>
        <w:rPr>
          <w:spacing w:val="1"/>
          <w:sz w:val="24"/>
        </w:rPr>
        <w:t> </w:t>
      </w:r>
      <w:r>
        <w:rPr>
          <w:sz w:val="24"/>
        </w:rPr>
        <w:t>cathodic</w:t>
      </w:r>
      <w:r>
        <w:rPr>
          <w:spacing w:val="1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serum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urine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schistosomiasis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chemotherapy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Praziquantel.</w:t>
      </w:r>
      <w:r>
        <w:rPr>
          <w:spacing w:val="1"/>
          <w:sz w:val="24"/>
        </w:rPr>
        <w:t> </w:t>
      </w:r>
      <w:r>
        <w:rPr>
          <w:i/>
          <w:sz w:val="22"/>
        </w:rPr>
        <w:t>Transactions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Royal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Society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Tropical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Medicine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Hygiene,</w:t>
      </w:r>
      <w:r>
        <w:rPr>
          <w:i/>
          <w:spacing w:val="-1"/>
          <w:sz w:val="22"/>
        </w:rPr>
        <w:t> </w:t>
      </w:r>
      <w:r>
        <w:rPr>
          <w:sz w:val="22"/>
        </w:rPr>
        <w:t>87:311-312.</w:t>
      </w:r>
    </w:p>
    <w:p>
      <w:pPr>
        <w:pStyle w:val="BodyText"/>
      </w:pPr>
    </w:p>
    <w:p>
      <w:pPr>
        <w:spacing w:line="276" w:lineRule="auto" w:before="1"/>
        <w:ind w:left="1431" w:right="751" w:hanging="720"/>
        <w:jc w:val="both"/>
        <w:rPr>
          <w:sz w:val="22"/>
        </w:rPr>
      </w:pPr>
      <w:r>
        <w:rPr>
          <w:sz w:val="24"/>
        </w:rPr>
        <w:t>Van Lieshout, L. Gangaram U. P., De Jonge, N. Krijger, F. W. Oostburg, B. F. J.</w:t>
      </w:r>
      <w:r>
        <w:rPr>
          <w:spacing w:val="1"/>
          <w:sz w:val="24"/>
        </w:rPr>
        <w:t> </w:t>
      </w:r>
      <w:r>
        <w:rPr>
          <w:sz w:val="24"/>
        </w:rPr>
        <w:t>Polderman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Deelder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61"/>
          <w:sz w:val="24"/>
        </w:rPr>
        <w:t> </w:t>
      </w:r>
      <w:r>
        <w:rPr>
          <w:sz w:val="24"/>
        </w:rPr>
        <w:t>Immunodiagnosis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schistosomiasis mansoni in a low endemic area in Surinam by determination of</w:t>
      </w:r>
      <w:r>
        <w:rPr>
          <w:spacing w:val="1"/>
          <w:sz w:val="24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circulating</w:t>
      </w:r>
      <w:r>
        <w:rPr>
          <w:spacing w:val="-4"/>
          <w:sz w:val="22"/>
        </w:rPr>
        <w:t> </w:t>
      </w:r>
      <w:r>
        <w:rPr>
          <w:sz w:val="22"/>
        </w:rPr>
        <w:t>antigens</w:t>
      </w:r>
      <w:r>
        <w:rPr>
          <w:spacing w:val="-1"/>
          <w:sz w:val="22"/>
        </w:rPr>
        <w:t> </w:t>
      </w:r>
      <w:r>
        <w:rPr>
          <w:sz w:val="22"/>
        </w:rPr>
        <w:t>CAA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CCA.</w:t>
      </w:r>
      <w:r>
        <w:rPr>
          <w:spacing w:val="1"/>
          <w:sz w:val="22"/>
        </w:rPr>
        <w:t> </w:t>
      </w:r>
      <w:r>
        <w:rPr>
          <w:i/>
          <w:sz w:val="22"/>
        </w:rPr>
        <w:t>Acta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Tropica</w:t>
      </w:r>
      <w:r>
        <w:rPr>
          <w:i/>
          <w:spacing w:val="-2"/>
          <w:sz w:val="22"/>
        </w:rPr>
        <w:t> </w:t>
      </w:r>
      <w:r>
        <w:rPr>
          <w:sz w:val="22"/>
        </w:rPr>
        <w:t>59(1),</w:t>
      </w:r>
      <w:r>
        <w:rPr>
          <w:spacing w:val="-1"/>
          <w:sz w:val="22"/>
        </w:rPr>
        <w:t> </w:t>
      </w:r>
      <w:r>
        <w:rPr>
          <w:sz w:val="22"/>
        </w:rPr>
        <w:t>March</w:t>
      </w:r>
      <w:r>
        <w:rPr>
          <w:spacing w:val="-3"/>
          <w:sz w:val="22"/>
        </w:rPr>
        <w:t> </w:t>
      </w:r>
      <w:r>
        <w:rPr>
          <w:sz w:val="22"/>
        </w:rPr>
        <w:t>1995,</w:t>
      </w:r>
      <w:r>
        <w:rPr>
          <w:spacing w:val="-1"/>
          <w:sz w:val="22"/>
        </w:rPr>
        <w:t> </w:t>
      </w:r>
      <w:r>
        <w:rPr>
          <w:sz w:val="22"/>
        </w:rPr>
        <w:t>Pages</w:t>
      </w:r>
      <w:r>
        <w:rPr>
          <w:spacing w:val="-1"/>
          <w:sz w:val="22"/>
        </w:rPr>
        <w:t> </w:t>
      </w:r>
      <w:r>
        <w:rPr>
          <w:sz w:val="22"/>
        </w:rPr>
        <w:t>19-29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431" w:right="758" w:hanging="720"/>
        <w:jc w:val="both"/>
      </w:pPr>
      <w:r>
        <w:rPr/>
        <w:t>Van Lieshout, L., Polderman, A.M. and Deelder, A.M. (2000) Immunodiagnosis of</w:t>
      </w:r>
      <w:r>
        <w:rPr>
          <w:spacing w:val="1"/>
        </w:rPr>
        <w:t> </w:t>
      </w:r>
      <w:r>
        <w:rPr/>
        <w:t>schistosomiasis by determination of the circulating antigens CAA and CCA, in</w:t>
      </w:r>
      <w:r>
        <w:rPr>
          <w:spacing w:val="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recent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light</w:t>
      </w:r>
      <w:r>
        <w:rPr>
          <w:spacing w:val="-2"/>
        </w:rPr>
        <w:t> </w:t>
      </w:r>
      <w:r>
        <w:rPr/>
        <w:t>infections.</w:t>
      </w:r>
      <w:r>
        <w:rPr>
          <w:spacing w:val="2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Tropica,</w:t>
      </w:r>
      <w:r>
        <w:rPr>
          <w:i/>
          <w:spacing w:val="-1"/>
        </w:rPr>
        <w:t> </w:t>
      </w:r>
      <w:r>
        <w:rPr/>
        <w:t>77(1):</w:t>
      </w:r>
      <w:r>
        <w:rPr>
          <w:spacing w:val="-1"/>
        </w:rPr>
        <w:t> </w:t>
      </w:r>
      <w:r>
        <w:rPr/>
        <w:t>69-80.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431" w:right="753" w:hanging="720"/>
        <w:jc w:val="both"/>
        <w:rPr>
          <w:sz w:val="24"/>
        </w:rPr>
      </w:pPr>
      <w:r>
        <w:rPr>
          <w:sz w:val="24"/>
        </w:rPr>
        <w:t>Vennervald, B.J., Kahama, A.I. and Reimert, C.M. (2000). Assessment of morbidity of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haematobium</w:t>
      </w:r>
      <w:r>
        <w:rPr>
          <w:i/>
          <w:spacing w:val="1"/>
          <w:sz w:val="24"/>
        </w:rPr>
        <w:t> </w:t>
      </w:r>
      <w:r>
        <w:rPr>
          <w:sz w:val="24"/>
        </w:rPr>
        <w:t>infection: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tools.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Tropica,</w:t>
      </w:r>
      <w:r>
        <w:rPr>
          <w:i/>
          <w:spacing w:val="-1"/>
          <w:sz w:val="24"/>
        </w:rPr>
        <w:t> </w:t>
      </w:r>
      <w:r>
        <w:rPr>
          <w:sz w:val="24"/>
        </w:rPr>
        <w:t>77(1):</w:t>
      </w:r>
      <w:r>
        <w:rPr>
          <w:spacing w:val="1"/>
          <w:sz w:val="24"/>
        </w:rPr>
        <w:t> </w:t>
      </w:r>
      <w:r>
        <w:rPr>
          <w:sz w:val="24"/>
        </w:rPr>
        <w:t>81-89.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711"/>
        <w:jc w:val="both"/>
      </w:pPr>
      <w:r>
        <w:rPr/>
        <w:t>Vennervald,</w:t>
      </w:r>
      <w:r>
        <w:rPr>
          <w:spacing w:val="52"/>
        </w:rPr>
        <w:t> </w:t>
      </w:r>
      <w:r>
        <w:rPr/>
        <w:t>B.J.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Dunne,</w:t>
      </w:r>
      <w:r>
        <w:rPr>
          <w:spacing w:val="51"/>
        </w:rPr>
        <w:t> </w:t>
      </w:r>
      <w:r>
        <w:rPr/>
        <w:t>D.W.</w:t>
      </w:r>
      <w:r>
        <w:rPr>
          <w:spacing w:val="52"/>
        </w:rPr>
        <w:t> </w:t>
      </w:r>
      <w:r>
        <w:rPr/>
        <w:t>(2004)</w:t>
      </w:r>
      <w:r>
        <w:rPr>
          <w:spacing w:val="50"/>
        </w:rPr>
        <w:t> </w:t>
      </w:r>
      <w:r>
        <w:rPr/>
        <w:t>Morbidity</w:t>
      </w:r>
      <w:r>
        <w:rPr>
          <w:spacing w:val="45"/>
        </w:rPr>
        <w:t> </w:t>
      </w:r>
      <w:r>
        <w:rPr/>
        <w:t>in</w:t>
      </w:r>
      <w:r>
        <w:rPr>
          <w:spacing w:val="53"/>
        </w:rPr>
        <w:t> </w:t>
      </w:r>
      <w:r>
        <w:rPr/>
        <w:t>schistosomiasis:</w:t>
      </w:r>
      <w:r>
        <w:rPr>
          <w:spacing w:val="52"/>
        </w:rPr>
        <w:t> </w:t>
      </w:r>
      <w:r>
        <w:rPr/>
        <w:t>an</w:t>
      </w:r>
      <w:r>
        <w:rPr>
          <w:spacing w:val="51"/>
        </w:rPr>
        <w:t> </w:t>
      </w:r>
      <w:r>
        <w:rPr/>
        <w:t>update.</w:t>
      </w:r>
    </w:p>
    <w:p>
      <w:pPr>
        <w:spacing w:before="0"/>
        <w:ind w:left="1431" w:right="0" w:firstLine="0"/>
        <w:jc w:val="left"/>
        <w:rPr>
          <w:sz w:val="24"/>
        </w:rPr>
      </w:pP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17(5)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439-47.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431" w:right="759" w:hanging="720"/>
        <w:jc w:val="both"/>
      </w:pPr>
      <w:r>
        <w:rPr/>
        <w:t>Vercruysse,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Gabriel,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animals: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update.</w:t>
      </w:r>
      <w:r>
        <w:rPr>
          <w:spacing w:val="-2"/>
        </w:rPr>
        <w:t> </w:t>
      </w:r>
      <w:r>
        <w:rPr>
          <w:i/>
        </w:rPr>
        <w:t>Parasite Immunology, </w:t>
      </w:r>
      <w:r>
        <w:rPr/>
        <w:t>27(7-8): 289-95.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711" w:right="0" w:firstLine="0"/>
        <w:jc w:val="both"/>
        <w:rPr>
          <w:sz w:val="24"/>
        </w:rPr>
      </w:pPr>
      <w:r>
        <w:rPr>
          <w:sz w:val="24"/>
        </w:rPr>
        <w:t>Wald,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2"/>
          <w:sz w:val="24"/>
        </w:rPr>
        <w:t> </w:t>
      </w:r>
      <w:r>
        <w:rPr>
          <w:sz w:val="24"/>
        </w:rPr>
        <w:t>Genital</w:t>
      </w:r>
      <w:r>
        <w:rPr>
          <w:spacing w:val="1"/>
          <w:sz w:val="24"/>
        </w:rPr>
        <w:t> </w:t>
      </w:r>
      <w:r>
        <w:rPr>
          <w:sz w:val="24"/>
        </w:rPr>
        <w:t>herpes.</w:t>
      </w:r>
      <w:r>
        <w:rPr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Evidence,</w:t>
      </w:r>
      <w:r>
        <w:rPr>
          <w:i/>
          <w:spacing w:val="-1"/>
          <w:sz w:val="24"/>
        </w:rPr>
        <w:t> </w:t>
      </w:r>
      <w:r>
        <w:rPr>
          <w:sz w:val="24"/>
        </w:rPr>
        <w:t>7:1416-1425.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431" w:right="758" w:hanging="720"/>
        <w:jc w:val="both"/>
      </w:pPr>
      <w:r>
        <w:rPr/>
        <w:t>Wang, J., Crawford, K., Yuan, M., Wang, H., Gorry, P.R. and Gabuzda, D (2002).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CC</w:t>
      </w:r>
      <w:r>
        <w:rPr>
          <w:spacing w:val="1"/>
        </w:rPr>
        <w:t> </w:t>
      </w:r>
      <w:r>
        <w:rPr/>
        <w:t>chemokine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 virus type 1 replication in human macrophage and microglia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 helper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cytokines.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Experimental Medicine,</w:t>
      </w:r>
      <w:r>
        <w:rPr>
          <w:i/>
          <w:spacing w:val="-1"/>
        </w:rPr>
        <w:t> </w:t>
      </w:r>
      <w:r>
        <w:rPr/>
        <w:t>185: 885-897.</w:t>
      </w:r>
    </w:p>
    <w:p>
      <w:pPr>
        <w:pStyle w:val="BodyText"/>
      </w:pPr>
    </w:p>
    <w:p>
      <w:pPr>
        <w:pStyle w:val="BodyText"/>
        <w:spacing w:line="276" w:lineRule="auto" w:before="1"/>
        <w:ind w:left="1431" w:right="753" w:hanging="720"/>
        <w:jc w:val="both"/>
      </w:pPr>
      <w:r>
        <w:rPr/>
        <w:t>Warren,</w:t>
      </w:r>
      <w:r>
        <w:rPr>
          <w:spacing w:val="1"/>
        </w:rPr>
        <w:t> </w:t>
      </w:r>
      <w:r>
        <w:rPr/>
        <w:t>K.S.</w:t>
      </w:r>
      <w:r>
        <w:rPr>
          <w:spacing w:val="1"/>
        </w:rPr>
        <w:t> </w:t>
      </w:r>
      <w:r>
        <w:rPr/>
        <w:t>Siongok,</w:t>
      </w:r>
      <w:r>
        <w:rPr>
          <w:spacing w:val="1"/>
        </w:rPr>
        <w:t> </w:t>
      </w:r>
      <w:r>
        <w:rPr/>
        <w:t>T.K.,</w:t>
      </w:r>
      <w:r>
        <w:rPr>
          <w:spacing w:val="1"/>
        </w:rPr>
        <w:t> </w:t>
      </w:r>
      <w:r>
        <w:rPr/>
        <w:t>Houser,</w:t>
      </w:r>
      <w:r>
        <w:rPr>
          <w:spacing w:val="1"/>
        </w:rPr>
        <w:t> </w:t>
      </w:r>
      <w:r>
        <w:rPr/>
        <w:t>H.B.</w:t>
      </w:r>
      <w:r>
        <w:rPr>
          <w:spacing w:val="1"/>
        </w:rPr>
        <w:t> </w:t>
      </w:r>
      <w:r>
        <w:rPr/>
        <w:t>Ouma,</w:t>
      </w:r>
      <w:r>
        <w:rPr>
          <w:spacing w:val="1"/>
        </w:rPr>
        <w:t> </w:t>
      </w:r>
      <w:r>
        <w:rPr/>
        <w:t>J.H.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Peters,</w:t>
      </w:r>
      <w:r>
        <w:rPr>
          <w:spacing w:val="1"/>
        </w:rPr>
        <w:t> </w:t>
      </w:r>
      <w:r>
        <w:rPr/>
        <w:t>P.A.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Schistosoma</w:t>
      </w:r>
      <w:r>
        <w:rPr>
          <w:spacing w:val="1"/>
        </w:rPr>
        <w:t> </w:t>
      </w:r>
      <w:r>
        <w:rPr/>
        <w:t>haematobium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chemotherapy.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daily egg counts in urine necessary to establish intensity of infection.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 138(6)</w:t>
      </w:r>
      <w:r>
        <w:rPr/>
        <w:t>: 849–855.</w:t>
      </w:r>
    </w:p>
    <w:p>
      <w:pPr>
        <w:pStyle w:val="BodyText"/>
        <w:spacing w:before="7"/>
        <w:rPr>
          <w:sz w:val="20"/>
        </w:rPr>
      </w:pPr>
    </w:p>
    <w:p>
      <w:pPr>
        <w:spacing w:line="276" w:lineRule="auto" w:before="0"/>
        <w:ind w:left="1431" w:right="753" w:hanging="720"/>
        <w:jc w:val="both"/>
        <w:rPr>
          <w:sz w:val="24"/>
        </w:rPr>
      </w:pPr>
      <w:r>
        <w:rPr>
          <w:sz w:val="24"/>
        </w:rPr>
        <w:t>Warren, K.S. (1982a).</w:t>
      </w:r>
      <w:r>
        <w:rPr>
          <w:spacing w:val="1"/>
          <w:sz w:val="24"/>
        </w:rPr>
        <w:t> </w:t>
      </w:r>
      <w:r>
        <w:rPr>
          <w:sz w:val="24"/>
        </w:rPr>
        <w:t>Schistosomiasis:</w:t>
      </w:r>
      <w:r>
        <w:rPr>
          <w:spacing w:val="1"/>
          <w:sz w:val="24"/>
        </w:rPr>
        <w:t> </w:t>
      </w:r>
      <w:r>
        <w:rPr>
          <w:sz w:val="24"/>
        </w:rPr>
        <w:t>host-pathogen biology.</w:t>
      </w:r>
      <w:r>
        <w:rPr>
          <w:spacing w:val="1"/>
          <w:sz w:val="24"/>
        </w:rPr>
        <w:t> </w:t>
      </w:r>
      <w:r>
        <w:rPr>
          <w:i/>
          <w:sz w:val="24"/>
        </w:rPr>
        <w:t>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59"/>
          <w:sz w:val="24"/>
        </w:rPr>
        <w:t> </w:t>
      </w:r>
      <w:r>
        <w:rPr>
          <w:sz w:val="24"/>
        </w:rPr>
        <w:t>4: 771-5.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431" w:right="757" w:hanging="720"/>
        <w:jc w:val="both"/>
      </w:pPr>
      <w:r>
        <w:rPr/>
        <w:t>Warren, K.S. (1982b). The secret of the immunopathogenesis of schistosomiasis: in vivo</w:t>
      </w:r>
      <w:r>
        <w:rPr>
          <w:spacing w:val="-57"/>
        </w:rPr>
        <w:t> </w:t>
      </w:r>
      <w:r>
        <w:rPr/>
        <w:t>models.</w:t>
      </w:r>
      <w:r>
        <w:rPr>
          <w:spacing w:val="-1"/>
        </w:rPr>
        <w:t> </w:t>
      </w:r>
      <w:r>
        <w:rPr>
          <w:i/>
        </w:rPr>
        <w:t>Immunology</w:t>
      </w:r>
      <w:r>
        <w:rPr>
          <w:i/>
          <w:spacing w:val="-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/>
        <w:t>61: 189-213.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711"/>
        <w:jc w:val="both"/>
      </w:pPr>
      <w:r>
        <w:rPr/>
        <w:t>Webster,</w:t>
      </w:r>
      <w:r>
        <w:rPr>
          <w:spacing w:val="23"/>
        </w:rPr>
        <w:t> </w:t>
      </w:r>
      <w:r>
        <w:rPr/>
        <w:t>B.L.</w:t>
      </w:r>
      <w:r>
        <w:rPr>
          <w:spacing w:val="83"/>
        </w:rPr>
        <w:t> </w:t>
      </w:r>
      <w:r>
        <w:rPr/>
        <w:t>and</w:t>
      </w:r>
      <w:r>
        <w:rPr>
          <w:spacing w:val="85"/>
        </w:rPr>
        <w:t> </w:t>
      </w:r>
      <w:r>
        <w:rPr/>
        <w:t>Littlewood,</w:t>
      </w:r>
      <w:r>
        <w:rPr>
          <w:spacing w:val="82"/>
        </w:rPr>
        <w:t> </w:t>
      </w:r>
      <w:r>
        <w:rPr/>
        <w:t>D.T.</w:t>
      </w:r>
      <w:r>
        <w:rPr>
          <w:spacing w:val="84"/>
        </w:rPr>
        <w:t> </w:t>
      </w:r>
      <w:r>
        <w:rPr/>
        <w:t>(2012).</w:t>
      </w:r>
      <w:r>
        <w:rPr>
          <w:spacing w:val="88"/>
        </w:rPr>
        <w:t> </w:t>
      </w:r>
      <w:r>
        <w:rPr/>
        <w:t>Mitochondrial</w:t>
      </w:r>
      <w:r>
        <w:rPr>
          <w:spacing w:val="82"/>
        </w:rPr>
        <w:t> </w:t>
      </w:r>
      <w:r>
        <w:rPr/>
        <w:t>gene</w:t>
      </w:r>
      <w:r>
        <w:rPr>
          <w:spacing w:val="82"/>
        </w:rPr>
        <w:t> </w:t>
      </w:r>
      <w:r>
        <w:rPr/>
        <w:t>order</w:t>
      </w:r>
      <w:r>
        <w:rPr>
          <w:spacing w:val="82"/>
        </w:rPr>
        <w:t> </w:t>
      </w:r>
      <w:r>
        <w:rPr/>
        <w:t>change</w:t>
      </w:r>
      <w:r>
        <w:rPr>
          <w:spacing w:val="83"/>
        </w:rPr>
        <w:t> </w:t>
      </w:r>
      <w:r>
        <w:rPr/>
        <w:t>in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tabs>
          <w:tab w:pos="2874" w:val="left" w:leader="none"/>
          <w:tab w:pos="4810" w:val="left" w:leader="none"/>
          <w:tab w:pos="5913" w:val="left" w:leader="none"/>
          <w:tab w:pos="7980" w:val="left" w:leader="none"/>
        </w:tabs>
        <w:spacing w:line="276" w:lineRule="auto" w:before="110"/>
        <w:ind w:left="1431" w:right="751" w:firstLine="0"/>
        <w:jc w:val="left"/>
        <w:rPr>
          <w:sz w:val="24"/>
        </w:rPr>
      </w:pPr>
      <w:r>
        <w:rPr>
          <w:i/>
          <w:sz w:val="24"/>
        </w:rPr>
        <w:t>Schistosoma</w:t>
        <w:tab/>
      </w:r>
      <w:r>
        <w:rPr>
          <w:sz w:val="24"/>
        </w:rPr>
        <w:t>(Platyhelminthes:</w:t>
        <w:tab/>
        <w:t>Digenea:</w:t>
        <w:tab/>
        <w:t>Schistosomatidae).</w:t>
        <w:tab/>
      </w:r>
      <w:r>
        <w:rPr>
          <w:i/>
          <w:spacing w:val="-1"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Parasitology, </w:t>
      </w:r>
      <w:r>
        <w:rPr>
          <w:sz w:val="24"/>
        </w:rPr>
        <w:t>42(3):313-321.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431" w:right="750" w:hanging="720"/>
        <w:jc w:val="both"/>
        <w:rPr>
          <w:sz w:val="24"/>
        </w:rPr>
      </w:pPr>
      <w:r>
        <w:rPr>
          <w:sz w:val="24"/>
        </w:rPr>
        <w:t>Webster,</w:t>
      </w:r>
      <w:r>
        <w:rPr>
          <w:spacing w:val="1"/>
          <w:sz w:val="24"/>
        </w:rPr>
        <w:t> </w:t>
      </w:r>
      <w:r>
        <w:rPr>
          <w:sz w:val="24"/>
        </w:rPr>
        <w:t>B.L.,</w:t>
      </w:r>
      <w:r>
        <w:rPr>
          <w:spacing w:val="1"/>
          <w:sz w:val="24"/>
        </w:rPr>
        <w:t> </w:t>
      </w:r>
      <w:r>
        <w:rPr>
          <w:sz w:val="24"/>
        </w:rPr>
        <w:t>Southgate,</w:t>
      </w:r>
      <w:r>
        <w:rPr>
          <w:spacing w:val="1"/>
          <w:sz w:val="24"/>
        </w:rPr>
        <w:t> </w:t>
      </w:r>
      <w:r>
        <w:rPr>
          <w:sz w:val="24"/>
        </w:rPr>
        <w:t>V.R.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Littlewood,</w:t>
      </w:r>
      <w:r>
        <w:rPr>
          <w:spacing w:val="1"/>
          <w:sz w:val="24"/>
        </w:rPr>
        <w:t> </w:t>
      </w:r>
      <w:r>
        <w:rPr>
          <w:sz w:val="24"/>
        </w:rPr>
        <w:t>D.T.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interrelationships of </w:t>
      </w:r>
      <w:r>
        <w:rPr>
          <w:i/>
          <w:sz w:val="24"/>
        </w:rPr>
        <w:t>Schistosoma </w:t>
      </w:r>
      <w:r>
        <w:rPr>
          <w:sz w:val="24"/>
        </w:rPr>
        <w:t>including the recently described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guineensis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Parasitology,</w:t>
      </w:r>
      <w:r>
        <w:rPr>
          <w:i/>
          <w:spacing w:val="1"/>
          <w:sz w:val="24"/>
        </w:rPr>
        <w:t> </w:t>
      </w:r>
      <w:r>
        <w:rPr>
          <w:sz w:val="24"/>
        </w:rPr>
        <w:t>36(8):947-955.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431" w:right="753" w:hanging="720"/>
        <w:jc w:val="both"/>
      </w:pPr>
      <w:r>
        <w:rPr/>
        <w:t>Weinstock, J.V., Blum,</w:t>
      </w:r>
      <w:r>
        <w:rPr>
          <w:spacing w:val="1"/>
        </w:rPr>
        <w:t> </w:t>
      </w:r>
      <w:r>
        <w:rPr/>
        <w:t>A., Walder,</w:t>
      </w:r>
      <w:r>
        <w:rPr>
          <w:spacing w:val="1"/>
        </w:rPr>
        <w:t> </w:t>
      </w:r>
      <w:r>
        <w:rPr/>
        <w:t>J. and Walder,</w:t>
      </w:r>
      <w:r>
        <w:rPr>
          <w:spacing w:val="1"/>
        </w:rPr>
        <w:t> </w:t>
      </w:r>
      <w:r>
        <w:rPr/>
        <w:t>R. (1988). Eosinophils from</w:t>
      </w:r>
      <w:r>
        <w:rPr>
          <w:spacing w:val="1"/>
        </w:rPr>
        <w:t> </w:t>
      </w:r>
      <w:r>
        <w:rPr/>
        <w:t>granulomas in murine schistosomiasis mansoni produce substance P.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>
          <w:i/>
        </w:rPr>
        <w:t>141(3)</w:t>
      </w:r>
      <w:r>
        <w:rPr/>
        <w:t>: 961-966.</w:t>
      </w:r>
    </w:p>
    <w:p>
      <w:pPr>
        <w:pStyle w:val="BodyText"/>
        <w:spacing w:before="231"/>
        <w:ind w:left="1431" w:right="754" w:hanging="720"/>
        <w:jc w:val="both"/>
      </w:pPr>
      <w:r>
        <w:rPr/>
        <w:t>Weiss, R.A. (1996). HIV receptors and the pathogenesis of AIDS. </w:t>
      </w:r>
      <w:r>
        <w:rPr>
          <w:i/>
        </w:rPr>
        <w:t>Science, 272: </w:t>
      </w:r>
      <w:r>
        <w:rPr/>
        <w:t>1885-</w:t>
      </w:r>
      <w:r>
        <w:rPr>
          <w:spacing w:val="1"/>
        </w:rPr>
        <w:t> </w:t>
      </w:r>
      <w:r>
        <w:rPr/>
        <w:t>1886.</w:t>
      </w:r>
    </w:p>
    <w:p>
      <w:pPr>
        <w:pStyle w:val="BodyText"/>
      </w:pPr>
    </w:p>
    <w:p>
      <w:pPr>
        <w:pStyle w:val="BodyText"/>
        <w:spacing w:before="1"/>
        <w:ind w:left="1431" w:right="752" w:hanging="720"/>
        <w:jc w:val="both"/>
      </w:pPr>
      <w:r>
        <w:rPr/>
        <w:t>Weiss, R.A. and Wrangham, L. B. (1999).</w:t>
      </w:r>
      <w:r>
        <w:rPr>
          <w:spacing w:val="1"/>
        </w:rPr>
        <w:t> </w:t>
      </w:r>
      <w:r>
        <w:rPr/>
        <w:t>From Pan to pandemics. </w:t>
      </w:r>
      <w:r>
        <w:rPr>
          <w:i/>
        </w:rPr>
        <w:t>Nature, 397:</w:t>
      </w:r>
      <w:r>
        <w:rPr>
          <w:i/>
          <w:spacing w:val="1"/>
        </w:rPr>
        <w:t> </w:t>
      </w:r>
      <w:r>
        <w:rPr/>
        <w:t>385 -</w:t>
      </w:r>
      <w:r>
        <w:rPr>
          <w:spacing w:val="1"/>
        </w:rPr>
        <w:t> </w:t>
      </w:r>
      <w:r>
        <w:rPr/>
        <w:t>386.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31" w:right="748" w:hanging="180"/>
        <w:jc w:val="left"/>
        <w:rPr>
          <w:sz w:val="24"/>
        </w:rPr>
      </w:pPr>
      <w:r>
        <w:rPr>
          <w:sz w:val="24"/>
        </w:rPr>
        <w:t>Weiss,</w:t>
      </w:r>
      <w:r>
        <w:rPr>
          <w:spacing w:val="2"/>
          <w:sz w:val="24"/>
        </w:rPr>
        <w:t> </w:t>
      </w:r>
      <w:r>
        <w:rPr>
          <w:sz w:val="24"/>
        </w:rPr>
        <w:t>R.A. (2000).</w:t>
      </w:r>
      <w:r>
        <w:rPr>
          <w:spacing w:val="1"/>
          <w:sz w:val="24"/>
        </w:rPr>
        <w:t> </w:t>
      </w:r>
      <w:r>
        <w:rPr>
          <w:sz w:val="24"/>
        </w:rPr>
        <w:t>Getting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know</w:t>
      </w:r>
      <w:r>
        <w:rPr>
          <w:spacing w:val="2"/>
          <w:sz w:val="24"/>
        </w:rPr>
        <w:t> </w:t>
      </w:r>
      <w:r>
        <w:rPr>
          <w:sz w:val="24"/>
        </w:rPr>
        <w:t>HIV.</w:t>
      </w:r>
      <w:r>
        <w:rPr>
          <w:spacing w:val="7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5:</w:t>
      </w:r>
      <w:r>
        <w:rPr>
          <w:i/>
          <w:spacing w:val="-2"/>
          <w:sz w:val="24"/>
        </w:rPr>
        <w:t> </w:t>
      </w:r>
      <w:r>
        <w:rPr>
          <w:sz w:val="24"/>
        </w:rPr>
        <w:t>A10-A15.</w:t>
      </w:r>
    </w:p>
    <w:p>
      <w:pPr>
        <w:pStyle w:val="BodyText"/>
      </w:pPr>
    </w:p>
    <w:p>
      <w:pPr>
        <w:spacing w:before="0"/>
        <w:ind w:left="1431" w:right="754" w:hanging="720"/>
        <w:jc w:val="both"/>
        <w:rPr>
          <w:sz w:val="24"/>
        </w:rPr>
      </w:pPr>
      <w:r>
        <w:rPr>
          <w:sz w:val="24"/>
        </w:rPr>
        <w:t>Weiss,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Goodnough,</w:t>
      </w:r>
      <w:r>
        <w:rPr>
          <w:spacing w:val="1"/>
          <w:sz w:val="24"/>
        </w:rPr>
        <w:t> </w:t>
      </w:r>
      <w:r>
        <w:rPr>
          <w:sz w:val="24"/>
        </w:rPr>
        <w:t>L.T.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Anemia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Medicine</w:t>
      </w:r>
      <w:r>
        <w:rPr>
          <w:sz w:val="24"/>
        </w:rPr>
        <w:t>, 352: 1011–1023.</w:t>
      </w:r>
    </w:p>
    <w:p>
      <w:pPr>
        <w:pStyle w:val="BodyText"/>
      </w:pPr>
    </w:p>
    <w:p>
      <w:pPr>
        <w:pStyle w:val="BodyText"/>
        <w:ind w:left="1431" w:right="750" w:hanging="720"/>
        <w:jc w:val="both"/>
      </w:pPr>
      <w:r>
        <w:rPr/>
        <w:t>Williams, E.E., Kabeya, C.M., Tekena, H.,</w:t>
      </w:r>
      <w:r>
        <w:rPr>
          <w:spacing w:val="1"/>
        </w:rPr>
        <w:t> </w:t>
      </w:r>
      <w:r>
        <w:rPr/>
        <w:t>Zwandor, A., Aminu,</w:t>
      </w:r>
      <w:r>
        <w:rPr>
          <w:spacing w:val="1"/>
        </w:rPr>
        <w:t> </w:t>
      </w:r>
      <w:r>
        <w:rPr/>
        <w:t>K., Adamu,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Yetunde, O., Akinsete, I., Patrel,</w:t>
      </w:r>
      <w:r>
        <w:rPr>
          <w:spacing w:val="1"/>
        </w:rPr>
        <w:t> </w:t>
      </w:r>
      <w:r>
        <w:rPr/>
        <w:t>D., Peeters, M. and Delaporte, E.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Seroprevalence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HIV-1,</w:t>
      </w:r>
      <w:r>
        <w:rPr>
          <w:spacing w:val="1"/>
        </w:rPr>
        <w:t> </w:t>
      </w:r>
      <w:r>
        <w:rPr/>
        <w:t>HIV-2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growing increase of HIV infection. </w:t>
      </w:r>
      <w:r>
        <w:rPr>
          <w:i/>
        </w:rPr>
        <w:t>Journal of AIDS and Human Retrovirology,</w:t>
      </w:r>
      <w:r>
        <w:rPr>
          <w:i/>
          <w:spacing w:val="1"/>
        </w:rPr>
        <w:t> </w:t>
      </w:r>
      <w:r>
        <w:rPr>
          <w:i/>
        </w:rPr>
        <w:t>16:</w:t>
      </w:r>
      <w:r>
        <w:rPr>
          <w:i/>
          <w:spacing w:val="-1"/>
        </w:rPr>
        <w:t> </w:t>
      </w:r>
      <w:r>
        <w:rPr/>
        <w:t>204-210.</w:t>
      </w:r>
    </w:p>
    <w:p>
      <w:pPr>
        <w:pStyle w:val="BodyText"/>
        <w:spacing w:before="1"/>
      </w:pPr>
    </w:p>
    <w:p>
      <w:pPr>
        <w:pStyle w:val="BodyText"/>
        <w:ind w:left="1431" w:right="759" w:hanging="720"/>
        <w:jc w:val="both"/>
      </w:pPr>
      <w:r>
        <w:rPr/>
        <w:t>Winkelstein, W. Jr., Lyman, D.M., Pandian,</w:t>
      </w:r>
      <w:r>
        <w:rPr>
          <w:spacing w:val="1"/>
        </w:rPr>
        <w:t> </w:t>
      </w:r>
      <w:r>
        <w:rPr/>
        <w:t>N., Grant,</w:t>
      </w:r>
      <w:r>
        <w:rPr>
          <w:spacing w:val="1"/>
        </w:rPr>
        <w:t> </w:t>
      </w:r>
      <w:r>
        <w:rPr/>
        <w:t>R., Samuel,</w:t>
      </w:r>
      <w:r>
        <w:rPr>
          <w:spacing w:val="1"/>
        </w:rPr>
        <w:t> </w:t>
      </w:r>
      <w:r>
        <w:rPr/>
        <w:t>M., Wiley,</w:t>
      </w:r>
      <w:r>
        <w:rPr>
          <w:spacing w:val="1"/>
        </w:rPr>
        <w:t> </w:t>
      </w:r>
      <w:r>
        <w:rPr/>
        <w:t>J.A.,</w:t>
      </w:r>
      <w:r>
        <w:rPr>
          <w:spacing w:val="1"/>
        </w:rPr>
        <w:t> </w:t>
      </w:r>
      <w:r>
        <w:rPr/>
        <w:t>Anderson, R.E., Lang, W., Riggs, J. and Levy, J.A., (1987). Sexual practices and</w:t>
      </w:r>
      <w:r>
        <w:rPr>
          <w:spacing w:val="-57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 virus: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Men’s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Association, 257</w:t>
      </w:r>
      <w:r>
        <w:rPr/>
        <w:t>:</w:t>
      </w:r>
      <w:r>
        <w:rPr>
          <w:spacing w:val="-1"/>
        </w:rPr>
        <w:t> </w:t>
      </w:r>
      <w:r>
        <w:rPr/>
        <w:t>321-325.</w:t>
      </w:r>
    </w:p>
    <w:p>
      <w:pPr>
        <w:pStyle w:val="BodyText"/>
      </w:pPr>
    </w:p>
    <w:p>
      <w:pPr>
        <w:pStyle w:val="BodyText"/>
        <w:ind w:left="1431" w:right="753" w:hanging="720"/>
        <w:jc w:val="both"/>
      </w:pPr>
      <w:r>
        <w:rPr/>
        <w:t>Wilson,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Jones,</w:t>
      </w:r>
      <w:r>
        <w:rPr>
          <w:spacing w:val="1"/>
        </w:rPr>
        <w:t> </w:t>
      </w:r>
      <w:r>
        <w:rPr/>
        <w:t>F.M.,</w:t>
      </w:r>
      <w:r>
        <w:rPr>
          <w:spacing w:val="1"/>
        </w:rPr>
        <w:t> </w:t>
      </w:r>
      <w:r>
        <w:rPr/>
        <w:t>Mwatha,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Kimani,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Booth,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Kariuki,</w:t>
      </w:r>
      <w:r>
        <w:rPr>
          <w:spacing w:val="1"/>
        </w:rPr>
        <w:t> </w:t>
      </w:r>
      <w:r>
        <w:rPr/>
        <w:t>H.C.,</w:t>
      </w:r>
      <w:r>
        <w:rPr>
          <w:spacing w:val="1"/>
        </w:rPr>
        <w:t> </w:t>
      </w:r>
      <w:r>
        <w:rPr/>
        <w:t>Vennervald,</w:t>
      </w:r>
      <w:r>
        <w:rPr>
          <w:spacing w:val="1"/>
        </w:rPr>
        <w:t> </w:t>
      </w:r>
      <w:r>
        <w:rPr/>
        <w:t>B.J.,</w:t>
      </w:r>
      <w:r>
        <w:rPr>
          <w:spacing w:val="1"/>
        </w:rPr>
        <w:t> </w:t>
      </w:r>
      <w:r>
        <w:rPr/>
        <w:t>Ouma,</w:t>
      </w:r>
      <w:r>
        <w:rPr>
          <w:spacing w:val="1"/>
        </w:rPr>
        <w:t> </w:t>
      </w:r>
      <w:r>
        <w:rPr/>
        <w:t>J.H.,</w:t>
      </w:r>
      <w:r>
        <w:rPr>
          <w:spacing w:val="1"/>
        </w:rPr>
        <w:t> </w:t>
      </w:r>
      <w:r>
        <w:rPr/>
        <w:t>Muchiri,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Dunne,</w:t>
      </w:r>
      <w:r>
        <w:rPr>
          <w:spacing w:val="1"/>
        </w:rPr>
        <w:t> </w:t>
      </w:r>
      <w:r>
        <w:rPr/>
        <w:t>D.W.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Hepatosplenomegaly is associated with low regulatory and Th2 responses to</w:t>
      </w:r>
      <w:r>
        <w:rPr>
          <w:spacing w:val="1"/>
        </w:rPr>
        <w:t> </w:t>
      </w:r>
      <w:r>
        <w:rPr/>
        <w:t>schistosome</w:t>
      </w:r>
      <w:r>
        <w:rPr>
          <w:spacing w:val="1"/>
        </w:rPr>
        <w:t> </w:t>
      </w:r>
      <w:r>
        <w:rPr/>
        <w:t>antigens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co-infection.</w:t>
      </w:r>
      <w:r>
        <w:rPr>
          <w:spacing w:val="1"/>
        </w:rPr>
        <w:t> </w:t>
      </w:r>
      <w:r>
        <w:rPr>
          <w:i/>
        </w:rPr>
        <w:t>Infection</w:t>
      </w:r>
      <w:r>
        <w:rPr>
          <w:i/>
          <w:spacing w:val="-1"/>
        </w:rPr>
        <w:t> </w:t>
      </w:r>
      <w:r>
        <w:rPr>
          <w:i/>
        </w:rPr>
        <w:t>and Immunity,</w:t>
      </w:r>
      <w:r>
        <w:rPr>
          <w:i/>
          <w:spacing w:val="3"/>
        </w:rPr>
        <w:t> </w:t>
      </w:r>
      <w:r>
        <w:rPr/>
        <w:t>76: 2212-2218.</w:t>
      </w:r>
    </w:p>
    <w:p>
      <w:pPr>
        <w:pStyle w:val="BodyText"/>
        <w:spacing w:before="1"/>
      </w:pPr>
    </w:p>
    <w:p>
      <w:pPr>
        <w:pStyle w:val="BodyText"/>
        <w:ind w:left="1431" w:right="753" w:hanging="720"/>
        <w:jc w:val="both"/>
      </w:pPr>
      <w:r>
        <w:rPr/>
        <w:t>Wolinsky, S. (1998).</w:t>
      </w:r>
      <w:r>
        <w:rPr>
          <w:spacing w:val="1"/>
        </w:rPr>
        <w:t> </w:t>
      </w:r>
      <w:r>
        <w:rPr/>
        <w:t>Virus from 1959 samples marks early years of HIV.</w:t>
      </w:r>
      <w:r>
        <w:rPr>
          <w:spacing w:val="1"/>
        </w:rPr>
        <w:t> </w:t>
      </w:r>
      <w:r>
        <w:rPr>
          <w:i/>
        </w:rPr>
        <w:t>Science</w:t>
      </w:r>
      <w:r>
        <w:rPr/>
        <w:t>, 279:</w:t>
      </w:r>
      <w:r>
        <w:rPr>
          <w:spacing w:val="-57"/>
        </w:rPr>
        <w:t> </w:t>
      </w:r>
      <w:r>
        <w:rPr/>
        <w:t>801.</w:t>
      </w:r>
    </w:p>
    <w:p>
      <w:pPr>
        <w:pStyle w:val="BodyText"/>
      </w:pPr>
    </w:p>
    <w:p>
      <w:pPr>
        <w:spacing w:before="0"/>
        <w:ind w:left="1431" w:right="750" w:hanging="720"/>
        <w:jc w:val="both"/>
        <w:rPr>
          <w:sz w:val="24"/>
        </w:rPr>
      </w:pPr>
      <w:r>
        <w:rPr>
          <w:sz w:val="24"/>
        </w:rPr>
        <w:t>Woolhouse,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Taylor,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Matanhire,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Chandiwana,</w:t>
      </w:r>
      <w:r>
        <w:rPr>
          <w:spacing w:val="61"/>
          <w:sz w:val="24"/>
        </w:rPr>
        <w:t> </w:t>
      </w:r>
      <w:r>
        <w:rPr>
          <w:sz w:val="24"/>
        </w:rPr>
        <w:t>S.K.</w:t>
      </w:r>
      <w:r>
        <w:rPr>
          <w:spacing w:val="61"/>
          <w:sz w:val="24"/>
        </w:rPr>
        <w:t> </w:t>
      </w:r>
      <w:r>
        <w:rPr>
          <w:sz w:val="24"/>
        </w:rPr>
        <w:t>(1991).</w:t>
      </w:r>
      <w:r>
        <w:rPr>
          <w:spacing w:val="-57"/>
          <w:sz w:val="24"/>
        </w:rPr>
        <w:t> </w:t>
      </w:r>
      <w:r>
        <w:rPr>
          <w:sz w:val="24"/>
        </w:rPr>
        <w:t>Acquired immunity and the epidemiology of </w:t>
      </w:r>
      <w:r>
        <w:rPr>
          <w:i/>
          <w:sz w:val="24"/>
        </w:rPr>
        <w:t>Schistosoma haematobium. Nature,</w:t>
      </w:r>
      <w:r>
        <w:rPr>
          <w:i/>
          <w:spacing w:val="1"/>
          <w:sz w:val="24"/>
        </w:rPr>
        <w:t> </w:t>
      </w:r>
      <w:r>
        <w:rPr>
          <w:sz w:val="24"/>
        </w:rPr>
        <w:t>351: 757-759.</w:t>
      </w:r>
    </w:p>
    <w:p>
      <w:pPr>
        <w:pStyle w:val="BodyText"/>
      </w:pPr>
    </w:p>
    <w:p>
      <w:pPr>
        <w:pStyle w:val="BodyText"/>
        <w:ind w:left="1431" w:right="750" w:hanging="720"/>
        <w:jc w:val="both"/>
      </w:pPr>
      <w:r>
        <w:rPr/>
        <w:t>Woolhouse, M.E.J. and Hagan, P. (1999). Seeking the ghosts of worms past.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/>
        <w:t>5: 1225-1227.</w:t>
      </w:r>
    </w:p>
    <w:p>
      <w:pPr>
        <w:spacing w:after="0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1431" w:right="757" w:hanging="720"/>
        <w:jc w:val="both"/>
      </w:pPr>
      <w:r>
        <w:rPr/>
        <w:t>World Health Organization, WHO 1979. Workshop on the role of human/water contact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TDR/SER/HWC/1979.3.</w:t>
      </w:r>
      <w:r>
        <w:rPr>
          <w:spacing w:val="-3"/>
        </w:rPr>
        <w:t> </w:t>
      </w:r>
      <w:r>
        <w:rPr/>
        <w:t>World Health</w:t>
      </w:r>
      <w:r>
        <w:rPr>
          <w:spacing w:val="-1"/>
        </w:rPr>
        <w:t> </w:t>
      </w:r>
      <w:r>
        <w:rPr/>
        <w:t>Organization, Geneva,</w:t>
      </w:r>
      <w:r>
        <w:rPr>
          <w:spacing w:val="-1"/>
        </w:rPr>
        <w:t> </w:t>
      </w:r>
      <w:r>
        <w:rPr/>
        <w:t>52 pp.</w:t>
      </w:r>
    </w:p>
    <w:p>
      <w:pPr>
        <w:pStyle w:val="BodyText"/>
      </w:pPr>
    </w:p>
    <w:p>
      <w:pPr>
        <w:pStyle w:val="BodyText"/>
        <w:ind w:left="711"/>
        <w:rPr>
          <w:i/>
        </w:rPr>
      </w:pPr>
      <w:r>
        <w:rPr/>
        <w:t>World</w:t>
      </w:r>
      <w:r>
        <w:rPr>
          <w:spacing w:val="2"/>
        </w:rPr>
        <w:t> </w:t>
      </w:r>
      <w:r>
        <w:rPr/>
        <w:t>Health</w:t>
      </w:r>
      <w:r>
        <w:rPr>
          <w:spacing w:val="61"/>
        </w:rPr>
        <w:t> </w:t>
      </w:r>
      <w:r>
        <w:rPr/>
        <w:t>Organization,</w:t>
      </w:r>
      <w:r>
        <w:rPr>
          <w:spacing w:val="64"/>
        </w:rPr>
        <w:t> </w:t>
      </w:r>
      <w:r>
        <w:rPr/>
        <w:t>WHO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Urine</w:t>
      </w:r>
      <w:r>
        <w:rPr>
          <w:spacing w:val="63"/>
        </w:rPr>
        <w:t> </w:t>
      </w:r>
      <w:r>
        <w:rPr/>
        <w:t>filtration</w:t>
      </w:r>
      <w:r>
        <w:rPr>
          <w:spacing w:val="61"/>
        </w:rPr>
        <w:t> </w:t>
      </w:r>
      <w:r>
        <w:rPr/>
        <w:t>technique</w:t>
      </w:r>
      <w:r>
        <w:rPr>
          <w:spacing w:val="60"/>
        </w:rPr>
        <w:t> </w:t>
      </w:r>
      <w:r>
        <w:rPr/>
        <w:t>for</w:t>
      </w:r>
      <w:r>
        <w:rPr>
          <w:spacing w:val="63"/>
        </w:rPr>
        <w:t> </w:t>
      </w:r>
      <w:r>
        <w:rPr>
          <w:i/>
        </w:rPr>
        <w:t>S.</w:t>
      </w:r>
      <w:r>
        <w:rPr>
          <w:i/>
          <w:spacing w:val="63"/>
        </w:rPr>
        <w:t> </w:t>
      </w:r>
      <w:r>
        <w:rPr>
          <w:i/>
        </w:rPr>
        <w:t>haematobium</w:t>
      </w:r>
    </w:p>
    <w:p>
      <w:pPr>
        <w:pStyle w:val="BodyText"/>
        <w:ind w:left="1431"/>
      </w:pPr>
      <w:r>
        <w:rPr/>
        <w:t>infection.</w:t>
      </w:r>
      <w:r>
        <w:rPr>
          <w:spacing w:val="-1"/>
        </w:rPr>
        <w:t> </w:t>
      </w:r>
      <w:r>
        <w:rPr/>
        <w:t>Geneva,</w:t>
      </w:r>
      <w:r>
        <w:rPr>
          <w:spacing w:val="-1"/>
        </w:rPr>
        <w:t> </w:t>
      </w:r>
      <w:r>
        <w:rPr/>
        <w:t>WHO,</w:t>
      </w:r>
      <w:r>
        <w:rPr>
          <w:spacing w:val="-1"/>
        </w:rPr>
        <w:t> </w:t>
      </w:r>
      <w:r>
        <w:rPr/>
        <w:t>1983.</w:t>
      </w:r>
      <w:r>
        <w:rPr>
          <w:spacing w:val="-1"/>
        </w:rPr>
        <w:t> </w:t>
      </w:r>
      <w:r>
        <w:rPr/>
        <w:t>(PDP/83.4).</w:t>
      </w:r>
    </w:p>
    <w:p>
      <w:pPr>
        <w:pStyle w:val="BodyText"/>
      </w:pPr>
    </w:p>
    <w:p>
      <w:pPr>
        <w:pStyle w:val="BodyText"/>
        <w:ind w:left="1431" w:right="761" w:hanging="720"/>
        <w:jc w:val="both"/>
      </w:pPr>
      <w:r>
        <w:rPr/>
        <w:t>World Health Organization, WHO (1987). Manual for laboratory investigation of acute</w:t>
      </w:r>
      <w:r>
        <w:rPr>
          <w:spacing w:val="1"/>
        </w:rPr>
        <w:t> </w:t>
      </w:r>
      <w:r>
        <w:rPr/>
        <w:t>enteric</w:t>
      </w:r>
      <w:r>
        <w:rPr>
          <w:spacing w:val="-1"/>
        </w:rPr>
        <w:t> </w:t>
      </w:r>
      <w:r>
        <w:rPr/>
        <w:t>infections. (DD/83.3 Review</w:t>
      </w:r>
      <w:r>
        <w:rPr>
          <w:spacing w:val="-1"/>
        </w:rPr>
        <w:t> </w:t>
      </w:r>
      <w:r>
        <w:rPr/>
        <w:t>1):</w:t>
      </w:r>
      <w:r>
        <w:rPr>
          <w:spacing w:val="60"/>
        </w:rPr>
        <w:t> </w:t>
      </w:r>
      <w:r>
        <w:rPr/>
        <w:t>pp5-7, 101</w:t>
      </w:r>
    </w:p>
    <w:p>
      <w:pPr>
        <w:pStyle w:val="BodyText"/>
      </w:pPr>
    </w:p>
    <w:p>
      <w:pPr>
        <w:pStyle w:val="BodyText"/>
        <w:ind w:left="1431" w:right="752" w:hanging="720"/>
        <w:jc w:val="both"/>
      </w:pPr>
      <w:r>
        <w:rPr/>
        <w:t>World Health Organization, WHO (1989). HIV-2 Working Group:</w:t>
      </w:r>
      <w:r>
        <w:rPr>
          <w:spacing w:val="1"/>
        </w:rPr>
        <w:t> </w:t>
      </w:r>
      <w:r>
        <w:rPr/>
        <w:t>Criteria for HIV-2</w:t>
      </w:r>
      <w:r>
        <w:rPr>
          <w:spacing w:val="1"/>
        </w:rPr>
        <w:t> </w:t>
      </w:r>
      <w:r>
        <w:rPr/>
        <w:t>serodiagnosis,</w:t>
      </w:r>
      <w:r>
        <w:rPr>
          <w:spacing w:val="-1"/>
        </w:rPr>
        <w:t> </w:t>
      </w:r>
      <w:r>
        <w:rPr/>
        <w:t>Marseille,</w:t>
      </w:r>
      <w:r>
        <w:rPr>
          <w:spacing w:val="1"/>
        </w:rPr>
        <w:t> </w:t>
      </w:r>
      <w:r>
        <w:rPr/>
        <w:t>France</w:t>
      </w:r>
    </w:p>
    <w:p>
      <w:pPr>
        <w:pStyle w:val="BodyText"/>
        <w:spacing w:before="1"/>
      </w:pPr>
    </w:p>
    <w:p>
      <w:pPr>
        <w:spacing w:before="0"/>
        <w:ind w:left="1431" w:right="758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Organization,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Parasitology.</w:t>
      </w:r>
      <w:r>
        <w:rPr>
          <w:i/>
          <w:spacing w:val="-1"/>
          <w:sz w:val="24"/>
        </w:rPr>
        <w:t> </w:t>
      </w:r>
      <w:r>
        <w:rPr>
          <w:sz w:val="24"/>
        </w:rPr>
        <w:t>Geneva, WHO, 1991.</w:t>
      </w:r>
    </w:p>
    <w:p>
      <w:pPr>
        <w:pStyle w:val="BodyText"/>
      </w:pPr>
    </w:p>
    <w:p>
      <w:pPr>
        <w:spacing w:before="0"/>
        <w:ind w:left="1431" w:right="763" w:hanging="720"/>
        <w:jc w:val="both"/>
        <w:rPr>
          <w:sz w:val="24"/>
        </w:rPr>
      </w:pPr>
      <w:r>
        <w:rPr>
          <w:sz w:val="24"/>
        </w:rPr>
        <w:t>World Health Organization (1993). Public Health impact of schistosomiasis, disease and</w:t>
      </w:r>
      <w:r>
        <w:rPr>
          <w:spacing w:val="-57"/>
          <w:sz w:val="24"/>
        </w:rPr>
        <w:t> </w:t>
      </w:r>
      <w:r>
        <w:rPr>
          <w:sz w:val="24"/>
        </w:rPr>
        <w:t>mortality. </w:t>
      </w:r>
      <w:r>
        <w:rPr>
          <w:i/>
          <w:sz w:val="24"/>
        </w:rPr>
        <w:t>Bulletin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World Health Organization,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71(6</w:t>
      </w:r>
      <w:r>
        <w:rPr>
          <w:sz w:val="24"/>
        </w:rPr>
        <w:t>): 657-662.</w:t>
      </w:r>
    </w:p>
    <w:p>
      <w:pPr>
        <w:pStyle w:val="BodyText"/>
      </w:pPr>
    </w:p>
    <w:p>
      <w:pPr>
        <w:pStyle w:val="BodyText"/>
        <w:ind w:left="1431" w:right="761" w:hanging="660"/>
        <w:jc w:val="both"/>
      </w:pPr>
      <w:r>
        <w:rPr/>
        <w:t>World Health Organization and global Programme on AIDS, WHO/GPA (1994). The</w:t>
      </w:r>
      <w:r>
        <w:rPr>
          <w:spacing w:val="1"/>
        </w:rPr>
        <w:t> </w:t>
      </w:r>
      <w:r>
        <w:rPr/>
        <w:t>HIV/AIDS</w:t>
      </w:r>
      <w:r>
        <w:rPr>
          <w:spacing w:val="-1"/>
        </w:rPr>
        <w:t> </w:t>
      </w:r>
      <w:r>
        <w:rPr/>
        <w:t>pandemic:</w:t>
      </w:r>
      <w:r>
        <w:rPr>
          <w:spacing w:val="2"/>
        </w:rPr>
        <w:t> </w:t>
      </w:r>
      <w:r>
        <w:rPr/>
        <w:t>Overview.</w:t>
      </w:r>
      <w:r>
        <w:rPr>
          <w:spacing w:val="-1"/>
        </w:rPr>
        <w:t> </w:t>
      </w:r>
      <w:r>
        <w:rPr/>
        <w:t>WHO/GPA/TCO/SEF/94.4.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431" w:right="761" w:hanging="720"/>
        <w:jc w:val="both"/>
      </w:pPr>
      <w:r>
        <w:rPr/>
        <w:t>World Health Organization, WHO (1996). WHO case definition for AIDS surveillance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adults and</w:t>
      </w:r>
      <w:r>
        <w:rPr>
          <w:spacing w:val="-1"/>
        </w:rPr>
        <w:t> </w:t>
      </w:r>
      <w:r>
        <w:rPr/>
        <w:t>adolescents.</w:t>
      </w:r>
      <w:r>
        <w:rPr>
          <w:spacing w:val="6"/>
        </w:rPr>
        <w:t> </w:t>
      </w:r>
      <w:r>
        <w:rPr>
          <w:i/>
        </w:rPr>
        <w:t>Weekly</w:t>
      </w:r>
      <w:r>
        <w:rPr>
          <w:i/>
          <w:spacing w:val="-1"/>
        </w:rPr>
        <w:t> </w:t>
      </w:r>
      <w:r>
        <w:rPr>
          <w:i/>
        </w:rPr>
        <w:t>Epidemiology</w:t>
      </w:r>
      <w:r>
        <w:rPr>
          <w:i/>
          <w:spacing w:val="-1"/>
        </w:rPr>
        <w:t> </w:t>
      </w:r>
      <w:r>
        <w:rPr>
          <w:i/>
        </w:rPr>
        <w:t>Record</w:t>
      </w:r>
      <w:r>
        <w:rPr/>
        <w:t>, 69:</w:t>
      </w:r>
      <w:r>
        <w:rPr>
          <w:spacing w:val="-1"/>
        </w:rPr>
        <w:t> </w:t>
      </w:r>
      <w:r>
        <w:rPr/>
        <w:t>273-275.</w:t>
      </w:r>
    </w:p>
    <w:p>
      <w:pPr>
        <w:pStyle w:val="BodyText"/>
        <w:spacing w:line="276" w:lineRule="auto" w:before="201"/>
        <w:ind w:left="1431" w:right="752" w:hanging="720"/>
        <w:jc w:val="both"/>
      </w:pPr>
      <w:r>
        <w:rPr/>
        <w:t>World Health Organization, WHO, 1998. Report of the WHO Informal Consultation on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Communicable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Control.</w:t>
      </w:r>
      <w:r>
        <w:rPr>
          <w:spacing w:val="-1"/>
        </w:rPr>
        <w:t> </w:t>
      </w:r>
      <w:r>
        <w:rPr/>
        <w:t>Geneva: World Health Organization, 45pp.</w:t>
      </w:r>
    </w:p>
    <w:p>
      <w:pPr>
        <w:pStyle w:val="BodyText"/>
        <w:spacing w:line="276" w:lineRule="auto" w:before="199"/>
        <w:ind w:left="1431" w:right="753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WHO.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Schistosomiasis</w:t>
      </w:r>
      <w:r>
        <w:rPr>
          <w:spacing w:val="-3"/>
        </w:rPr>
        <w:t> </w:t>
      </w:r>
      <w:r>
        <w:rPr/>
        <w:t>Control.</w:t>
      </w:r>
      <w:r>
        <w:rPr>
          <w:spacing w:val="-5"/>
        </w:rPr>
        <w:t> </w:t>
      </w:r>
      <w:r>
        <w:rPr/>
        <w:t>Geneva,</w:t>
      </w:r>
      <w:r>
        <w:rPr>
          <w:spacing w:val="-2"/>
        </w:rPr>
        <w:t> </w:t>
      </w:r>
      <w:r>
        <w:rPr/>
        <w:t>2 December.</w:t>
      </w:r>
      <w:r>
        <w:rPr>
          <w:spacing w:val="-2"/>
        </w:rPr>
        <w:t> </w:t>
      </w:r>
      <w:r>
        <w:rPr/>
        <w:t>1999.</w:t>
      </w:r>
      <w:r>
        <w:rPr>
          <w:spacing w:val="-2"/>
        </w:rPr>
        <w:t> </w:t>
      </w:r>
      <w:r>
        <w:rPr/>
        <w:t>WHO/CDS/CPC/SIP/99.2.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76" w:lineRule="auto"/>
        <w:ind w:left="1431" w:right="760" w:hanging="720"/>
        <w:jc w:val="both"/>
      </w:pPr>
      <w:r>
        <w:rPr/>
        <w:t>World Health Organization, WHO, Progress in scaling up access to HIV treatment in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and middle income countries, 16th August 2006.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76" w:lineRule="auto" w:before="1"/>
        <w:ind w:left="1431" w:right="760" w:hanging="720"/>
        <w:jc w:val="both"/>
      </w:pPr>
      <w:r>
        <w:rPr/>
        <w:t>World Health Organization (2007) TDR News Report: Scientific Working Group on</w:t>
      </w:r>
      <w:r>
        <w:rPr>
          <w:spacing w:val="1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124pp (TDR/SWG/07).</w:t>
      </w:r>
    </w:p>
    <w:p>
      <w:pPr>
        <w:pStyle w:val="BodyText"/>
        <w:spacing w:line="276" w:lineRule="auto" w:before="201"/>
        <w:ind w:left="1431" w:right="753" w:hanging="720"/>
        <w:jc w:val="both"/>
      </w:pPr>
      <w:r>
        <w:rPr/>
        <w:t>World Health Organization (2009). Report of an informal working group on urogenital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hyperlink r:id="rId364">
        <w:r>
          <w:rPr/>
          <w:t>http://whqlibdoc.who.int/hq/2010/</w:t>
        </w:r>
      </w:hyperlink>
      <w:r>
        <w:rPr>
          <w:spacing w:val="-57"/>
        </w:rPr>
        <w:t> </w:t>
      </w:r>
      <w:hyperlink r:id="rId364">
        <w:r>
          <w:rPr/>
          <w:t>WHO_HTM_NTD_PCT_2010.5_eng.pdf</w:t>
        </w:r>
      </w:hyperlink>
      <w:r>
        <w:rPr/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/>
        <w:ind w:left="1431" w:right="753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Schistosomiasis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Sheet.</w:t>
      </w:r>
      <w:r>
        <w:rPr>
          <w:spacing w:val="1"/>
        </w:rPr>
        <w:t> </w:t>
      </w:r>
      <w:hyperlink r:id="rId365">
        <w:r>
          <w:rPr/>
          <w:t>http://www.</w:t>
        </w:r>
      </w:hyperlink>
      <w:r>
        <w:rPr>
          <w:spacing w:val="-57"/>
        </w:rPr>
        <w:t> </w:t>
      </w:r>
      <w:r>
        <w:rPr/>
        <w:t>who.int/mediacentre/factsheet/fs115/en/index.html.</w:t>
      </w:r>
    </w:p>
    <w:p>
      <w:pPr>
        <w:spacing w:after="0" w:line="242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696" w:right="738" w:firstLine="0"/>
        <w:jc w:val="center"/>
        <w:rPr>
          <w:i/>
          <w:sz w:val="24"/>
        </w:rPr>
      </w:pPr>
      <w:r>
        <w:rPr>
          <w:sz w:val="24"/>
        </w:rPr>
        <w:t>Wright,</w:t>
      </w:r>
      <w:r>
        <w:rPr>
          <w:spacing w:val="40"/>
          <w:sz w:val="24"/>
        </w:rPr>
        <w:t> </w:t>
      </w:r>
      <w:r>
        <w:rPr>
          <w:sz w:val="24"/>
        </w:rPr>
        <w:t>C.A.,</w:t>
      </w:r>
      <w:r>
        <w:rPr>
          <w:spacing w:val="39"/>
          <w:sz w:val="24"/>
        </w:rPr>
        <w:t> </w:t>
      </w:r>
      <w:r>
        <w:rPr>
          <w:sz w:val="24"/>
        </w:rPr>
        <w:t>Rollinson,</w:t>
      </w:r>
      <w:r>
        <w:rPr>
          <w:spacing w:val="37"/>
          <w:sz w:val="24"/>
        </w:rPr>
        <w:t> </w:t>
      </w:r>
      <w:r>
        <w:rPr>
          <w:sz w:val="24"/>
        </w:rPr>
        <w:t>D.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Goll,</w:t>
      </w:r>
      <w:r>
        <w:rPr>
          <w:spacing w:val="40"/>
          <w:sz w:val="24"/>
        </w:rPr>
        <w:t> </w:t>
      </w:r>
      <w:r>
        <w:rPr>
          <w:sz w:val="24"/>
        </w:rPr>
        <w:t>P.H.</w:t>
      </w:r>
      <w:r>
        <w:rPr>
          <w:spacing w:val="39"/>
          <w:sz w:val="24"/>
        </w:rPr>
        <w:t> </w:t>
      </w:r>
      <w:r>
        <w:rPr>
          <w:sz w:val="24"/>
        </w:rPr>
        <w:t>(1979).</w:t>
      </w:r>
      <w:r>
        <w:rPr>
          <w:spacing w:val="39"/>
          <w:sz w:val="24"/>
        </w:rPr>
        <w:t> </w:t>
      </w:r>
      <w:r>
        <w:rPr>
          <w:sz w:val="24"/>
        </w:rPr>
        <w:t>Parasites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i/>
          <w:sz w:val="24"/>
        </w:rPr>
        <w:t>Bulinus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senegalensis</w:t>
      </w:r>
    </w:p>
    <w:p>
      <w:pPr>
        <w:spacing w:before="41"/>
        <w:ind w:left="416" w:right="738" w:firstLine="0"/>
        <w:jc w:val="center"/>
        <w:rPr>
          <w:sz w:val="24"/>
        </w:rPr>
      </w:pPr>
      <w:r>
        <w:rPr>
          <w:sz w:val="24"/>
        </w:rPr>
        <w:t>(Mollusca:</w:t>
      </w:r>
      <w:r>
        <w:rPr>
          <w:spacing w:val="-1"/>
          <w:sz w:val="24"/>
        </w:rPr>
        <w:t> </w:t>
      </w:r>
      <w:r>
        <w:rPr>
          <w:sz w:val="24"/>
        </w:rPr>
        <w:t>Planorbidae) 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detection.</w:t>
      </w:r>
      <w:r>
        <w:rPr>
          <w:spacing w:val="1"/>
          <w:sz w:val="24"/>
        </w:rPr>
        <w:t> </w:t>
      </w:r>
      <w:r>
        <w:rPr>
          <w:i/>
          <w:sz w:val="24"/>
        </w:rPr>
        <w:t>Parasitology,</w:t>
      </w:r>
      <w:r>
        <w:rPr>
          <w:i/>
          <w:spacing w:val="-1"/>
          <w:sz w:val="24"/>
        </w:rPr>
        <w:t> </w:t>
      </w:r>
      <w:r>
        <w:rPr>
          <w:sz w:val="24"/>
        </w:rPr>
        <w:t>79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sz w:val="24"/>
        </w:rPr>
        <w:t>95–105.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0"/>
        <w:ind w:left="1431" w:right="753" w:hanging="720"/>
        <w:jc w:val="both"/>
        <w:rPr>
          <w:sz w:val="22"/>
        </w:rPr>
      </w:pPr>
      <w:r>
        <w:rPr>
          <w:sz w:val="24"/>
        </w:rPr>
        <w:t>Wynn, T.A., Eltoum, I., Oswald, I.P., Cheever, A.W. and Sher, A. (1994). Endogenous</w:t>
      </w:r>
      <w:r>
        <w:rPr>
          <w:spacing w:val="1"/>
          <w:sz w:val="24"/>
        </w:rPr>
        <w:t> </w:t>
      </w:r>
      <w:r>
        <w:rPr>
          <w:sz w:val="24"/>
        </w:rPr>
        <w:t>interleukin-12</w:t>
      </w:r>
      <w:r>
        <w:rPr>
          <w:spacing w:val="1"/>
          <w:sz w:val="24"/>
        </w:rPr>
        <w:t> </w:t>
      </w:r>
      <w:r>
        <w:rPr>
          <w:sz w:val="24"/>
        </w:rPr>
        <w:t>(IL-12)</w:t>
      </w:r>
      <w:r>
        <w:rPr>
          <w:spacing w:val="1"/>
          <w:sz w:val="24"/>
        </w:rPr>
        <w:t> </w:t>
      </w:r>
      <w:r>
        <w:rPr>
          <w:sz w:val="24"/>
        </w:rPr>
        <w:t>regulates</w:t>
      </w:r>
      <w:r>
        <w:rPr>
          <w:spacing w:val="1"/>
          <w:sz w:val="24"/>
        </w:rPr>
        <w:t> </w:t>
      </w:r>
      <w:r>
        <w:rPr>
          <w:sz w:val="24"/>
        </w:rPr>
        <w:t>granuloma</w:t>
      </w:r>
      <w:r>
        <w:rPr>
          <w:spacing w:val="1"/>
          <w:sz w:val="24"/>
        </w:rPr>
        <w:t> </w:t>
      </w:r>
      <w:r>
        <w:rPr>
          <w:sz w:val="24"/>
        </w:rPr>
        <w:t>formation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eggs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Schistosoma mansoni </w:t>
      </w:r>
      <w:r>
        <w:rPr>
          <w:sz w:val="24"/>
        </w:rPr>
        <w:t>and exogeneous IL-12 both inhibits and prophylatically</w:t>
      </w:r>
      <w:r>
        <w:rPr>
          <w:spacing w:val="1"/>
          <w:sz w:val="24"/>
        </w:rPr>
        <w:t> </w:t>
      </w:r>
      <w:r>
        <w:rPr>
          <w:sz w:val="24"/>
        </w:rPr>
        <w:t>immunizes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egg</w:t>
      </w:r>
      <w:r>
        <w:rPr>
          <w:spacing w:val="-5"/>
          <w:sz w:val="24"/>
        </w:rPr>
        <w:t> </w:t>
      </w:r>
      <w:r>
        <w:rPr>
          <w:sz w:val="24"/>
        </w:rPr>
        <w:t>pathology.</w:t>
      </w:r>
      <w:r>
        <w:rPr>
          <w:spacing w:val="-1"/>
          <w:sz w:val="24"/>
        </w:rPr>
        <w:t> </w:t>
      </w:r>
      <w:r>
        <w:rPr>
          <w:i/>
          <w:sz w:val="22"/>
        </w:rPr>
        <w:t>Journal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Experimental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Medicine, </w:t>
      </w:r>
      <w:r>
        <w:rPr>
          <w:sz w:val="22"/>
        </w:rPr>
        <w:t>179: 1551-61.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Wynn, T.A., Morawetz, R., Scharton-Kersten, T. Hieny, S., Morse, H.C.R., Kuhn, R.,</w:t>
      </w:r>
      <w:r>
        <w:rPr>
          <w:spacing w:val="1"/>
        </w:rPr>
        <w:t> </w:t>
      </w:r>
      <w:r>
        <w:rPr/>
        <w:t>Muller,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Cheever,</w:t>
      </w:r>
      <w:r>
        <w:rPr>
          <w:spacing w:val="1"/>
        </w:rPr>
        <w:t> </w:t>
      </w:r>
      <w:r>
        <w:rPr/>
        <w:t>A.W.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granuloma</w:t>
      </w:r>
      <w:r>
        <w:rPr>
          <w:spacing w:val="1"/>
        </w:rPr>
        <w:t> </w:t>
      </w:r>
      <w:r>
        <w:rPr/>
        <w:t>formation in doublecytokine-deficient mice reveals a central role for IL-10 in</w:t>
      </w:r>
      <w:r>
        <w:rPr>
          <w:spacing w:val="1"/>
        </w:rPr>
        <w:t> </w:t>
      </w:r>
      <w:r>
        <w:rPr/>
        <w:t>polarizing both T helper cell type 1 and T helper cell type- 2</w:t>
      </w:r>
      <w:r>
        <w:rPr>
          <w:spacing w:val="1"/>
        </w:rPr>
        <w:t> </w:t>
      </w:r>
      <w:r>
        <w:rPr/>
        <w:t>cytokine responses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vivo. </w:t>
      </w:r>
      <w:r>
        <w:rPr>
          <w:i/>
        </w:rPr>
        <w:t>Journal of Immunology,</w:t>
      </w:r>
      <w:r>
        <w:rPr>
          <w:i/>
          <w:spacing w:val="1"/>
        </w:rPr>
        <w:t> </w:t>
      </w:r>
      <w:r>
        <w:rPr/>
        <w:t>159: 5014.</w:t>
      </w:r>
    </w:p>
    <w:p>
      <w:pPr>
        <w:pStyle w:val="BodyText"/>
      </w:pPr>
    </w:p>
    <w:p>
      <w:pPr>
        <w:spacing w:line="276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Xiao, S.H., Yue, W.J., Yang, Y.Q. and You, J.Q. (1987). Susceptibility of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japonicum </w:t>
      </w:r>
      <w:r>
        <w:rPr>
          <w:sz w:val="24"/>
        </w:rPr>
        <w:t>to different developmental stages to Praziquantel. </w:t>
      </w:r>
      <w:r>
        <w:rPr>
          <w:i/>
          <w:sz w:val="24"/>
        </w:rPr>
        <w:t>Chinese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sz w:val="24"/>
        </w:rPr>
        <w:t>100: 759-68.</w:t>
      </w:r>
    </w:p>
    <w:p>
      <w:pPr>
        <w:pStyle w:val="BodyText"/>
        <w:spacing w:before="7"/>
        <w:rPr>
          <w:sz w:val="26"/>
        </w:rPr>
      </w:pPr>
    </w:p>
    <w:p>
      <w:pPr>
        <w:spacing w:line="276" w:lineRule="auto" w:before="0"/>
        <w:ind w:left="1431" w:right="754" w:hanging="720"/>
        <w:jc w:val="both"/>
        <w:rPr>
          <w:sz w:val="24"/>
        </w:rPr>
      </w:pPr>
      <w:r>
        <w:rPr>
          <w:sz w:val="24"/>
        </w:rPr>
        <w:t>Xiao, S.H., Binggui, S., Chollet, J., Utzinger, J. and Tanner, M. (2000a). Tequmental</w:t>
      </w:r>
      <w:r>
        <w:rPr>
          <w:spacing w:val="1"/>
          <w:sz w:val="24"/>
        </w:rPr>
        <w:t> </w:t>
      </w:r>
      <w:r>
        <w:rPr>
          <w:sz w:val="24"/>
        </w:rPr>
        <w:t>changes in adult </w:t>
      </w:r>
      <w:r>
        <w:rPr>
          <w:i/>
          <w:sz w:val="24"/>
        </w:rPr>
        <w:t>Schistosoma mansoni </w:t>
      </w:r>
      <w:r>
        <w:rPr>
          <w:sz w:val="24"/>
        </w:rPr>
        <w:t>harbored in mice treated with artemether.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Parasitology,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86:</w:t>
      </w:r>
      <w:r>
        <w:rPr>
          <w:i/>
          <w:spacing w:val="-1"/>
          <w:sz w:val="24"/>
        </w:rPr>
        <w:t> </w:t>
      </w:r>
      <w:r>
        <w:rPr>
          <w:sz w:val="24"/>
        </w:rPr>
        <w:t>1125-1132.</w:t>
      </w:r>
    </w:p>
    <w:p>
      <w:pPr>
        <w:pStyle w:val="BodyText"/>
        <w:spacing w:before="6"/>
        <w:rPr>
          <w:sz w:val="26"/>
        </w:rPr>
      </w:pPr>
    </w:p>
    <w:p>
      <w:pPr>
        <w:spacing w:line="276" w:lineRule="auto" w:before="0"/>
        <w:ind w:left="1431" w:right="752" w:hanging="720"/>
        <w:jc w:val="both"/>
        <w:rPr>
          <w:sz w:val="24"/>
        </w:rPr>
      </w:pPr>
      <w:r>
        <w:rPr>
          <w:sz w:val="24"/>
        </w:rPr>
        <w:t>Xiao, S.H., Chollet, J., Weiss, N.A., Berquist, R.N. and Tanner, M. (2000b). Preventive</w:t>
      </w:r>
      <w:r>
        <w:rPr>
          <w:spacing w:val="1"/>
          <w:sz w:val="24"/>
        </w:rPr>
        <w:t> </w:t>
      </w:r>
      <w:r>
        <w:rPr>
          <w:sz w:val="24"/>
        </w:rPr>
        <w:t>effect of artemether in experimental animals infected with </w:t>
      </w:r>
      <w:r>
        <w:rPr>
          <w:i/>
          <w:sz w:val="24"/>
        </w:rPr>
        <w:t>Schistosoma mansoni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i/>
          <w:sz w:val="24"/>
        </w:rPr>
        <w:t>Parasitology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2"/>
          <w:sz w:val="24"/>
        </w:rPr>
        <w:t> </w:t>
      </w:r>
      <w:r>
        <w:rPr>
          <w:sz w:val="24"/>
        </w:rPr>
        <w:t>49: 19-24.</w:t>
      </w:r>
    </w:p>
    <w:p>
      <w:pPr>
        <w:spacing w:line="276" w:lineRule="auto" w:before="109"/>
        <w:ind w:left="1431" w:right="753" w:hanging="720"/>
        <w:jc w:val="both"/>
        <w:rPr>
          <w:sz w:val="24"/>
        </w:rPr>
      </w:pPr>
      <w:r>
        <w:rPr>
          <w:sz w:val="24"/>
        </w:rPr>
        <w:t>Xiao, S.H., Jiqing, Y., Jinying, M., Huifang, G., Peiying, J. and Tanner, M. (2000c).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Praziquantel</w:t>
      </w:r>
      <w:r>
        <w:rPr>
          <w:spacing w:val="1"/>
          <w:sz w:val="24"/>
        </w:rPr>
        <w:t> </w:t>
      </w:r>
      <w:r>
        <w:rPr>
          <w:sz w:val="24"/>
        </w:rPr>
        <w:t>together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artemether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Schistosoma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japonicum</w:t>
      </w:r>
      <w:r>
        <w:rPr>
          <w:i/>
          <w:spacing w:val="1"/>
          <w:sz w:val="24"/>
        </w:rPr>
        <w:t> </w:t>
      </w:r>
      <w:r>
        <w:rPr>
          <w:sz w:val="24"/>
        </w:rPr>
        <w:t>parasites</w:t>
      </w:r>
      <w:r>
        <w:rPr>
          <w:spacing w:val="-1"/>
          <w:sz w:val="24"/>
        </w:rPr>
        <w:t> </w:t>
      </w:r>
      <w:r>
        <w:rPr>
          <w:sz w:val="24"/>
        </w:rPr>
        <w:t>of different</w:t>
      </w:r>
      <w:r>
        <w:rPr>
          <w:spacing w:val="-1"/>
          <w:sz w:val="24"/>
        </w:rPr>
        <w:t> </w:t>
      </w:r>
      <w:r>
        <w:rPr>
          <w:sz w:val="24"/>
        </w:rPr>
        <w:t>ages in</w:t>
      </w:r>
      <w:r>
        <w:rPr>
          <w:spacing w:val="-1"/>
          <w:sz w:val="24"/>
        </w:rPr>
        <w:t> </w:t>
      </w:r>
      <w:r>
        <w:rPr>
          <w:sz w:val="24"/>
        </w:rPr>
        <w:t>rabbits.</w:t>
      </w:r>
      <w:r>
        <w:rPr>
          <w:spacing w:val="2"/>
          <w:sz w:val="24"/>
        </w:rPr>
        <w:t> </w:t>
      </w:r>
      <w:r>
        <w:rPr>
          <w:i/>
          <w:sz w:val="24"/>
        </w:rPr>
        <w:t>Parasitology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1"/>
          <w:sz w:val="24"/>
        </w:rPr>
        <w:t> </w:t>
      </w:r>
      <w:r>
        <w:rPr>
          <w:sz w:val="24"/>
        </w:rPr>
        <w:t>49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25-30.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76" w:lineRule="auto"/>
        <w:ind w:left="1431" w:right="755" w:hanging="720"/>
        <w:jc w:val="both"/>
      </w:pPr>
      <w:r>
        <w:rPr/>
        <w:t>Xiao, S.H., Yang, Y.Q., You, Q.Q., Utzinger, J., Guo, H.F., Jiao, P.Y., Mei, J.Y., Guo,</w:t>
      </w:r>
      <w:r>
        <w:rPr>
          <w:spacing w:val="1"/>
        </w:rPr>
        <w:t> </w:t>
      </w:r>
      <w:r>
        <w:rPr/>
        <w:t>J., Bergquist, R. and Tanner, M. (2002). Potential long-term toxicity of repeated</w:t>
      </w:r>
      <w:r>
        <w:rPr>
          <w:spacing w:val="1"/>
        </w:rPr>
        <w:t> </w:t>
      </w:r>
      <w:r>
        <w:rPr/>
        <w:t>orally administered doses of artemether in rats. </w:t>
      </w:r>
      <w:r>
        <w:rPr>
          <w:i/>
        </w:rPr>
        <w:t>American Journal of Tropical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>
          <w:i/>
        </w:rPr>
        <w:t>and Hygiene, </w:t>
      </w:r>
      <w:r>
        <w:rPr/>
        <w:t>66</w:t>
      </w:r>
      <w:r>
        <w:rPr>
          <w:i/>
        </w:rPr>
        <w:t>:</w:t>
      </w:r>
      <w:r>
        <w:rPr/>
        <w:t>30–34.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431" w:right="752" w:hanging="720"/>
        <w:jc w:val="both"/>
      </w:pPr>
      <w:r>
        <w:rPr/>
        <w:t>Xiao, S.H., Wu, Y.L., Tanner, M., Wu, W.M., Utzinger, J., Mei, J.Y., Scorneaux, B.,</w:t>
      </w:r>
      <w:r>
        <w:rPr>
          <w:spacing w:val="1"/>
        </w:rPr>
        <w:t> </w:t>
      </w:r>
      <w:r>
        <w:rPr/>
        <w:t>Chollet,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Zhai,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japonicum</w:t>
      </w:r>
      <w:r>
        <w:rPr/>
        <w:t>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 combined with haemin depend on cultivation media and appraisal of</w:t>
      </w:r>
      <w:r>
        <w:rPr>
          <w:spacing w:val="1"/>
        </w:rPr>
        <w:t> </w:t>
      </w:r>
      <w:r>
        <w:rPr/>
        <w:t>artemether products appearing in the media. </w:t>
      </w:r>
      <w:r>
        <w:rPr>
          <w:i/>
        </w:rPr>
        <w:t>Parasitology Research, </w:t>
      </w:r>
      <w:r>
        <w:rPr/>
        <w:t>89</w:t>
      </w:r>
      <w:r>
        <w:rPr>
          <w:i/>
        </w:rPr>
        <w:t>: </w:t>
      </w:r>
      <w:r>
        <w:rPr/>
        <w:t>459–</w:t>
      </w:r>
      <w:r>
        <w:rPr>
          <w:spacing w:val="1"/>
        </w:rPr>
        <w:t> </w:t>
      </w:r>
      <w:r>
        <w:rPr/>
        <w:t>466.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431" w:right="753" w:hanging="720"/>
        <w:jc w:val="both"/>
      </w:pPr>
      <w:r>
        <w:rPr/>
        <w:t>Yoshida,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Maruyama,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Kumagai,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Amano,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Kobayashi,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Zhang,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Himeno, K. and Ohta, N. (2000). </w:t>
      </w:r>
      <w:r>
        <w:rPr>
          <w:i/>
        </w:rPr>
        <w:t>Schistosoma mansoni </w:t>
      </w:r>
      <w:r>
        <w:rPr/>
        <w:t>infection cancels the</w:t>
      </w:r>
      <w:r>
        <w:rPr>
          <w:spacing w:val="1"/>
        </w:rPr>
        <w:t> </w:t>
      </w:r>
      <w:r>
        <w:rPr/>
        <w:t>susceptibility</w:t>
      </w:r>
      <w:r>
        <w:rPr>
          <w:spacing w:val="51"/>
        </w:rPr>
        <w:t> </w:t>
      </w:r>
      <w:r>
        <w:rPr/>
        <w:t>to</w:t>
      </w:r>
      <w:r>
        <w:rPr>
          <w:spacing w:val="3"/>
        </w:rPr>
        <w:t> </w:t>
      </w:r>
      <w:r>
        <w:rPr>
          <w:i/>
        </w:rPr>
        <w:t>Plasmodium  chabaudi  </w:t>
      </w:r>
      <w:r>
        <w:rPr/>
        <w:t>through</w:t>
      </w:r>
      <w:r>
        <w:rPr>
          <w:spacing w:val="1"/>
        </w:rPr>
        <w:t> </w:t>
      </w:r>
      <w:r>
        <w:rPr/>
        <w:t>induction  of</w:t>
      </w:r>
      <w:r>
        <w:rPr>
          <w:spacing w:val="58"/>
        </w:rPr>
        <w:t> </w:t>
      </w:r>
      <w:r>
        <w:rPr/>
        <w:t>type</w:t>
      </w:r>
      <w:r>
        <w:rPr>
          <w:spacing w:val="58"/>
        </w:rPr>
        <w:t> </w:t>
      </w:r>
      <w:r>
        <w:rPr/>
        <w:t>1</w:t>
      </w:r>
      <w:r>
        <w:rPr>
          <w:spacing w:val="59"/>
        </w:rPr>
        <w:t> </w:t>
      </w:r>
      <w:r>
        <w:rPr/>
        <w:t>immune</w:t>
      </w:r>
    </w:p>
    <w:p>
      <w:pPr>
        <w:spacing w:after="0" w:line="276" w:lineRule="auto"/>
        <w:jc w:val="both"/>
        <w:sectPr>
          <w:pgSz w:w="12240" w:h="15840"/>
          <w:pgMar w:header="763" w:footer="0" w:top="1140" w:bottom="280" w:left="1720" w:right="520"/>
        </w:sectPr>
      </w:pPr>
    </w:p>
    <w:p>
      <w:pPr>
        <w:spacing w:before="110"/>
        <w:ind w:left="1431" w:right="0" w:firstLine="0"/>
        <w:jc w:val="left"/>
        <w:rPr>
          <w:sz w:val="24"/>
        </w:rPr>
      </w:pPr>
      <w:r>
        <w:rPr>
          <w:sz w:val="24"/>
        </w:rPr>
        <w:t>responses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A/J</w:t>
      </w:r>
      <w:r>
        <w:rPr>
          <w:spacing w:val="1"/>
          <w:sz w:val="24"/>
        </w:rPr>
        <w:t> </w:t>
      </w:r>
      <w:r>
        <w:rPr>
          <w:sz w:val="24"/>
        </w:rPr>
        <w:t>mice.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Immunology,</w:t>
      </w:r>
      <w:r>
        <w:rPr>
          <w:i/>
          <w:spacing w:val="-1"/>
          <w:sz w:val="24"/>
        </w:rPr>
        <w:t> </w:t>
      </w:r>
      <w:r>
        <w:rPr>
          <w:sz w:val="24"/>
        </w:rPr>
        <w:t>12:</w:t>
      </w:r>
      <w:r>
        <w:rPr>
          <w:spacing w:val="-1"/>
          <w:sz w:val="24"/>
        </w:rPr>
        <w:t> </w:t>
      </w:r>
      <w:r>
        <w:rPr>
          <w:sz w:val="24"/>
        </w:rPr>
        <w:t>1117-1125.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31" w:right="753" w:hanging="720"/>
        <w:jc w:val="both"/>
      </w:pPr>
      <w:r>
        <w:rPr/>
        <w:t>Young, N.L., Shaffer ,N., Chaowanachan, T., Chotpitayasunondh, T., Vanparapar, N.,</w:t>
      </w:r>
      <w:r>
        <w:rPr>
          <w:spacing w:val="1"/>
        </w:rPr>
        <w:t> </w:t>
      </w:r>
      <w:r>
        <w:rPr/>
        <w:t>Mock,</w:t>
      </w:r>
      <w:r>
        <w:rPr>
          <w:spacing w:val="1"/>
        </w:rPr>
        <w:t> </w:t>
      </w:r>
      <w:r>
        <w:rPr/>
        <w:t>P.A.,</w:t>
      </w:r>
      <w:r>
        <w:rPr>
          <w:spacing w:val="1"/>
        </w:rPr>
        <w:t> </w:t>
      </w:r>
      <w:r>
        <w:rPr/>
        <w:t>Waranawat,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Chokephaibulkit,</w:t>
      </w:r>
      <w:r>
        <w:rPr>
          <w:spacing w:val="1"/>
        </w:rPr>
        <w:t> </w:t>
      </w:r>
      <w:r>
        <w:rPr/>
        <w:t>K.,</w:t>
      </w:r>
      <w:r>
        <w:rPr>
          <w:spacing w:val="61"/>
        </w:rPr>
        <w:t> </w:t>
      </w:r>
      <w:r>
        <w:rPr/>
        <w:t>Chuachoowong,U.,</w:t>
      </w:r>
      <w:r>
        <w:rPr>
          <w:spacing w:val="1"/>
        </w:rPr>
        <w:t> </w:t>
      </w:r>
      <w:r>
        <w:rPr/>
        <w:t>Wasinrapee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Mastro</w:t>
      </w:r>
      <w:r>
        <w:rPr>
          <w:spacing w:val="1"/>
        </w:rPr>
        <w:t> </w:t>
      </w:r>
      <w:r>
        <w:rPr/>
        <w:t>T.D.,</w:t>
      </w:r>
      <w:r>
        <w:rPr>
          <w:spacing w:val="1"/>
        </w:rPr>
        <w:t> </w:t>
      </w:r>
      <w:r>
        <w:rPr/>
        <w:t>Simonds,</w:t>
      </w:r>
      <w:r>
        <w:rPr>
          <w:spacing w:val="1"/>
        </w:rPr>
        <w:t> </w:t>
      </w:r>
      <w:r>
        <w:rPr/>
        <w:t>R.J.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Bangkok</w:t>
      </w:r>
      <w:r>
        <w:rPr>
          <w:spacing w:val="60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Perinatal HIV Transmission Study Group (2000). Early Diagnosis of HIV-1-</w:t>
      </w:r>
      <w:r>
        <w:rPr>
          <w:spacing w:val="1"/>
        </w:rPr>
        <w:t> </w:t>
      </w:r>
      <w:r>
        <w:rPr/>
        <w:t>Infected Infants in Thailand Using RNA and DNA PCR Assays Sensitive to</w:t>
      </w:r>
      <w:r>
        <w:rPr>
          <w:spacing w:val="1"/>
        </w:rPr>
        <w:t> </w:t>
      </w:r>
      <w:r>
        <w:rPr/>
        <w:t>Non-B Subtypes. </w:t>
      </w:r>
      <w:r>
        <w:rPr>
          <w:i/>
        </w:rPr>
        <w:t>Journal of Acquired Immune Deficiency Syndromes; 24(5)</w:t>
      </w:r>
      <w:r>
        <w:rPr/>
        <w:t>:</w:t>
      </w:r>
      <w:r>
        <w:rPr>
          <w:spacing w:val="1"/>
        </w:rPr>
        <w:t> </w:t>
      </w:r>
      <w:r>
        <w:rPr/>
        <w:t>401-407.</w:t>
      </w:r>
    </w:p>
    <w:p>
      <w:pPr>
        <w:pStyle w:val="BodyText"/>
        <w:rPr>
          <w:sz w:val="23"/>
        </w:rPr>
      </w:pPr>
    </w:p>
    <w:p>
      <w:pPr>
        <w:pStyle w:val="BodyText"/>
        <w:ind w:left="698" w:right="738"/>
        <w:jc w:val="center"/>
      </w:pPr>
      <w:r>
        <w:rPr/>
        <w:t>Youssef,</w:t>
      </w:r>
      <w:r>
        <w:rPr>
          <w:spacing w:val="48"/>
        </w:rPr>
        <w:t> </w:t>
      </w:r>
      <w:r>
        <w:rPr/>
        <w:t>A.,</w:t>
      </w:r>
      <w:r>
        <w:rPr>
          <w:spacing w:val="48"/>
        </w:rPr>
        <w:t> </w:t>
      </w:r>
      <w:r>
        <w:rPr/>
        <w:t>Fayad,</w:t>
      </w:r>
      <w:r>
        <w:rPr>
          <w:spacing w:val="49"/>
        </w:rPr>
        <w:t> </w:t>
      </w:r>
      <w:r>
        <w:rPr/>
        <w:t>M.,</w:t>
      </w:r>
      <w:r>
        <w:rPr>
          <w:spacing w:val="51"/>
        </w:rPr>
        <w:t> </w:t>
      </w:r>
      <w:r>
        <w:rPr/>
        <w:t>Shafeek,</w:t>
      </w:r>
      <w:r>
        <w:rPr>
          <w:spacing w:val="49"/>
        </w:rPr>
        <w:t> </w:t>
      </w:r>
      <w:r>
        <w:rPr/>
        <w:t>M.A.E.D.</w:t>
      </w:r>
      <w:r>
        <w:rPr>
          <w:spacing w:val="49"/>
        </w:rPr>
        <w:t> </w:t>
      </w:r>
      <w:r>
        <w:rPr/>
        <w:t>(1970).</w:t>
      </w:r>
      <w:r>
        <w:rPr>
          <w:spacing w:val="48"/>
        </w:rPr>
        <w:t> </w:t>
      </w:r>
      <w:r>
        <w:rPr/>
        <w:t>Bilharziasis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cervix</w:t>
      </w:r>
      <w:r>
        <w:rPr>
          <w:spacing w:val="51"/>
        </w:rPr>
        <w:t> </w:t>
      </w:r>
      <w:r>
        <w:rPr/>
        <w:t>uteri.</w:t>
      </w:r>
    </w:p>
    <w:p>
      <w:pPr>
        <w:spacing w:before="43"/>
        <w:ind w:left="143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Obstetrics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Gynecology,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British Commonwealth, </w:t>
      </w:r>
      <w:r>
        <w:rPr>
          <w:sz w:val="24"/>
        </w:rPr>
        <w:t>77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sz w:val="24"/>
        </w:rPr>
        <w:t>847–851.</w:t>
      </w:r>
    </w:p>
    <w:p>
      <w:pPr>
        <w:pStyle w:val="BodyText"/>
        <w:rPr>
          <w:sz w:val="26"/>
        </w:rPr>
      </w:pPr>
    </w:p>
    <w:p>
      <w:pPr>
        <w:spacing w:line="276" w:lineRule="auto" w:before="218"/>
        <w:ind w:left="1431" w:right="754" w:hanging="720"/>
        <w:jc w:val="both"/>
        <w:rPr>
          <w:sz w:val="24"/>
        </w:rPr>
      </w:pPr>
      <w:r>
        <w:rPr>
          <w:sz w:val="24"/>
        </w:rPr>
        <w:t>Yu,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Vlas,</w:t>
      </w:r>
      <w:r>
        <w:rPr>
          <w:spacing w:val="1"/>
          <w:sz w:val="24"/>
        </w:rPr>
        <w:t> </w:t>
      </w:r>
      <w:r>
        <w:rPr>
          <w:sz w:val="24"/>
        </w:rPr>
        <w:t>S.J.,</w:t>
      </w:r>
      <w:r>
        <w:rPr>
          <w:spacing w:val="1"/>
          <w:sz w:val="24"/>
        </w:rPr>
        <w:t> </w:t>
      </w:r>
      <w:r>
        <w:rPr>
          <w:sz w:val="24"/>
        </w:rPr>
        <w:t>Yuan,</w:t>
      </w:r>
      <w:r>
        <w:rPr>
          <w:spacing w:val="1"/>
          <w:sz w:val="24"/>
        </w:rPr>
        <w:t> </w:t>
      </w:r>
      <w:r>
        <w:rPr>
          <w:sz w:val="24"/>
        </w:rPr>
        <w:t>H.C.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Gryseels,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fecal</w:t>
      </w:r>
      <w:r>
        <w:rPr>
          <w:spacing w:val="1"/>
          <w:sz w:val="24"/>
        </w:rPr>
        <w:t> </w:t>
      </w:r>
      <w:r>
        <w:rPr>
          <w:i/>
          <w:sz w:val="24"/>
        </w:rPr>
        <w:t>Schistosoma japonicum </w:t>
      </w:r>
      <w:r>
        <w:rPr>
          <w:sz w:val="24"/>
        </w:rPr>
        <w:t>egg counts. </w:t>
      </w:r>
      <w:r>
        <w:rPr>
          <w:i/>
          <w:sz w:val="24"/>
        </w:rPr>
        <w:t>American Journal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59:</w:t>
      </w:r>
      <w:r>
        <w:rPr>
          <w:i/>
          <w:spacing w:val="2"/>
          <w:sz w:val="24"/>
        </w:rPr>
        <w:t> </w:t>
      </w:r>
      <w:r>
        <w:rPr>
          <w:sz w:val="24"/>
        </w:rPr>
        <w:t>370-5.</w:t>
      </w:r>
    </w:p>
    <w:p>
      <w:pPr>
        <w:pStyle w:val="BodyText"/>
      </w:pPr>
    </w:p>
    <w:p>
      <w:pPr>
        <w:pStyle w:val="BodyText"/>
        <w:ind w:left="587" w:right="761"/>
        <w:jc w:val="right"/>
      </w:pPr>
      <w:r>
        <w:rPr/>
        <w:t>Zhou,</w:t>
      </w:r>
      <w:r>
        <w:rPr>
          <w:spacing w:val="28"/>
        </w:rPr>
        <w:t> </w:t>
      </w:r>
      <w:r>
        <w:rPr/>
        <w:t>Y.,</w:t>
      </w:r>
      <w:r>
        <w:rPr>
          <w:spacing w:val="33"/>
        </w:rPr>
        <w:t> </w:t>
      </w:r>
      <w:r>
        <w:rPr/>
        <w:t>Zheng,</w:t>
      </w:r>
      <w:r>
        <w:rPr>
          <w:spacing w:val="28"/>
        </w:rPr>
        <w:t> </w:t>
      </w:r>
      <w:r>
        <w:rPr/>
        <w:t>H.,</w:t>
      </w:r>
      <w:r>
        <w:rPr>
          <w:spacing w:val="30"/>
        </w:rPr>
        <w:t> </w:t>
      </w:r>
      <w:r>
        <w:rPr/>
        <w:t>Chen,</w:t>
      </w:r>
      <w:r>
        <w:rPr>
          <w:spacing w:val="28"/>
        </w:rPr>
        <w:t> </w:t>
      </w:r>
      <w:r>
        <w:rPr/>
        <w:t>Y.,</w:t>
      </w:r>
      <w:r>
        <w:rPr>
          <w:spacing w:val="31"/>
        </w:rPr>
        <w:t> </w:t>
      </w:r>
      <w:r>
        <w:rPr/>
        <w:t>Zhang,</w:t>
      </w:r>
      <w:r>
        <w:rPr>
          <w:spacing w:val="33"/>
        </w:rPr>
        <w:t> </w:t>
      </w:r>
      <w:r>
        <w:rPr/>
        <w:t>L.,</w:t>
      </w:r>
      <w:r>
        <w:rPr>
          <w:spacing w:val="28"/>
        </w:rPr>
        <w:t> </w:t>
      </w:r>
      <w:r>
        <w:rPr/>
        <w:t>Wang,</w:t>
      </w:r>
      <w:r>
        <w:rPr>
          <w:spacing w:val="28"/>
        </w:rPr>
        <w:t> </w:t>
      </w:r>
      <w:r>
        <w:rPr/>
        <w:t>K.,</w:t>
      </w:r>
      <w:r>
        <w:rPr>
          <w:spacing w:val="30"/>
        </w:rPr>
        <w:t> </w:t>
      </w:r>
      <w:r>
        <w:rPr/>
        <w:t>Guo,</w:t>
      </w:r>
      <w:r>
        <w:rPr>
          <w:spacing w:val="29"/>
        </w:rPr>
        <w:t> </w:t>
      </w:r>
      <w:r>
        <w:rPr/>
        <w:t>J.,</w:t>
      </w:r>
      <w:r>
        <w:rPr>
          <w:spacing w:val="28"/>
        </w:rPr>
        <w:t> </w:t>
      </w:r>
      <w:r>
        <w:rPr/>
        <w:t>Huang,</w:t>
      </w:r>
      <w:r>
        <w:rPr>
          <w:spacing w:val="31"/>
        </w:rPr>
        <w:t> </w:t>
      </w:r>
      <w:r>
        <w:rPr/>
        <w:t>Z.,</w:t>
      </w:r>
      <w:r>
        <w:rPr>
          <w:spacing w:val="31"/>
        </w:rPr>
        <w:t> </w:t>
      </w:r>
      <w:r>
        <w:rPr/>
        <w:t>Zhang,</w:t>
      </w:r>
      <w:r>
        <w:rPr>
          <w:spacing w:val="31"/>
        </w:rPr>
        <w:t> </w:t>
      </w:r>
      <w:r>
        <w:rPr/>
        <w:t>B.,</w:t>
      </w:r>
    </w:p>
    <w:p>
      <w:pPr>
        <w:pStyle w:val="BodyText"/>
        <w:spacing w:before="41"/>
        <w:ind w:right="759"/>
        <w:jc w:val="right"/>
      </w:pPr>
      <w:r>
        <w:rPr/>
        <w:t>Huang,</w:t>
      </w:r>
      <w:r>
        <w:rPr>
          <w:spacing w:val="4"/>
        </w:rPr>
        <w:t> </w:t>
      </w:r>
      <w:r>
        <w:rPr/>
        <w:t>W.,</w:t>
      </w:r>
      <w:r>
        <w:rPr>
          <w:spacing w:val="4"/>
        </w:rPr>
        <w:t> </w:t>
      </w:r>
      <w:r>
        <w:rPr/>
        <w:t>Jin,</w:t>
      </w:r>
      <w:r>
        <w:rPr>
          <w:spacing w:val="6"/>
        </w:rPr>
        <w:t> </w:t>
      </w:r>
      <w:r>
        <w:rPr/>
        <w:t>K.,</w:t>
      </w:r>
      <w:r>
        <w:rPr>
          <w:spacing w:val="4"/>
        </w:rPr>
        <w:t> </w:t>
      </w:r>
      <w:r>
        <w:rPr/>
        <w:t>Dou,</w:t>
      </w:r>
      <w:r>
        <w:rPr>
          <w:spacing w:val="3"/>
        </w:rPr>
        <w:t> </w:t>
      </w:r>
      <w:r>
        <w:rPr/>
        <w:t>T.,</w:t>
      </w:r>
      <w:r>
        <w:rPr>
          <w:spacing w:val="4"/>
        </w:rPr>
        <w:t> </w:t>
      </w:r>
      <w:r>
        <w:rPr/>
        <w:t>Hasegawa,</w:t>
      </w:r>
      <w:r>
        <w:rPr>
          <w:spacing w:val="5"/>
        </w:rPr>
        <w:t> </w:t>
      </w:r>
      <w:r>
        <w:rPr/>
        <w:t>M.,</w:t>
      </w:r>
      <w:r>
        <w:rPr>
          <w:spacing w:val="5"/>
        </w:rPr>
        <w:t> </w:t>
      </w:r>
      <w:r>
        <w:rPr/>
        <w:t>Wang,</w:t>
      </w:r>
      <w:r>
        <w:rPr>
          <w:spacing w:val="8"/>
        </w:rPr>
        <w:t> </w:t>
      </w:r>
      <w:r>
        <w:rPr/>
        <w:t>L.,</w:t>
      </w:r>
      <w:r>
        <w:rPr>
          <w:spacing w:val="7"/>
        </w:rPr>
        <w:t> </w:t>
      </w:r>
      <w:r>
        <w:rPr/>
        <w:t>Zhang,</w:t>
      </w:r>
      <w:r>
        <w:rPr>
          <w:spacing w:val="5"/>
        </w:rPr>
        <w:t> </w:t>
      </w:r>
      <w:r>
        <w:rPr/>
        <w:t>Y.,</w:t>
      </w:r>
      <w:r>
        <w:rPr>
          <w:spacing w:val="6"/>
        </w:rPr>
        <w:t> </w:t>
      </w:r>
      <w:r>
        <w:rPr/>
        <w:t>Zhou,</w:t>
      </w:r>
      <w:r>
        <w:rPr>
          <w:spacing w:val="5"/>
        </w:rPr>
        <w:t> </w:t>
      </w:r>
      <w:r>
        <w:rPr/>
        <w:t>J.,</w:t>
      </w:r>
      <w:r>
        <w:rPr>
          <w:spacing w:val="4"/>
        </w:rPr>
        <w:t> </w:t>
      </w:r>
      <w:r>
        <w:rPr/>
        <w:t>Tao,</w:t>
      </w:r>
    </w:p>
    <w:p>
      <w:pPr>
        <w:pStyle w:val="BodyText"/>
        <w:spacing w:before="41"/>
        <w:ind w:left="587" w:right="761"/>
        <w:jc w:val="right"/>
      </w:pPr>
      <w:r>
        <w:rPr/>
        <w:t>L.,</w:t>
      </w:r>
      <w:r>
        <w:rPr>
          <w:spacing w:val="7"/>
        </w:rPr>
        <w:t> </w:t>
      </w:r>
      <w:r>
        <w:rPr/>
        <w:t>Cao,</w:t>
      </w:r>
      <w:r>
        <w:rPr>
          <w:spacing w:val="9"/>
        </w:rPr>
        <w:t> </w:t>
      </w:r>
      <w:r>
        <w:rPr/>
        <w:t>Z.,</w:t>
      </w:r>
      <w:r>
        <w:rPr>
          <w:spacing w:val="9"/>
        </w:rPr>
        <w:t> </w:t>
      </w:r>
      <w:r>
        <w:rPr/>
        <w:t>Li,</w:t>
      </w:r>
      <w:r>
        <w:rPr>
          <w:spacing w:val="7"/>
        </w:rPr>
        <w:t> </w:t>
      </w:r>
      <w:r>
        <w:rPr/>
        <w:t>Y.,</w:t>
      </w:r>
      <w:r>
        <w:rPr>
          <w:spacing w:val="6"/>
        </w:rPr>
        <w:t> </w:t>
      </w:r>
      <w:r>
        <w:rPr/>
        <w:t>Vinar,</w:t>
      </w:r>
      <w:r>
        <w:rPr>
          <w:spacing w:val="7"/>
        </w:rPr>
        <w:t> </w:t>
      </w:r>
      <w:r>
        <w:rPr/>
        <w:t>T.,</w:t>
      </w:r>
      <w:r>
        <w:rPr>
          <w:spacing w:val="7"/>
        </w:rPr>
        <w:t> </w:t>
      </w:r>
      <w:r>
        <w:rPr/>
        <w:t>Brejova,</w:t>
      </w:r>
      <w:r>
        <w:rPr>
          <w:spacing w:val="6"/>
        </w:rPr>
        <w:t> </w:t>
      </w:r>
      <w:r>
        <w:rPr/>
        <w:t>B.,</w:t>
      </w:r>
      <w:r>
        <w:rPr>
          <w:spacing w:val="9"/>
        </w:rPr>
        <w:t> </w:t>
      </w:r>
      <w:r>
        <w:rPr/>
        <w:t>Brown,</w:t>
      </w:r>
      <w:r>
        <w:rPr>
          <w:spacing w:val="9"/>
        </w:rPr>
        <w:t> </w:t>
      </w:r>
      <w:r>
        <w:rPr/>
        <w:t>D.,</w:t>
      </w:r>
      <w:r>
        <w:rPr>
          <w:spacing w:val="9"/>
        </w:rPr>
        <w:t> </w:t>
      </w:r>
      <w:r>
        <w:rPr/>
        <w:t>Li,</w:t>
      </w:r>
      <w:r>
        <w:rPr>
          <w:spacing w:val="7"/>
        </w:rPr>
        <w:t> </w:t>
      </w:r>
      <w:r>
        <w:rPr/>
        <w:t>M.,</w:t>
      </w:r>
      <w:r>
        <w:rPr>
          <w:spacing w:val="7"/>
        </w:rPr>
        <w:t> </w:t>
      </w:r>
      <w:r>
        <w:rPr/>
        <w:t>Miller,</w:t>
      </w:r>
      <w:r>
        <w:rPr>
          <w:spacing w:val="6"/>
        </w:rPr>
        <w:t> </w:t>
      </w:r>
      <w:r>
        <w:rPr/>
        <w:t>D.J.,</w:t>
      </w:r>
      <w:r>
        <w:rPr>
          <w:spacing w:val="2"/>
        </w:rPr>
        <w:t> </w:t>
      </w:r>
      <w:r>
        <w:rPr/>
        <w:t>Blair,</w:t>
      </w:r>
    </w:p>
    <w:p>
      <w:pPr>
        <w:pStyle w:val="BodyText"/>
        <w:spacing w:before="43"/>
        <w:ind w:left="587" w:right="757"/>
        <w:jc w:val="right"/>
      </w:pPr>
      <w:r>
        <w:rPr/>
        <w:t>D.,</w:t>
      </w:r>
      <w:r>
        <w:rPr>
          <w:spacing w:val="2"/>
        </w:rPr>
        <w:t> </w:t>
      </w:r>
      <w:r>
        <w:rPr/>
        <w:t>Zhong,</w:t>
      </w:r>
      <w:r>
        <w:rPr>
          <w:spacing w:val="4"/>
        </w:rPr>
        <w:t> </w:t>
      </w:r>
      <w:r>
        <w:rPr/>
        <w:t>Y.,</w:t>
      </w:r>
      <w:r>
        <w:rPr>
          <w:spacing w:val="2"/>
        </w:rPr>
        <w:t> </w:t>
      </w:r>
      <w:r>
        <w:rPr/>
        <w:t>Chen,</w:t>
      </w:r>
      <w:r>
        <w:rPr>
          <w:spacing w:val="5"/>
        </w:rPr>
        <w:t> </w:t>
      </w:r>
      <w:r>
        <w:rPr/>
        <w:t>Z.,</w:t>
      </w:r>
      <w:r>
        <w:rPr>
          <w:spacing w:val="4"/>
        </w:rPr>
        <w:t> </w:t>
      </w:r>
      <w:r>
        <w:rPr/>
        <w:t>Liu,</w:t>
      </w:r>
      <w:r>
        <w:rPr>
          <w:spacing w:val="3"/>
        </w:rPr>
        <w:t> </w:t>
      </w:r>
      <w:r>
        <w:rPr/>
        <w:t>F.,</w:t>
      </w:r>
      <w:r>
        <w:rPr>
          <w:spacing w:val="4"/>
        </w:rPr>
        <w:t> </w:t>
      </w:r>
      <w:r>
        <w:rPr/>
        <w:t>Hu,</w:t>
      </w:r>
      <w:r>
        <w:rPr>
          <w:spacing w:val="3"/>
        </w:rPr>
        <w:t> </w:t>
      </w:r>
      <w:r>
        <w:rPr/>
        <w:t>W.,</w:t>
      </w:r>
      <w:r>
        <w:rPr>
          <w:spacing w:val="2"/>
        </w:rPr>
        <w:t> </w:t>
      </w:r>
      <w:r>
        <w:rPr/>
        <w:t>Wang,</w:t>
      </w:r>
      <w:r>
        <w:rPr>
          <w:spacing w:val="4"/>
        </w:rPr>
        <w:t> </w:t>
      </w:r>
      <w:r>
        <w:rPr/>
        <w:t>Z.Q.,</w:t>
      </w:r>
      <w:r>
        <w:rPr>
          <w:spacing w:val="2"/>
        </w:rPr>
        <w:t> </w:t>
      </w:r>
      <w:r>
        <w:rPr/>
        <w:t>Zhang,</w:t>
      </w:r>
      <w:r>
        <w:rPr>
          <w:spacing w:val="2"/>
        </w:rPr>
        <w:t> </w:t>
      </w:r>
      <w:r>
        <w:rPr/>
        <w:t>Q.H.</w:t>
      </w:r>
      <w:r>
        <w:rPr>
          <w:spacing w:val="2"/>
        </w:rPr>
        <w:t> </w:t>
      </w:r>
      <w:r>
        <w:rPr/>
        <w:t>(2009).</w:t>
      </w:r>
      <w:r>
        <w:rPr>
          <w:spacing w:val="4"/>
        </w:rPr>
        <w:t> </w:t>
      </w:r>
      <w:r>
        <w:rPr/>
        <w:t>“The</w:t>
      </w:r>
    </w:p>
    <w:p>
      <w:pPr>
        <w:spacing w:before="41"/>
        <w:ind w:left="587" w:right="757" w:firstLine="0"/>
        <w:jc w:val="right"/>
        <w:rPr>
          <w:sz w:val="24"/>
        </w:rPr>
      </w:pPr>
      <w:r>
        <w:rPr>
          <w:i/>
          <w:sz w:val="24"/>
        </w:rPr>
        <w:t>Schistosoma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japonicum</w:t>
      </w:r>
      <w:r>
        <w:rPr>
          <w:i/>
          <w:spacing w:val="75"/>
          <w:sz w:val="24"/>
        </w:rPr>
        <w:t> </w:t>
      </w:r>
      <w:r>
        <w:rPr>
          <w:sz w:val="24"/>
        </w:rPr>
        <w:t>genome</w:t>
      </w:r>
      <w:r>
        <w:rPr>
          <w:spacing w:val="74"/>
          <w:sz w:val="24"/>
        </w:rPr>
        <w:t> </w:t>
      </w:r>
      <w:r>
        <w:rPr>
          <w:sz w:val="24"/>
        </w:rPr>
        <w:t>reveals</w:t>
      </w:r>
      <w:r>
        <w:rPr>
          <w:spacing w:val="75"/>
          <w:sz w:val="24"/>
        </w:rPr>
        <w:t> </w:t>
      </w:r>
      <w:r>
        <w:rPr>
          <w:sz w:val="24"/>
        </w:rPr>
        <w:t>features</w:t>
      </w:r>
      <w:r>
        <w:rPr>
          <w:spacing w:val="74"/>
          <w:sz w:val="24"/>
        </w:rPr>
        <w:t> </w:t>
      </w:r>
      <w:r>
        <w:rPr>
          <w:sz w:val="24"/>
        </w:rPr>
        <w:t>of</w:t>
      </w:r>
      <w:r>
        <w:rPr>
          <w:spacing w:val="72"/>
          <w:sz w:val="24"/>
        </w:rPr>
        <w:t> </w:t>
      </w:r>
      <w:r>
        <w:rPr>
          <w:sz w:val="24"/>
        </w:rPr>
        <w:t>host-parasite</w:t>
      </w:r>
      <w:r>
        <w:rPr>
          <w:spacing w:val="73"/>
          <w:sz w:val="24"/>
        </w:rPr>
        <w:t> </w:t>
      </w:r>
      <w:r>
        <w:rPr>
          <w:sz w:val="24"/>
        </w:rPr>
        <w:t>interplay”.</w:t>
      </w:r>
    </w:p>
    <w:p>
      <w:pPr>
        <w:spacing w:before="41"/>
        <w:ind w:left="1431" w:right="0" w:firstLine="0"/>
        <w:jc w:val="left"/>
        <w:rPr>
          <w:sz w:val="24"/>
        </w:rPr>
      </w:pPr>
      <w:r>
        <w:rPr>
          <w:i/>
          <w:sz w:val="24"/>
        </w:rPr>
        <w:t>Nature, </w:t>
      </w:r>
      <w:r>
        <w:rPr>
          <w:sz w:val="24"/>
        </w:rPr>
        <w:t>460(7253): 345-351.</w:t>
      </w:r>
    </w:p>
    <w:p>
      <w:pPr>
        <w:spacing w:after="0"/>
        <w:jc w:val="left"/>
        <w:rPr>
          <w:sz w:val="24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278" w:lineRule="auto" w:before="91"/>
        <w:ind w:left="1484" w:right="839" w:hanging="773"/>
        <w:jc w:val="left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A: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Two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Way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variance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(ANOVA,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blocks)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significance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variations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contact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scores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individuals/activities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different</w:t>
      </w:r>
    </w:p>
    <w:p>
      <w:pPr>
        <w:spacing w:line="249" w:lineRule="exact" w:before="0"/>
        <w:ind w:left="1340" w:right="0" w:firstLine="0"/>
        <w:jc w:val="left"/>
        <w:rPr>
          <w:b/>
          <w:sz w:val="22"/>
        </w:rPr>
      </w:pPr>
      <w:r>
        <w:rPr>
          <w:b/>
          <w:sz w:val="22"/>
        </w:rPr>
        <w:t>study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sites.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3"/>
        <w:gridCol w:w="1275"/>
        <w:gridCol w:w="1133"/>
        <w:gridCol w:w="1135"/>
        <w:gridCol w:w="1419"/>
      </w:tblGrid>
      <w:tr>
        <w:trPr>
          <w:trHeight w:val="292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Treatment: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Major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Block: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Adult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/k</w:t>
            </w:r>
          </w:p>
        </w:tc>
      </w:tr>
      <w:tr>
        <w:trPr>
          <w:trHeight w:val="379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Bathing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Playing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2450</w:t>
            </w:r>
          </w:p>
        </w:tc>
      </w:tr>
      <w:tr>
        <w:trPr>
          <w:trHeight w:val="292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Washing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utensils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42632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Fetching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household water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1250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Fetching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block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1512.5</w:t>
            </w:r>
          </w:p>
        </w:tc>
      </w:tr>
      <w:tr>
        <w:trPr>
          <w:trHeight w:val="292" w:hRule="atLeast"/>
        </w:trPr>
        <w:tc>
          <w:tcPr>
            <w:tcW w:w="331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Soil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preparation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planting</w:t>
            </w:r>
          </w:p>
        </w:tc>
        <w:tc>
          <w:tcPr>
            <w:tcW w:w="127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41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16562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Irrigation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13778</w:t>
            </w:r>
          </w:p>
        </w:tc>
      </w:tr>
      <w:tr>
        <w:trPr>
          <w:trHeight w:val="292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Weeding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882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watering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99458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Defecation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924.5</w:t>
            </w:r>
          </w:p>
        </w:tc>
      </w:tr>
      <w:tr>
        <w:trPr>
          <w:trHeight w:val="292" w:hRule="atLeast"/>
        </w:trPr>
        <w:tc>
          <w:tcPr>
            <w:tcW w:w="331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7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705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1376</w:t>
            </w:r>
          </w:p>
        </w:tc>
        <w:tc>
          <w:tcPr>
            <w:tcW w:w="141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179899</w:t>
            </w:r>
          </w:p>
        </w:tc>
      </w:tr>
      <w:tr>
        <w:trPr>
          <w:trHeight w:val="290" w:hRule="atLeast"/>
        </w:trPr>
        <w:tc>
          <w:tcPr>
            <w:tcW w:w="331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/b</w:t>
            </w:r>
          </w:p>
        </w:tc>
        <w:tc>
          <w:tcPr>
            <w:tcW w:w="12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45024.1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49702.5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94726.6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tabs>
          <w:tab w:pos="3212" w:val="left" w:leader="none"/>
          <w:tab w:pos="5805" w:val="left" w:leader="none"/>
        </w:tabs>
        <w:spacing w:before="0"/>
        <w:ind w:left="1186" w:right="0" w:firstLine="0"/>
        <w:jc w:val="left"/>
        <w:rPr>
          <w:sz w:val="22"/>
        </w:rPr>
      </w:pPr>
      <w:r>
        <w:rPr>
          <w:sz w:val="22"/>
        </w:rPr>
        <w:t>Σ (T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/b)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94726.6,</w:t>
        <w:tab/>
        <w:t>Σ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193846,</w:t>
      </w:r>
      <w:r>
        <w:rPr>
          <w:spacing w:val="77"/>
          <w:sz w:val="22"/>
          <w:vertAlign w:val="baseline"/>
        </w:rPr>
        <w:t> </w:t>
      </w:r>
      <w:r>
        <w:rPr>
          <w:sz w:val="22"/>
          <w:vertAlign w:val="baseline"/>
        </w:rPr>
        <w:t>b=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10,</w:t>
        <w:tab/>
        <w:t>k=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</w:t>
      </w:r>
    </w:p>
    <w:p>
      <w:pPr>
        <w:spacing w:before="33"/>
        <w:ind w:left="1186" w:right="0" w:firstLine="0"/>
        <w:jc w:val="left"/>
        <w:rPr>
          <w:sz w:val="22"/>
        </w:rPr>
      </w:pPr>
      <w:r>
        <w:rPr>
          <w:sz w:val="22"/>
        </w:rPr>
        <w:t>Σ</w:t>
      </w:r>
      <w:r>
        <w:rPr>
          <w:spacing w:val="-3"/>
          <w:sz w:val="22"/>
        </w:rPr>
        <w:t> </w:t>
      </w:r>
      <w:r>
        <w:rPr>
          <w:sz w:val="22"/>
        </w:rPr>
        <w:t>X/GT= 1376,</w:t>
      </w:r>
      <w:r>
        <w:rPr>
          <w:spacing w:val="24"/>
          <w:sz w:val="22"/>
        </w:rPr>
        <w:t> </w:t>
      </w:r>
      <w:r>
        <w:rPr>
          <w:sz w:val="22"/>
        </w:rPr>
        <w:t>Σ</w:t>
      </w:r>
      <w:r>
        <w:rPr>
          <w:spacing w:val="1"/>
          <w:sz w:val="22"/>
        </w:rPr>
        <w:t> </w:t>
      </w:r>
      <w:r>
        <w:rPr>
          <w:sz w:val="22"/>
        </w:rPr>
        <w:t>(B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/k)=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179899</w:t>
      </w:r>
    </w:p>
    <w:p>
      <w:pPr>
        <w:spacing w:before="43"/>
        <w:ind w:left="118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C=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(GT)</w:t>
      </w:r>
      <w:r>
        <w:rPr>
          <w:rFonts w:ascii="Calibri"/>
          <w:sz w:val="22"/>
          <w:vertAlign w:val="superscript"/>
        </w:rPr>
        <w:t>2</w:t>
      </w:r>
      <w:r>
        <w:rPr>
          <w:rFonts w:ascii="Calibri"/>
          <w:sz w:val="22"/>
          <w:vertAlign w:val="baseline"/>
        </w:rPr>
        <w:t>/kb</w:t>
      </w:r>
      <w:r>
        <w:rPr>
          <w:rFonts w:ascii="Calibri"/>
          <w:spacing w:val="44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(1376)</w:t>
      </w:r>
      <w:r>
        <w:rPr>
          <w:rFonts w:ascii="Calibri"/>
          <w:sz w:val="22"/>
          <w:vertAlign w:val="superscript"/>
        </w:rPr>
        <w:t>2</w:t>
      </w:r>
      <w:r>
        <w:rPr>
          <w:rFonts w:ascii="Calibri"/>
          <w:sz w:val="22"/>
          <w:vertAlign w:val="baseline"/>
        </w:rPr>
        <w:t>/2x10</w:t>
      </w:r>
      <w:r>
        <w:rPr>
          <w:rFonts w:ascii="Calibri"/>
          <w:spacing w:val="45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(1376)</w:t>
      </w:r>
      <w:r>
        <w:rPr>
          <w:rFonts w:ascii="Calibri"/>
          <w:sz w:val="22"/>
          <w:vertAlign w:val="superscript"/>
        </w:rPr>
        <w:t>2</w:t>
      </w:r>
      <w:r>
        <w:rPr>
          <w:rFonts w:ascii="Calibri"/>
          <w:sz w:val="22"/>
          <w:vertAlign w:val="baseline"/>
        </w:rPr>
        <w:t>/20</w:t>
      </w:r>
      <w:r>
        <w:rPr>
          <w:rFonts w:ascii="Calibri"/>
          <w:spacing w:val="46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</w:t>
      </w:r>
      <w:r>
        <w:rPr>
          <w:rFonts w:ascii="Calibri"/>
          <w:spacing w:val="-4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94668.8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line="276" w:lineRule="auto" w:before="0"/>
        <w:ind w:left="1186" w:right="4313" w:firstLine="0"/>
        <w:jc w:val="left"/>
        <w:rPr>
          <w:sz w:val="22"/>
        </w:rPr>
      </w:pPr>
      <w:r>
        <w:rPr>
          <w:sz w:val="22"/>
        </w:rPr>
        <w:t>SS = Σ X</w:t>
      </w:r>
      <w:r>
        <w:rPr>
          <w:sz w:val="22"/>
          <w:vertAlign w:val="superscript"/>
        </w:rPr>
        <w:t>2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- C = 193846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-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94668.8 = 99177.2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SST = Σ (T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/b) – C =94726.6 – 94668.8 = 57.8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SSB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Σ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/k)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179899 –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94668.8 = 85230.2</w:t>
      </w:r>
    </w:p>
    <w:p>
      <w:pPr>
        <w:spacing w:line="251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SSE = SS</w:t>
      </w:r>
      <w:r>
        <w:rPr>
          <w:spacing w:val="-1"/>
          <w:sz w:val="22"/>
        </w:rPr>
        <w:t> </w:t>
      </w:r>
      <w:r>
        <w:rPr>
          <w:sz w:val="22"/>
        </w:rPr>
        <w:t>– (SST+SSB)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99177.2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(57.8+85230.2)</w:t>
      </w:r>
    </w:p>
    <w:p>
      <w:pPr>
        <w:spacing w:before="40"/>
        <w:ind w:left="1772" w:right="0" w:firstLine="0"/>
        <w:jc w:val="left"/>
        <w:rPr>
          <w:sz w:val="22"/>
        </w:rPr>
      </w:pPr>
      <w:r>
        <w:rPr>
          <w:sz w:val="22"/>
        </w:rPr>
        <w:t>= 99177.2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85288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13889.2</w: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388"/>
        <w:gridCol w:w="1661"/>
        <w:gridCol w:w="2163"/>
        <w:gridCol w:w="1772"/>
      </w:tblGrid>
      <w:tr>
        <w:trPr>
          <w:trHeight w:val="583" w:hRule="atLeast"/>
        </w:trPr>
        <w:tc>
          <w:tcPr>
            <w:tcW w:w="1248" w:type="dxa"/>
          </w:tcPr>
          <w:p>
            <w:pPr>
              <w:pStyle w:val="TableParagraph"/>
              <w:spacing w:line="251" w:lineRule="exact"/>
              <w:ind w:left="179"/>
              <w:rPr>
                <w:b/>
                <w:sz w:val="22"/>
              </w:rPr>
            </w:pPr>
            <w:r>
              <w:rPr>
                <w:b/>
                <w:sz w:val="22"/>
              </w:rPr>
              <w:t>Source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before="37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Variation</w:t>
            </w:r>
          </w:p>
        </w:tc>
        <w:tc>
          <w:tcPr>
            <w:tcW w:w="1388" w:type="dxa"/>
          </w:tcPr>
          <w:p>
            <w:pPr>
              <w:pStyle w:val="TableParagraph"/>
              <w:spacing w:line="251" w:lineRule="exact"/>
              <w:ind w:left="359"/>
              <w:rPr>
                <w:b/>
                <w:sz w:val="22"/>
              </w:rPr>
            </w:pPr>
            <w:r>
              <w:rPr>
                <w:b/>
                <w:sz w:val="22"/>
              </w:rPr>
              <w:t>Sum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before="37"/>
              <w:ind w:left="314"/>
              <w:rPr>
                <w:b/>
                <w:sz w:val="22"/>
              </w:rPr>
            </w:pPr>
            <w:r>
              <w:rPr>
                <w:b/>
                <w:sz w:val="22"/>
              </w:rPr>
              <w:t>Squares</w:t>
            </w:r>
          </w:p>
        </w:tc>
        <w:tc>
          <w:tcPr>
            <w:tcW w:w="1661" w:type="dxa"/>
          </w:tcPr>
          <w:p>
            <w:pPr>
              <w:pStyle w:val="TableParagraph"/>
              <w:spacing w:line="251" w:lineRule="exact"/>
              <w:ind w:left="335"/>
              <w:rPr>
                <w:b/>
                <w:sz w:val="22"/>
              </w:rPr>
            </w:pPr>
            <w:r>
              <w:rPr>
                <w:b/>
                <w:sz w:val="22"/>
              </w:rPr>
              <w:t>Degrees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before="37"/>
              <w:ind w:left="407"/>
              <w:rPr>
                <w:b/>
                <w:sz w:val="22"/>
              </w:rPr>
            </w:pPr>
            <w:r>
              <w:rPr>
                <w:b/>
                <w:sz w:val="22"/>
              </w:rPr>
              <w:t>Freedom</w:t>
            </w:r>
          </w:p>
        </w:tc>
        <w:tc>
          <w:tcPr>
            <w:tcW w:w="2163" w:type="dxa"/>
          </w:tcPr>
          <w:p>
            <w:pPr>
              <w:pStyle w:val="TableParagraph"/>
              <w:spacing w:line="251" w:lineRule="exact"/>
              <w:ind w:left="143" w:right="1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 Squares</w:t>
            </w:r>
          </w:p>
        </w:tc>
        <w:tc>
          <w:tcPr>
            <w:tcW w:w="1772" w:type="dxa"/>
          </w:tcPr>
          <w:p>
            <w:pPr>
              <w:pStyle w:val="TableParagraph"/>
              <w:spacing w:line="251" w:lineRule="exact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F-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Ratio</w:t>
            </w:r>
          </w:p>
        </w:tc>
      </w:tr>
      <w:tr>
        <w:trPr>
          <w:trHeight w:val="580" w:hRule="atLeast"/>
        </w:trPr>
        <w:tc>
          <w:tcPr>
            <w:tcW w:w="1248" w:type="dxa"/>
          </w:tcPr>
          <w:p>
            <w:pPr>
              <w:pStyle w:val="TableParagraph"/>
              <w:spacing w:line="251" w:lineRule="exact"/>
              <w:ind w:left="99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388" w:type="dxa"/>
          </w:tcPr>
          <w:p>
            <w:pPr>
              <w:pStyle w:val="TableParagraph"/>
              <w:spacing w:line="247" w:lineRule="exact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57.8</w:t>
            </w:r>
          </w:p>
        </w:tc>
        <w:tc>
          <w:tcPr>
            <w:tcW w:w="1661" w:type="dxa"/>
          </w:tcPr>
          <w:p>
            <w:pPr>
              <w:pStyle w:val="TableParagraph"/>
              <w:spacing w:line="247" w:lineRule="exact"/>
              <w:ind w:left="196" w:right="190"/>
              <w:jc w:val="center"/>
              <w:rPr>
                <w:sz w:val="22"/>
              </w:rPr>
            </w:pPr>
            <w:r>
              <w:rPr>
                <w:sz w:val="22"/>
              </w:rPr>
              <w:t>(k-1)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1</w:t>
            </w:r>
          </w:p>
        </w:tc>
        <w:tc>
          <w:tcPr>
            <w:tcW w:w="2163" w:type="dxa"/>
          </w:tcPr>
          <w:p>
            <w:pPr>
              <w:pStyle w:val="TableParagraph"/>
              <w:spacing w:line="247" w:lineRule="exact"/>
              <w:ind w:left="143" w:right="133"/>
              <w:jc w:val="center"/>
              <w:rPr>
                <w:sz w:val="22"/>
              </w:rPr>
            </w:pPr>
            <w:r>
              <w:rPr>
                <w:sz w:val="22"/>
              </w:rPr>
              <w:t>57.8/1= 57.8</w:t>
            </w:r>
          </w:p>
        </w:tc>
        <w:tc>
          <w:tcPr>
            <w:tcW w:w="1772" w:type="dxa"/>
          </w:tcPr>
          <w:p>
            <w:pPr>
              <w:pStyle w:val="TableParagraph"/>
              <w:spacing w:line="247" w:lineRule="exact"/>
              <w:ind w:left="114" w:right="114"/>
              <w:jc w:val="center"/>
              <w:rPr>
                <w:sz w:val="22"/>
              </w:rPr>
            </w:pPr>
            <w:r>
              <w:rPr>
                <w:sz w:val="22"/>
              </w:rPr>
              <w:t>57.8/1543.24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  <w:p>
            <w:pPr>
              <w:pStyle w:val="TableParagraph"/>
              <w:spacing w:before="37"/>
              <w:ind w:left="116" w:right="111"/>
              <w:jc w:val="center"/>
              <w:rPr>
                <w:sz w:val="22"/>
              </w:rPr>
            </w:pPr>
            <w:r>
              <w:rPr>
                <w:sz w:val="22"/>
              </w:rPr>
              <w:t>0.0375</w:t>
            </w:r>
          </w:p>
        </w:tc>
      </w:tr>
      <w:tr>
        <w:trPr>
          <w:trHeight w:val="582" w:hRule="atLeast"/>
        </w:trPr>
        <w:tc>
          <w:tcPr>
            <w:tcW w:w="1248" w:type="dxa"/>
          </w:tcPr>
          <w:p>
            <w:pPr>
              <w:pStyle w:val="TableParagraph"/>
              <w:spacing w:line="251" w:lineRule="exact"/>
              <w:ind w:left="102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388" w:type="dxa"/>
          </w:tcPr>
          <w:p>
            <w:pPr>
              <w:pStyle w:val="TableParagraph"/>
              <w:spacing w:line="247" w:lineRule="exact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85230.2</w:t>
            </w:r>
          </w:p>
        </w:tc>
        <w:tc>
          <w:tcPr>
            <w:tcW w:w="1661" w:type="dxa"/>
          </w:tcPr>
          <w:p>
            <w:pPr>
              <w:pStyle w:val="TableParagraph"/>
              <w:spacing w:line="247" w:lineRule="exact"/>
              <w:ind w:left="196" w:right="190"/>
              <w:jc w:val="center"/>
              <w:rPr>
                <w:sz w:val="22"/>
              </w:rPr>
            </w:pPr>
            <w:r>
              <w:rPr>
                <w:sz w:val="22"/>
              </w:rPr>
              <w:t>(b-1)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9</w:t>
            </w:r>
          </w:p>
        </w:tc>
        <w:tc>
          <w:tcPr>
            <w:tcW w:w="2163" w:type="dxa"/>
          </w:tcPr>
          <w:p>
            <w:pPr>
              <w:pStyle w:val="TableParagraph"/>
              <w:spacing w:line="247" w:lineRule="exact"/>
              <w:ind w:left="144" w:right="133"/>
              <w:jc w:val="center"/>
              <w:rPr>
                <w:sz w:val="22"/>
              </w:rPr>
            </w:pPr>
            <w:r>
              <w:rPr>
                <w:sz w:val="22"/>
              </w:rPr>
              <w:t>85230.2/9 = 9470.02</w:t>
            </w:r>
          </w:p>
        </w:tc>
        <w:tc>
          <w:tcPr>
            <w:tcW w:w="1772" w:type="dxa"/>
          </w:tcPr>
          <w:p>
            <w:pPr>
              <w:pStyle w:val="TableParagraph"/>
              <w:spacing w:line="247" w:lineRule="exact"/>
              <w:ind w:left="116" w:right="114"/>
              <w:jc w:val="center"/>
              <w:rPr>
                <w:sz w:val="22"/>
              </w:rPr>
            </w:pPr>
            <w:r>
              <w:rPr>
                <w:sz w:val="22"/>
              </w:rPr>
              <w:t>9470.02/1543.24</w:t>
            </w:r>
          </w:p>
          <w:p>
            <w:pPr>
              <w:pStyle w:val="TableParagraph"/>
              <w:spacing w:before="40"/>
              <w:ind w:left="116" w:right="114"/>
              <w:jc w:val="center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6.1365</w:t>
            </w:r>
          </w:p>
        </w:tc>
      </w:tr>
      <w:tr>
        <w:trPr>
          <w:trHeight w:val="290" w:hRule="atLeast"/>
        </w:trPr>
        <w:tc>
          <w:tcPr>
            <w:tcW w:w="1248" w:type="dxa"/>
          </w:tcPr>
          <w:p>
            <w:pPr>
              <w:pStyle w:val="TableParagraph"/>
              <w:spacing w:line="251" w:lineRule="exact"/>
              <w:ind w:left="99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Error</w:t>
            </w:r>
          </w:p>
        </w:tc>
        <w:tc>
          <w:tcPr>
            <w:tcW w:w="1388" w:type="dxa"/>
          </w:tcPr>
          <w:p>
            <w:pPr>
              <w:pStyle w:val="TableParagraph"/>
              <w:spacing w:line="247" w:lineRule="exact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13889.2</w:t>
            </w:r>
          </w:p>
        </w:tc>
        <w:tc>
          <w:tcPr>
            <w:tcW w:w="1661" w:type="dxa"/>
          </w:tcPr>
          <w:p>
            <w:pPr>
              <w:pStyle w:val="TableParagraph"/>
              <w:spacing w:line="247" w:lineRule="exact"/>
              <w:ind w:left="196" w:right="193"/>
              <w:jc w:val="center"/>
              <w:rPr>
                <w:sz w:val="22"/>
              </w:rPr>
            </w:pPr>
            <w:r>
              <w:rPr>
                <w:sz w:val="22"/>
              </w:rPr>
              <w:t>(k-1)(b-1)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2163" w:type="dxa"/>
          </w:tcPr>
          <w:p>
            <w:pPr>
              <w:pStyle w:val="TableParagraph"/>
              <w:spacing w:line="247" w:lineRule="exact"/>
              <w:ind w:left="144" w:right="133"/>
              <w:jc w:val="center"/>
              <w:rPr>
                <w:sz w:val="22"/>
              </w:rPr>
            </w:pPr>
            <w:r>
              <w:rPr>
                <w:sz w:val="22"/>
              </w:rPr>
              <w:t>13889.2/9 = 1543.24</w:t>
            </w:r>
          </w:p>
        </w:tc>
        <w:tc>
          <w:tcPr>
            <w:tcW w:w="17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248" w:type="dxa"/>
          </w:tcPr>
          <w:p>
            <w:pPr>
              <w:pStyle w:val="TableParagraph"/>
              <w:spacing w:line="251" w:lineRule="exact"/>
              <w:ind w:left="666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</w:t>
            </w:r>
          </w:p>
          <w:p>
            <w:pPr>
              <w:pStyle w:val="TableParagraph"/>
              <w:spacing w:before="40"/>
              <w:ind w:left="57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l</w:t>
            </w:r>
          </w:p>
        </w:tc>
        <w:tc>
          <w:tcPr>
            <w:tcW w:w="1388" w:type="dxa"/>
          </w:tcPr>
          <w:p>
            <w:pPr>
              <w:pStyle w:val="TableParagraph"/>
              <w:spacing w:line="247" w:lineRule="exact"/>
              <w:ind w:left="655" w:right="77"/>
              <w:jc w:val="center"/>
              <w:rPr>
                <w:sz w:val="22"/>
              </w:rPr>
            </w:pPr>
            <w:r>
              <w:rPr>
                <w:sz w:val="22"/>
              </w:rPr>
              <w:t>99177.</w:t>
            </w:r>
          </w:p>
          <w:p>
            <w:pPr>
              <w:pStyle w:val="TableParagraph"/>
              <w:spacing w:before="40"/>
              <w:ind w:left="57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61" w:type="dxa"/>
          </w:tcPr>
          <w:p>
            <w:pPr>
              <w:pStyle w:val="TableParagraph"/>
              <w:spacing w:line="247" w:lineRule="exact"/>
              <w:ind w:left="196" w:right="190"/>
              <w:jc w:val="center"/>
              <w:rPr>
                <w:sz w:val="22"/>
              </w:rPr>
            </w:pPr>
            <w:r>
              <w:rPr>
                <w:sz w:val="22"/>
              </w:rPr>
              <w:t>(kb-1)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763" w:footer="0" w:top="1140" w:bottom="280" w:left="1720" w:right="520"/>
        </w:sectPr>
      </w:pPr>
    </w:p>
    <w:p>
      <w:pPr>
        <w:spacing w:before="109"/>
        <w:ind w:left="1186" w:right="0" w:firstLine="0"/>
        <w:jc w:val="left"/>
        <w:rPr>
          <w:sz w:val="22"/>
        </w:rPr>
      </w:pPr>
      <w:r>
        <w:rPr>
          <w:sz w:val="22"/>
        </w:rPr>
        <w:t>Treatment</w:t>
      </w:r>
      <w:r>
        <w:rPr>
          <w:spacing w:val="25"/>
          <w:sz w:val="22"/>
        </w:rPr>
        <w:t> </w:t>
      </w:r>
      <w:r>
        <w:rPr>
          <w:sz w:val="22"/>
        </w:rPr>
        <w:t>(Children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Adults):</w:t>
      </w:r>
      <w:r>
        <w:rPr>
          <w:spacing w:val="24"/>
          <w:sz w:val="22"/>
        </w:rPr>
        <w:t> </w:t>
      </w:r>
      <w:r>
        <w:rPr>
          <w:sz w:val="22"/>
        </w:rPr>
        <w:t>Tab.</w:t>
      </w:r>
      <w:r>
        <w:rPr>
          <w:spacing w:val="23"/>
          <w:sz w:val="22"/>
        </w:rPr>
        <w:t> </w:t>
      </w:r>
      <w:r>
        <w:rPr>
          <w:sz w:val="22"/>
        </w:rPr>
        <w:t>F0.05,</w:t>
      </w:r>
      <w:r>
        <w:rPr>
          <w:spacing w:val="23"/>
          <w:sz w:val="22"/>
        </w:rPr>
        <w:t> </w:t>
      </w:r>
      <w:r>
        <w:rPr>
          <w:sz w:val="22"/>
        </w:rPr>
        <w:t>df1,</w:t>
      </w:r>
      <w:r>
        <w:rPr>
          <w:spacing w:val="24"/>
          <w:sz w:val="22"/>
        </w:rPr>
        <w:t> </w:t>
      </w:r>
      <w:r>
        <w:rPr>
          <w:sz w:val="22"/>
        </w:rPr>
        <w:t>9</w:t>
      </w:r>
      <w:r>
        <w:rPr>
          <w:spacing w:val="24"/>
          <w:sz w:val="22"/>
        </w:rPr>
        <w:t> </w:t>
      </w:r>
      <w:r>
        <w:rPr>
          <w:sz w:val="22"/>
        </w:rPr>
        <w:t>=</w:t>
      </w:r>
      <w:r>
        <w:rPr>
          <w:spacing w:val="24"/>
          <w:sz w:val="22"/>
        </w:rPr>
        <w:t> </w:t>
      </w:r>
      <w:r>
        <w:rPr>
          <w:sz w:val="22"/>
        </w:rPr>
        <w:t>5.12</w:t>
      </w:r>
      <w:r>
        <w:rPr>
          <w:spacing w:val="24"/>
          <w:sz w:val="22"/>
        </w:rPr>
        <w:t> </w:t>
      </w:r>
      <w:r>
        <w:rPr>
          <w:sz w:val="22"/>
        </w:rPr>
        <w:t>&gt;</w:t>
      </w:r>
      <w:r>
        <w:rPr>
          <w:spacing w:val="24"/>
          <w:sz w:val="22"/>
        </w:rPr>
        <w:t> </w:t>
      </w:r>
      <w:r>
        <w:rPr>
          <w:sz w:val="22"/>
        </w:rPr>
        <w:t>Cal.</w:t>
      </w:r>
      <w:r>
        <w:rPr>
          <w:spacing w:val="24"/>
          <w:sz w:val="22"/>
        </w:rPr>
        <w:t> </w:t>
      </w:r>
      <w:r>
        <w:rPr>
          <w:sz w:val="22"/>
        </w:rPr>
        <w:t>F</w:t>
      </w:r>
      <w:r>
        <w:rPr>
          <w:spacing w:val="23"/>
          <w:sz w:val="22"/>
        </w:rPr>
        <w:t> </w:t>
      </w:r>
      <w:r>
        <w:rPr>
          <w:sz w:val="22"/>
        </w:rPr>
        <w:t>=</w:t>
      </w:r>
      <w:r>
        <w:rPr>
          <w:spacing w:val="24"/>
          <w:sz w:val="22"/>
        </w:rPr>
        <w:t> </w:t>
      </w:r>
      <w:r>
        <w:rPr>
          <w:sz w:val="22"/>
        </w:rPr>
        <w:t>0.0375;</w:t>
      </w:r>
      <w:r>
        <w:rPr>
          <w:spacing w:val="24"/>
          <w:sz w:val="22"/>
        </w:rPr>
        <w:t> </w:t>
      </w:r>
      <w:r>
        <w:rPr>
          <w:sz w:val="22"/>
        </w:rPr>
        <w:t>i.e.</w:t>
      </w:r>
      <w:r>
        <w:rPr>
          <w:spacing w:val="24"/>
          <w:sz w:val="22"/>
        </w:rPr>
        <w:t> </w:t>
      </w:r>
      <w:r>
        <w:rPr>
          <w:sz w:val="22"/>
        </w:rPr>
        <w:t>P</w:t>
      </w:r>
      <w:r>
        <w:rPr>
          <w:spacing w:val="23"/>
          <w:sz w:val="22"/>
        </w:rPr>
        <w:t> </w:t>
      </w:r>
      <w:r>
        <w:rPr>
          <w:sz w:val="22"/>
        </w:rPr>
        <w:t>&lt;</w:t>
      </w:r>
    </w:p>
    <w:p>
      <w:pPr>
        <w:spacing w:before="38"/>
        <w:ind w:left="1186" w:right="0" w:firstLine="0"/>
        <w:jc w:val="left"/>
        <w:rPr>
          <w:sz w:val="22"/>
        </w:rPr>
      </w:pPr>
      <w:r>
        <w:rPr>
          <w:sz w:val="22"/>
        </w:rPr>
        <w:t>0.05</w:t>
      </w:r>
      <w:r>
        <w:rPr>
          <w:spacing w:val="20"/>
          <w:sz w:val="22"/>
        </w:rPr>
        <w:t> </w:t>
      </w:r>
      <w:r>
        <w:rPr>
          <w:sz w:val="22"/>
        </w:rPr>
        <w:t>(significant);</w:t>
      </w:r>
      <w:r>
        <w:rPr>
          <w:spacing w:val="22"/>
          <w:sz w:val="22"/>
        </w:rPr>
        <w:t> </w:t>
      </w:r>
      <w:r>
        <w:rPr>
          <w:sz w:val="22"/>
        </w:rPr>
        <w:t>Block</w:t>
      </w:r>
      <w:r>
        <w:rPr>
          <w:spacing w:val="18"/>
          <w:sz w:val="22"/>
        </w:rPr>
        <w:t> </w:t>
      </w:r>
      <w:r>
        <w:rPr>
          <w:sz w:val="22"/>
        </w:rPr>
        <w:t>(Different</w:t>
      </w:r>
      <w:r>
        <w:rPr>
          <w:spacing w:val="22"/>
          <w:sz w:val="22"/>
        </w:rPr>
        <w:t> </w:t>
      </w:r>
      <w:r>
        <w:rPr>
          <w:sz w:val="22"/>
        </w:rPr>
        <w:t>WCAs):</w:t>
      </w:r>
      <w:r>
        <w:rPr>
          <w:spacing w:val="21"/>
          <w:sz w:val="22"/>
        </w:rPr>
        <w:t> </w:t>
      </w:r>
      <w:r>
        <w:rPr>
          <w:sz w:val="22"/>
        </w:rPr>
        <w:t>Cal.</w:t>
      </w:r>
      <w:r>
        <w:rPr>
          <w:spacing w:val="21"/>
          <w:sz w:val="22"/>
        </w:rPr>
        <w:t> </w:t>
      </w:r>
      <w:r>
        <w:rPr>
          <w:sz w:val="22"/>
        </w:rPr>
        <w:t>F</w:t>
      </w:r>
      <w:r>
        <w:rPr>
          <w:spacing w:val="20"/>
          <w:sz w:val="22"/>
        </w:rPr>
        <w:t> </w:t>
      </w:r>
      <w:r>
        <w:rPr>
          <w:sz w:val="22"/>
        </w:rPr>
        <w:t>=</w:t>
      </w:r>
      <w:r>
        <w:rPr>
          <w:spacing w:val="19"/>
          <w:sz w:val="22"/>
        </w:rPr>
        <w:t> </w:t>
      </w:r>
      <w:r>
        <w:rPr>
          <w:sz w:val="22"/>
        </w:rPr>
        <w:t>6.13</w:t>
      </w:r>
      <w:r>
        <w:rPr>
          <w:spacing w:val="21"/>
          <w:sz w:val="22"/>
        </w:rPr>
        <w:t> </w:t>
      </w:r>
      <w:r>
        <w:rPr>
          <w:sz w:val="22"/>
        </w:rPr>
        <w:t>&gt;</w:t>
      </w:r>
      <w:r>
        <w:rPr>
          <w:spacing w:val="18"/>
          <w:sz w:val="22"/>
        </w:rPr>
        <w:t> </w:t>
      </w:r>
      <w:r>
        <w:rPr>
          <w:sz w:val="22"/>
        </w:rPr>
        <w:t>Tab.</w:t>
      </w:r>
      <w:r>
        <w:rPr>
          <w:spacing w:val="21"/>
          <w:sz w:val="22"/>
        </w:rPr>
        <w:t> </w:t>
      </w:r>
      <w:r>
        <w:rPr>
          <w:sz w:val="22"/>
        </w:rPr>
        <w:t>F</w:t>
      </w:r>
      <w:r>
        <w:rPr>
          <w:sz w:val="22"/>
          <w:vertAlign w:val="subscript"/>
        </w:rPr>
        <w:t>0.05</w:t>
      </w:r>
      <w:r>
        <w:rPr>
          <w:sz w:val="22"/>
          <w:vertAlign w:val="baseline"/>
        </w:rPr>
        <w:t>,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df</w:t>
      </w:r>
      <w:r>
        <w:rPr>
          <w:sz w:val="22"/>
          <w:vertAlign w:val="subscript"/>
        </w:rPr>
        <w:t>9,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subscript"/>
        </w:rPr>
        <w:t>9</w:t>
      </w:r>
      <w:r>
        <w:rPr>
          <w:sz w:val="22"/>
          <w:vertAlign w:val="baseline"/>
        </w:rPr>
        <w:t>=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3.23;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P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&lt;</w:t>
      </w:r>
    </w:p>
    <w:p>
      <w:pPr>
        <w:spacing w:before="37"/>
        <w:ind w:left="1186" w:right="0" w:firstLine="0"/>
        <w:jc w:val="left"/>
        <w:rPr>
          <w:sz w:val="22"/>
        </w:rPr>
      </w:pPr>
      <w:r>
        <w:rPr>
          <w:sz w:val="22"/>
        </w:rPr>
        <w:t>0.05</w:t>
      </w:r>
      <w:r>
        <w:rPr>
          <w:spacing w:val="-3"/>
          <w:sz w:val="22"/>
        </w:rPr>
        <w:t> </w:t>
      </w:r>
      <w:r>
        <w:rPr>
          <w:sz w:val="22"/>
        </w:rPr>
        <w:t>(significant).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76" w:lineRule="auto" w:before="148"/>
        <w:ind w:left="1196" w:right="1655" w:hanging="10"/>
        <w:jc w:val="left"/>
        <w:rPr>
          <w:b/>
          <w:sz w:val="22"/>
        </w:rPr>
      </w:pPr>
      <w:r>
        <w:rPr/>
        <w:pict>
          <v:shape style="position:absolute;margin-left:137.780014pt;margin-top:44.549534pt;width:386pt;height:.5pt;mso-position-horizontal-relative:page;mso-position-vertical-relative:paragraph;z-index:15818240" coordorigin="2756,891" coordsize="7720,10" path="m3900,891l3891,891,2756,891,2756,901,3891,901,3900,901,3900,891xm4808,891l3900,891,3900,901,4808,901,4808,891xm9210,891l9201,891,8154,891,8145,891,7235,891,7225,891,7225,891,6361,891,6351,891,5732,891,5723,891,4818,891,4808,891,4808,901,4818,901,5723,901,5732,901,6351,901,6361,901,7225,901,7225,901,7235,901,8145,901,8154,901,9201,901,9210,901,9210,891xm10475,891l9210,891,9210,901,10475,901,10475,89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Appendix B: Chi-Squared (χ</w:t>
      </w:r>
      <w:r>
        <w:rPr>
          <w:b/>
          <w:sz w:val="22"/>
          <w:vertAlign w:val="superscript"/>
        </w:rPr>
        <w:t>2</w:t>
      </w:r>
      <w:r>
        <w:rPr>
          <w:b/>
          <w:sz w:val="22"/>
          <w:vertAlign w:val="baseline"/>
        </w:rPr>
        <w:t>) Analysis of Age related prevalence of urinary</w:t>
      </w:r>
      <w:r>
        <w:rPr>
          <w:b/>
          <w:spacing w:val="-53"/>
          <w:sz w:val="22"/>
          <w:vertAlign w:val="baseline"/>
        </w:rPr>
        <w:t> </w:t>
      </w:r>
      <w:r>
        <w:rPr>
          <w:b/>
          <w:sz w:val="22"/>
          <w:vertAlign w:val="baseline"/>
        </w:rPr>
        <w:t>schistosomiasis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in apparently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healthy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individuals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in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study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population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spacing w:before="169"/>
        <w:ind w:left="2278" w:right="-19" w:firstLine="0"/>
        <w:jc w:val="left"/>
        <w:rPr>
          <w:b/>
          <w:sz w:val="20"/>
        </w:rPr>
      </w:pPr>
      <w:r>
        <w:rPr>
          <w:b/>
          <w:sz w:val="20"/>
        </w:rPr>
        <w:t>Age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group</w:t>
      </w:r>
    </w:p>
    <w:p>
      <w:pPr>
        <w:spacing w:before="169"/>
        <w:ind w:left="363" w:right="-16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No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Sample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d</w:t>
      </w:r>
    </w:p>
    <w:p>
      <w:pPr>
        <w:tabs>
          <w:tab w:pos="874" w:val="left" w:leader="none"/>
          <w:tab w:pos="1748" w:val="left" w:leader="none"/>
          <w:tab w:pos="2667" w:val="left" w:leader="none"/>
          <w:tab w:pos="3723" w:val="left" w:leader="none"/>
        </w:tabs>
        <w:spacing w:before="169"/>
        <w:ind w:left="24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O</w:t>
        <w:tab/>
        <w:t>E</w:t>
        <w:tab/>
        <w:t>O –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</w:t>
        <w:tab/>
        <w:t>(O – E)</w:t>
      </w:r>
      <w:r>
        <w:rPr>
          <w:b/>
          <w:sz w:val="20"/>
          <w:vertAlign w:val="superscript"/>
        </w:rPr>
        <w:t>2</w:t>
      </w:r>
      <w:r>
        <w:rPr>
          <w:b/>
          <w:sz w:val="20"/>
          <w:vertAlign w:val="baseline"/>
        </w:rPr>
        <w:tab/>
        <w:t>(O-</w:t>
      </w:r>
      <w:r>
        <w:rPr>
          <w:b/>
          <w:spacing w:val="-3"/>
          <w:sz w:val="20"/>
          <w:vertAlign w:val="baseline"/>
        </w:rPr>
        <w:t> </w:t>
      </w:r>
      <w:r>
        <w:rPr>
          <w:b/>
          <w:sz w:val="20"/>
          <w:vertAlign w:val="baseline"/>
        </w:rPr>
        <w:t>E)</w:t>
      </w:r>
      <w:r>
        <w:rPr>
          <w:b/>
          <w:sz w:val="20"/>
          <w:vertAlign w:val="superscript"/>
        </w:rPr>
        <w:t>2</w:t>
      </w:r>
      <w:r>
        <w:rPr>
          <w:b/>
          <w:sz w:val="20"/>
          <w:vertAlign w:val="baseline"/>
        </w:rPr>
        <w:t>/E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80" w:bottom="280" w:left="1720" w:right="520"/>
          <w:cols w:num="3" w:equalWidth="0">
            <w:col w:w="2791" w:space="40"/>
            <w:col w:w="995" w:space="39"/>
            <w:col w:w="6135"/>
          </w:cols>
        </w:sectPr>
      </w:pPr>
    </w:p>
    <w:tbl>
      <w:tblPr>
        <w:tblW w:w="0" w:type="auto"/>
        <w:jc w:val="left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7"/>
        <w:gridCol w:w="885"/>
        <w:gridCol w:w="715"/>
        <w:gridCol w:w="722"/>
        <w:gridCol w:w="928"/>
        <w:gridCol w:w="930"/>
        <w:gridCol w:w="789"/>
        <w:gridCol w:w="310"/>
        <w:gridCol w:w="1326"/>
      </w:tblGrid>
      <w:tr>
        <w:trPr>
          <w:trHeight w:val="333" w:hRule="atLeast"/>
        </w:trPr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Jos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Urban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6"/>
              <w:rPr>
                <w:sz w:val="20"/>
              </w:rPr>
            </w:pPr>
            <w:r>
              <w:rPr>
                <w:sz w:val="20"/>
              </w:rPr>
              <w:t>0–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10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64"/>
              <w:rPr>
                <w:sz w:val="20"/>
              </w:rPr>
            </w:pPr>
            <w:r>
              <w:rPr>
                <w:sz w:val="20"/>
              </w:rPr>
              <w:t>0.477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0.523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0.2735</w:t>
            </w:r>
          </w:p>
        </w:tc>
        <w:tc>
          <w:tcPr>
            <w:tcW w:w="3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57"/>
              <w:rPr>
                <w:sz w:val="20"/>
              </w:rPr>
            </w:pPr>
            <w:r>
              <w:rPr>
                <w:sz w:val="20"/>
              </w:rPr>
              <w:t>0.5734</w:t>
            </w:r>
          </w:p>
        </w:tc>
      </w:tr>
      <w:tr>
        <w:trPr>
          <w:trHeight w:val="428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4"/>
              <w:ind w:left="126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</w:t>
            </w:r>
          </w:p>
        </w:tc>
        <w:tc>
          <w:tcPr>
            <w:tcW w:w="715" w:type="dxa"/>
          </w:tcPr>
          <w:p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2" w:type="dxa"/>
          </w:tcPr>
          <w:p>
            <w:pPr>
              <w:pStyle w:val="TableParagraph"/>
              <w:spacing w:before="94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8" w:type="dxa"/>
          </w:tcPr>
          <w:p>
            <w:pPr>
              <w:pStyle w:val="TableParagraph"/>
              <w:spacing w:before="94"/>
              <w:ind w:left="264"/>
              <w:rPr>
                <w:sz w:val="20"/>
              </w:rPr>
            </w:pPr>
            <w:r>
              <w:rPr>
                <w:sz w:val="20"/>
              </w:rPr>
              <w:t>1.836</w:t>
            </w:r>
          </w:p>
        </w:tc>
        <w:tc>
          <w:tcPr>
            <w:tcW w:w="930" w:type="dxa"/>
          </w:tcPr>
          <w:p>
            <w:pPr>
              <w:pStyle w:val="TableParagraph"/>
              <w:spacing w:before="94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0.164</w:t>
            </w:r>
          </w:p>
        </w:tc>
        <w:tc>
          <w:tcPr>
            <w:tcW w:w="789" w:type="dxa"/>
          </w:tcPr>
          <w:p>
            <w:pPr>
              <w:pStyle w:val="TableParagraph"/>
              <w:spacing w:before="94"/>
              <w:ind w:left="200"/>
              <w:rPr>
                <w:sz w:val="20"/>
              </w:rPr>
            </w:pPr>
            <w:r>
              <w:rPr>
                <w:sz w:val="20"/>
              </w:rPr>
              <w:t>0.0269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4"/>
              <w:ind w:left="157"/>
              <w:rPr>
                <w:sz w:val="20"/>
              </w:rPr>
            </w:pPr>
            <w:r>
              <w:rPr>
                <w:sz w:val="20"/>
              </w:rPr>
              <w:t>0.0146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6.188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2.812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7.9073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1.2779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2.992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0.008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0.0001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3.128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-0.128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0.0164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0.0052</w:t>
            </w:r>
          </w:p>
        </w:tc>
      </w:tr>
      <w:tr>
        <w:trPr>
          <w:trHeight w:val="531" w:hRule="atLeast"/>
        </w:trPr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≥51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1.836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-0.836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1.672</w:t>
            </w:r>
          </w:p>
        </w:tc>
        <w:tc>
          <w:tcPr>
            <w:tcW w:w="3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0.9107</w:t>
            </w:r>
          </w:p>
        </w:tc>
      </w:tr>
      <w:tr>
        <w:trPr>
          <w:trHeight w:val="561" w:hRule="atLeast"/>
        </w:trPr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Abattoir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t>0.272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-0.272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  <w:tc>
          <w:tcPr>
            <w:tcW w:w="3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0.272</w:t>
            </w:r>
          </w:p>
        </w:tc>
      </w:tr>
      <w:tr>
        <w:trPr>
          <w:trHeight w:val="428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4"/>
              <w:ind w:left="126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715" w:type="dxa"/>
          </w:tcPr>
          <w:p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2" w:type="dxa"/>
          </w:tcPr>
          <w:p>
            <w:pPr>
              <w:pStyle w:val="TableParagraph"/>
              <w:spacing w:before="94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94"/>
              <w:ind w:left="264"/>
              <w:rPr>
                <w:sz w:val="20"/>
              </w:rPr>
            </w:pPr>
            <w:r>
              <w:rPr>
                <w:sz w:val="20"/>
              </w:rPr>
              <w:t>1.36</w:t>
            </w:r>
          </w:p>
        </w:tc>
        <w:tc>
          <w:tcPr>
            <w:tcW w:w="930" w:type="dxa"/>
          </w:tcPr>
          <w:p>
            <w:pPr>
              <w:pStyle w:val="TableParagraph"/>
              <w:spacing w:before="94"/>
              <w:ind w:left="93" w:right="183"/>
              <w:jc w:val="center"/>
              <w:rPr>
                <w:sz w:val="20"/>
              </w:rPr>
            </w:pPr>
            <w:r>
              <w:rPr>
                <w:sz w:val="20"/>
              </w:rPr>
              <w:t>-0.36</w:t>
            </w:r>
          </w:p>
        </w:tc>
        <w:tc>
          <w:tcPr>
            <w:tcW w:w="789" w:type="dxa"/>
          </w:tcPr>
          <w:p>
            <w:pPr>
              <w:pStyle w:val="TableParagraph"/>
              <w:spacing w:before="94"/>
              <w:ind w:left="200"/>
              <w:rPr>
                <w:sz w:val="20"/>
              </w:rPr>
            </w:pPr>
            <w:r>
              <w:rPr>
                <w:sz w:val="20"/>
              </w:rPr>
              <w:t>0.1296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4"/>
              <w:ind w:left="157"/>
              <w:rPr>
                <w:sz w:val="20"/>
              </w:rPr>
            </w:pPr>
            <w:r>
              <w:rPr>
                <w:sz w:val="20"/>
              </w:rPr>
              <w:t>0.0953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21-30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1.904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0.096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0.0092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0.0048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31-40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2.244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-1.244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1.5475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0.6896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41-50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0.884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-0.884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0.7815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0.884</w:t>
            </w:r>
          </w:p>
        </w:tc>
      </w:tr>
      <w:tr>
        <w:trPr>
          <w:trHeight w:val="752" w:hRule="atLeast"/>
        </w:trPr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≥51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3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</w:tr>
      <w:tr>
        <w:trPr>
          <w:trHeight w:val="563" w:hRule="atLeast"/>
        </w:trPr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Tudun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Wada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6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64"/>
              <w:rPr>
                <w:sz w:val="20"/>
              </w:rPr>
            </w:pPr>
            <w:r>
              <w:rPr>
                <w:sz w:val="20"/>
              </w:rPr>
              <w:t>0.204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-0.204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0.0416</w:t>
            </w:r>
          </w:p>
        </w:tc>
        <w:tc>
          <w:tcPr>
            <w:tcW w:w="3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57"/>
              <w:rPr>
                <w:sz w:val="20"/>
              </w:rPr>
            </w:pPr>
            <w:r>
              <w:rPr>
                <w:sz w:val="20"/>
              </w:rPr>
              <w:t>0.204</w:t>
            </w:r>
          </w:p>
        </w:tc>
      </w:tr>
      <w:tr>
        <w:trPr>
          <w:trHeight w:val="428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4"/>
              <w:ind w:left="126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715" w:type="dxa"/>
          </w:tcPr>
          <w:p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2" w:type="dxa"/>
          </w:tcPr>
          <w:p>
            <w:pPr>
              <w:pStyle w:val="TableParagraph"/>
              <w:spacing w:before="94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94"/>
              <w:ind w:left="264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930" w:type="dxa"/>
          </w:tcPr>
          <w:p>
            <w:pPr>
              <w:pStyle w:val="TableParagraph"/>
              <w:spacing w:before="94"/>
              <w:ind w:left="93" w:right="183"/>
              <w:jc w:val="center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789" w:type="dxa"/>
          </w:tcPr>
          <w:p>
            <w:pPr>
              <w:pStyle w:val="TableParagraph"/>
              <w:spacing w:before="94"/>
              <w:ind w:left="200"/>
              <w:rPr>
                <w:sz w:val="20"/>
              </w:rPr>
            </w:pPr>
            <w:r>
              <w:rPr>
                <w:sz w:val="20"/>
              </w:rPr>
              <w:t>0.0004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4"/>
              <w:ind w:left="157"/>
              <w:rPr>
                <w:sz w:val="20"/>
              </w:rPr>
            </w:pPr>
            <w:r>
              <w:rPr>
                <w:sz w:val="20"/>
              </w:rPr>
              <w:t>0.0004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21-30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1.36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28" w:right="183"/>
              <w:jc w:val="center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0.4096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0.3012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31-40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0.952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0.048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0.0023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0.0024</w:t>
            </w:r>
          </w:p>
        </w:tc>
      </w:tr>
      <w:tr>
        <w:trPr>
          <w:trHeight w:val="429" w:hRule="atLeast"/>
        </w:trPr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41-50</w:t>
            </w:r>
          </w:p>
        </w:tc>
        <w:tc>
          <w:tcPr>
            <w:tcW w:w="715" w:type="dxa"/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0.272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-0.272</w:t>
            </w:r>
          </w:p>
        </w:tc>
        <w:tc>
          <w:tcPr>
            <w:tcW w:w="789" w:type="dxa"/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  <w:tc>
          <w:tcPr>
            <w:tcW w:w="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0.272</w:t>
            </w:r>
          </w:p>
        </w:tc>
      </w:tr>
      <w:tr>
        <w:trPr>
          <w:trHeight w:val="514" w:hRule="atLeast"/>
        </w:trPr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6"/>
              <w:rPr>
                <w:sz w:val="20"/>
              </w:rPr>
            </w:pPr>
            <w:r>
              <w:rPr>
                <w:sz w:val="20"/>
              </w:rPr>
              <w:t>≥51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64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9" w:right="183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3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7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</w:tr>
      <w:tr>
        <w:trPr>
          <w:trHeight w:val="244" w:hRule="atLeast"/>
        </w:trPr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Cal.χ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=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5.5075</w:t>
            </w:r>
          </w:p>
        </w:tc>
      </w:tr>
    </w:tbl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137.780014pt;margin-top:10.419533pt;width:386pt;height:.5pt;mso-position-horizontal-relative:page;mso-position-vertical-relative:paragraph;z-index:-15639552;mso-wrap-distance-left:0;mso-wrap-distance-right:0" coordorigin="2756,208" coordsize="7720,10" path="m3900,208l3891,208,2756,208,2756,218,3891,218,3900,218,3900,208xm4808,208l3900,208,3900,218,4808,218,4808,208xm9210,208l9201,208,8154,208,8145,208,7235,208,7225,208,7225,208,6361,208,6351,208,5732,208,5723,208,4818,208,4808,208,4808,218,4818,218,5723,218,5732,218,6351,218,6361,218,7225,218,7225,218,7235,218,8145,218,8154,218,9201,218,9210,218,9210,208xm10475,208l9210,208,9210,218,10475,218,10475,2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b/>
          <w:sz w:val="8"/>
        </w:rPr>
      </w:pPr>
    </w:p>
    <w:p>
      <w:pPr>
        <w:pStyle w:val="BodyText"/>
        <w:spacing w:before="90"/>
        <w:ind w:left="1186"/>
      </w:pPr>
      <w:r>
        <w:rPr/>
        <w:t>Df.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(r-1)</w:t>
      </w:r>
      <w:r>
        <w:rPr>
          <w:spacing w:val="-1"/>
        </w:rPr>
        <w:t> </w:t>
      </w:r>
      <w:r>
        <w:rPr/>
        <w:t>(3-1)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(5)</w:t>
      </w:r>
      <w:r>
        <w:rPr>
          <w:spacing w:val="-2"/>
        </w:rPr>
        <w:t> </w:t>
      </w:r>
      <w:r>
        <w:rPr/>
        <w:t>(2)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10</w:t>
      </w:r>
    </w:p>
    <w:p>
      <w:pPr>
        <w:spacing w:after="0"/>
        <w:sectPr>
          <w:type w:val="continuous"/>
          <w:pgSz w:w="12240" w:h="15840"/>
          <w:pgMar w:top="1580" w:bottom="280" w:left="1720" w:right="520"/>
        </w:sectPr>
      </w:pPr>
    </w:p>
    <w:p>
      <w:pPr>
        <w:pStyle w:val="BodyText"/>
        <w:spacing w:before="109"/>
        <w:ind w:left="1246" w:right="1397" w:hanging="60"/>
        <w:jc w:val="both"/>
      </w:pPr>
      <w:r>
        <w:rPr/>
        <w:t>Average incidence = 27/369 = 0.068</w:t>
      </w:r>
      <w:r>
        <w:rPr>
          <w:spacing w:val="1"/>
        </w:rPr>
        <w:t> </w:t>
      </w:r>
      <w:r>
        <w:rPr>
          <w:rFonts w:ascii="Symbol" w:hAnsi="Symbol"/>
        </w:rPr>
        <w:t></w:t>
      </w:r>
      <w:r>
        <w:rPr/>
        <w:t>Expected values = 0.068 x 7 = 0.476</w:t>
      </w:r>
      <w:r>
        <w:rPr>
          <w:spacing w:val="-57"/>
        </w:rPr>
        <w:t> </w:t>
      </w:r>
      <w:r>
        <w:rPr/>
        <w:t>Cal</w:t>
      </w:r>
      <w:r>
        <w:rPr>
          <w:spacing w:val="-1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5.5075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Tab χ</w:t>
      </w:r>
      <w:r>
        <w:rPr>
          <w:vertAlign w:val="super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18.31</w:t>
      </w:r>
    </w:p>
    <w:p>
      <w:pPr>
        <w:pStyle w:val="BodyText"/>
        <w:spacing w:line="237" w:lineRule="auto" w:before="4"/>
        <w:ind w:left="1186" w:right="829"/>
        <w:jc w:val="both"/>
      </w:pPr>
      <w:r>
        <w:rPr>
          <w:rFonts w:ascii="Symbol" w:hAnsi="Symbol"/>
        </w:rPr>
        <w:t></w:t>
      </w:r>
      <w:r>
        <w:rPr/>
        <w:t>Since Tab χ</w:t>
      </w:r>
      <w:r>
        <w:rPr>
          <w:vertAlign w:val="superscript"/>
        </w:rPr>
        <w:t>2</w:t>
      </w:r>
      <w:r>
        <w:rPr>
          <w:vertAlign w:val="baseline"/>
        </w:rPr>
        <w:t> = 18.31 &gt;Cal χ</w:t>
      </w:r>
      <w:r>
        <w:rPr>
          <w:vertAlign w:val="superscript"/>
        </w:rPr>
        <w:t>2</w:t>
      </w:r>
      <w:r>
        <w:rPr>
          <w:vertAlign w:val="baseline"/>
        </w:rPr>
        <w:t> = 5.51 at df</w:t>
      </w:r>
      <w:r>
        <w:rPr>
          <w:vertAlign w:val="subscript"/>
        </w:rPr>
        <w:t>10</w:t>
      </w:r>
      <w:r>
        <w:rPr>
          <w:vertAlign w:val="baseline"/>
        </w:rPr>
        <w:t> P &gt; 0.05 .This means, that there is no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terms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age.</w:t>
      </w:r>
      <w:r>
        <w:rPr>
          <w:spacing w:val="56"/>
          <w:vertAlign w:val="baseline"/>
        </w:rPr>
        <w:t> </w:t>
      </w:r>
      <w:r>
        <w:rPr>
          <w:vertAlign w:val="baseline"/>
        </w:rPr>
        <w:t>Thus,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55"/>
          <w:vertAlign w:val="baseline"/>
        </w:rPr>
        <w:t> </w:t>
      </w:r>
      <w:r>
        <w:rPr>
          <w:vertAlign w:val="baseline"/>
        </w:rPr>
        <w:t>has</w:t>
      </w:r>
      <w:r>
        <w:rPr>
          <w:spacing w:val="55"/>
          <w:vertAlign w:val="baseline"/>
        </w:rPr>
        <w:t> </w:t>
      </w:r>
      <w:r>
        <w:rPr>
          <w:vertAlign w:val="baseline"/>
        </w:rPr>
        <w:t>no</w:t>
      </w:r>
      <w:r>
        <w:rPr>
          <w:spacing w:val="56"/>
          <w:vertAlign w:val="baseline"/>
        </w:rPr>
        <w:t> </w:t>
      </w:r>
      <w:r>
        <w:rPr>
          <w:vertAlign w:val="baseline"/>
        </w:rPr>
        <w:t>specified</w:t>
      </w:r>
      <w:r>
        <w:rPr>
          <w:spacing w:val="55"/>
          <w:vertAlign w:val="baseline"/>
        </w:rPr>
        <w:t> </w:t>
      </w:r>
      <w:r>
        <w:rPr>
          <w:vertAlign w:val="baseline"/>
        </w:rPr>
        <w:t>age</w:t>
      </w:r>
      <w:r>
        <w:rPr>
          <w:spacing w:val="-58"/>
          <w:vertAlign w:val="baseline"/>
        </w:rPr>
        <w:t> </w:t>
      </w:r>
      <w:r>
        <w:rPr>
          <w:vertAlign w:val="baseline"/>
        </w:rPr>
        <w:t>group,</w:t>
      </w:r>
      <w:r>
        <w:rPr>
          <w:spacing w:val="-2"/>
          <w:vertAlign w:val="baseline"/>
        </w:rPr>
        <w:t> </w:t>
      </w:r>
      <w:r>
        <w:rPr>
          <w:vertAlign w:val="baseline"/>
        </w:rPr>
        <w:t>it could</w:t>
      </w:r>
      <w:r>
        <w:rPr>
          <w:spacing w:val="-1"/>
          <w:vertAlign w:val="baseline"/>
        </w:rPr>
        <w:t> </w:t>
      </w:r>
      <w:r>
        <w:rPr>
          <w:vertAlign w:val="baseline"/>
        </w:rPr>
        <w:t>attack. Even age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2"/>
          <w:vertAlign w:val="baseline"/>
        </w:rPr>
        <w:t> </w:t>
      </w:r>
      <w:r>
        <w:rPr>
          <w:vertAlign w:val="baseline"/>
        </w:rPr>
        <w:t>get</w:t>
      </w:r>
      <w:r>
        <w:rPr>
          <w:spacing w:val="-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at any</w:t>
      </w:r>
      <w:r>
        <w:rPr>
          <w:spacing w:val="-6"/>
          <w:vertAlign w:val="baseline"/>
        </w:rPr>
        <w:t> </w:t>
      </w:r>
      <w:r>
        <w:rPr>
          <w:vertAlign w:val="baseline"/>
        </w:rPr>
        <w:t>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spacing w:before="0"/>
        <w:ind w:left="1582" w:right="1625" w:hanging="396"/>
        <w:jc w:val="left"/>
        <w:rPr>
          <w:b/>
          <w:sz w:val="22"/>
        </w:rPr>
      </w:pPr>
      <w:r>
        <w:rPr>
          <w:b/>
          <w:sz w:val="22"/>
        </w:rPr>
        <w:t>Appendix C: Chi- squared (χ</w:t>
      </w:r>
      <w:r>
        <w:rPr>
          <w:b/>
          <w:sz w:val="22"/>
          <w:vertAlign w:val="superscript"/>
        </w:rPr>
        <w:t>2</w:t>
      </w:r>
      <w:r>
        <w:rPr>
          <w:b/>
          <w:sz w:val="22"/>
          <w:vertAlign w:val="baseline"/>
        </w:rPr>
        <w:t>) Analysis of Age related prevalence of urinary</w:t>
      </w:r>
      <w:r>
        <w:rPr>
          <w:b/>
          <w:spacing w:val="-52"/>
          <w:sz w:val="22"/>
          <w:vertAlign w:val="baseline"/>
        </w:rPr>
        <w:t> </w:t>
      </w:r>
      <w:r>
        <w:rPr>
          <w:b/>
          <w:sz w:val="22"/>
          <w:vertAlign w:val="baseline"/>
        </w:rPr>
        <w:t>schistosomiasis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in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symptomatic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individuals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in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study population</w:t>
      </w:r>
    </w:p>
    <w:p>
      <w:pPr>
        <w:pStyle w:val="BodyText"/>
        <w:spacing w:before="10"/>
        <w:rPr>
          <w:b/>
          <w:sz w:val="21"/>
        </w:rPr>
      </w:pPr>
    </w:p>
    <w:p>
      <w:pPr>
        <w:spacing w:before="1"/>
        <w:ind w:left="1942" w:right="0" w:firstLine="0"/>
        <w:jc w:val="left"/>
        <w:rPr>
          <w:b/>
          <w:sz w:val="22"/>
        </w:rPr>
      </w:pPr>
      <w:r>
        <w:rPr>
          <w:b/>
          <w:sz w:val="22"/>
        </w:rPr>
        <w:t>Symptomatic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(Hospital)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population</w:t>
      </w:r>
    </w:p>
    <w:tbl>
      <w:tblPr>
        <w:tblW w:w="0" w:type="auto"/>
        <w:jc w:val="left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1390"/>
        <w:gridCol w:w="1450"/>
        <w:gridCol w:w="1080"/>
        <w:gridCol w:w="1453"/>
      </w:tblGrid>
      <w:tr>
        <w:trPr>
          <w:trHeight w:val="253" w:hRule="atLeast"/>
        </w:trPr>
        <w:tc>
          <w:tcPr>
            <w:tcW w:w="15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Urine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2533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Vaginal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Swab</w:t>
            </w:r>
          </w:p>
        </w:tc>
      </w:tr>
      <w:tr>
        <w:trPr>
          <w:trHeight w:val="252" w:hRule="atLeast"/>
        </w:trPr>
        <w:tc>
          <w:tcPr>
            <w:tcW w:w="1549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group</w:t>
            </w:r>
          </w:p>
        </w:tc>
        <w:tc>
          <w:tcPr>
            <w:tcW w:w="13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No Scrn.</w:t>
            </w:r>
          </w:p>
        </w:tc>
        <w:tc>
          <w:tcPr>
            <w:tcW w:w="145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positive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No Scrn.</w:t>
            </w:r>
          </w:p>
        </w:tc>
        <w:tc>
          <w:tcPr>
            <w:tcW w:w="145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positive</w:t>
            </w:r>
          </w:p>
        </w:tc>
      </w:tr>
      <w:tr>
        <w:trPr>
          <w:trHeight w:val="254" w:hRule="atLeast"/>
        </w:trPr>
        <w:tc>
          <w:tcPr>
            <w:tcW w:w="1549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0-10</w:t>
            </w:r>
          </w:p>
        </w:tc>
        <w:tc>
          <w:tcPr>
            <w:tcW w:w="13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5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5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1549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11-20</w:t>
            </w:r>
          </w:p>
        </w:tc>
        <w:tc>
          <w:tcPr>
            <w:tcW w:w="13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5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5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1549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21-30</w:t>
            </w:r>
          </w:p>
        </w:tc>
        <w:tc>
          <w:tcPr>
            <w:tcW w:w="13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45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5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1549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31-40</w:t>
            </w:r>
          </w:p>
        </w:tc>
        <w:tc>
          <w:tcPr>
            <w:tcW w:w="13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45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5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1549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41-50</w:t>
            </w:r>
          </w:p>
        </w:tc>
        <w:tc>
          <w:tcPr>
            <w:tcW w:w="13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5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5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1549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&gt;51</w:t>
            </w:r>
          </w:p>
        </w:tc>
        <w:tc>
          <w:tcPr>
            <w:tcW w:w="13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5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5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549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  <w:tc>
          <w:tcPr>
            <w:tcW w:w="13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45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45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</w:tbl>
    <w:p>
      <w:pPr>
        <w:tabs>
          <w:tab w:pos="3920" w:val="left" w:leader="none"/>
        </w:tabs>
        <w:spacing w:line="245" w:lineRule="exact" w:before="0"/>
        <w:ind w:left="0" w:right="1448" w:firstLine="0"/>
        <w:jc w:val="center"/>
        <w:rPr>
          <w:sz w:val="22"/>
        </w:rPr>
      </w:pPr>
      <w:r>
        <w:rPr>
          <w:sz w:val="22"/>
        </w:rPr>
        <w:t>Average</w:t>
      </w:r>
      <w:r>
        <w:rPr>
          <w:spacing w:val="-1"/>
          <w:sz w:val="22"/>
        </w:rPr>
        <w:t> </w:t>
      </w:r>
      <w:r>
        <w:rPr>
          <w:sz w:val="22"/>
        </w:rPr>
        <w:t>incidence</w:t>
      </w:r>
      <w:r>
        <w:rPr>
          <w:spacing w:val="-1"/>
          <w:sz w:val="22"/>
        </w:rPr>
        <w:t> </w:t>
      </w:r>
      <w:r>
        <w:rPr>
          <w:sz w:val="22"/>
        </w:rPr>
        <w:t>51/238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0.214</w:t>
        <w:tab/>
        <w:t>5/74</w:t>
      </w:r>
      <w:r>
        <w:rPr>
          <w:spacing w:val="53"/>
          <w:sz w:val="22"/>
        </w:rPr>
        <w:t> </w:t>
      </w:r>
      <w:r>
        <w:rPr>
          <w:sz w:val="22"/>
        </w:rPr>
        <w:t>= 0.068</w:t>
      </w:r>
    </w:p>
    <w:p>
      <w:pPr>
        <w:tabs>
          <w:tab w:pos="3455" w:val="left" w:leader="none"/>
        </w:tabs>
        <w:spacing w:line="252" w:lineRule="exact" w:before="0"/>
        <w:ind w:left="0" w:right="170" w:firstLine="0"/>
        <w:jc w:val="center"/>
        <w:rPr>
          <w:sz w:val="22"/>
        </w:rPr>
      </w:pPr>
      <w:r>
        <w:rPr>
          <w:sz w:val="22"/>
        </w:rPr>
        <w:t>Expected</w:t>
      </w:r>
      <w:r>
        <w:rPr>
          <w:spacing w:val="-1"/>
          <w:sz w:val="22"/>
        </w:rPr>
        <w:t> </w:t>
      </w:r>
      <w:r>
        <w:rPr>
          <w:sz w:val="22"/>
        </w:rPr>
        <w:t>value = 0.214</w:t>
      </w:r>
      <w:r>
        <w:rPr>
          <w:spacing w:val="-3"/>
          <w:sz w:val="22"/>
        </w:rPr>
        <w:t> </w:t>
      </w:r>
      <w:r>
        <w:rPr>
          <w:sz w:val="22"/>
        </w:rPr>
        <w:t>x 12</w:t>
        <w:tab/>
        <w:t>Expected value =</w:t>
      </w:r>
      <w:r>
        <w:rPr>
          <w:spacing w:val="-2"/>
          <w:sz w:val="22"/>
        </w:rPr>
        <w:t> </w:t>
      </w:r>
      <w:r>
        <w:rPr>
          <w:sz w:val="22"/>
        </w:rPr>
        <w:t>0.068</w:t>
      </w:r>
      <w:r>
        <w:rPr>
          <w:spacing w:val="1"/>
          <w:sz w:val="22"/>
        </w:rPr>
        <w:t> </w:t>
      </w:r>
      <w:r>
        <w:rPr>
          <w:sz w:val="22"/>
        </w:rPr>
        <w:t>x</w:t>
      </w:r>
      <w:r>
        <w:rPr>
          <w:spacing w:val="-3"/>
          <w:sz w:val="22"/>
        </w:rPr>
        <w:t> </w:t>
      </w:r>
      <w:r>
        <w:rPr>
          <w:sz w:val="22"/>
        </w:rPr>
        <w:t>32 = 2.162</w: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972"/>
        <w:gridCol w:w="1080"/>
        <w:gridCol w:w="1080"/>
        <w:gridCol w:w="1080"/>
        <w:gridCol w:w="1261"/>
      </w:tblGrid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0-E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(0-E)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(0-E)2/E</w:t>
            </w:r>
          </w:p>
        </w:tc>
      </w:tr>
      <w:tr>
        <w:trPr>
          <w:trHeight w:val="400" w:hRule="atLeast"/>
        </w:trPr>
        <w:tc>
          <w:tcPr>
            <w:tcW w:w="147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0-10</w:t>
            </w:r>
          </w:p>
        </w:tc>
        <w:tc>
          <w:tcPr>
            <w:tcW w:w="97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2.568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-0.568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0.3226</w:t>
            </w:r>
          </w:p>
        </w:tc>
        <w:tc>
          <w:tcPr>
            <w:tcW w:w="126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0.1256</w:t>
            </w:r>
          </w:p>
        </w:tc>
      </w:tr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11-20</w:t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5.778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2.222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4.9373</w:t>
            </w:r>
          </w:p>
        </w:tc>
        <w:tc>
          <w:tcPr>
            <w:tcW w:w="126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0.8545</w:t>
            </w:r>
          </w:p>
        </w:tc>
      </w:tr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21-30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15.622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-0.622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0.3869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0.0248</w:t>
            </w:r>
          </w:p>
        </w:tc>
      </w:tr>
      <w:tr>
        <w:trPr>
          <w:trHeight w:val="253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31-40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13.482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0.482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0.2323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0.0172</w:t>
            </w:r>
          </w:p>
        </w:tc>
      </w:tr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41-50</w:t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10.272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-1.272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1.6180</w:t>
            </w:r>
          </w:p>
        </w:tc>
        <w:tc>
          <w:tcPr>
            <w:tcW w:w="126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0.1575</w:t>
            </w:r>
          </w:p>
        </w:tc>
      </w:tr>
      <w:tr>
        <w:trPr>
          <w:trHeight w:val="253" w:hRule="atLeast"/>
        </w:trPr>
        <w:tc>
          <w:tcPr>
            <w:tcW w:w="1477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&gt;51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3.21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0.79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0.6241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0.1944</w:t>
            </w:r>
          </w:p>
        </w:tc>
      </w:tr>
      <w:tr>
        <w:trPr>
          <w:trHeight w:val="114" w:hRule="atLeast"/>
        </w:trPr>
        <w:tc>
          <w:tcPr>
            <w:tcW w:w="6950" w:type="dxa"/>
            <w:gridSpan w:val="6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47" w:lineRule="exact"/>
              <w:ind w:left="162"/>
              <w:rPr>
                <w:sz w:val="22"/>
              </w:rPr>
            </w:pPr>
            <w:r>
              <w:rPr>
                <w:sz w:val="22"/>
              </w:rPr>
              <w:t>0-10</w:t>
            </w:r>
          </w:p>
        </w:tc>
        <w:tc>
          <w:tcPr>
            <w:tcW w:w="9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2.162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-1.3502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1.3502</w:t>
            </w:r>
          </w:p>
        </w:tc>
        <w:tc>
          <w:tcPr>
            <w:tcW w:w="126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0.6245</w:t>
            </w:r>
          </w:p>
        </w:tc>
      </w:tr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11-20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1.156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1.844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3.4003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0.9415</w:t>
            </w:r>
          </w:p>
        </w:tc>
      </w:tr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21-30</w:t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0.272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-0.272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0.0740</w:t>
            </w:r>
          </w:p>
        </w:tc>
        <w:tc>
          <w:tcPr>
            <w:tcW w:w="126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0.272</w:t>
            </w:r>
          </w:p>
        </w:tc>
      </w:tr>
      <w:tr>
        <w:trPr>
          <w:trHeight w:val="253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31-40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0.952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-0.952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0.9063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0.952</w:t>
            </w:r>
          </w:p>
        </w:tc>
      </w:tr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41-50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0.272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0.728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0.5200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1.9485</w:t>
            </w:r>
          </w:p>
        </w:tc>
      </w:tr>
      <w:tr>
        <w:trPr>
          <w:trHeight w:val="251" w:hRule="atLeast"/>
        </w:trPr>
        <w:tc>
          <w:tcPr>
            <w:tcW w:w="147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&gt;51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0.204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-0.204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0.0416</w:t>
            </w:r>
          </w:p>
        </w:tc>
        <w:tc>
          <w:tcPr>
            <w:tcW w:w="126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0.204</w:t>
            </w:r>
          </w:p>
        </w:tc>
      </w:tr>
      <w:tr>
        <w:trPr>
          <w:trHeight w:val="254" w:hRule="atLeast"/>
        </w:trPr>
        <w:tc>
          <w:tcPr>
            <w:tcW w:w="14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Cal. 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8.3165</w:t>
            </w:r>
          </w:p>
        </w:tc>
      </w:tr>
    </w:tbl>
    <w:p>
      <w:pPr>
        <w:spacing w:line="252" w:lineRule="exact" w:before="155"/>
        <w:ind w:left="1340" w:right="0" w:firstLine="0"/>
        <w:jc w:val="left"/>
        <w:rPr>
          <w:sz w:val="22"/>
        </w:rPr>
      </w:pPr>
      <w:r>
        <w:rPr>
          <w:sz w:val="22"/>
        </w:rPr>
        <w:t>Tab.</w:t>
      </w:r>
      <w:r>
        <w:rPr>
          <w:spacing w:val="-1"/>
          <w:sz w:val="22"/>
        </w:rPr>
        <w:t> </w:t>
      </w:r>
      <w:r>
        <w:rPr>
          <w:sz w:val="22"/>
        </w:rPr>
        <w:t>χ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 11.07 &gt; Cal.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χ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= 8.32 at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&gt; 0.05.</w:t>
      </w:r>
    </w:p>
    <w:p>
      <w:pPr>
        <w:spacing w:before="0"/>
        <w:ind w:left="1340" w:right="839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means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contraction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schistosomiasis</w:t>
      </w:r>
      <w:r>
        <w:rPr>
          <w:spacing w:val="7"/>
          <w:sz w:val="22"/>
        </w:rPr>
        <w:t> </w:t>
      </w:r>
      <w:r>
        <w:rPr>
          <w:sz w:val="22"/>
        </w:rPr>
        <w:t>disease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significantly</w:t>
      </w:r>
      <w:r>
        <w:rPr>
          <w:spacing w:val="-52"/>
          <w:sz w:val="22"/>
        </w:rPr>
        <w:t> </w:t>
      </w:r>
      <w:r>
        <w:rPr>
          <w:sz w:val="22"/>
        </w:rPr>
        <w:t>dependent</w:t>
      </w:r>
      <w:r>
        <w:rPr>
          <w:spacing w:val="-1"/>
          <w:sz w:val="22"/>
        </w:rPr>
        <w:t> </w:t>
      </w:r>
      <w:r>
        <w:rPr>
          <w:sz w:val="22"/>
        </w:rPr>
        <w:t>on age.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line="276" w:lineRule="auto" w:before="90"/>
        <w:ind w:left="2060" w:right="825" w:hanging="1440"/>
        <w:jc w:val="both"/>
      </w:pPr>
      <w:r>
        <w:rPr/>
        <w:pict>
          <v:shape style="position:absolute;margin-left:111.620003pt;margin-top:57.4641pt;width:387pt;height:.5pt;mso-position-horizontal-relative:page;mso-position-vertical-relative:paragraph;z-index:15818752" coordorigin="2232,1149" coordsize="7740,10" path="m5446,1149l3852,1149,3843,1149,2232,1149,2232,1159,3843,1159,3852,1159,5446,1159,5446,1149xm6591,1149l6582,1149,5456,1149,5447,1149,5447,1159,5456,1159,6582,1159,6591,1159,6591,1149xm7653,1149l7643,1149,7643,1149,6591,1149,6591,1159,7643,1159,7643,1159,7653,1159,7653,1149xm8745,1149l8735,1149,7653,1149,7653,1159,8735,1159,8745,1159,8745,1149xm9971,1149l8745,1149,8745,1159,9971,1159,9971,1149xe" filled="true" fillcolor="#000000" stroked="false">
            <v:path arrowok="t"/>
            <v:fill type="solid"/>
            <w10:wrap type="none"/>
          </v:shape>
        </w:pict>
      </w:r>
      <w:r>
        <w:rPr/>
        <w:t>Appendix D: Two – Way Analysis of variance (ANOVA) on the significance of</w:t>
      </w:r>
      <w:r>
        <w:rPr>
          <w:spacing w:val="1"/>
        </w:rPr>
        <w:t> </w:t>
      </w:r>
      <w:r>
        <w:rPr/>
        <w:t>variation in</w:t>
      </w:r>
      <w:r>
        <w:rPr>
          <w:spacing w:val="1"/>
        </w:rPr>
        <w:t> </w:t>
      </w:r>
      <w:r>
        <w:rPr/>
        <w:t>the seasonal distribution of </w:t>
      </w:r>
      <w:r>
        <w:rPr>
          <w:i/>
        </w:rPr>
        <w:t>Bulinus species </w:t>
      </w:r>
      <w:r>
        <w:rPr/>
        <w:t>in different</w:t>
      </w:r>
      <w:r>
        <w:rPr>
          <w:spacing w:val="1"/>
        </w:rPr>
        <w:t> </w:t>
      </w:r>
      <w:r>
        <w:rPr/>
        <w:t>study</w:t>
      </w:r>
      <w:r>
        <w:rPr>
          <w:spacing w:val="-1"/>
        </w:rPr>
        <w:t> </w:t>
      </w:r>
      <w:r>
        <w:rPr/>
        <w:t>communities.</w:t>
      </w:r>
    </w:p>
    <w:p>
      <w:pPr>
        <w:pStyle w:val="BodyText"/>
        <w:spacing w:before="1"/>
        <w:rPr>
          <w:b/>
          <w:sz w:val="7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1"/>
        <w:gridCol w:w="1348"/>
        <w:gridCol w:w="946"/>
        <w:gridCol w:w="1315"/>
      </w:tblGrid>
      <w:tr>
        <w:trPr>
          <w:trHeight w:val="354" w:hRule="atLeast"/>
        </w:trPr>
        <w:tc>
          <w:tcPr>
            <w:tcW w:w="413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18" w:val="left" w:leader="none"/>
                <w:tab w:pos="3322" w:val="left" w:leader="none"/>
              </w:tabs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  <w:tab/>
              <w:t>Tudun-Wada</w:t>
              <w:tab/>
              <w:t>Abattoir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26"/>
              <w:rPr>
                <w:sz w:val="24"/>
              </w:rPr>
            </w:pPr>
            <w:r>
              <w:rPr>
                <w:sz w:val="24"/>
              </w:rPr>
              <w:t>Nabong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/K</w:t>
            </w:r>
          </w:p>
        </w:tc>
      </w:tr>
      <w:tr>
        <w:trPr>
          <w:trHeight w:val="316" w:hRule="atLeast"/>
        </w:trPr>
        <w:tc>
          <w:tcPr>
            <w:tcW w:w="4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18" w:val="left" w:leader="none"/>
                <w:tab w:pos="3682" w:val="righ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Block:</w:t>
              <w:tab/>
              <w:t>561</w:t>
              <w:tab/>
              <w:t>724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1635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891075</w:t>
            </w:r>
          </w:p>
        </w:tc>
      </w:tr>
      <w:tr>
        <w:trPr>
          <w:trHeight w:val="316" w:hRule="atLeast"/>
        </w:trPr>
        <w:tc>
          <w:tcPr>
            <w:tcW w:w="4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18" w:val="left" w:leader="none"/>
                <w:tab w:pos="3682" w:val="righ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  <w:tab/>
              <w:t>167</w:t>
              <w:tab/>
              <w:t>126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43681.33</w:t>
            </w:r>
          </w:p>
        </w:tc>
      </w:tr>
      <w:tr>
        <w:trPr>
          <w:trHeight w:val="318" w:hRule="atLeast"/>
        </w:trPr>
        <w:tc>
          <w:tcPr>
            <w:tcW w:w="4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18" w:val="left" w:leader="none"/>
                <w:tab w:pos="3682" w:val="righ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Rainy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  <w:tab/>
              <w:t>728</w:t>
              <w:tab/>
              <w:t>850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934756.33</w:t>
            </w:r>
          </w:p>
        </w:tc>
      </w:tr>
      <w:tr>
        <w:trPr>
          <w:trHeight w:val="925" w:hRule="atLeast"/>
        </w:trPr>
        <w:tc>
          <w:tcPr>
            <w:tcW w:w="413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438" w:val="righ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  <w:tab/>
              <w:t>264992</w:t>
            </w:r>
          </w:p>
          <w:p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/b</w:t>
            </w:r>
          </w:p>
          <w:p>
            <w:pPr>
              <w:pStyle w:val="TableParagraph"/>
              <w:tabs>
                <w:tab w:pos="2412" w:val="left" w:leader="none"/>
              </w:tabs>
              <w:spacing w:line="256" w:lineRule="exact" w:before="53"/>
              <w:ind w:left="107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/b) 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714022.5,</w:t>
              <w:tab/>
              <w:t>Σ 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1009923,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873" w:val="left" w:leader="none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b=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  <w:tab/>
              <w:t>k=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361250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87780.5</w:t>
            </w:r>
          </w:p>
        </w:tc>
      </w:tr>
    </w:tbl>
    <w:p>
      <w:pPr>
        <w:pStyle w:val="BodyText"/>
        <w:tabs>
          <w:tab w:pos="2408" w:val="left" w:leader="none"/>
        </w:tabs>
        <w:spacing w:before="41"/>
        <w:ind w:left="620"/>
      </w:pPr>
      <w:r>
        <w:rPr/>
        <w:pict>
          <v:shape style="position:absolute;margin-left:111.620003pt;margin-top:-30.426893pt;width:387pt;height:.5pt;mso-position-horizontal-relative:page;mso-position-vertical-relative:paragraph;z-index:-23626240" coordorigin="2232,-609" coordsize="7740,10" path="m5446,-609l3852,-609,3843,-609,2232,-609,2232,-599,3843,-599,3852,-599,5446,-599,5446,-609xm6591,-609l6582,-609,5456,-609,5447,-609,5447,-599,5456,-599,6582,-599,6591,-599,6591,-609xm7653,-609l7643,-609,7643,-609,6591,-609,6591,-599,7643,-599,7643,-599,7653,-599,7653,-609xm8745,-609l8735,-609,7653,-609,7653,-599,8735,-599,8745,-599,8745,-609xm9971,-609l8745,-609,8745,-599,9971,-599,9971,-60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10.900002pt;margin-top:-13.986894pt;width:387.674018pt;height:.48pt;mso-position-horizontal-relative:page;mso-position-vertical-relative:paragraph;z-index:-23625728" filled="true" fillcolor="#000000" stroked="false">
            <v:fill type="solid"/>
            <w10:wrap type="none"/>
          </v:rect>
        </w:pict>
      </w:r>
      <w:r>
        <w:rPr/>
        <w:t>Σ</w:t>
      </w:r>
      <w:r>
        <w:rPr>
          <w:spacing w:val="-2"/>
        </w:rPr>
        <w:t> </w:t>
      </w:r>
      <w:r>
        <w:rPr/>
        <w:t>X/GT=</w:t>
      </w:r>
      <w:r>
        <w:rPr>
          <w:spacing w:val="-1"/>
        </w:rPr>
        <w:t> </w:t>
      </w:r>
      <w:r>
        <w:rPr/>
        <w:t>1997,</w:t>
        <w:tab/>
        <w:t>Σ (B</w:t>
      </w:r>
      <w:r>
        <w:rPr>
          <w:vertAlign w:val="superscript"/>
        </w:rPr>
        <w:t>2</w:t>
      </w:r>
      <w:r>
        <w:rPr>
          <w:vertAlign w:val="baseline"/>
        </w:rPr>
        <w:t>/k)=</w:t>
      </w:r>
      <w:r>
        <w:rPr>
          <w:spacing w:val="-3"/>
          <w:vertAlign w:val="baseline"/>
        </w:rPr>
        <w:t> </w:t>
      </w:r>
      <w:r>
        <w:rPr>
          <w:vertAlign w:val="baseline"/>
        </w:rPr>
        <w:t>934756.33</w:t>
      </w:r>
    </w:p>
    <w:p>
      <w:pPr>
        <w:pStyle w:val="BodyText"/>
        <w:spacing w:line="276" w:lineRule="auto" w:before="41"/>
        <w:ind w:left="620" w:right="3891"/>
      </w:pPr>
      <w:r>
        <w:rPr/>
        <w:t>C= (GT)</w:t>
      </w:r>
      <w:r>
        <w:rPr>
          <w:vertAlign w:val="superscript"/>
        </w:rPr>
        <w:t>2</w:t>
      </w:r>
      <w:r>
        <w:rPr>
          <w:vertAlign w:val="baseline"/>
        </w:rPr>
        <w:t>/kb</w:t>
      </w:r>
      <w:r>
        <w:rPr>
          <w:spacing w:val="1"/>
          <w:vertAlign w:val="baseline"/>
        </w:rPr>
        <w:t> </w:t>
      </w:r>
      <w:r>
        <w:rPr>
          <w:vertAlign w:val="baseline"/>
        </w:rPr>
        <w:t>=(1997)</w:t>
      </w:r>
      <w:r>
        <w:rPr>
          <w:vertAlign w:val="superscript"/>
        </w:rPr>
        <w:t>2</w:t>
      </w:r>
      <w:r>
        <w:rPr>
          <w:vertAlign w:val="baseline"/>
        </w:rPr>
        <w:t>/2x3</w:t>
      </w:r>
      <w:r>
        <w:rPr>
          <w:spacing w:val="60"/>
          <w:vertAlign w:val="baseline"/>
        </w:rPr>
        <w:t> </w:t>
      </w:r>
      <w:r>
        <w:rPr>
          <w:vertAlign w:val="baseline"/>
        </w:rPr>
        <w:t>= (1997)</w:t>
      </w:r>
      <w:r>
        <w:rPr>
          <w:vertAlign w:val="superscript"/>
        </w:rPr>
        <w:t>2</w:t>
      </w:r>
      <w:r>
        <w:rPr>
          <w:vertAlign w:val="baseline"/>
        </w:rPr>
        <w:t>/6</w:t>
      </w:r>
      <w:r>
        <w:rPr>
          <w:spacing w:val="60"/>
          <w:vertAlign w:val="baseline"/>
        </w:rPr>
        <w:t> </w:t>
      </w:r>
      <w:r>
        <w:rPr>
          <w:vertAlign w:val="baseline"/>
        </w:rPr>
        <w:t>= 664668.167</w:t>
      </w:r>
      <w:r>
        <w:rPr>
          <w:spacing w:val="1"/>
          <w:vertAlign w:val="baseline"/>
        </w:rPr>
        <w:t> </w:t>
      </w:r>
      <w:r>
        <w:rPr>
          <w:vertAlign w:val="baseline"/>
        </w:rPr>
        <w:t>SS = Σ X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 C = 1009923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60"/>
          <w:vertAlign w:val="baseline"/>
        </w:rPr>
        <w:t> </w:t>
      </w:r>
      <w:r>
        <w:rPr>
          <w:vertAlign w:val="baseline"/>
        </w:rPr>
        <w:t>664668.167 = 345254.83</w:t>
      </w:r>
      <w:r>
        <w:rPr>
          <w:spacing w:val="1"/>
          <w:vertAlign w:val="baseline"/>
        </w:rPr>
        <w:t> </w:t>
      </w:r>
      <w:r>
        <w:rPr>
          <w:vertAlign w:val="baseline"/>
        </w:rPr>
        <w:t>SST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spacing w:val="-2"/>
          <w:vertAlign w:val="baseline"/>
        </w:rPr>
        <w:t> </w:t>
      </w:r>
      <w:r>
        <w:rPr>
          <w:vertAlign w:val="baseline"/>
        </w:rPr>
        <w:t>(T</w:t>
      </w:r>
      <w:r>
        <w:rPr>
          <w:vertAlign w:val="superscript"/>
        </w:rPr>
        <w:t>2</w:t>
      </w:r>
      <w:r>
        <w:rPr>
          <w:vertAlign w:val="baseline"/>
        </w:rPr>
        <w:t>/b)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=714022.5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664668.167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49354.33</w:t>
      </w:r>
    </w:p>
    <w:p>
      <w:pPr>
        <w:pStyle w:val="BodyText"/>
        <w:spacing w:line="276" w:lineRule="auto" w:before="1"/>
        <w:ind w:left="620" w:right="3259"/>
      </w:pPr>
      <w:r>
        <w:rPr/>
        <w:t>SSB = Σ (B</w:t>
      </w:r>
      <w:r>
        <w:rPr>
          <w:vertAlign w:val="superscript"/>
        </w:rPr>
        <w:t>2</w:t>
      </w:r>
      <w:r>
        <w:rPr>
          <w:vertAlign w:val="baseline"/>
        </w:rPr>
        <w:t>/k) – C = 934756.33 – 664668.167 = 270088.163</w:t>
      </w:r>
      <w:r>
        <w:rPr>
          <w:spacing w:val="1"/>
          <w:vertAlign w:val="baseline"/>
        </w:rPr>
        <w:t> </w:t>
      </w:r>
      <w:r>
        <w:rPr>
          <w:vertAlign w:val="baseline"/>
        </w:rPr>
        <w:t>SSE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SS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(SST-SSB)</w:t>
      </w:r>
      <w:r>
        <w:rPr>
          <w:spacing w:val="-1"/>
          <w:vertAlign w:val="baseline"/>
        </w:rPr>
        <w:t> </w:t>
      </w:r>
      <w:r>
        <w:rPr>
          <w:vertAlign w:val="baseline"/>
        </w:rPr>
        <w:t>= 345254.83 –</w:t>
      </w:r>
      <w:r>
        <w:rPr>
          <w:spacing w:val="-1"/>
          <w:vertAlign w:val="baseline"/>
        </w:rPr>
        <w:t> </w:t>
      </w:r>
      <w:r>
        <w:rPr>
          <w:vertAlign w:val="baseline"/>
        </w:rPr>
        <w:t>(49354.33+270088.163)</w:t>
      </w:r>
    </w:p>
    <w:p>
      <w:pPr>
        <w:pStyle w:val="BodyText"/>
        <w:spacing w:line="275" w:lineRule="exact"/>
        <w:ind w:left="1664"/>
      </w:pPr>
      <w:r>
        <w:rPr/>
        <w:t>=</w:t>
      </w:r>
      <w:r>
        <w:rPr>
          <w:spacing w:val="-1"/>
        </w:rPr>
        <w:t> </w:t>
      </w:r>
      <w:r>
        <w:rPr/>
        <w:t>345254.83 -</w:t>
      </w:r>
      <w:r>
        <w:rPr>
          <w:spacing w:val="-1"/>
        </w:rPr>
        <w:t> </w:t>
      </w:r>
      <w:r>
        <w:rPr/>
        <w:t>319442.493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25812.337.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7"/>
        <w:gridCol w:w="1440"/>
        <w:gridCol w:w="1350"/>
        <w:gridCol w:w="1711"/>
        <w:gridCol w:w="2611"/>
      </w:tblGrid>
      <w:tr>
        <w:trPr>
          <w:trHeight w:val="635" w:hRule="atLeast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58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of</w:t>
            </w:r>
          </w:p>
          <w:p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Variation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35" w:val="left" w:leader="none"/>
              </w:tabs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Degrees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freedom</w:t>
            </w:r>
          </w:p>
        </w:tc>
        <w:tc>
          <w:tcPr>
            <w:tcW w:w="1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2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Ratio</w:t>
            </w:r>
          </w:p>
        </w:tc>
      </w:tr>
      <w:tr>
        <w:trPr>
          <w:trHeight w:val="298" w:hRule="atLeast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49354.33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(k-1)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49354.33/2</w:t>
            </w:r>
          </w:p>
        </w:tc>
        <w:tc>
          <w:tcPr>
            <w:tcW w:w="26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24677.165/12906.1685</w:t>
            </w:r>
          </w:p>
        </w:tc>
      </w:tr>
      <w:tr>
        <w:trPr>
          <w:trHeight w:val="314" w:hRule="atLeast"/>
        </w:trPr>
        <w:tc>
          <w:tcPr>
            <w:tcW w:w="13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24677.165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1.9120</w:t>
            </w:r>
          </w:p>
        </w:tc>
      </w:tr>
      <w:tr>
        <w:trPr>
          <w:trHeight w:val="319" w:hRule="atLeast"/>
        </w:trPr>
        <w:tc>
          <w:tcPr>
            <w:tcW w:w="1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270088.163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(b-1)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270088.163/1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270088.163/12906.1685</w:t>
            </w:r>
          </w:p>
        </w:tc>
      </w:tr>
      <w:tr>
        <w:trPr>
          <w:trHeight w:val="315" w:hRule="atLeast"/>
        </w:trPr>
        <w:tc>
          <w:tcPr>
            <w:tcW w:w="13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=270088.163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20.9271</w:t>
            </w:r>
          </w:p>
        </w:tc>
      </w:tr>
      <w:tr>
        <w:trPr>
          <w:trHeight w:val="320" w:hRule="atLeast"/>
        </w:trPr>
        <w:tc>
          <w:tcPr>
            <w:tcW w:w="1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113"/>
              <w:rPr>
                <w:sz w:val="24"/>
              </w:rPr>
            </w:pPr>
            <w:r>
              <w:rPr>
                <w:sz w:val="24"/>
              </w:rPr>
              <w:t>25812.337</w:t>
            </w:r>
          </w:p>
        </w:tc>
        <w:tc>
          <w:tcPr>
            <w:tcW w:w="1350" w:type="dxa"/>
          </w:tcPr>
          <w:p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(k-1)(b-1)</w:t>
            </w:r>
          </w:p>
        </w:tc>
        <w:tc>
          <w:tcPr>
            <w:tcW w:w="1711" w:type="dxa"/>
          </w:tcPr>
          <w:p>
            <w:pPr>
              <w:pStyle w:val="TableParagraph"/>
              <w:spacing w:before="17"/>
              <w:ind w:left="113"/>
              <w:rPr>
                <w:sz w:val="24"/>
              </w:rPr>
            </w:pPr>
            <w:r>
              <w:rPr>
                <w:sz w:val="24"/>
              </w:rPr>
              <w:t>25812.337/2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13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12906.1685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3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345254.830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(kb-1)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71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6" w:lineRule="auto" w:before="126"/>
        <w:ind w:left="620" w:right="820"/>
      </w:pPr>
      <w:r>
        <w:rPr/>
        <w:t>Treatment</w:t>
      </w:r>
      <w:r>
        <w:rPr>
          <w:spacing w:val="18"/>
        </w:rPr>
        <w:t> </w:t>
      </w:r>
      <w:r>
        <w:rPr/>
        <w:t>(Effect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communities):</w:t>
      </w:r>
      <w:r>
        <w:rPr>
          <w:spacing w:val="18"/>
        </w:rPr>
        <w:t> </w:t>
      </w:r>
      <w:r>
        <w:rPr/>
        <w:t>Tab.</w:t>
      </w:r>
      <w:r>
        <w:rPr>
          <w:spacing w:val="17"/>
        </w:rPr>
        <w:t> </w:t>
      </w:r>
      <w:r>
        <w:rPr/>
        <w:t>F</w:t>
      </w:r>
      <w:r>
        <w:rPr>
          <w:vertAlign w:val="subscript"/>
        </w:rPr>
        <w:t>0.05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vertAlign w:val="baseline"/>
        </w:rPr>
        <w:t>df</w:t>
      </w:r>
      <w:r>
        <w:rPr>
          <w:vertAlign w:val="subscript"/>
        </w:rPr>
        <w:t>2,2</w:t>
      </w:r>
      <w:r>
        <w:rPr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vertAlign w:val="baseline"/>
        </w:rPr>
        <w:t>19.0</w:t>
      </w:r>
      <w:r>
        <w:rPr>
          <w:spacing w:val="17"/>
          <w:vertAlign w:val="baseline"/>
        </w:rPr>
        <w:t> </w:t>
      </w:r>
      <w:r>
        <w:rPr>
          <w:vertAlign w:val="baseline"/>
        </w:rPr>
        <w:t>&gt;</w:t>
      </w:r>
      <w:r>
        <w:rPr>
          <w:spacing w:val="17"/>
          <w:vertAlign w:val="baseline"/>
        </w:rPr>
        <w:t> </w:t>
      </w:r>
      <w:r>
        <w:rPr>
          <w:vertAlign w:val="baseline"/>
        </w:rPr>
        <w:t>Cal.</w:t>
      </w:r>
      <w:r>
        <w:rPr>
          <w:spacing w:val="17"/>
          <w:vertAlign w:val="baseline"/>
        </w:rPr>
        <w:t> </w:t>
      </w:r>
      <w:r>
        <w:rPr>
          <w:vertAlign w:val="baseline"/>
        </w:rPr>
        <w:t>F</w:t>
      </w:r>
      <w:r>
        <w:rPr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vertAlign w:val="baseline"/>
        </w:rPr>
        <w:t>1.9120;</w:t>
      </w:r>
      <w:r>
        <w:rPr>
          <w:spacing w:val="-57"/>
          <w:vertAlign w:val="baseline"/>
        </w:rPr>
        <w:t> </w:t>
      </w:r>
      <w:r>
        <w:rPr>
          <w:vertAlign w:val="baseline"/>
        </w:rPr>
        <w:t>ie,</w:t>
      </w:r>
      <w:r>
        <w:rPr>
          <w:spacing w:val="6"/>
          <w:vertAlign w:val="baseline"/>
        </w:rPr>
        <w:t> </w:t>
      </w:r>
      <w:r>
        <w:rPr>
          <w:vertAlign w:val="baseline"/>
        </w:rPr>
        <w:t>P</w:t>
      </w:r>
      <w:r>
        <w:rPr>
          <w:spacing w:val="8"/>
          <w:vertAlign w:val="baseline"/>
        </w:rPr>
        <w:t> </w:t>
      </w:r>
      <w:r>
        <w:rPr>
          <w:vertAlign w:val="baseline"/>
        </w:rPr>
        <w:t>&gt;</w:t>
      </w:r>
      <w:r>
        <w:rPr>
          <w:spacing w:val="7"/>
          <w:vertAlign w:val="baseline"/>
        </w:rPr>
        <w:t> </w:t>
      </w:r>
      <w:r>
        <w:rPr>
          <w:vertAlign w:val="baseline"/>
        </w:rPr>
        <w:t>0.05</w:t>
      </w:r>
      <w:r>
        <w:rPr>
          <w:spacing w:val="10"/>
          <w:vertAlign w:val="baseline"/>
        </w:rPr>
        <w:t> </w:t>
      </w:r>
      <w:r>
        <w:rPr>
          <w:vertAlign w:val="baseline"/>
        </w:rPr>
        <w:t>(not</w:t>
      </w:r>
      <w:r>
        <w:rPr>
          <w:spacing w:val="7"/>
          <w:vertAlign w:val="baseline"/>
        </w:rPr>
        <w:t> </w:t>
      </w:r>
      <w:r>
        <w:rPr>
          <w:vertAlign w:val="baseline"/>
        </w:rPr>
        <w:t>significant);</w:t>
      </w:r>
      <w:r>
        <w:rPr>
          <w:spacing w:val="8"/>
          <w:vertAlign w:val="baseline"/>
        </w:rPr>
        <w:t> </w:t>
      </w:r>
      <w:r>
        <w:rPr>
          <w:vertAlign w:val="baseline"/>
        </w:rPr>
        <w:t>Block</w:t>
      </w:r>
      <w:r>
        <w:rPr>
          <w:spacing w:val="9"/>
          <w:vertAlign w:val="baseline"/>
        </w:rPr>
        <w:t> </w:t>
      </w:r>
      <w:r>
        <w:rPr>
          <w:vertAlign w:val="baseline"/>
        </w:rPr>
        <w:t>(Effects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dry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rainy</w:t>
      </w:r>
      <w:r>
        <w:rPr>
          <w:spacing w:val="2"/>
          <w:vertAlign w:val="baseline"/>
        </w:rPr>
        <w:t> </w:t>
      </w:r>
      <w:r>
        <w:rPr>
          <w:vertAlign w:val="baseline"/>
        </w:rPr>
        <w:t>seasons):</w:t>
      </w:r>
      <w:r>
        <w:rPr>
          <w:spacing w:val="8"/>
          <w:vertAlign w:val="baseline"/>
        </w:rPr>
        <w:t> </w:t>
      </w:r>
      <w:r>
        <w:rPr>
          <w:vertAlign w:val="baseline"/>
        </w:rPr>
        <w:t>Tab.</w:t>
      </w:r>
      <w:r>
        <w:rPr>
          <w:spacing w:val="7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0.05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vertAlign w:val="baseline"/>
        </w:rPr>
        <w:t>df</w:t>
      </w:r>
      <w:r>
        <w:rPr>
          <w:vertAlign w:val="subscript"/>
        </w:rPr>
        <w:t>1,2</w:t>
      </w:r>
      <w:r>
        <w:rPr>
          <w:spacing w:val="-10"/>
          <w:vertAlign w:val="baseline"/>
        </w:rPr>
        <w:t> </w:t>
      </w:r>
      <w:r>
        <w:rPr>
          <w:vertAlign w:val="baseline"/>
        </w:rPr>
        <w:t>=</w:t>
      </w:r>
    </w:p>
    <w:p>
      <w:pPr>
        <w:pStyle w:val="BodyText"/>
        <w:spacing w:line="275" w:lineRule="exact"/>
        <w:ind w:left="620"/>
      </w:pPr>
      <w:r>
        <w:rPr/>
        <w:t>18.5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Cal.</w:t>
      </w:r>
      <w:r>
        <w:rPr>
          <w:spacing w:val="-1"/>
        </w:rPr>
        <w:t> </w:t>
      </w:r>
      <w:r>
        <w:rPr/>
        <w:t>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20.9271;</w:t>
      </w:r>
      <w:r>
        <w:rPr>
          <w:spacing w:val="2"/>
        </w:rPr>
        <w:t> </w:t>
      </w:r>
      <w:r>
        <w:rPr/>
        <w:t>ie,</w:t>
      </w:r>
      <w:r>
        <w:rPr>
          <w:spacing w:val="-1"/>
        </w:rPr>
        <w:t> </w:t>
      </w:r>
      <w:r>
        <w:rPr/>
        <w:t>P &lt;</w:t>
      </w:r>
      <w:r>
        <w:rPr>
          <w:spacing w:val="-1"/>
        </w:rPr>
        <w:t> </w:t>
      </w:r>
      <w:r>
        <w:rPr/>
        <w:t>0.05 (significant).</w:t>
      </w:r>
    </w:p>
    <w:p>
      <w:pPr>
        <w:spacing w:after="0" w:line="275" w:lineRule="exact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91"/>
        <w:ind w:left="1772" w:right="1729" w:hanging="922"/>
        <w:jc w:val="left"/>
        <w:rPr>
          <w:b/>
          <w:sz w:val="23"/>
        </w:rPr>
      </w:pPr>
      <w:r>
        <w:rPr>
          <w:b/>
          <w:sz w:val="23"/>
        </w:rPr>
        <w:t>Appendix E: Correlation ( r ) analysis to establish any linear relationship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between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urinalysis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diagnostic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outcome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HVS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sourced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sampling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011"/>
        <w:gridCol w:w="1265"/>
        <w:gridCol w:w="1265"/>
        <w:gridCol w:w="1265"/>
        <w:gridCol w:w="1266"/>
      </w:tblGrid>
      <w:tr>
        <w:trPr>
          <w:trHeight w:val="453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139" w:right="1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Age group</w:t>
            </w:r>
          </w:p>
        </w:tc>
        <w:tc>
          <w:tcPr>
            <w:tcW w:w="1011" w:type="dxa"/>
          </w:tcPr>
          <w:p>
            <w:pPr>
              <w:pStyle w:val="TableParagraph"/>
              <w:spacing w:before="1"/>
              <w:ind w:left="4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265" w:type="dxa"/>
          </w:tcPr>
          <w:p>
            <w:pPr>
              <w:pStyle w:val="TableParagraph"/>
              <w:spacing w:before="1"/>
              <w:ind w:left="55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265" w:type="dxa"/>
          </w:tcPr>
          <w:p>
            <w:pPr>
              <w:pStyle w:val="TableParagraph"/>
              <w:spacing w:line="122" w:lineRule="auto" w:before="26"/>
              <w:ind w:left="445" w:right="437"/>
              <w:jc w:val="center"/>
              <w:rPr>
                <w:b/>
                <w:sz w:val="14"/>
              </w:rPr>
            </w:pPr>
            <w:r>
              <w:rPr>
                <w:b/>
                <w:position w:val="-9"/>
                <w:sz w:val="22"/>
              </w:rPr>
              <w:t>X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65" w:type="dxa"/>
          </w:tcPr>
          <w:p>
            <w:pPr>
              <w:pStyle w:val="TableParagraph"/>
              <w:spacing w:line="122" w:lineRule="auto" w:before="26"/>
              <w:ind w:left="517"/>
              <w:rPr>
                <w:b/>
                <w:sz w:val="14"/>
              </w:rPr>
            </w:pPr>
            <w:r>
              <w:rPr>
                <w:b/>
                <w:position w:val="-9"/>
                <w:sz w:val="22"/>
              </w:rPr>
              <w:t>Y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"/>
              <w:ind w:right="46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XY</w:t>
            </w:r>
          </w:p>
        </w:tc>
      </w:tr>
      <w:tr>
        <w:trPr>
          <w:trHeight w:val="453" w:hRule="atLeast"/>
        </w:trPr>
        <w:tc>
          <w:tcPr>
            <w:tcW w:w="1304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0-10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44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line="247" w:lineRule="exact"/>
              <w:ind w:right="5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1304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11-20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44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445" w:right="440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66" w:type="dxa"/>
          </w:tcPr>
          <w:p>
            <w:pPr>
              <w:pStyle w:val="TableParagraph"/>
              <w:spacing w:line="247" w:lineRule="exact"/>
              <w:ind w:right="513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453" w:hRule="atLeast"/>
        </w:trPr>
        <w:tc>
          <w:tcPr>
            <w:tcW w:w="1304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21-30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39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445" w:right="440"/>
              <w:jc w:val="center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6" w:type="dxa"/>
          </w:tcPr>
          <w:p>
            <w:pPr>
              <w:pStyle w:val="TableParagraph"/>
              <w:spacing w:line="247" w:lineRule="exact"/>
              <w:ind w:right="5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1304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31-40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39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445" w:right="440"/>
              <w:jc w:val="center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6" w:type="dxa"/>
          </w:tcPr>
          <w:p>
            <w:pPr>
              <w:pStyle w:val="TableParagraph"/>
              <w:spacing w:line="247" w:lineRule="exact"/>
              <w:ind w:right="5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39" w:hRule="atLeast"/>
        </w:trPr>
        <w:tc>
          <w:tcPr>
            <w:tcW w:w="1304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41-50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44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445" w:right="440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line="247" w:lineRule="exact"/>
              <w:ind w:right="5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53" w:hRule="atLeast"/>
        </w:trPr>
        <w:tc>
          <w:tcPr>
            <w:tcW w:w="1304" w:type="dxa"/>
          </w:tcPr>
          <w:p>
            <w:pPr>
              <w:pStyle w:val="TableParagraph"/>
              <w:spacing w:line="247" w:lineRule="exact"/>
              <w:ind w:left="138" w:right="130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&gt;</w:t>
            </w:r>
            <w:r>
              <w:rPr>
                <w:sz w:val="22"/>
              </w:rPr>
              <w:t> 51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4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445" w:right="44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65" w:type="dxa"/>
          </w:tcPr>
          <w:p>
            <w:pPr>
              <w:pStyle w:val="TableParagraph"/>
              <w:spacing w:line="247" w:lineRule="exact"/>
              <w:ind w:left="57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6" w:type="dxa"/>
          </w:tcPr>
          <w:p>
            <w:pPr>
              <w:pStyle w:val="TableParagraph"/>
              <w:spacing w:line="247" w:lineRule="exact"/>
              <w:ind w:right="5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6"/>
        <w:rPr>
          <w:b/>
          <w:sz w:val="21"/>
        </w:rPr>
      </w:pPr>
    </w:p>
    <w:p>
      <w:pPr>
        <w:tabs>
          <w:tab w:pos="2636" w:val="left" w:leader="none"/>
          <w:tab w:pos="3788" w:val="left" w:leader="none"/>
        </w:tabs>
        <w:spacing w:line="252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ΣX</w:t>
      </w:r>
      <w:r>
        <w:rPr>
          <w:spacing w:val="-1"/>
          <w:sz w:val="22"/>
        </w:rPr>
        <w:t> </w:t>
      </w:r>
      <w:r>
        <w:rPr>
          <w:sz w:val="22"/>
        </w:rPr>
        <w:t>51</w:t>
      </w:r>
      <w:r>
        <w:rPr>
          <w:spacing w:val="-34"/>
          <w:sz w:val="22"/>
        </w:rPr>
        <w:t> </w:t>
      </w:r>
      <w:r>
        <w:rPr>
          <w:sz w:val="22"/>
        </w:rPr>
        <w:t>ΣY =</w:t>
      </w:r>
      <w:r>
        <w:rPr>
          <w:spacing w:val="1"/>
          <w:sz w:val="22"/>
        </w:rPr>
        <w:t> </w:t>
      </w:r>
      <w:r>
        <w:rPr>
          <w:sz w:val="22"/>
        </w:rPr>
        <w:t>5</w:t>
        <w:tab/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= 559</w:t>
        <w:tab/>
        <w:t>Σy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11Σxy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=35</w:t>
      </w:r>
    </w:p>
    <w:p>
      <w:pPr>
        <w:tabs>
          <w:tab w:pos="3212" w:val="left" w:leader="none"/>
        </w:tabs>
        <w:spacing w:line="252" w:lineRule="exact" w:before="0"/>
        <w:ind w:left="1186" w:right="0" w:firstLine="0"/>
        <w:jc w:val="left"/>
        <w:rPr>
          <w:sz w:val="22"/>
        </w:rPr>
      </w:pPr>
      <w:r>
        <w:rPr>
          <w:spacing w:val="-1"/>
          <w:sz w:val="22"/>
        </w:rPr>
        <w:t>n</w:t>
      </w:r>
      <w:r>
        <w:rPr>
          <w:sz w:val="22"/>
        </w:rPr>
        <w:t> = 6, (Σ</w:t>
      </w:r>
      <w:r>
        <w:rPr>
          <w:spacing w:val="1"/>
          <w:sz w:val="22"/>
        </w:rPr>
        <w:t> </w:t>
      </w:r>
      <w:r>
        <w:rPr>
          <w:sz w:val="22"/>
        </w:rPr>
        <w:t>x)</w:t>
      </w:r>
      <w:r>
        <w:rPr>
          <w:spacing w:val="-19"/>
          <w:sz w:val="22"/>
        </w:rPr>
        <w:t> 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2601</w:t>
        <w:tab/>
        <w:t>(Σy)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25</w:t>
      </w:r>
      <w:r>
        <w:rPr>
          <w:spacing w:val="54"/>
          <w:sz w:val="22"/>
          <w:vertAlign w:val="baseline"/>
        </w:rPr>
        <w:t> </w:t>
      </w:r>
      <w:r>
        <w:rPr>
          <w:sz w:val="22"/>
          <w:vertAlign w:val="baseline"/>
        </w:rPr>
        <w:t>df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n-1 ie, 6-1= 15</w:t>
      </w:r>
    </w:p>
    <w:p>
      <w:pPr>
        <w:spacing w:line="252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df</w:t>
      </w:r>
      <w:r>
        <w:rPr>
          <w:sz w:val="22"/>
          <w:vertAlign w:val="subscript"/>
        </w:rPr>
        <w:t>5</w:t>
      </w:r>
    </w:p>
    <w:p>
      <w:pPr>
        <w:spacing w:line="252" w:lineRule="exact" w:before="2"/>
        <w:ind w:left="1186" w:right="0" w:firstLine="0"/>
        <w:jc w:val="left"/>
        <w:rPr>
          <w:sz w:val="22"/>
        </w:rPr>
      </w:pPr>
      <w:r>
        <w:rPr>
          <w:sz w:val="22"/>
        </w:rPr>
        <w:t>SSxy</w:t>
      </w:r>
      <w:r>
        <w:rPr>
          <w:spacing w:val="-3"/>
          <w:sz w:val="22"/>
        </w:rPr>
        <w:t> </w:t>
      </w:r>
      <w:r>
        <w:rPr>
          <w:sz w:val="22"/>
        </w:rPr>
        <w:t>= Σ</w:t>
      </w:r>
      <w:r>
        <w:rPr>
          <w:spacing w:val="1"/>
          <w:sz w:val="22"/>
        </w:rPr>
        <w:t> </w:t>
      </w:r>
      <w:r>
        <w:rPr>
          <w:sz w:val="22"/>
        </w:rPr>
        <w:t>(xy</w:t>
      </w:r>
      <w:r>
        <w:rPr>
          <w:spacing w:val="-2"/>
          <w:sz w:val="22"/>
        </w:rPr>
        <w:t> </w:t>
      </w:r>
      <w:r>
        <w:rPr>
          <w:sz w:val="22"/>
        </w:rPr>
        <w:t>– ΣxΣy/n)</w:t>
      </w:r>
      <w:r>
        <w:rPr>
          <w:spacing w:val="5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(35-</w:t>
      </w:r>
      <w:r>
        <w:rPr>
          <w:spacing w:val="-4"/>
          <w:sz w:val="22"/>
        </w:rPr>
        <w:t> </w:t>
      </w:r>
      <w:r>
        <w:rPr>
          <w:sz w:val="22"/>
        </w:rPr>
        <w:t>(51)</w:t>
      </w:r>
      <w:r>
        <w:rPr>
          <w:spacing w:val="1"/>
          <w:sz w:val="22"/>
        </w:rPr>
        <w:t> </w:t>
      </w:r>
      <w:r>
        <w:rPr>
          <w:sz w:val="22"/>
        </w:rPr>
        <w:t>(5/6)</w:t>
      </w:r>
    </w:p>
    <w:p>
      <w:pPr>
        <w:spacing w:line="252" w:lineRule="exact" w:before="0"/>
        <w:ind w:left="3561" w:right="0" w:firstLine="0"/>
        <w:jc w:val="left"/>
        <w:rPr>
          <w:sz w:val="22"/>
        </w:rPr>
      </w:pPr>
      <w:r>
        <w:rPr>
          <w:sz w:val="22"/>
        </w:rPr>
        <w:t>35 – (255/6)</w:t>
      </w:r>
      <w:r>
        <w:rPr>
          <w:spacing w:val="2"/>
          <w:sz w:val="22"/>
        </w:rPr>
        <w:t> </w:t>
      </w:r>
      <w:r>
        <w:rPr>
          <w:sz w:val="22"/>
        </w:rPr>
        <w:t>=</w:t>
      </w:r>
      <w:r>
        <w:rPr>
          <w:spacing w:val="53"/>
          <w:sz w:val="22"/>
        </w:rPr>
        <w:t> </w:t>
      </w:r>
      <w:r>
        <w:rPr>
          <w:sz w:val="22"/>
        </w:rPr>
        <w:t>35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42.5</w:t>
      </w:r>
    </w:p>
    <w:p>
      <w:pPr>
        <w:spacing w:line="252" w:lineRule="exact" w:before="2"/>
        <w:ind w:left="4873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57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7.5</w:t>
      </w:r>
    </w:p>
    <w:p>
      <w:pPr>
        <w:tabs>
          <w:tab w:pos="3411" w:val="left" w:leader="none"/>
        </w:tabs>
        <w:spacing w:line="252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SSx = Σx</w:t>
      </w:r>
      <w:r>
        <w:rPr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– (Σ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x)2/n</w:t>
        <w:tab/>
        <w:t>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559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– (260 1/6)</w:t>
      </w:r>
    </w:p>
    <w:p>
      <w:pPr>
        <w:spacing w:line="252" w:lineRule="exact" w:before="0"/>
        <w:ind w:left="3443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53"/>
          <w:sz w:val="22"/>
        </w:rPr>
        <w:t> </w:t>
      </w:r>
      <w:r>
        <w:rPr>
          <w:sz w:val="22"/>
        </w:rPr>
        <w:t>559 – 433.5</w:t>
      </w:r>
      <w:r>
        <w:rPr>
          <w:spacing w:val="56"/>
          <w:sz w:val="22"/>
        </w:rPr>
        <w:t> </w:t>
      </w:r>
      <w:r>
        <w:rPr>
          <w:sz w:val="22"/>
        </w:rPr>
        <w:t>= 125.5</w:t>
      </w:r>
    </w:p>
    <w:p>
      <w:pPr>
        <w:pStyle w:val="BodyText"/>
        <w:rPr>
          <w:sz w:val="22"/>
        </w:rPr>
      </w:pPr>
    </w:p>
    <w:p>
      <w:pPr>
        <w:tabs>
          <w:tab w:pos="2280" w:val="left" w:leader="none"/>
        </w:tabs>
        <w:spacing w:before="0"/>
        <w:ind w:left="0" w:right="5411" w:firstLine="0"/>
        <w:jc w:val="right"/>
        <w:rPr>
          <w:sz w:val="22"/>
        </w:rPr>
      </w:pPr>
      <w:r>
        <w:rPr>
          <w:sz w:val="22"/>
        </w:rPr>
        <w:t>SSy</w:t>
      </w:r>
      <w:r>
        <w:rPr>
          <w:spacing w:val="-4"/>
          <w:sz w:val="22"/>
        </w:rPr>
        <w:t> </w:t>
      </w:r>
      <w:r>
        <w:rPr>
          <w:sz w:val="22"/>
        </w:rPr>
        <w:t>= Σy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–(Σy)2/n</w:t>
        <w:tab/>
        <w:t>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11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-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(25/6)</w:t>
      </w:r>
    </w:p>
    <w:p>
      <w:pPr>
        <w:spacing w:line="252" w:lineRule="exact" w:before="2"/>
        <w:ind w:left="587" w:right="5343" w:firstLine="0"/>
        <w:jc w:val="right"/>
        <w:rPr>
          <w:sz w:val="22"/>
        </w:rPr>
      </w:pPr>
      <w:r>
        <w:rPr>
          <w:sz w:val="22"/>
        </w:rPr>
        <w:t>=</w:t>
      </w:r>
      <w:r>
        <w:rPr>
          <w:spacing w:val="52"/>
          <w:sz w:val="22"/>
        </w:rPr>
        <w:t> </w:t>
      </w:r>
      <w:r>
        <w:rPr>
          <w:sz w:val="22"/>
        </w:rPr>
        <w:t>11</w:t>
      </w:r>
      <w:r>
        <w:rPr>
          <w:spacing w:val="-1"/>
          <w:sz w:val="22"/>
        </w:rPr>
        <w:t> </w:t>
      </w:r>
      <w:r>
        <w:rPr>
          <w:sz w:val="22"/>
        </w:rPr>
        <w:t>– (25/6)</w:t>
      </w:r>
    </w:p>
    <w:p>
      <w:pPr>
        <w:tabs>
          <w:tab w:pos="4890" w:val="left" w:leader="none"/>
        </w:tabs>
        <w:spacing w:line="252" w:lineRule="exact" w:before="0"/>
        <w:ind w:left="3606" w:right="0" w:firstLine="0"/>
        <w:jc w:val="left"/>
        <w:rPr>
          <w:sz w:val="22"/>
        </w:rPr>
      </w:pPr>
      <w:r>
        <w:rPr>
          <w:sz w:val="22"/>
        </w:rPr>
        <w:t>11-4.1667</w:t>
        <w:tab/>
        <w:t>=</w:t>
      </w:r>
      <w:r>
        <w:rPr>
          <w:spacing w:val="2"/>
          <w:sz w:val="22"/>
        </w:rPr>
        <w:t> </w:t>
      </w:r>
      <w:r>
        <w:rPr>
          <w:sz w:val="22"/>
        </w:rPr>
        <w:t>6.83</w:t>
      </w:r>
    </w:p>
    <w:p>
      <w:pPr>
        <w:tabs>
          <w:tab w:pos="2350" w:val="left" w:leader="none"/>
          <w:tab w:pos="3856" w:val="left" w:leader="none"/>
          <w:tab w:pos="4146" w:val="left" w:leader="none"/>
          <w:tab w:pos="4178" w:val="left" w:leader="none"/>
        </w:tabs>
        <w:spacing w:before="0"/>
        <w:ind w:left="1573" w:right="5103" w:hanging="387"/>
        <w:jc w:val="left"/>
        <w:rPr>
          <w:sz w:val="22"/>
        </w:rPr>
      </w:pPr>
      <w:r>
        <w:rPr>
          <w:rFonts w:ascii="Symbol" w:hAnsi="Symbol"/>
          <w:sz w:val="22"/>
        </w:rPr>
        <w:t></w:t>
      </w:r>
      <w:r>
        <w:rPr>
          <w:spacing w:val="-1"/>
          <w:sz w:val="22"/>
        </w:rPr>
        <w:t> </w:t>
      </w:r>
      <w:r>
        <w:rPr>
          <w:sz w:val="22"/>
        </w:rPr>
        <w:t>= </w:t>
      </w:r>
      <w:r>
        <w:rPr>
          <w:sz w:val="22"/>
          <w:u w:val="single"/>
        </w:rPr>
        <w:t>SSxy</w:t>
      </w:r>
      <w:r>
        <w:rPr>
          <w:sz w:val="22"/>
        </w:rPr>
        <w:tab/>
        <w:t>-</w:t>
      </w:r>
      <w:r>
        <w:rPr>
          <w:spacing w:val="-3"/>
          <w:sz w:val="22"/>
        </w:rPr>
        <w:t> </w:t>
      </w:r>
      <w:r>
        <w:rPr>
          <w:sz w:val="22"/>
          <w:u w:val="single"/>
        </w:rPr>
        <w:t>7.5</w:t>
      </w:r>
      <w:r>
        <w:rPr>
          <w:sz w:val="22"/>
        </w:rPr>
        <w:tab/>
        <w:t>-</w:t>
        <w:tab/>
      </w:r>
      <w:r>
        <w:rPr>
          <w:sz w:val="22"/>
          <w:u w:val="single"/>
        </w:rPr>
        <w:t>7.5</w:t>
      </w:r>
      <w:r>
        <w:rPr>
          <w:spacing w:val="1"/>
          <w:sz w:val="22"/>
        </w:rPr>
        <w:t> </w:t>
      </w:r>
      <w:r>
        <w:rPr>
          <w:sz w:val="22"/>
        </w:rPr>
        <w:t>SSxSSY</w:t>
      </w:r>
      <w:r>
        <w:rPr>
          <w:spacing w:val="108"/>
          <w:sz w:val="22"/>
        </w:rPr>
        <w:t> </w:t>
      </w:r>
      <w:r>
        <w:rPr>
          <w:sz w:val="22"/>
        </w:rPr>
        <w:t>(125.5</w:t>
      </w:r>
      <w:r>
        <w:rPr>
          <w:spacing w:val="-3"/>
          <w:sz w:val="22"/>
        </w:rPr>
        <w:t> </w:t>
      </w:r>
      <w:r>
        <w:rPr>
          <w:sz w:val="22"/>
        </w:rPr>
        <w:t>X</w:t>
      </w:r>
      <w:r>
        <w:rPr>
          <w:spacing w:val="1"/>
          <w:sz w:val="22"/>
        </w:rPr>
        <w:t> </w:t>
      </w:r>
      <w:r>
        <w:rPr>
          <w:sz w:val="22"/>
        </w:rPr>
        <w:t>6.83)</w:t>
        <w:tab/>
        <w:tab/>
        <w:tab/>
      </w:r>
      <w:r>
        <w:rPr>
          <w:spacing w:val="-1"/>
          <w:sz w:val="22"/>
        </w:rPr>
        <w:t>857.165</w:t>
      </w:r>
    </w:p>
    <w:p>
      <w:pPr>
        <w:spacing w:line="253" w:lineRule="exact" w:before="0"/>
        <w:ind w:left="1407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-0.0087</w:t>
      </w:r>
    </w:p>
    <w:p>
      <w:pPr>
        <w:spacing w:before="2"/>
        <w:ind w:left="1186" w:right="6882" w:firstLine="0"/>
        <w:jc w:val="left"/>
        <w:rPr>
          <w:sz w:val="22"/>
        </w:rPr>
      </w:pPr>
      <w:r>
        <w:rPr>
          <w:rFonts w:ascii="Symbol" w:hAnsi="Symbol"/>
          <w:sz w:val="22"/>
        </w:rPr>
        <w:t></w:t>
      </w:r>
      <w:r>
        <w:rPr>
          <w:sz w:val="22"/>
        </w:rPr>
        <w:t>Tab r at df</w:t>
      </w:r>
      <w:r>
        <w:rPr>
          <w:sz w:val="22"/>
          <w:vertAlign w:val="subscript"/>
        </w:rPr>
        <w:t>5</w:t>
      </w:r>
      <w:r>
        <w:rPr>
          <w:sz w:val="22"/>
          <w:vertAlign w:val="baseline"/>
        </w:rPr>
        <w:t> = 0.754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Cal r</w:t>
      </w:r>
      <w:r>
        <w:rPr>
          <w:spacing w:val="53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-0.0087</w:t>
      </w:r>
    </w:p>
    <w:p>
      <w:pPr>
        <w:spacing w:line="251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Cal. r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0087</w:t>
      </w:r>
      <w:r>
        <w:rPr>
          <w:spacing w:val="1"/>
          <w:sz w:val="22"/>
        </w:rPr>
        <w:t> </w:t>
      </w:r>
      <w:r>
        <w:rPr>
          <w:sz w:val="22"/>
        </w:rPr>
        <w:t>&lt;</w:t>
      </w:r>
      <w:r>
        <w:rPr>
          <w:spacing w:val="-2"/>
          <w:sz w:val="22"/>
        </w:rPr>
        <w:t> </w:t>
      </w:r>
      <w:r>
        <w:rPr>
          <w:sz w:val="22"/>
        </w:rPr>
        <w:t>Tab.</w:t>
      </w:r>
      <w:r>
        <w:rPr>
          <w:spacing w:val="1"/>
          <w:sz w:val="22"/>
        </w:rPr>
        <w:t> </w:t>
      </w:r>
      <w:r>
        <w:rPr>
          <w:sz w:val="22"/>
        </w:rPr>
        <w:t>r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0.05,</w:t>
      </w:r>
      <w:r>
        <w:rPr>
          <w:spacing w:val="1"/>
          <w:sz w:val="22"/>
        </w:rPr>
        <w:t> </w:t>
      </w:r>
      <w:r>
        <w:rPr>
          <w:sz w:val="22"/>
        </w:rPr>
        <w:t>df</w:t>
      </w:r>
      <w:r>
        <w:rPr>
          <w:sz w:val="22"/>
          <w:vertAlign w:val="subscript"/>
        </w:rPr>
        <w:t>5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0.754</w:t>
      </w:r>
    </w:p>
    <w:p>
      <w:pPr>
        <w:spacing w:before="1"/>
        <w:ind w:left="1186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means</w:t>
      </w:r>
      <w:r>
        <w:rPr>
          <w:spacing w:val="-3"/>
          <w:sz w:val="22"/>
        </w:rPr>
        <w:t> </w:t>
      </w:r>
      <w:r>
        <w:rPr>
          <w:sz w:val="22"/>
        </w:rPr>
        <w:t>that,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linear</w:t>
      </w:r>
      <w:r>
        <w:rPr>
          <w:spacing w:val="-3"/>
          <w:sz w:val="22"/>
        </w:rPr>
        <w:t> </w:t>
      </w:r>
      <w:r>
        <w:rPr>
          <w:sz w:val="22"/>
        </w:rPr>
        <w:t>relationship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4"/>
          <w:sz w:val="22"/>
        </w:rPr>
        <w:t> </w:t>
      </w:r>
      <w:r>
        <w:rPr>
          <w:sz w:val="22"/>
        </w:rPr>
        <w:t>urine</w:t>
      </w:r>
      <w:r>
        <w:rPr>
          <w:spacing w:val="-1"/>
          <w:sz w:val="22"/>
        </w:rPr>
        <w:t> </w:t>
      </w:r>
      <w:r>
        <w:rPr>
          <w:sz w:val="22"/>
        </w:rPr>
        <w:t>analysis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HVS.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2692" w:val="left" w:leader="none"/>
        </w:tabs>
        <w:spacing w:line="276" w:lineRule="auto" w:before="90"/>
        <w:ind w:left="2692" w:right="1386" w:hanging="1506"/>
        <w:jc w:val="left"/>
        <w:rPr>
          <w:b/>
          <w:sz w:val="22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F:</w:t>
        <w:tab/>
      </w:r>
      <w:r>
        <w:rPr>
          <w:b/>
          <w:sz w:val="22"/>
        </w:rPr>
        <w:t>Two – Way Analysis of variance (ANOVA, with replication) 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the significance of variations in the urinary tract pathological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indices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 individuals 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study population.</w:t>
      </w:r>
    </w:p>
    <w:p>
      <w:pPr>
        <w:pStyle w:val="BodyText"/>
        <w:spacing w:before="7" w:after="1"/>
        <w:rPr>
          <w:b/>
          <w:sz w:val="26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427"/>
        <w:gridCol w:w="1278"/>
        <w:gridCol w:w="1260"/>
        <w:gridCol w:w="2035"/>
      </w:tblGrid>
      <w:tr>
        <w:trPr>
          <w:trHeight w:val="582" w:hRule="atLeast"/>
        </w:trPr>
        <w:tc>
          <w:tcPr>
            <w:tcW w:w="174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1427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01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  <w:p>
            <w:pPr>
              <w:pStyle w:val="TableParagraph"/>
              <w:spacing w:before="37"/>
              <w:ind w:left="201"/>
              <w:rPr>
                <w:sz w:val="22"/>
              </w:rPr>
            </w:pPr>
            <w:r>
              <w:rPr>
                <w:sz w:val="22"/>
              </w:rPr>
              <w:t>Subjects</w:t>
            </w:r>
          </w:p>
        </w:tc>
        <w:tc>
          <w:tcPr>
            <w:tcW w:w="1278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78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  <w:p>
            <w:pPr>
              <w:pStyle w:val="TableParagraph"/>
              <w:spacing w:before="37"/>
              <w:ind w:left="178"/>
              <w:rPr>
                <w:sz w:val="22"/>
              </w:rPr>
            </w:pPr>
            <w:r>
              <w:rPr>
                <w:sz w:val="22"/>
              </w:rPr>
              <w:t>Subjects</w:t>
            </w:r>
          </w:p>
        </w:tc>
        <w:tc>
          <w:tcPr>
            <w:tcW w:w="126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60"/>
              <w:rPr>
                <w:sz w:val="22"/>
              </w:rPr>
            </w:pPr>
            <w:r>
              <w:rPr>
                <w:sz w:val="22"/>
              </w:rPr>
              <w:t>Block</w:t>
            </w:r>
          </w:p>
          <w:p>
            <w:pPr>
              <w:pStyle w:val="TableParagraph"/>
              <w:spacing w:before="37"/>
              <w:ind w:left="16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03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60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/Kn</w:t>
            </w:r>
          </w:p>
        </w:tc>
      </w:tr>
      <w:tr>
        <w:trPr>
          <w:trHeight w:val="270" w:hRule="atLeast"/>
        </w:trPr>
        <w:tc>
          <w:tcPr>
            <w:tcW w:w="1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Glucose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8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0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0"/>
              <w:rPr>
                <w:sz w:val="22"/>
              </w:rPr>
            </w:pPr>
            <w:r>
              <w:rPr>
                <w:sz w:val="22"/>
              </w:rPr>
              <w:t>1656.2</w:t>
            </w:r>
          </w:p>
        </w:tc>
      </w:tr>
      <w:tr>
        <w:trPr>
          <w:trHeight w:val="291" w:hRule="atLeast"/>
        </w:trPr>
        <w:tc>
          <w:tcPr>
            <w:tcW w:w="174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Bilirubim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35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2205</w:t>
            </w:r>
          </w:p>
        </w:tc>
      </w:tr>
      <w:tr>
        <w:trPr>
          <w:trHeight w:val="291" w:hRule="atLeast"/>
        </w:trPr>
        <w:tc>
          <w:tcPr>
            <w:tcW w:w="1741" w:type="dxa"/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Nitrite</w:t>
            </w:r>
          </w:p>
        </w:tc>
        <w:tc>
          <w:tcPr>
            <w:tcW w:w="1427" w:type="dxa"/>
          </w:tcPr>
          <w:p>
            <w:pPr>
              <w:pStyle w:val="TableParagraph"/>
              <w:spacing w:before="15"/>
              <w:ind w:left="201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278" w:type="dxa"/>
          </w:tcPr>
          <w:p>
            <w:pPr>
              <w:pStyle w:val="TableParagraph"/>
              <w:spacing w:before="15"/>
              <w:ind w:left="17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60" w:type="dxa"/>
          </w:tcPr>
          <w:p>
            <w:pPr>
              <w:pStyle w:val="TableParagraph"/>
              <w:spacing w:before="15"/>
              <w:ind w:left="160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2035" w:type="dxa"/>
          </w:tcPr>
          <w:p>
            <w:pPr>
              <w:pStyle w:val="TableParagraph"/>
              <w:spacing w:before="15"/>
              <w:ind w:left="160"/>
              <w:rPr>
                <w:sz w:val="22"/>
              </w:rPr>
            </w:pPr>
            <w:r>
              <w:rPr>
                <w:sz w:val="22"/>
              </w:rPr>
              <w:t>8201.25</w:t>
            </w:r>
          </w:p>
        </w:tc>
      </w:tr>
      <w:tr>
        <w:trPr>
          <w:trHeight w:val="290" w:hRule="atLeast"/>
        </w:trPr>
        <w:tc>
          <w:tcPr>
            <w:tcW w:w="174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Uroglobulin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2035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980</w:t>
            </w:r>
          </w:p>
        </w:tc>
      </w:tr>
      <w:tr>
        <w:trPr>
          <w:trHeight w:val="290" w:hRule="atLeast"/>
        </w:trPr>
        <w:tc>
          <w:tcPr>
            <w:tcW w:w="174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Protein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2035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5951.25</w:t>
            </w:r>
          </w:p>
        </w:tc>
      </w:tr>
      <w:tr>
        <w:trPr>
          <w:trHeight w:val="290" w:hRule="atLeast"/>
        </w:trPr>
        <w:tc>
          <w:tcPr>
            <w:tcW w:w="174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2035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8120.45</w:t>
            </w:r>
          </w:p>
        </w:tc>
      </w:tr>
      <w:tr>
        <w:trPr>
          <w:trHeight w:val="291" w:hRule="atLeast"/>
        </w:trPr>
        <w:tc>
          <w:tcPr>
            <w:tcW w:w="174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Blood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2035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8282.45</w:t>
            </w:r>
          </w:p>
        </w:tc>
      </w:tr>
      <w:tr>
        <w:trPr>
          <w:trHeight w:val="291" w:hRule="atLeast"/>
        </w:trPr>
        <w:tc>
          <w:tcPr>
            <w:tcW w:w="1741" w:type="dxa"/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427" w:type="dxa"/>
          </w:tcPr>
          <w:p>
            <w:pPr>
              <w:pStyle w:val="TableParagraph"/>
              <w:spacing w:before="15"/>
              <w:ind w:left="201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278" w:type="dxa"/>
          </w:tcPr>
          <w:p>
            <w:pPr>
              <w:pStyle w:val="TableParagraph"/>
              <w:spacing w:before="15"/>
              <w:ind w:left="178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5"/>
              <w:ind w:left="160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2035" w:type="dxa"/>
          </w:tcPr>
          <w:p>
            <w:pPr>
              <w:pStyle w:val="TableParagraph"/>
              <w:spacing w:before="15"/>
              <w:ind w:left="160"/>
              <w:rPr>
                <w:sz w:val="22"/>
              </w:rPr>
            </w:pPr>
            <w:r>
              <w:rPr>
                <w:sz w:val="22"/>
              </w:rPr>
              <w:t>4867.2</w:t>
            </w:r>
          </w:p>
        </w:tc>
      </w:tr>
      <w:tr>
        <w:trPr>
          <w:trHeight w:val="290" w:hRule="atLeast"/>
        </w:trPr>
        <w:tc>
          <w:tcPr>
            <w:tcW w:w="174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Ketone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2035" w:type="dxa"/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4032.8</w:t>
            </w:r>
          </w:p>
        </w:tc>
      </w:tr>
      <w:tr>
        <w:trPr>
          <w:trHeight w:val="310" w:hRule="atLeast"/>
        </w:trPr>
        <w:tc>
          <w:tcPr>
            <w:tcW w:w="17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Leukocyte</w:t>
            </w:r>
          </w:p>
        </w:tc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01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78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534</w:t>
            </w:r>
          </w:p>
        </w:tc>
        <w:tc>
          <w:tcPr>
            <w:tcW w:w="2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60"/>
              <w:rPr>
                <w:sz w:val="22"/>
              </w:rPr>
            </w:pPr>
            <w:r>
              <w:rPr>
                <w:sz w:val="22"/>
              </w:rPr>
              <w:t>14257.8</w:t>
            </w:r>
          </w:p>
        </w:tc>
      </w:tr>
      <w:tr>
        <w:trPr>
          <w:trHeight w:val="256" w:hRule="atLeast"/>
        </w:trPr>
        <w:tc>
          <w:tcPr>
            <w:tcW w:w="1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201"/>
              <w:rPr>
                <w:sz w:val="22"/>
              </w:rPr>
            </w:pPr>
            <w:r>
              <w:rPr>
                <w:sz w:val="22"/>
              </w:rPr>
              <w:t>2553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78"/>
              <w:rPr>
                <w:sz w:val="22"/>
              </w:rPr>
            </w:pPr>
            <w:r>
              <w:rPr>
                <w:sz w:val="22"/>
              </w:rPr>
              <w:t>669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0"/>
              <w:rPr>
                <w:sz w:val="22"/>
              </w:rPr>
            </w:pPr>
            <w:r>
              <w:rPr>
                <w:sz w:val="22"/>
              </w:rPr>
              <w:t>3222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0"/>
              <w:rPr>
                <w:sz w:val="22"/>
              </w:rPr>
            </w:pPr>
            <w:r>
              <w:rPr>
                <w:sz w:val="22"/>
              </w:rPr>
              <w:t>58554.4</w:t>
            </w:r>
          </w:p>
        </w:tc>
      </w:tr>
      <w:tr>
        <w:trPr>
          <w:trHeight w:val="325" w:hRule="atLeast"/>
        </w:trPr>
        <w:tc>
          <w:tcPr>
            <w:tcW w:w="174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9"/>
              <w:ind w:left="115"/>
              <w:rPr>
                <w:sz w:val="22"/>
              </w:rPr>
            </w:pPr>
            <w:r>
              <w:rPr>
                <w:sz w:val="22"/>
              </w:rPr>
              <w:t>T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/bn</w:t>
            </w:r>
          </w:p>
        </w:tc>
        <w:tc>
          <w:tcPr>
            <w:tcW w:w="142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9"/>
              <w:ind w:left="201"/>
              <w:rPr>
                <w:sz w:val="22"/>
              </w:rPr>
            </w:pPr>
            <w:r>
              <w:rPr>
                <w:sz w:val="22"/>
              </w:rPr>
              <w:t>1629452.25</w:t>
            </w:r>
          </w:p>
        </w:tc>
        <w:tc>
          <w:tcPr>
            <w:tcW w:w="127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9"/>
              <w:ind w:left="178"/>
              <w:rPr>
                <w:sz w:val="22"/>
              </w:rPr>
            </w:pPr>
            <w:r>
              <w:rPr>
                <w:sz w:val="22"/>
              </w:rPr>
              <w:t>111890.25</w:t>
            </w:r>
          </w:p>
        </w:tc>
        <w:tc>
          <w:tcPr>
            <w:tcW w:w="126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9"/>
              <w:ind w:left="160"/>
              <w:rPr>
                <w:sz w:val="22"/>
              </w:rPr>
            </w:pPr>
            <w:r>
              <w:rPr>
                <w:sz w:val="22"/>
              </w:rPr>
              <w:t>1741342.5</w:t>
            </w:r>
          </w:p>
        </w:tc>
        <w:tc>
          <w:tcPr>
            <w:tcW w:w="203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b/>
          <w:sz w:val="25"/>
        </w:rPr>
      </w:pPr>
    </w:p>
    <w:p>
      <w:pPr>
        <w:tabs>
          <w:tab w:pos="2348" w:val="left" w:leader="none"/>
        </w:tabs>
        <w:spacing w:line="276" w:lineRule="auto" w:before="0"/>
        <w:ind w:left="1186" w:right="5538" w:firstLine="0"/>
        <w:jc w:val="left"/>
        <w:rPr>
          <w:sz w:val="22"/>
        </w:rPr>
      </w:pPr>
      <w:r>
        <w:rPr>
          <w:sz w:val="22"/>
        </w:rPr>
        <w:t>GT=3222;</w:t>
        <w:tab/>
        <w:t>x=1611;</w:t>
      </w:r>
      <w:r>
        <w:rPr>
          <w:spacing w:val="1"/>
          <w:sz w:val="22"/>
        </w:rPr>
        <w:t> </w:t>
      </w:r>
      <w:r>
        <w:rPr>
          <w:sz w:val="22"/>
        </w:rPr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=428412;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C=(GT)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/Kbn=(3222)2/40=259532.1</w:t>
      </w:r>
    </w:p>
    <w:p>
      <w:pPr>
        <w:spacing w:line="252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SS=</w:t>
      </w:r>
      <w:r>
        <w:rPr>
          <w:spacing w:val="-1"/>
          <w:sz w:val="22"/>
        </w:rPr>
        <w:t> </w:t>
      </w:r>
      <w:r>
        <w:rPr>
          <w:sz w:val="22"/>
        </w:rPr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=C =428412-259532.1=168879.9</w:t>
      </w:r>
    </w:p>
    <w:p>
      <w:pPr>
        <w:tabs>
          <w:tab w:pos="4148" w:val="left" w:leader="none"/>
        </w:tabs>
        <w:spacing w:line="278" w:lineRule="auto" w:before="37"/>
        <w:ind w:left="1186" w:right="3583" w:firstLine="0"/>
        <w:jc w:val="left"/>
        <w:rPr>
          <w:sz w:val="22"/>
        </w:rPr>
      </w:pPr>
      <w:r>
        <w:rPr>
          <w:sz w:val="22"/>
        </w:rPr>
        <w:t>SST=ΣT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/bn – C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=1629452.25/4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-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259532.1 = 147830.96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SSB=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ΣB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=58554.4/20</w:t>
        <w:tab/>
        <w:t>-</w:t>
      </w:r>
      <w:r>
        <w:rPr>
          <w:spacing w:val="52"/>
          <w:sz w:val="22"/>
          <w:vertAlign w:val="baseline"/>
        </w:rPr>
        <w:t> </w:t>
      </w:r>
      <w:r>
        <w:rPr>
          <w:sz w:val="22"/>
          <w:vertAlign w:val="baseline"/>
        </w:rPr>
        <w:t>259532.1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-259532.1</w:t>
      </w:r>
    </w:p>
    <w:p>
      <w:pPr>
        <w:pStyle w:val="BodyText"/>
        <w:spacing w:before="11"/>
      </w:pPr>
    </w:p>
    <w:p>
      <w:pPr>
        <w:spacing w:before="0" w:after="58"/>
        <w:ind w:left="1186" w:right="0" w:firstLine="0"/>
        <w:jc w:val="left"/>
        <w:rPr>
          <w:sz w:val="22"/>
        </w:rPr>
      </w:pPr>
      <w:r>
        <w:rPr>
          <w:sz w:val="22"/>
        </w:rPr>
        <w:t>Q2/n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subtreatment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calculated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follows:</w:t>
      </w: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409"/>
        <w:gridCol w:w="1703"/>
        <w:gridCol w:w="1655"/>
      </w:tblGrid>
      <w:tr>
        <w:trPr>
          <w:trHeight w:val="292" w:hRule="atLeast"/>
        </w:trPr>
        <w:tc>
          <w:tcPr>
            <w:tcW w:w="180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85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</w:tc>
        <w:tc>
          <w:tcPr>
            <w:tcW w:w="1703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407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</w:tc>
        <w:tc>
          <w:tcPr>
            <w:tcW w:w="165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504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9" w:hRule="atLeast"/>
        </w:trPr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Glucose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5"/>
              <w:rPr>
                <w:sz w:val="22"/>
              </w:rPr>
            </w:pPr>
            <w:r>
              <w:rPr>
                <w:sz w:val="22"/>
              </w:rPr>
              <w:t>840.5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07"/>
              <w:rPr>
                <w:sz w:val="22"/>
              </w:rPr>
            </w:pPr>
            <w:r>
              <w:rPr>
                <w:sz w:val="22"/>
              </w:rPr>
              <w:t>9940.5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504"/>
              <w:rPr>
                <w:sz w:val="22"/>
              </w:rPr>
            </w:pPr>
            <w:r>
              <w:rPr>
                <w:sz w:val="22"/>
              </w:rPr>
              <w:t>10781</w:t>
            </w:r>
          </w:p>
        </w:tc>
      </w:tr>
      <w:tr>
        <w:trPr>
          <w:trHeight w:val="291" w:hRule="atLeast"/>
        </w:trPr>
        <w:tc>
          <w:tcPr>
            <w:tcW w:w="180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Bilirubim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17672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655" w:type="dxa"/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17914</w:t>
            </w:r>
          </w:p>
        </w:tc>
      </w:tr>
      <w:tr>
        <w:trPr>
          <w:trHeight w:val="291" w:hRule="atLeast"/>
        </w:trPr>
        <w:tc>
          <w:tcPr>
            <w:tcW w:w="1801" w:type="dxa"/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Nitrite</w:t>
            </w:r>
          </w:p>
        </w:tc>
        <w:tc>
          <w:tcPr>
            <w:tcW w:w="1409" w:type="dxa"/>
          </w:tcPr>
          <w:p>
            <w:pPr>
              <w:pStyle w:val="TableParagraph"/>
              <w:spacing w:before="15"/>
              <w:ind w:left="285"/>
              <w:rPr>
                <w:sz w:val="22"/>
              </w:rPr>
            </w:pPr>
            <w:r>
              <w:rPr>
                <w:sz w:val="22"/>
              </w:rPr>
              <w:t>71820.5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"/>
              <w:ind w:left="407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655" w:type="dxa"/>
          </w:tcPr>
          <w:p>
            <w:pPr>
              <w:pStyle w:val="TableParagraph"/>
              <w:spacing w:before="15"/>
              <w:ind w:left="504"/>
              <w:rPr>
                <w:sz w:val="22"/>
              </w:rPr>
            </w:pPr>
            <w:r>
              <w:rPr>
                <w:sz w:val="22"/>
              </w:rPr>
              <w:t>72158.5</w:t>
            </w:r>
          </w:p>
        </w:tc>
      </w:tr>
      <w:tr>
        <w:trPr>
          <w:trHeight w:val="290" w:hRule="atLeast"/>
        </w:trPr>
        <w:tc>
          <w:tcPr>
            <w:tcW w:w="180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Uroglobulin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8192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655" w:type="dxa"/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8264</w:t>
            </w:r>
          </w:p>
        </w:tc>
      </w:tr>
      <w:tr>
        <w:trPr>
          <w:trHeight w:val="290" w:hRule="atLeast"/>
        </w:trPr>
        <w:tc>
          <w:tcPr>
            <w:tcW w:w="180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Protein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52488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220.5</w:t>
            </w:r>
          </w:p>
        </w:tc>
        <w:tc>
          <w:tcPr>
            <w:tcW w:w="1655" w:type="dxa"/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52708.5</w:t>
            </w:r>
          </w:p>
        </w:tc>
      </w:tr>
      <w:tr>
        <w:trPr>
          <w:trHeight w:val="290" w:hRule="atLeast"/>
        </w:trPr>
        <w:tc>
          <w:tcPr>
            <w:tcW w:w="180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42632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6160.5</w:t>
            </w:r>
          </w:p>
        </w:tc>
        <w:tc>
          <w:tcPr>
            <w:tcW w:w="1655" w:type="dxa"/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48792.5</w:t>
            </w:r>
          </w:p>
        </w:tc>
      </w:tr>
      <w:tr>
        <w:trPr>
          <w:trHeight w:val="291" w:hRule="atLeast"/>
        </w:trPr>
        <w:tc>
          <w:tcPr>
            <w:tcW w:w="180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Blood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72580.5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655" w:type="dxa"/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72918.5</w:t>
            </w:r>
          </w:p>
        </w:tc>
      </w:tr>
      <w:tr>
        <w:trPr>
          <w:trHeight w:val="291" w:hRule="atLeast"/>
        </w:trPr>
        <w:tc>
          <w:tcPr>
            <w:tcW w:w="1801" w:type="dxa"/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409" w:type="dxa"/>
          </w:tcPr>
          <w:p>
            <w:pPr>
              <w:pStyle w:val="TableParagraph"/>
              <w:spacing w:before="15"/>
              <w:ind w:left="285"/>
              <w:rPr>
                <w:sz w:val="22"/>
              </w:rPr>
            </w:pPr>
            <w:r>
              <w:rPr>
                <w:sz w:val="22"/>
              </w:rPr>
              <w:t>26912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"/>
              <w:ind w:left="407"/>
              <w:rPr>
                <w:sz w:val="22"/>
              </w:rPr>
            </w:pPr>
            <w:r>
              <w:rPr>
                <w:sz w:val="22"/>
              </w:rPr>
              <w:t>3200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5"/>
              <w:ind w:left="504"/>
              <w:rPr>
                <w:sz w:val="22"/>
              </w:rPr>
            </w:pPr>
            <w:r>
              <w:rPr>
                <w:sz w:val="22"/>
              </w:rPr>
              <w:t>30112</w:t>
            </w:r>
          </w:p>
        </w:tc>
      </w:tr>
      <w:tr>
        <w:trPr>
          <w:trHeight w:val="290" w:hRule="atLeast"/>
        </w:trPr>
        <w:tc>
          <w:tcPr>
            <w:tcW w:w="1801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Ketone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22050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2738</w:t>
            </w:r>
          </w:p>
        </w:tc>
        <w:tc>
          <w:tcPr>
            <w:tcW w:w="1655" w:type="dxa"/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24788</w:t>
            </w:r>
          </w:p>
        </w:tc>
      </w:tr>
      <w:tr>
        <w:trPr>
          <w:trHeight w:val="310" w:hRule="atLeast"/>
        </w:trPr>
        <w:tc>
          <w:tcPr>
            <w:tcW w:w="1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Leukocyte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85"/>
              <w:rPr>
                <w:sz w:val="22"/>
              </w:rPr>
            </w:pPr>
            <w:r>
              <w:rPr>
                <w:sz w:val="22"/>
              </w:rPr>
              <w:t>71442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07"/>
              <w:rPr>
                <w:sz w:val="22"/>
              </w:rPr>
            </w:pPr>
            <w:r>
              <w:rPr>
                <w:sz w:val="22"/>
              </w:rPr>
              <w:t>12168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504"/>
              <w:rPr>
                <w:sz w:val="22"/>
              </w:rPr>
            </w:pPr>
            <w:r>
              <w:rPr>
                <w:sz w:val="22"/>
              </w:rPr>
              <w:t>83610</w:t>
            </w:r>
          </w:p>
        </w:tc>
      </w:tr>
      <w:tr>
        <w:trPr>
          <w:trHeight w:val="292" w:hRule="atLeast"/>
        </w:trPr>
        <w:tc>
          <w:tcPr>
            <w:tcW w:w="1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504"/>
              <w:rPr>
                <w:sz w:val="22"/>
              </w:rPr>
            </w:pPr>
            <w:r>
              <w:rPr>
                <w:sz w:val="22"/>
              </w:rPr>
              <w:t>422047</w:t>
            </w:r>
          </w:p>
        </w:tc>
      </w:tr>
    </w:tbl>
    <w:p>
      <w:pPr>
        <w:spacing w:before="174"/>
        <w:ind w:left="1186" w:right="0" w:firstLine="0"/>
        <w:jc w:val="left"/>
        <w:rPr>
          <w:sz w:val="22"/>
        </w:rPr>
      </w:pPr>
      <w:r>
        <w:rPr>
          <w:sz w:val="22"/>
        </w:rPr>
        <w:t>SSQ= ΣQ/n</w:t>
      </w:r>
      <w:r>
        <w:rPr>
          <w:spacing w:val="54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422047 –</w:t>
      </w:r>
      <w:r>
        <w:rPr>
          <w:spacing w:val="1"/>
          <w:sz w:val="22"/>
        </w:rPr>
        <w:t> </w:t>
      </w:r>
      <w:r>
        <w:rPr>
          <w:sz w:val="22"/>
        </w:rPr>
        <w:t>259532.1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162514.9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09"/>
        <w:ind w:left="1186" w:right="2619" w:firstLine="0"/>
        <w:jc w:val="left"/>
        <w:rPr>
          <w:sz w:val="22"/>
        </w:rPr>
      </w:pPr>
      <w:r>
        <w:rPr>
          <w:sz w:val="22"/>
        </w:rPr>
        <w:t>SSTB=SSQ – (SST + SSB) = 162514.9 – (147830.96 + (- 259532.1) )</w:t>
      </w:r>
      <w:r>
        <w:rPr>
          <w:spacing w:val="-52"/>
          <w:sz w:val="22"/>
        </w:rPr>
        <w:t> </w:t>
      </w:r>
      <w:r>
        <w:rPr>
          <w:sz w:val="22"/>
        </w:rPr>
        <w:t>162514.9</w:t>
      </w:r>
      <w:r>
        <w:rPr>
          <w:spacing w:val="-3"/>
          <w:sz w:val="22"/>
        </w:rPr>
        <w:t> </w:t>
      </w:r>
      <w:r>
        <w:rPr>
          <w:sz w:val="22"/>
        </w:rPr>
        <w:t>+ 111701.14 =</w:t>
      </w:r>
      <w:r>
        <w:rPr>
          <w:spacing w:val="-2"/>
          <w:sz w:val="22"/>
        </w:rPr>
        <w:t> </w:t>
      </w:r>
      <w:r>
        <w:rPr>
          <w:sz w:val="22"/>
        </w:rPr>
        <w:t>274216.04</w:t>
      </w:r>
    </w:p>
    <w:p>
      <w:pPr>
        <w:spacing w:line="252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SSE= SS-</w:t>
      </w:r>
      <w:r>
        <w:rPr>
          <w:spacing w:val="-3"/>
          <w:sz w:val="22"/>
        </w:rPr>
        <w:t> </w:t>
      </w:r>
      <w:r>
        <w:rPr>
          <w:sz w:val="22"/>
        </w:rPr>
        <w:t>SSQ =</w:t>
      </w:r>
      <w:r>
        <w:rPr>
          <w:spacing w:val="1"/>
          <w:sz w:val="22"/>
        </w:rPr>
        <w:t> </w:t>
      </w:r>
      <w:r>
        <w:rPr>
          <w:sz w:val="22"/>
        </w:rPr>
        <w:t>168879.9</w:t>
      </w:r>
      <w:r>
        <w:rPr>
          <w:spacing w:val="-1"/>
          <w:sz w:val="22"/>
        </w:rPr>
        <w:t> </w:t>
      </w:r>
      <w:r>
        <w:rPr>
          <w:sz w:val="22"/>
        </w:rPr>
        <w:t>– 274216.04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105336.14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" w:lineRule="exact"/>
        <w:ind w:left="800"/>
        <w:rPr>
          <w:sz w:val="2"/>
        </w:rPr>
      </w:pPr>
      <w:r>
        <w:rPr>
          <w:position w:val="0"/>
          <w:sz w:val="2"/>
        </w:rPr>
        <w:pict>
          <v:group style="width:400.65pt;height:1.45pt;mso-position-horizontal-relative:char;mso-position-vertical-relative:line" coordorigin="0,0" coordsize="8013,29">
            <v:shape style="position:absolute;left:0;top:0;width:8013;height:29" coordorigin="0,0" coordsize="8013,29" path="m1351,19l0,19,0,29,1351,29,1351,19xm1351,0l0,0,0,10,1351,10,1351,0xm2700,19l1380,19,1351,19,1351,29,1380,29,2700,29,2700,19xm2700,0l1380,0,1351,0,1351,10,1380,10,2700,10,2700,0xm8013,19l6150,19,6121,19,3989,19,3961,19,2729,19,2701,19,2701,29,2729,29,3961,29,3989,29,6121,29,6150,29,8013,29,8013,19xm8013,0l6150,0,6121,0,3989,0,3961,0,2729,0,2701,0,2701,10,2729,10,3961,10,3989,10,6121,10,6150,10,8013,10,801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40" w:bottom="280" w:left="1720" w:right="520"/>
        </w:sectPr>
      </w:pPr>
    </w:p>
    <w:p>
      <w:pPr>
        <w:tabs>
          <w:tab w:pos="1860" w:val="left" w:leader="none"/>
        </w:tabs>
        <w:spacing w:line="276" w:lineRule="auto" w:before="0"/>
        <w:ind w:left="908" w:right="0" w:firstLine="0"/>
        <w:jc w:val="left"/>
        <w:rPr>
          <w:sz w:val="22"/>
        </w:rPr>
      </w:pPr>
      <w:r>
        <w:rPr>
          <w:sz w:val="22"/>
        </w:rPr>
        <w:t>Source</w:t>
        <w:tab/>
      </w:r>
      <w:r>
        <w:rPr>
          <w:spacing w:val="-4"/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Variation</w:t>
      </w:r>
    </w:p>
    <w:p>
      <w:pPr>
        <w:tabs>
          <w:tab w:pos="1122" w:val="left" w:leader="none"/>
        </w:tabs>
        <w:spacing w:line="276" w:lineRule="auto" w:before="0"/>
        <w:ind w:left="17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Sum</w:t>
        <w:tab/>
      </w:r>
      <w:r>
        <w:rPr>
          <w:spacing w:val="-3"/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Squares</w:t>
      </w:r>
    </w:p>
    <w:p>
      <w:pPr>
        <w:spacing w:line="276" w:lineRule="auto" w:before="0"/>
        <w:ind w:left="18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Degrees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Freedom</w:t>
      </w:r>
    </w:p>
    <w:p>
      <w:pPr>
        <w:tabs>
          <w:tab w:pos="2335" w:val="left" w:leader="none"/>
        </w:tabs>
        <w:spacing w:line="248" w:lineRule="exact" w:before="0"/>
        <w:ind w:left="17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Mean</w:t>
      </w:r>
      <w:r>
        <w:rPr>
          <w:spacing w:val="-1"/>
          <w:sz w:val="22"/>
        </w:rPr>
        <w:t> </w:t>
      </w:r>
      <w:r>
        <w:rPr>
          <w:sz w:val="22"/>
        </w:rPr>
        <w:t>Squares</w:t>
        <w:tab/>
        <w:t>F-Ratio</w:t>
      </w:r>
    </w:p>
    <w:p>
      <w:pPr>
        <w:spacing w:after="0" w:line="248" w:lineRule="exact"/>
        <w:jc w:val="left"/>
        <w:rPr>
          <w:sz w:val="22"/>
        </w:rPr>
        <w:sectPr>
          <w:type w:val="continuous"/>
          <w:pgSz w:w="12240" w:h="15840"/>
          <w:pgMar w:top="1580" w:bottom="280" w:left="1720" w:right="520"/>
          <w:cols w:num="4" w:equalWidth="0">
            <w:col w:w="2043" w:space="40"/>
            <w:col w:w="1307" w:space="39"/>
            <w:col w:w="1226" w:space="39"/>
            <w:col w:w="5306"/>
          </w:cols>
        </w:sectPr>
      </w:pPr>
    </w:p>
    <w:tbl>
      <w:tblPr>
        <w:tblW w:w="0" w:type="auto"/>
        <w:jc w:val="left"/>
        <w:tblInd w:w="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1377"/>
        <w:gridCol w:w="912"/>
        <w:gridCol w:w="2245"/>
        <w:gridCol w:w="2218"/>
      </w:tblGrid>
      <w:tr>
        <w:trPr>
          <w:trHeight w:val="272" w:hRule="atLeast"/>
        </w:trPr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1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97"/>
              <w:rPr>
                <w:sz w:val="22"/>
              </w:rPr>
            </w:pPr>
            <w:r>
              <w:rPr>
                <w:sz w:val="22"/>
              </w:rPr>
              <w:t>147830.96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519"/>
              <w:rPr>
                <w:sz w:val="22"/>
              </w:rPr>
            </w:pPr>
            <w:r>
              <w:rPr>
                <w:sz w:val="22"/>
              </w:rPr>
              <w:t>147830.96/9</w:t>
            </w:r>
          </w:p>
        </w:tc>
        <w:tc>
          <w:tcPr>
            <w:tcW w:w="2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435"/>
              <w:rPr>
                <w:sz w:val="22"/>
              </w:rPr>
            </w:pPr>
            <w:r>
              <w:rPr>
                <w:sz w:val="22"/>
              </w:rPr>
              <w:t>16425.66/-</w:t>
            </w:r>
          </w:p>
        </w:tc>
      </w:tr>
      <w:tr>
        <w:trPr>
          <w:trHeight w:val="290" w:hRule="atLeast"/>
        </w:trPr>
        <w:tc>
          <w:tcPr>
            <w:tcW w:w="12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</w:tcPr>
          <w:p>
            <w:pPr>
              <w:pStyle w:val="TableParagraph"/>
              <w:spacing w:before="14"/>
              <w:ind w:left="519"/>
              <w:rPr>
                <w:sz w:val="22"/>
              </w:rPr>
            </w:pPr>
            <w:r>
              <w:rPr>
                <w:sz w:val="22"/>
              </w:rPr>
              <w:t>= 16425.66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"/>
              <w:ind w:left="435"/>
              <w:rPr>
                <w:sz w:val="22"/>
              </w:rPr>
            </w:pPr>
            <w:r>
              <w:rPr>
                <w:sz w:val="22"/>
              </w:rPr>
              <w:t>5266.81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-3.12</w:t>
            </w:r>
          </w:p>
        </w:tc>
      </w:tr>
      <w:tr>
        <w:trPr>
          <w:trHeight w:val="290" w:hRule="atLeast"/>
        </w:trPr>
        <w:tc>
          <w:tcPr>
            <w:tcW w:w="1267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Block</w:t>
            </w:r>
          </w:p>
        </w:tc>
        <w:tc>
          <w:tcPr>
            <w:tcW w:w="1377" w:type="dxa"/>
          </w:tcPr>
          <w:p>
            <w:pPr>
              <w:pStyle w:val="TableParagraph"/>
              <w:spacing w:before="14"/>
              <w:ind w:left="197"/>
              <w:rPr>
                <w:sz w:val="22"/>
              </w:rPr>
            </w:pPr>
            <w:r>
              <w:rPr>
                <w:sz w:val="22"/>
              </w:rPr>
              <w:t>-256604.38</w:t>
            </w:r>
          </w:p>
        </w:tc>
        <w:tc>
          <w:tcPr>
            <w:tcW w:w="912" w:type="dxa"/>
          </w:tcPr>
          <w:p>
            <w:pPr>
              <w:pStyle w:val="TableParagraph"/>
              <w:spacing w:before="14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45" w:type="dxa"/>
          </w:tcPr>
          <w:p>
            <w:pPr>
              <w:pStyle w:val="TableParagraph"/>
              <w:spacing w:before="14"/>
              <w:ind w:left="519"/>
              <w:rPr>
                <w:sz w:val="22"/>
              </w:rPr>
            </w:pPr>
            <w:r>
              <w:rPr>
                <w:sz w:val="22"/>
              </w:rPr>
              <w:t>-256604.38/1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"/>
              <w:ind w:left="435"/>
              <w:rPr>
                <w:sz w:val="22"/>
              </w:rPr>
            </w:pPr>
            <w:r>
              <w:rPr>
                <w:sz w:val="22"/>
              </w:rPr>
              <w:t>-256604.38/-</w:t>
            </w:r>
          </w:p>
        </w:tc>
      </w:tr>
      <w:tr>
        <w:trPr>
          <w:trHeight w:val="291" w:hRule="atLeast"/>
        </w:trPr>
        <w:tc>
          <w:tcPr>
            <w:tcW w:w="12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</w:tcPr>
          <w:p>
            <w:pPr>
              <w:pStyle w:val="TableParagraph"/>
              <w:spacing w:before="14"/>
              <w:ind w:left="519"/>
              <w:rPr>
                <w:sz w:val="22"/>
              </w:rPr>
            </w:pPr>
            <w:r>
              <w:rPr>
                <w:sz w:val="22"/>
              </w:rPr>
              <w:t>= -256604.38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"/>
              <w:ind w:left="435"/>
              <w:rPr>
                <w:sz w:val="22"/>
              </w:rPr>
            </w:pPr>
            <w:r>
              <w:rPr>
                <w:sz w:val="22"/>
              </w:rPr>
              <w:t>5266.81=48.7</w:t>
            </w:r>
          </w:p>
        </w:tc>
      </w:tr>
      <w:tr>
        <w:trPr>
          <w:trHeight w:val="291" w:hRule="atLeast"/>
        </w:trPr>
        <w:tc>
          <w:tcPr>
            <w:tcW w:w="1267" w:type="dxa"/>
          </w:tcPr>
          <w:p>
            <w:pPr>
              <w:pStyle w:val="TableParagraph"/>
              <w:spacing w:before="16"/>
              <w:ind w:left="115"/>
              <w:rPr>
                <w:sz w:val="22"/>
              </w:rPr>
            </w:pPr>
            <w:r>
              <w:rPr>
                <w:sz w:val="22"/>
              </w:rPr>
              <w:t>Interaction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97"/>
              <w:rPr>
                <w:sz w:val="22"/>
              </w:rPr>
            </w:pPr>
            <w:r>
              <w:rPr>
                <w:sz w:val="22"/>
              </w:rPr>
              <w:t>274216.04</w:t>
            </w:r>
          </w:p>
        </w:tc>
        <w:tc>
          <w:tcPr>
            <w:tcW w:w="912" w:type="dxa"/>
          </w:tcPr>
          <w:p>
            <w:pPr>
              <w:pStyle w:val="TableParagraph"/>
              <w:spacing w:before="16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519"/>
              <w:rPr>
                <w:sz w:val="22"/>
              </w:rPr>
            </w:pPr>
            <w:r>
              <w:rPr>
                <w:sz w:val="22"/>
              </w:rPr>
              <w:t>274216.04/9</w:t>
            </w:r>
          </w:p>
        </w:tc>
        <w:tc>
          <w:tcPr>
            <w:tcW w:w="2218" w:type="dxa"/>
          </w:tcPr>
          <w:p>
            <w:pPr>
              <w:pStyle w:val="TableParagraph"/>
              <w:spacing w:before="16"/>
              <w:ind w:left="435"/>
              <w:rPr>
                <w:sz w:val="22"/>
              </w:rPr>
            </w:pPr>
            <w:r>
              <w:rPr>
                <w:sz w:val="22"/>
              </w:rPr>
              <w:t>30468.45/-</w:t>
            </w:r>
          </w:p>
        </w:tc>
      </w:tr>
      <w:tr>
        <w:trPr>
          <w:trHeight w:val="290" w:hRule="atLeast"/>
        </w:trPr>
        <w:tc>
          <w:tcPr>
            <w:tcW w:w="12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</w:tcPr>
          <w:p>
            <w:pPr>
              <w:pStyle w:val="TableParagraph"/>
              <w:spacing w:before="14"/>
              <w:ind w:left="519"/>
              <w:rPr>
                <w:sz w:val="22"/>
              </w:rPr>
            </w:pPr>
            <w:r>
              <w:rPr>
                <w:sz w:val="22"/>
              </w:rPr>
              <w:t>= 30468.45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"/>
              <w:ind w:left="435"/>
              <w:rPr>
                <w:sz w:val="22"/>
              </w:rPr>
            </w:pPr>
            <w:r>
              <w:rPr>
                <w:sz w:val="22"/>
              </w:rPr>
              <w:t>5266.81 =-5.78</w:t>
            </w:r>
          </w:p>
        </w:tc>
      </w:tr>
      <w:tr>
        <w:trPr>
          <w:trHeight w:val="290" w:hRule="atLeast"/>
        </w:trPr>
        <w:tc>
          <w:tcPr>
            <w:tcW w:w="1267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Error</w:t>
            </w:r>
          </w:p>
        </w:tc>
        <w:tc>
          <w:tcPr>
            <w:tcW w:w="1377" w:type="dxa"/>
          </w:tcPr>
          <w:p>
            <w:pPr>
              <w:pStyle w:val="TableParagraph"/>
              <w:spacing w:before="14"/>
              <w:ind w:left="197"/>
              <w:rPr>
                <w:sz w:val="22"/>
              </w:rPr>
            </w:pPr>
            <w:r>
              <w:rPr>
                <w:sz w:val="22"/>
              </w:rPr>
              <w:t>-105336.14</w:t>
            </w:r>
          </w:p>
        </w:tc>
        <w:tc>
          <w:tcPr>
            <w:tcW w:w="912" w:type="dxa"/>
          </w:tcPr>
          <w:p>
            <w:pPr>
              <w:pStyle w:val="TableParagraph"/>
              <w:spacing w:before="14"/>
              <w:ind w:left="17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245" w:type="dxa"/>
          </w:tcPr>
          <w:p>
            <w:pPr>
              <w:pStyle w:val="TableParagraph"/>
              <w:spacing w:before="14"/>
              <w:ind w:left="519"/>
              <w:rPr>
                <w:sz w:val="22"/>
              </w:rPr>
            </w:pPr>
            <w:r>
              <w:rPr>
                <w:sz w:val="22"/>
              </w:rPr>
              <w:t>-105336.14/20</w:t>
            </w:r>
          </w:p>
        </w:tc>
        <w:tc>
          <w:tcPr>
            <w:tcW w:w="221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0" w:hRule="atLeast"/>
        </w:trPr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519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-5266.81</w:t>
            </w:r>
          </w:p>
        </w:tc>
        <w:tc>
          <w:tcPr>
            <w:tcW w:w="22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267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77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49" w:lineRule="exact"/>
              <w:ind w:left="197"/>
              <w:rPr>
                <w:sz w:val="22"/>
              </w:rPr>
            </w:pPr>
            <w:r>
              <w:rPr>
                <w:sz w:val="22"/>
              </w:rPr>
              <w:t>168879.9</w:t>
            </w:r>
          </w:p>
        </w:tc>
        <w:tc>
          <w:tcPr>
            <w:tcW w:w="912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8"/>
        </w:rPr>
      </w:pPr>
    </w:p>
    <w:p>
      <w:pPr>
        <w:spacing w:line="278" w:lineRule="auto" w:before="92"/>
        <w:ind w:left="1186" w:right="2544" w:firstLine="0"/>
        <w:jc w:val="left"/>
        <w:rPr>
          <w:sz w:val="22"/>
        </w:rPr>
      </w:pPr>
      <w:r>
        <w:rPr>
          <w:spacing w:val="-1"/>
          <w:sz w:val="22"/>
        </w:rPr>
        <w:t>Treatment (Indices): </w:t>
      </w:r>
      <w:r>
        <w:rPr>
          <w:sz w:val="22"/>
        </w:rPr>
        <w:t>Tab. F at df</w:t>
      </w:r>
      <w:r>
        <w:rPr>
          <w:sz w:val="22"/>
          <w:vertAlign w:val="subscript"/>
        </w:rPr>
        <w:t>9</w:t>
      </w:r>
      <w:r>
        <w:rPr>
          <w:sz w:val="22"/>
          <w:vertAlign w:val="baseline"/>
        </w:rPr>
        <w:t>, </w:t>
      </w:r>
      <w:r>
        <w:rPr>
          <w:sz w:val="22"/>
          <w:vertAlign w:val="subscript"/>
        </w:rPr>
        <w:t>20</w:t>
      </w:r>
      <w:r>
        <w:rPr>
          <w:sz w:val="22"/>
          <w:vertAlign w:val="baseline"/>
        </w:rPr>
        <w:t> =2.45 &lt; Cal. F =3.12 (Significant)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Block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(Age):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Tab.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at df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subscript"/>
        </w:rPr>
        <w:t>1,20</w:t>
      </w:r>
      <w:r>
        <w:rPr>
          <w:sz w:val="22"/>
          <w:vertAlign w:val="baseline"/>
        </w:rPr>
        <w:t>=5.12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&lt; Cal.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=48.7 (Significant)</w:t>
      </w:r>
    </w:p>
    <w:p>
      <w:pPr>
        <w:spacing w:line="249" w:lineRule="exact" w:before="0"/>
        <w:ind w:left="1186" w:right="0" w:firstLine="0"/>
        <w:jc w:val="left"/>
        <w:rPr>
          <w:sz w:val="22"/>
        </w:rPr>
      </w:pPr>
      <w:r>
        <w:rPr>
          <w:spacing w:val="-1"/>
          <w:sz w:val="22"/>
        </w:rPr>
        <w:t>Interaction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(Infected</w:t>
      </w:r>
      <w:r>
        <w:rPr>
          <w:spacing w:val="1"/>
          <w:sz w:val="22"/>
        </w:rPr>
        <w:t> </w:t>
      </w:r>
      <w:r>
        <w:rPr>
          <w:sz w:val="22"/>
        </w:rPr>
        <w:t>vs Uninfected):</w:t>
      </w:r>
      <w:r>
        <w:rPr>
          <w:spacing w:val="-1"/>
          <w:sz w:val="22"/>
        </w:rPr>
        <w:t> </w:t>
      </w:r>
      <w:r>
        <w:rPr>
          <w:sz w:val="22"/>
        </w:rPr>
        <w:t>Tab. F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df</w:t>
      </w:r>
      <w:r>
        <w:rPr>
          <w:sz w:val="22"/>
          <w:vertAlign w:val="subscript"/>
        </w:rPr>
        <w:t>9</w:t>
      </w:r>
      <w:r>
        <w:rPr>
          <w:sz w:val="22"/>
          <w:vertAlign w:val="baseline"/>
        </w:rPr>
        <w:t>,</w:t>
      </w:r>
      <w:r>
        <w:rPr>
          <w:sz w:val="22"/>
          <w:vertAlign w:val="subscript"/>
        </w:rPr>
        <w:t>20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=2.45 &lt;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Cal. 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=5.78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(p&lt;0.05.)</w:t>
      </w:r>
    </w:p>
    <w:p>
      <w:pPr>
        <w:spacing w:after="0" w:line="249" w:lineRule="exact"/>
        <w:jc w:val="left"/>
        <w:rPr>
          <w:sz w:val="22"/>
        </w:rPr>
        <w:sectPr>
          <w:type w:val="continuous"/>
          <w:pgSz w:w="12240" w:h="15840"/>
          <w:pgMar w:top="158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76" w:lineRule="auto" w:before="90"/>
        <w:ind w:left="1196" w:right="825" w:hanging="576"/>
        <w:jc w:val="both"/>
        <w:rPr>
          <w:b/>
          <w:sz w:val="22"/>
        </w:rPr>
      </w:pPr>
      <w:r>
        <w:rPr>
          <w:b/>
          <w:sz w:val="24"/>
        </w:rPr>
        <w:t>Appendix G: </w:t>
      </w:r>
      <w:r>
        <w:rPr>
          <w:b/>
          <w:sz w:val="22"/>
        </w:rPr>
        <w:t>Two – Way Analysis of variance (2-WAY ANOVA, without replication) 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 significance of IFN-γ production by urinary schistosomiasis positive and urinary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schistosomiasis/HIV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coinfected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females.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1125"/>
        <w:gridCol w:w="1126"/>
        <w:gridCol w:w="1035"/>
        <w:gridCol w:w="1035"/>
        <w:gridCol w:w="1036"/>
        <w:gridCol w:w="1126"/>
        <w:gridCol w:w="1515"/>
      </w:tblGrid>
      <w:tr>
        <w:trPr>
          <w:trHeight w:val="582" w:hRule="atLeast"/>
        </w:trPr>
        <w:tc>
          <w:tcPr>
            <w:tcW w:w="828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12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7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1126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2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103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103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036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7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E</w:t>
            </w:r>
          </w:p>
        </w:tc>
        <w:tc>
          <w:tcPr>
            <w:tcW w:w="1126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  <w:p>
            <w:pPr>
              <w:pStyle w:val="TableParagraph"/>
              <w:spacing w:before="40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51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69"/>
              <w:rPr>
                <w:b/>
                <w:sz w:val="22"/>
              </w:rPr>
            </w:pPr>
            <w:r>
              <w:rPr>
                <w:b/>
                <w:sz w:val="22"/>
              </w:rPr>
              <w:t>B2/K</w:t>
            </w:r>
          </w:p>
        </w:tc>
      </w:tr>
      <w:tr>
        <w:trPr>
          <w:trHeight w:val="269" w:hRule="atLeast"/>
        </w:trPr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9"/>
              <w:rPr>
                <w:sz w:val="22"/>
              </w:rPr>
            </w:pPr>
            <w:r>
              <w:rPr>
                <w:sz w:val="22"/>
              </w:rPr>
              <w:t>58.26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6"/>
              <w:rPr>
                <w:sz w:val="22"/>
              </w:rPr>
            </w:pPr>
            <w:r>
              <w:rPr>
                <w:sz w:val="22"/>
              </w:rPr>
              <w:t>16.26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0"/>
              <w:rPr>
                <w:sz w:val="22"/>
              </w:rPr>
            </w:pPr>
            <w:r>
              <w:rPr>
                <w:sz w:val="22"/>
              </w:rPr>
              <w:t>53.74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4"/>
              <w:rPr>
                <w:sz w:val="22"/>
              </w:rPr>
            </w:pPr>
            <w:r>
              <w:rPr>
                <w:sz w:val="22"/>
              </w:rPr>
              <w:t>64.58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9"/>
              <w:rPr>
                <w:sz w:val="22"/>
              </w:rPr>
            </w:pPr>
            <w:r>
              <w:rPr>
                <w:sz w:val="22"/>
              </w:rPr>
              <w:t>79.48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5"/>
              <w:rPr>
                <w:sz w:val="22"/>
              </w:rPr>
            </w:pPr>
            <w:r>
              <w:rPr>
                <w:sz w:val="22"/>
              </w:rPr>
              <w:t>272.32</w:t>
            </w:r>
          </w:p>
        </w:tc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69"/>
              <w:rPr>
                <w:sz w:val="22"/>
              </w:rPr>
            </w:pPr>
            <w:r>
              <w:rPr>
                <w:sz w:val="22"/>
              </w:rPr>
              <w:t>14831.64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196.45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138.19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216.32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159.87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241.61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952.44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181428.39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1295.64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421.34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434.89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766.37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619.14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3537.38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2502611.45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1387.32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226"/>
              <w:rPr>
                <w:sz w:val="22"/>
              </w:rPr>
            </w:pPr>
            <w:r>
              <w:rPr>
                <w:sz w:val="22"/>
              </w:rPr>
              <w:t>484.57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80"/>
              <w:rPr>
                <w:sz w:val="22"/>
              </w:rPr>
            </w:pPr>
            <w:r>
              <w:rPr>
                <w:sz w:val="22"/>
              </w:rPr>
              <w:t>489.08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34"/>
              <w:rPr>
                <w:sz w:val="22"/>
              </w:rPr>
            </w:pPr>
            <w:r>
              <w:rPr>
                <w:sz w:val="22"/>
              </w:rPr>
              <w:t>491.79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135"/>
              <w:rPr>
                <w:sz w:val="22"/>
              </w:rPr>
            </w:pPr>
            <w:r>
              <w:rPr>
                <w:sz w:val="22"/>
              </w:rPr>
              <w:t>2852.76</w:t>
            </w:r>
          </w:p>
        </w:tc>
        <w:tc>
          <w:tcPr>
            <w:tcW w:w="1515" w:type="dxa"/>
          </w:tcPr>
          <w:p>
            <w:pPr>
              <w:pStyle w:val="TableParagraph"/>
              <w:spacing w:before="15"/>
              <w:ind w:left="269"/>
              <w:rPr>
                <w:sz w:val="22"/>
              </w:rPr>
            </w:pPr>
            <w:r>
              <w:rPr>
                <w:sz w:val="22"/>
              </w:rPr>
              <w:t>1627647.92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1364.28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1002.55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1007.07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1010.68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1315.96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5700.54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6499231.26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299.41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142.25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219.93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234.38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292.19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1188.16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282344.84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153.10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235.74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247.93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459.28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471.02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567.07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491141.68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948.81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226"/>
              <w:rPr>
                <w:sz w:val="22"/>
              </w:rPr>
            </w:pPr>
            <w:r>
              <w:rPr>
                <w:sz w:val="22"/>
              </w:rPr>
              <w:t>425.41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80"/>
              <w:rPr>
                <w:sz w:val="22"/>
              </w:rPr>
            </w:pPr>
            <w:r>
              <w:rPr>
                <w:sz w:val="22"/>
              </w:rPr>
              <w:t>437.60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34"/>
              <w:rPr>
                <w:sz w:val="22"/>
              </w:rPr>
            </w:pPr>
            <w:r>
              <w:rPr>
                <w:sz w:val="22"/>
              </w:rPr>
              <w:t>938.88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563.15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135"/>
              <w:rPr>
                <w:sz w:val="22"/>
              </w:rPr>
            </w:pPr>
            <w:r>
              <w:rPr>
                <w:sz w:val="22"/>
              </w:rPr>
              <w:t>3313.85</w:t>
            </w:r>
          </w:p>
        </w:tc>
        <w:tc>
          <w:tcPr>
            <w:tcW w:w="1515" w:type="dxa"/>
          </w:tcPr>
          <w:p>
            <w:pPr>
              <w:pStyle w:val="TableParagraph"/>
              <w:spacing w:before="15"/>
              <w:ind w:left="269"/>
              <w:rPr>
                <w:sz w:val="22"/>
              </w:rPr>
            </w:pPr>
            <w:r>
              <w:rPr>
                <w:sz w:val="22"/>
              </w:rPr>
              <w:t>2196320.37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1121.32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792.56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804.75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1387.77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1397.25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5503.65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6058032.67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961.91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486.37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1021.97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1029.10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3499.35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2449090.09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387.47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146.32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223.54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169.35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323.80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1250.48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312740.05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419.92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239.80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349.09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59.61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479.60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1548.02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1198182.96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1133.97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226"/>
              <w:rPr>
                <w:sz w:val="22"/>
              </w:rPr>
            </w:pPr>
            <w:r>
              <w:rPr>
                <w:sz w:val="22"/>
              </w:rPr>
              <w:t>841.78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80"/>
              <w:rPr>
                <w:sz w:val="22"/>
              </w:rPr>
            </w:pPr>
            <w:r>
              <w:rPr>
                <w:sz w:val="22"/>
              </w:rPr>
              <w:t>807.01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34"/>
              <w:rPr>
                <w:sz w:val="22"/>
              </w:rPr>
            </w:pPr>
            <w:r>
              <w:rPr>
                <w:sz w:val="22"/>
              </w:rPr>
              <w:t>548.69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1123.13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135"/>
              <w:rPr>
                <w:sz w:val="22"/>
              </w:rPr>
            </w:pPr>
            <w:r>
              <w:rPr>
                <w:sz w:val="22"/>
              </w:rPr>
              <w:t>4454.58</w:t>
            </w:r>
          </w:p>
        </w:tc>
        <w:tc>
          <w:tcPr>
            <w:tcW w:w="1515" w:type="dxa"/>
          </w:tcPr>
          <w:p>
            <w:pPr>
              <w:pStyle w:val="TableParagraph"/>
              <w:spacing w:before="15"/>
              <w:ind w:left="269"/>
              <w:rPr>
                <w:sz w:val="22"/>
              </w:rPr>
            </w:pPr>
            <w:r>
              <w:rPr>
                <w:sz w:val="22"/>
              </w:rPr>
              <w:t>3968656.60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953.33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532.89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1024.68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1031.91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1220.67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4763.48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4538148.34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1420.74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1049.52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1008.42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1012.94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1413.06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5904.68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6973049.18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272.31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194.19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161.22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172.06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330.57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1130.35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255538.22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649.85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226"/>
              <w:rPr>
                <w:sz w:val="22"/>
              </w:rPr>
            </w:pPr>
            <w:r>
              <w:rPr>
                <w:sz w:val="22"/>
              </w:rPr>
              <w:t>432.18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80"/>
              <w:rPr>
                <w:sz w:val="22"/>
              </w:rPr>
            </w:pPr>
            <w:r>
              <w:rPr>
                <w:sz w:val="22"/>
              </w:rPr>
              <w:t>811.53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34"/>
              <w:rPr>
                <w:sz w:val="22"/>
              </w:rPr>
            </w:pPr>
            <w:r>
              <w:rPr>
                <w:sz w:val="22"/>
              </w:rPr>
              <w:t>123.73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576.70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135"/>
              <w:rPr>
                <w:sz w:val="22"/>
              </w:rPr>
            </w:pPr>
            <w:r>
              <w:rPr>
                <w:sz w:val="22"/>
              </w:rPr>
              <w:t>2593.99</w:t>
            </w:r>
          </w:p>
        </w:tc>
        <w:tc>
          <w:tcPr>
            <w:tcW w:w="1515" w:type="dxa"/>
          </w:tcPr>
          <w:p>
            <w:pPr>
              <w:pStyle w:val="TableParagraph"/>
              <w:spacing w:before="15"/>
              <w:ind w:left="269"/>
              <w:rPr>
                <w:sz w:val="22"/>
              </w:rPr>
            </w:pPr>
            <w:r>
              <w:rPr>
                <w:sz w:val="22"/>
              </w:rPr>
              <w:t>1345756.82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1115.00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799.33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1026.49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246.12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1414.41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4601.35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4234484.37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1146.61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488.18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1009.33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1033.71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1221.58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4899.41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4800843.67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1249.58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1006.16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95.74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1423.44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3774.92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2850004.20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436.25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155.80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454.76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30.71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410.50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1488.02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442840.70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621.85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226"/>
              <w:rPr>
                <w:sz w:val="22"/>
              </w:rPr>
            </w:pPr>
            <w:r>
              <w:rPr>
                <w:sz w:val="22"/>
              </w:rPr>
              <w:t>294.44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80"/>
              <w:rPr>
                <w:sz w:val="22"/>
              </w:rPr>
            </w:pPr>
            <w:r>
              <w:rPr>
                <w:sz w:val="22"/>
              </w:rPr>
              <w:t>773.14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34"/>
              <w:rPr>
                <w:sz w:val="22"/>
              </w:rPr>
            </w:pPr>
            <w:r>
              <w:rPr>
                <w:sz w:val="22"/>
              </w:rPr>
              <w:t>269.61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597.47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135"/>
              <w:rPr>
                <w:sz w:val="22"/>
              </w:rPr>
            </w:pPr>
            <w:r>
              <w:rPr>
                <w:sz w:val="22"/>
              </w:rPr>
              <w:t>2556.51</w:t>
            </w:r>
          </w:p>
        </w:tc>
        <w:tc>
          <w:tcPr>
            <w:tcW w:w="1515" w:type="dxa"/>
          </w:tcPr>
          <w:p>
            <w:pPr>
              <w:pStyle w:val="TableParagraph"/>
              <w:spacing w:before="15"/>
              <w:ind w:left="269"/>
              <w:rPr>
                <w:sz w:val="22"/>
              </w:rPr>
            </w:pPr>
            <w:r>
              <w:rPr>
                <w:sz w:val="22"/>
              </w:rPr>
              <w:t>1307148.68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1097.84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851.72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1027.84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826.43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1126.74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4930.57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4862104.11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1271.25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538.31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1011.13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1036.42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1403.12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5260.23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5534003.93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1362.03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1053.58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102.51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1466.80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1450.54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5435.46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5908845.08</w:t>
            </w:r>
          </w:p>
        </w:tc>
      </w:tr>
      <w:tr>
        <w:trPr>
          <w:trHeight w:val="291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443.02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226"/>
              <w:rPr>
                <w:sz w:val="22"/>
              </w:rPr>
            </w:pPr>
            <w:r>
              <w:rPr>
                <w:sz w:val="22"/>
              </w:rPr>
              <w:t>203.67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80"/>
              <w:rPr>
                <w:sz w:val="22"/>
              </w:rPr>
            </w:pPr>
            <w:r>
              <w:rPr>
                <w:sz w:val="22"/>
              </w:rPr>
              <w:t>529.28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34"/>
              <w:rPr>
                <w:sz w:val="22"/>
              </w:rPr>
            </w:pPr>
            <w:r>
              <w:rPr>
                <w:sz w:val="22"/>
              </w:rPr>
              <w:t>178.83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79"/>
              <w:rPr>
                <w:sz w:val="22"/>
              </w:rPr>
            </w:pPr>
            <w:r>
              <w:rPr>
                <w:sz w:val="22"/>
              </w:rPr>
              <w:t>418.63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5"/>
              <w:ind w:left="135"/>
              <w:rPr>
                <w:sz w:val="22"/>
              </w:rPr>
            </w:pPr>
            <w:r>
              <w:rPr>
                <w:sz w:val="22"/>
              </w:rPr>
              <w:t>1773.43</w:t>
            </w:r>
          </w:p>
        </w:tc>
        <w:tc>
          <w:tcPr>
            <w:tcW w:w="1515" w:type="dxa"/>
          </w:tcPr>
          <w:p>
            <w:pPr>
              <w:pStyle w:val="TableParagraph"/>
              <w:spacing w:before="15"/>
              <w:ind w:left="269"/>
              <w:rPr>
                <w:sz w:val="22"/>
              </w:rPr>
            </w:pPr>
            <w:r>
              <w:rPr>
                <w:sz w:val="22"/>
              </w:rPr>
              <w:t>629010.79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629.98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297.15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941.59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sz w:val="22"/>
              </w:rPr>
              <w:t>317.47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605.60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2791.79</w:t>
            </w:r>
          </w:p>
        </w:tc>
        <w:tc>
          <w:tcPr>
            <w:tcW w:w="1515" w:type="dxa"/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1558818.28</w:t>
            </w:r>
          </w:p>
        </w:tc>
      </w:tr>
      <w:tr>
        <w:trPr>
          <w:trHeight w:val="310" w:hRule="atLeast"/>
        </w:trPr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850.81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26"/>
              <w:rPr>
                <w:sz w:val="22"/>
              </w:rPr>
            </w:pPr>
            <w:r>
              <w:rPr>
                <w:sz w:val="22"/>
              </w:rPr>
              <w:t>808.82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80"/>
              <w:rPr>
                <w:sz w:val="22"/>
              </w:rPr>
            </w:pPr>
            <w:r>
              <w:rPr>
                <w:sz w:val="22"/>
              </w:rPr>
              <w:t>494.05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3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79"/>
              <w:rPr>
                <w:sz w:val="22"/>
              </w:rPr>
            </w:pPr>
            <w:r>
              <w:rPr>
                <w:sz w:val="22"/>
              </w:rPr>
              <w:t>1425.70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35"/>
              <w:rPr>
                <w:sz w:val="22"/>
              </w:rPr>
            </w:pPr>
            <w:r>
              <w:rPr>
                <w:sz w:val="22"/>
              </w:rPr>
              <w:t>3579.38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69"/>
              <w:rPr>
                <w:sz w:val="22"/>
              </w:rPr>
            </w:pPr>
            <w:r>
              <w:rPr>
                <w:sz w:val="22"/>
              </w:rPr>
              <w:t>2562392.24</w:t>
            </w:r>
          </w:p>
        </w:tc>
      </w:tr>
    </w:tbl>
    <w:tbl>
      <w:tblPr>
        <w:tblW w:w="0" w:type="auto"/>
        <w:jc w:val="left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1157"/>
        <w:gridCol w:w="1150"/>
        <w:gridCol w:w="1087"/>
        <w:gridCol w:w="988"/>
        <w:gridCol w:w="2015"/>
      </w:tblGrid>
      <w:tr>
        <w:trPr>
          <w:trHeight w:val="256" w:hRule="atLeast"/>
        </w:trPr>
        <w:tc>
          <w:tcPr>
            <w:tcW w:w="2441" w:type="dxa"/>
          </w:tcPr>
          <w:p>
            <w:pPr>
              <w:pStyle w:val="TableParagraph"/>
              <w:tabs>
                <w:tab w:pos="1382" w:val="left" w:leader="none"/>
              </w:tabs>
              <w:spacing w:line="237" w:lineRule="exact"/>
              <w:ind w:left="122"/>
              <w:rPr>
                <w:b/>
                <w:sz w:val="18"/>
              </w:rPr>
            </w:pPr>
            <w:r>
              <w:rPr>
                <w:b/>
                <w:sz w:val="22"/>
              </w:rPr>
              <w:t>Treatment</w:t>
              <w:tab/>
            </w:r>
            <w:r>
              <w:rPr>
                <w:b/>
                <w:position w:val="4"/>
                <w:sz w:val="18"/>
              </w:rPr>
              <w:t>23248.31</w:t>
            </w:r>
          </w:p>
        </w:tc>
        <w:tc>
          <w:tcPr>
            <w:tcW w:w="1157" w:type="dxa"/>
          </w:tcPr>
          <w:p>
            <w:pPr>
              <w:pStyle w:val="TableParagraph"/>
              <w:spacing w:line="202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14079.08</w:t>
            </w:r>
          </w:p>
        </w:tc>
        <w:tc>
          <w:tcPr>
            <w:tcW w:w="1150" w:type="dxa"/>
          </w:tcPr>
          <w:p>
            <w:pPr>
              <w:pStyle w:val="TableParagraph"/>
              <w:spacing w:line="202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16784.63</w:t>
            </w:r>
          </w:p>
        </w:tc>
        <w:tc>
          <w:tcPr>
            <w:tcW w:w="1087" w:type="dxa"/>
          </w:tcPr>
          <w:p>
            <w:pPr>
              <w:pStyle w:val="TableParagraph"/>
              <w:spacing w:line="202" w:lineRule="exact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15067.09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21945.06</w:t>
            </w:r>
          </w:p>
        </w:tc>
        <w:tc>
          <w:tcPr>
            <w:tcW w:w="2015" w:type="dxa"/>
          </w:tcPr>
          <w:p>
            <w:pPr>
              <w:pStyle w:val="TableParagraph"/>
              <w:spacing w:line="237" w:lineRule="exact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91124.17</w:t>
            </w:r>
          </w:p>
        </w:tc>
      </w:tr>
      <w:tr>
        <w:trPr>
          <w:trHeight w:val="253" w:hRule="atLeast"/>
        </w:trPr>
        <w:tc>
          <w:tcPr>
            <w:tcW w:w="2441" w:type="dxa"/>
          </w:tcPr>
          <w:p>
            <w:pPr>
              <w:pStyle w:val="TableParagraph"/>
              <w:spacing w:line="233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Totals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2441" w:type="dxa"/>
          </w:tcPr>
          <w:p>
            <w:pPr>
              <w:pStyle w:val="TableParagraph"/>
              <w:tabs>
                <w:tab w:pos="1382" w:val="left" w:leader="none"/>
              </w:tabs>
              <w:spacing w:line="211" w:lineRule="exact"/>
              <w:ind w:left="122"/>
              <w:rPr>
                <w:b/>
                <w:sz w:val="18"/>
              </w:rPr>
            </w:pPr>
            <w:r>
              <w:rPr>
                <w:b/>
                <w:sz w:val="22"/>
              </w:rPr>
              <w:t>Treatment</w:t>
              <w:tab/>
            </w:r>
            <w:r>
              <w:rPr>
                <w:b/>
                <w:position w:val="4"/>
                <w:sz w:val="18"/>
              </w:rPr>
              <w:t>830.3</w:t>
            </w:r>
          </w:p>
        </w:tc>
        <w:tc>
          <w:tcPr>
            <w:tcW w:w="1157" w:type="dxa"/>
          </w:tcPr>
          <w:p>
            <w:pPr>
              <w:pStyle w:val="TableParagraph"/>
              <w:spacing w:line="19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502.82</w:t>
            </w:r>
          </w:p>
        </w:tc>
        <w:tc>
          <w:tcPr>
            <w:tcW w:w="1150" w:type="dxa"/>
          </w:tcPr>
          <w:p>
            <w:pPr>
              <w:pStyle w:val="TableParagraph"/>
              <w:spacing w:line="198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599.45</w:t>
            </w:r>
          </w:p>
        </w:tc>
        <w:tc>
          <w:tcPr>
            <w:tcW w:w="1087" w:type="dxa"/>
          </w:tcPr>
          <w:p>
            <w:pPr>
              <w:pStyle w:val="TableParagraph"/>
              <w:spacing w:line="198" w:lineRule="exact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538.11</w:t>
            </w:r>
          </w:p>
        </w:tc>
        <w:tc>
          <w:tcPr>
            <w:tcW w:w="988" w:type="dxa"/>
          </w:tcPr>
          <w:p>
            <w:pPr>
              <w:pStyle w:val="TableParagraph"/>
              <w:spacing w:line="19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783.75</w:t>
            </w:r>
          </w:p>
        </w:tc>
        <w:tc>
          <w:tcPr>
            <w:tcW w:w="201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78" w:hRule="atLeast"/>
        </w:trPr>
        <w:tc>
          <w:tcPr>
            <w:tcW w:w="244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2" w:lineRule="exact" w:before="14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Means</w:t>
            </w:r>
          </w:p>
          <w:p>
            <w:pPr>
              <w:pStyle w:val="TableParagraph"/>
              <w:tabs>
                <w:tab w:pos="2328" w:val="right" w:leader="none"/>
              </w:tabs>
              <w:spacing w:line="267" w:lineRule="exact"/>
              <w:ind w:left="122"/>
              <w:rPr>
                <w:b/>
                <w:sz w:val="18"/>
              </w:rPr>
            </w:pPr>
            <w:r>
              <w:rPr>
                <w:b/>
                <w:position w:val="-3"/>
                <w:sz w:val="22"/>
              </w:rPr>
              <w:t>T</w:t>
            </w:r>
            <w:r>
              <w:rPr>
                <w:b/>
                <w:position w:val="6"/>
                <w:sz w:val="14"/>
              </w:rPr>
              <w:t>2</w:t>
            </w:r>
            <w:r>
              <w:rPr>
                <w:b/>
                <w:position w:val="-3"/>
                <w:sz w:val="22"/>
              </w:rPr>
              <w:t>/b</w:t>
              <w:tab/>
            </w:r>
            <w:r>
              <w:rPr>
                <w:b/>
                <w:sz w:val="18"/>
              </w:rPr>
              <w:t>19302997.07</w:t>
            </w:r>
          </w:p>
        </w:tc>
        <w:tc>
          <w:tcPr>
            <w:tcW w:w="115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7079303.35</w:t>
            </w:r>
          </w:p>
        </w:tc>
        <w:tc>
          <w:tcPr>
            <w:tcW w:w="115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89"/>
              <w:rPr>
                <w:b/>
                <w:sz w:val="16"/>
              </w:rPr>
            </w:pPr>
            <w:r>
              <w:rPr>
                <w:b/>
                <w:sz w:val="16"/>
              </w:rPr>
              <w:t>10061564.44</w:t>
            </w:r>
          </w:p>
        </w:tc>
        <w:tc>
          <w:tcPr>
            <w:tcW w:w="108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8107757.18</w:t>
            </w:r>
          </w:p>
        </w:tc>
        <w:tc>
          <w:tcPr>
            <w:tcW w:w="98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17199487.8</w:t>
            </w:r>
          </w:p>
        </w:tc>
        <w:tc>
          <w:tcPr>
            <w:tcW w:w="201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0"/>
        <w:ind w:left="620" w:right="0" w:firstLine="0"/>
        <w:jc w:val="left"/>
        <w:rPr>
          <w:sz w:val="22"/>
        </w:rPr>
      </w:pPr>
      <w:r>
        <w:rPr>
          <w:sz w:val="22"/>
        </w:rPr>
        <w:t>GT=91124.17;</w:t>
      </w:r>
      <w:r>
        <w:rPr>
          <w:spacing w:val="24"/>
          <w:sz w:val="22"/>
        </w:rPr>
        <w:t> </w:t>
      </w:r>
      <w:r>
        <w:rPr>
          <w:sz w:val="22"/>
        </w:rPr>
        <w:t>x=3254.427/5=</w:t>
      </w:r>
      <w:r>
        <w:rPr>
          <w:spacing w:val="-1"/>
          <w:sz w:val="22"/>
        </w:rPr>
        <w:t> </w:t>
      </w:r>
      <w:r>
        <w:rPr>
          <w:sz w:val="22"/>
        </w:rPr>
        <w:t>650.89;</w:t>
      </w:r>
    </w:p>
    <w:p>
      <w:pPr>
        <w:spacing w:before="31"/>
        <w:ind w:left="800" w:right="0" w:firstLine="0"/>
        <w:jc w:val="left"/>
        <w:rPr>
          <w:sz w:val="22"/>
        </w:rPr>
      </w:pPr>
      <w:r>
        <w:rPr>
          <w:sz w:val="22"/>
        </w:rPr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=24428569.35</w:t>
      </w:r>
      <w:r>
        <w:rPr>
          <w:spacing w:val="76"/>
          <w:sz w:val="22"/>
          <w:vertAlign w:val="baseline"/>
        </w:rPr>
        <w:t> </w:t>
      </w:r>
      <w:r>
        <w:rPr>
          <w:sz w:val="22"/>
          <w:vertAlign w:val="baseline"/>
        </w:rPr>
        <w:t>+  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6235761.01  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+  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13446439.02  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+  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13725983.16  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+  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24242828.08  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</w:p>
    <w:p>
      <w:pPr>
        <w:spacing w:before="37"/>
        <w:ind w:left="800" w:right="0" w:firstLine="0"/>
        <w:jc w:val="left"/>
        <w:rPr>
          <w:sz w:val="22"/>
        </w:rPr>
      </w:pPr>
      <w:r>
        <w:rPr>
          <w:sz w:val="22"/>
        </w:rPr>
        <w:t>82079580.62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spacing w:line="276" w:lineRule="auto" w:before="109"/>
        <w:ind w:left="786" w:right="3077" w:firstLine="14"/>
        <w:jc w:val="left"/>
        <w:rPr>
          <w:sz w:val="22"/>
        </w:rPr>
      </w:pPr>
      <w:r>
        <w:rPr>
          <w:sz w:val="22"/>
        </w:rPr>
        <w:t>C = (GT)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/kb = (91124.17)2/28x5 = 8303614358/140 = 59311531.13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SS= 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– C = 82079580.62 – 59311531.13 = 22768049.49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SST=ΣT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61751109.84 –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59311531.13 = 2439578.71</w:t>
      </w:r>
    </w:p>
    <w:p>
      <w:pPr>
        <w:spacing w:before="1"/>
        <w:ind w:left="1186" w:right="0" w:firstLine="0"/>
        <w:jc w:val="left"/>
        <w:rPr>
          <w:sz w:val="22"/>
        </w:rPr>
      </w:pPr>
      <w:r>
        <w:rPr>
          <w:sz w:val="22"/>
        </w:rPr>
        <w:t>SSB=</w:t>
      </w:r>
      <w:r>
        <w:rPr>
          <w:spacing w:val="-1"/>
          <w:sz w:val="22"/>
        </w:rPr>
        <w:t> </w:t>
      </w:r>
      <w:r>
        <w:rPr>
          <w:sz w:val="22"/>
        </w:rPr>
        <w:t>ΣB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75585248.48 –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59311531.13 = 16273717.35</w:t>
      </w:r>
    </w:p>
    <w:p>
      <w:pPr>
        <w:spacing w:line="276" w:lineRule="auto" w:before="38"/>
        <w:ind w:left="1186" w:right="2522" w:firstLine="0"/>
        <w:jc w:val="left"/>
        <w:rPr>
          <w:sz w:val="22"/>
        </w:rPr>
      </w:pPr>
      <w:r>
        <w:rPr>
          <w:sz w:val="22"/>
        </w:rPr>
        <w:t>SSE= SS- (SST + SSB) = 22768049.49 – (2439578.71 + 16273717.35)</w:t>
      </w:r>
      <w:r>
        <w:rPr>
          <w:spacing w:val="-52"/>
          <w:sz w:val="22"/>
        </w:rPr>
        <w:t> </w:t>
      </w:r>
      <w:r>
        <w:rPr>
          <w:sz w:val="22"/>
        </w:rPr>
        <w:t>22768049.49</w:t>
      </w:r>
      <w:r>
        <w:rPr>
          <w:spacing w:val="-1"/>
          <w:sz w:val="22"/>
        </w:rPr>
        <w:t> </w:t>
      </w:r>
      <w:r>
        <w:rPr>
          <w:sz w:val="22"/>
        </w:rPr>
        <w:t>– 18713296.06 = 4054753.43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" w:lineRule="exact"/>
        <w:ind w:left="1078"/>
        <w:rPr>
          <w:sz w:val="2"/>
        </w:rPr>
      </w:pPr>
      <w:r>
        <w:rPr>
          <w:position w:val="0"/>
          <w:sz w:val="2"/>
        </w:rPr>
        <w:pict>
          <v:group style="width:440.35pt;height:1.45pt;mso-position-horizontal-relative:char;mso-position-vertical-relative:line" coordorigin="0,0" coordsize="8807,29">
            <v:shape style="position:absolute;left:0;top:0;width:8807;height:29" coordorigin="0,0" coordsize="8807,29" path="m1253,19l0,19,0,29,1253,29,1253,19xm1253,0l0,0,0,10,1253,10,1253,0xm2691,19l1282,19,1253,19,1253,29,1282,29,2691,29,2691,19xm2691,0l1282,0,1253,0,1253,10,1282,10,2691,10,2691,0xm8807,19l6678,19,6649,19,3982,19,3953,19,2720,19,2691,19,2691,29,2720,29,3953,29,3982,29,6649,29,6678,29,8807,29,8807,19xm8807,0l6678,0,6649,0,3982,0,3953,0,2720,0,2691,0,2691,10,2720,10,3953,10,3982,10,6649,10,6678,10,8807,10,880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40" w:bottom="280" w:left="1720" w:right="520"/>
        </w:sectPr>
      </w:pPr>
    </w:p>
    <w:p>
      <w:pPr>
        <w:tabs>
          <w:tab w:pos="2038" w:val="left" w:leader="none"/>
        </w:tabs>
        <w:spacing w:line="276" w:lineRule="auto" w:before="0"/>
        <w:ind w:left="1186" w:right="0" w:firstLine="0"/>
        <w:jc w:val="left"/>
        <w:rPr>
          <w:b/>
          <w:sz w:val="22"/>
        </w:rPr>
      </w:pPr>
      <w:r>
        <w:rPr>
          <w:b/>
          <w:sz w:val="22"/>
        </w:rPr>
        <w:t>Source</w:t>
        <w:tab/>
      </w:r>
      <w:r>
        <w:rPr>
          <w:b/>
          <w:spacing w:val="-4"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Variation</w:t>
      </w:r>
    </w:p>
    <w:p>
      <w:pPr>
        <w:tabs>
          <w:tab w:pos="1219" w:val="left" w:leader="none"/>
        </w:tabs>
        <w:spacing w:line="252" w:lineRule="exact" w:before="0"/>
        <w:ind w:left="17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Sum</w:t>
        <w:tab/>
      </w:r>
      <w:r>
        <w:rPr>
          <w:b/>
          <w:spacing w:val="-5"/>
          <w:sz w:val="22"/>
        </w:rPr>
        <w:t>of</w:t>
      </w:r>
    </w:p>
    <w:p>
      <w:pPr>
        <w:spacing w:before="37"/>
        <w:ind w:left="177" w:right="0" w:firstLine="0"/>
        <w:jc w:val="left"/>
        <w:rPr>
          <w:b/>
          <w:sz w:val="22"/>
        </w:rPr>
      </w:pPr>
      <w:r>
        <w:rPr>
          <w:b/>
          <w:sz w:val="22"/>
        </w:rPr>
        <w:t>Squares</w:t>
      </w:r>
    </w:p>
    <w:p>
      <w:pPr>
        <w:spacing w:line="276" w:lineRule="auto" w:before="0"/>
        <w:ind w:left="17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Degrees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freedom</w:t>
      </w:r>
    </w:p>
    <w:p>
      <w:pPr>
        <w:tabs>
          <w:tab w:pos="2875" w:val="left" w:leader="none"/>
        </w:tabs>
        <w:spacing w:line="252" w:lineRule="exact" w:before="0"/>
        <w:ind w:left="17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Mean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Squares</w:t>
        <w:tab/>
        <w:t>F-ratio</w:t>
      </w:r>
    </w:p>
    <w:p>
      <w:pPr>
        <w:spacing w:after="0" w:line="252" w:lineRule="exact"/>
        <w:jc w:val="left"/>
        <w:rPr>
          <w:sz w:val="22"/>
        </w:rPr>
        <w:sectPr>
          <w:type w:val="continuous"/>
          <w:pgSz w:w="12240" w:h="15840"/>
          <w:pgMar w:top="1580" w:bottom="280" w:left="1720" w:right="520"/>
          <w:cols w:num="4" w:equalWidth="0">
            <w:col w:w="2220" w:space="40"/>
            <w:col w:w="1401" w:space="39"/>
            <w:col w:w="1220" w:space="40"/>
            <w:col w:w="5040"/>
          </w:cols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423"/>
        <w:gridCol w:w="937"/>
        <w:gridCol w:w="3007"/>
        <w:gridCol w:w="2205"/>
      </w:tblGrid>
      <w:tr>
        <w:trPr>
          <w:trHeight w:val="562" w:hRule="atLeast"/>
        </w:trPr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06" w:right="232"/>
              <w:jc w:val="center"/>
              <w:rPr>
                <w:sz w:val="22"/>
              </w:rPr>
            </w:pPr>
            <w:r>
              <w:rPr>
                <w:sz w:val="22"/>
              </w:rPr>
              <w:t>2439578.71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4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464"/>
              <w:rPr>
                <w:sz w:val="22"/>
              </w:rPr>
            </w:pPr>
            <w:r>
              <w:rPr>
                <w:sz w:val="22"/>
              </w:rPr>
              <w:t>2439578.71/27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=90354.77</w:t>
            </w:r>
          </w:p>
        </w:tc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55"/>
              <w:rPr>
                <w:sz w:val="22"/>
              </w:rPr>
            </w:pPr>
            <w:r>
              <w:rPr>
                <w:sz w:val="22"/>
              </w:rPr>
              <w:t>90354.77/37544.01</w:t>
            </w:r>
          </w:p>
          <w:p>
            <w:pPr>
              <w:pStyle w:val="TableParagraph"/>
              <w:spacing w:before="37"/>
              <w:ind w:left="155"/>
              <w:rPr>
                <w:sz w:val="22"/>
              </w:rPr>
            </w:pPr>
            <w:r>
              <w:rPr>
                <w:sz w:val="22"/>
              </w:rPr>
              <w:t>= 2.41</w:t>
            </w:r>
          </w:p>
        </w:tc>
      </w:tr>
      <w:tr>
        <w:trPr>
          <w:trHeight w:val="582" w:hRule="atLeast"/>
        </w:trPr>
        <w:tc>
          <w:tcPr>
            <w:tcW w:w="1242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423" w:type="dxa"/>
          </w:tcPr>
          <w:p>
            <w:pPr>
              <w:pStyle w:val="TableParagraph"/>
              <w:spacing w:before="14"/>
              <w:ind w:left="106" w:right="121"/>
              <w:jc w:val="center"/>
              <w:rPr>
                <w:sz w:val="22"/>
              </w:rPr>
            </w:pPr>
            <w:r>
              <w:rPr>
                <w:sz w:val="22"/>
              </w:rPr>
              <w:t>16273717.35</w:t>
            </w:r>
          </w:p>
        </w:tc>
        <w:tc>
          <w:tcPr>
            <w:tcW w:w="93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007" w:type="dxa"/>
          </w:tcPr>
          <w:p>
            <w:pPr>
              <w:pStyle w:val="TableParagraph"/>
              <w:spacing w:before="14"/>
              <w:ind w:left="464"/>
              <w:rPr>
                <w:sz w:val="22"/>
              </w:rPr>
            </w:pPr>
            <w:r>
              <w:rPr>
                <w:sz w:val="22"/>
              </w:rPr>
              <w:t>16273717.35/4</w:t>
            </w:r>
          </w:p>
          <w:p>
            <w:pPr>
              <w:pStyle w:val="TableParagraph"/>
              <w:spacing w:before="37"/>
              <w:ind w:left="464"/>
              <w:rPr>
                <w:sz w:val="22"/>
              </w:rPr>
            </w:pPr>
            <w:r>
              <w:rPr>
                <w:sz w:val="22"/>
              </w:rPr>
              <w:t>=4068429.34</w:t>
            </w:r>
          </w:p>
        </w:tc>
        <w:tc>
          <w:tcPr>
            <w:tcW w:w="2205" w:type="dxa"/>
          </w:tcPr>
          <w:p>
            <w:pPr>
              <w:pStyle w:val="TableParagraph"/>
              <w:spacing w:before="14"/>
              <w:ind w:left="155"/>
              <w:rPr>
                <w:sz w:val="22"/>
              </w:rPr>
            </w:pPr>
            <w:r>
              <w:rPr>
                <w:sz w:val="22"/>
              </w:rPr>
              <w:t>4068429.34/37544.01</w:t>
            </w:r>
          </w:p>
          <w:p>
            <w:pPr>
              <w:pStyle w:val="TableParagraph"/>
              <w:spacing w:before="37"/>
              <w:ind w:left="155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108.36</w:t>
            </w:r>
          </w:p>
        </w:tc>
      </w:tr>
      <w:tr>
        <w:trPr>
          <w:trHeight w:val="294" w:hRule="atLeast"/>
        </w:trPr>
        <w:tc>
          <w:tcPr>
            <w:tcW w:w="1242" w:type="dxa"/>
          </w:tcPr>
          <w:p>
            <w:pPr>
              <w:pStyle w:val="TableParagraph"/>
              <w:spacing w:before="20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Error</w:t>
            </w:r>
          </w:p>
        </w:tc>
        <w:tc>
          <w:tcPr>
            <w:tcW w:w="1423" w:type="dxa"/>
          </w:tcPr>
          <w:p>
            <w:pPr>
              <w:pStyle w:val="TableParagraph"/>
              <w:spacing w:before="16"/>
              <w:ind w:left="106" w:right="232"/>
              <w:jc w:val="center"/>
              <w:rPr>
                <w:sz w:val="22"/>
              </w:rPr>
            </w:pPr>
            <w:r>
              <w:rPr>
                <w:sz w:val="22"/>
              </w:rPr>
              <w:t>4054753.43</w:t>
            </w:r>
          </w:p>
        </w:tc>
        <w:tc>
          <w:tcPr>
            <w:tcW w:w="937" w:type="dxa"/>
          </w:tcPr>
          <w:p>
            <w:pPr>
              <w:pStyle w:val="TableParagraph"/>
              <w:spacing w:before="16"/>
              <w:ind w:left="141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3007" w:type="dxa"/>
          </w:tcPr>
          <w:p>
            <w:pPr>
              <w:pStyle w:val="TableParagraph"/>
              <w:spacing w:before="16"/>
              <w:ind w:left="464"/>
              <w:rPr>
                <w:sz w:val="22"/>
              </w:rPr>
            </w:pPr>
            <w:r>
              <w:rPr>
                <w:sz w:val="22"/>
              </w:rPr>
              <w:t>4054753.43/108=37544.01</w:t>
            </w:r>
          </w:p>
        </w:tc>
        <w:tc>
          <w:tcPr>
            <w:tcW w:w="22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124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42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106" w:right="121"/>
              <w:jc w:val="center"/>
              <w:rPr>
                <w:sz w:val="22"/>
              </w:rPr>
            </w:pPr>
            <w:r>
              <w:rPr>
                <w:sz w:val="22"/>
              </w:rPr>
              <w:t>22768049.49</w:t>
            </w:r>
          </w:p>
        </w:tc>
        <w:tc>
          <w:tcPr>
            <w:tcW w:w="9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3007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2"/>
        <w:rPr>
          <w:b/>
          <w:sz w:val="18"/>
        </w:rPr>
      </w:pPr>
    </w:p>
    <w:p>
      <w:pPr>
        <w:spacing w:line="276" w:lineRule="auto" w:before="91"/>
        <w:ind w:left="2336" w:right="2832" w:hanging="1150"/>
        <w:jc w:val="left"/>
        <w:rPr>
          <w:b/>
          <w:sz w:val="22"/>
        </w:rPr>
      </w:pPr>
      <w:r>
        <w:rPr>
          <w:b/>
          <w:sz w:val="22"/>
        </w:rPr>
        <w:t>Therefore, Tab. F at df</w:t>
      </w:r>
      <w:r>
        <w:rPr>
          <w:b/>
          <w:sz w:val="22"/>
          <w:vertAlign w:val="subscript"/>
        </w:rPr>
        <w:t>27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 1.39 &lt; Cal.F =2.41 (Significant)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Tab.F at df</w:t>
      </w:r>
      <w:r>
        <w:rPr>
          <w:b/>
          <w:sz w:val="22"/>
          <w:vertAlign w:val="subscript"/>
        </w:rPr>
        <w:t>4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2.52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&lt;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Cal.F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=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108.36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(Significant)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12240" w:h="15840"/>
          <w:pgMar w:top="1580" w:bottom="280" w:left="172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line="276" w:lineRule="auto" w:before="90"/>
        <w:ind w:left="2060" w:right="828" w:hanging="1440"/>
        <w:jc w:val="both"/>
        <w:rPr>
          <w:b/>
          <w:sz w:val="22"/>
        </w:rPr>
      </w:pPr>
      <w:r>
        <w:rPr>
          <w:b/>
          <w:sz w:val="24"/>
        </w:rPr>
        <w:t>Appendix H: </w:t>
      </w:r>
      <w:r>
        <w:rPr>
          <w:b/>
          <w:sz w:val="22"/>
        </w:rPr>
        <w:t>Two–Way Analysis of variance (2-WAY ANOVA, without replication) 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 significance of TNF-α production by urinary schistosomiasis positive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urinary schistosomiasis/HIV coinfected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females.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1065"/>
        <w:gridCol w:w="1454"/>
        <w:gridCol w:w="1215"/>
        <w:gridCol w:w="1170"/>
        <w:gridCol w:w="1170"/>
        <w:gridCol w:w="840"/>
        <w:gridCol w:w="1014"/>
        <w:gridCol w:w="180"/>
      </w:tblGrid>
      <w:tr>
        <w:trPr>
          <w:trHeight w:val="529" w:hRule="atLeast"/>
        </w:trPr>
        <w:tc>
          <w:tcPr>
            <w:tcW w:w="817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Block</w:t>
            </w:r>
          </w:p>
        </w:tc>
        <w:tc>
          <w:tcPr>
            <w:tcW w:w="106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145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121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117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117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84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Block</w:t>
            </w:r>
          </w:p>
          <w:p>
            <w:pPr>
              <w:pStyle w:val="TableParagraph"/>
              <w:spacing w:before="36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1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/k</w:t>
            </w:r>
          </w:p>
        </w:tc>
        <w:tc>
          <w:tcPr>
            <w:tcW w:w="18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05"/>
              <w:rPr>
                <w:sz w:val="20"/>
              </w:rPr>
            </w:pPr>
            <w:r>
              <w:rPr>
                <w:sz w:val="20"/>
              </w:rPr>
              <w:t>6.99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4.51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2.70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6.77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6.55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21"/>
              <w:rPr>
                <w:sz w:val="20"/>
              </w:rPr>
            </w:pPr>
            <w:r>
              <w:rPr>
                <w:sz w:val="20"/>
              </w:rPr>
              <w:t>12.22</w:t>
            </w:r>
          </w:p>
        </w:tc>
        <w:tc>
          <w:tcPr>
            <w:tcW w:w="1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10.77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12.38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9.54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46.09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75.87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36.04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14.85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15.80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27.74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26.94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121.37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526.10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left="205"/>
              <w:rPr>
                <w:sz w:val="20"/>
              </w:rPr>
            </w:pPr>
            <w:r>
              <w:rPr>
                <w:sz w:val="20"/>
              </w:rPr>
              <w:t>97.55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"/>
              <w:ind w:left="309"/>
              <w:rPr>
                <w:sz w:val="20"/>
              </w:rPr>
            </w:pPr>
            <w:r>
              <w:rPr>
                <w:sz w:val="20"/>
              </w:rPr>
              <w:t>61.15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4"/>
              <w:ind w:left="115"/>
              <w:rPr>
                <w:sz w:val="20"/>
              </w:rPr>
            </w:pPr>
            <w:r>
              <w:rPr>
                <w:sz w:val="20"/>
              </w:rPr>
              <w:t>61.95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4"/>
              <w:ind w:left="71"/>
              <w:rPr>
                <w:sz w:val="20"/>
              </w:rPr>
            </w:pPr>
            <w:r>
              <w:rPr>
                <w:sz w:val="20"/>
              </w:rPr>
              <w:t>62.54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4"/>
              <w:ind w:left="71"/>
              <w:rPr>
                <w:sz w:val="20"/>
              </w:rPr>
            </w:pPr>
            <w:r>
              <w:rPr>
                <w:sz w:val="20"/>
              </w:rPr>
              <w:t>66.98</w:t>
            </w:r>
          </w:p>
        </w:tc>
        <w:tc>
          <w:tcPr>
            <w:tcW w:w="840" w:type="dxa"/>
          </w:tcPr>
          <w:p>
            <w:pPr>
              <w:pStyle w:val="TableParagraph"/>
              <w:spacing w:before="14"/>
              <w:ind w:left="72"/>
              <w:rPr>
                <w:sz w:val="20"/>
              </w:rPr>
            </w:pPr>
            <w:r>
              <w:rPr>
                <w:sz w:val="20"/>
              </w:rPr>
              <w:t>350.17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4"/>
              <w:ind w:left="221"/>
              <w:rPr>
                <w:sz w:val="20"/>
              </w:rPr>
            </w:pPr>
            <w:r>
              <w:rPr>
                <w:sz w:val="20"/>
              </w:rPr>
              <w:t>4379.25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172.61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110.07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120.48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131.26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126.60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661.02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15605.27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5.17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4.66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3.79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7.28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6.04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17.62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11.09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12.89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1.38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9.68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10.41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12.74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47.1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79.23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23.08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6.26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7.79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8.74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25.55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71.42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3"/>
              <w:ind w:left="205"/>
              <w:rPr>
                <w:sz w:val="20"/>
              </w:rPr>
            </w:pPr>
            <w:r>
              <w:rPr>
                <w:sz w:val="20"/>
              </w:rPr>
              <w:t>36.48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"/>
              <w:ind w:left="309"/>
              <w:rPr>
                <w:sz w:val="20"/>
              </w:rPr>
            </w:pPr>
            <w:r>
              <w:rPr>
                <w:sz w:val="20"/>
              </w:rPr>
              <w:t>14.41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12.23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16.60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34.43</w:t>
            </w:r>
          </w:p>
        </w:tc>
        <w:tc>
          <w:tcPr>
            <w:tcW w:w="840" w:type="dxa"/>
          </w:tcPr>
          <w:p>
            <w:pPr>
              <w:pStyle w:val="TableParagraph"/>
              <w:spacing w:before="13"/>
              <w:ind w:left="72"/>
              <w:rPr>
                <w:sz w:val="20"/>
              </w:rPr>
            </w:pPr>
            <w:r>
              <w:rPr>
                <w:sz w:val="20"/>
              </w:rPr>
              <w:t>114.15</w:t>
            </w:r>
          </w:p>
        </w:tc>
        <w:tc>
          <w:tcPr>
            <w:tcW w:w="1014" w:type="dxa"/>
          </w:tcPr>
          <w:p>
            <w:pPr>
              <w:pStyle w:val="TableParagraph"/>
              <w:spacing w:before="13"/>
              <w:ind w:left="221"/>
              <w:rPr>
                <w:sz w:val="20"/>
              </w:rPr>
            </w:pPr>
            <w:r>
              <w:rPr>
                <w:sz w:val="20"/>
              </w:rPr>
              <w:t>465.37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49.58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23.59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20.17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32.69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126.03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567.27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222.11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134.53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155.43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213.45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215.12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940.64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31600.13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7.79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3.64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4.95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10.92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20.02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14.31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22.93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7.72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8.81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16.67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72.44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128.57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590.37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3"/>
              <w:ind w:left="205"/>
              <w:rPr>
                <w:sz w:val="20"/>
              </w:rPr>
            </w:pPr>
            <w:r>
              <w:rPr>
                <w:sz w:val="20"/>
              </w:rPr>
              <w:t>37.13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"/>
              <w:ind w:left="309"/>
              <w:rPr>
                <w:sz w:val="20"/>
              </w:rPr>
            </w:pPr>
            <w:r>
              <w:rPr>
                <w:sz w:val="20"/>
              </w:rPr>
              <w:t>16.60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24.17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29.63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55.55</w:t>
            </w:r>
          </w:p>
        </w:tc>
        <w:tc>
          <w:tcPr>
            <w:tcW w:w="840" w:type="dxa"/>
          </w:tcPr>
          <w:p>
            <w:pPr>
              <w:pStyle w:val="TableParagraph"/>
              <w:spacing w:before="13"/>
              <w:ind w:left="72"/>
              <w:rPr>
                <w:sz w:val="20"/>
              </w:rPr>
            </w:pPr>
            <w:r>
              <w:rPr>
                <w:sz w:val="20"/>
              </w:rPr>
              <w:t>163.08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3"/>
              <w:ind w:left="221"/>
              <w:rPr>
                <w:sz w:val="20"/>
              </w:rPr>
            </w:pPr>
            <w:r>
              <w:rPr>
                <w:sz w:val="20"/>
              </w:rPr>
              <w:t>949.82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68.94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31.74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32.47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56.78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61.95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251.88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2265.84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178.80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114.59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127.18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182.44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127.47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730.48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19057.18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7.79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3.06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8.74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3.86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18.35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12.03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24.68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6.77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15.36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12.89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6.84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66.54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158.12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3"/>
              <w:ind w:left="205"/>
              <w:rPr>
                <w:sz w:val="20"/>
              </w:rPr>
            </w:pPr>
            <w:r>
              <w:rPr>
                <w:sz w:val="20"/>
              </w:rPr>
              <w:t>26.21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"/>
              <w:ind w:left="309"/>
              <w:rPr>
                <w:sz w:val="20"/>
              </w:rPr>
            </w:pPr>
            <w:r>
              <w:rPr>
                <w:sz w:val="20"/>
              </w:rPr>
              <w:t>8.74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26.86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24.10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12.45</w:t>
            </w:r>
          </w:p>
        </w:tc>
        <w:tc>
          <w:tcPr>
            <w:tcW w:w="840" w:type="dxa"/>
          </w:tcPr>
          <w:p>
            <w:pPr>
              <w:pStyle w:val="TableParagraph"/>
              <w:spacing w:before="13"/>
              <w:ind w:left="72"/>
              <w:rPr>
                <w:sz w:val="20"/>
              </w:rPr>
            </w:pPr>
            <w:r>
              <w:rPr>
                <w:sz w:val="20"/>
              </w:rPr>
              <w:t>98.36</w:t>
            </w:r>
          </w:p>
        </w:tc>
        <w:tc>
          <w:tcPr>
            <w:tcW w:w="1014" w:type="dxa"/>
          </w:tcPr>
          <w:p>
            <w:pPr>
              <w:pStyle w:val="TableParagraph"/>
              <w:spacing w:before="13"/>
              <w:ind w:left="221"/>
              <w:rPr>
                <w:sz w:val="20"/>
              </w:rPr>
            </w:pPr>
            <w:r>
              <w:rPr>
                <w:sz w:val="20"/>
              </w:rPr>
              <w:t>345.52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37.78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34.80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35.89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125.27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560.45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121.87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62.97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97.41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129.00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86.92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498.17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8863.33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199.04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114.44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128.42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203.33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131.99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777.22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21573.96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9.25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2.62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2.84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2.18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14.49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7.50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3"/>
              <w:ind w:left="205"/>
              <w:rPr>
                <w:sz w:val="20"/>
              </w:rPr>
            </w:pPr>
            <w:r>
              <w:rPr>
                <w:sz w:val="20"/>
              </w:rPr>
              <w:t>28.40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"/>
              <w:ind w:left="309"/>
              <w:rPr>
                <w:sz w:val="20"/>
              </w:rPr>
            </w:pPr>
            <w:r>
              <w:rPr>
                <w:sz w:val="20"/>
              </w:rPr>
              <w:t>3.42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15.36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20.82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8.01</w:t>
            </w:r>
          </w:p>
        </w:tc>
        <w:tc>
          <w:tcPr>
            <w:tcW w:w="840" w:type="dxa"/>
          </w:tcPr>
          <w:p>
            <w:pPr>
              <w:pStyle w:val="TableParagraph"/>
              <w:spacing w:before="13"/>
              <w:ind w:left="72"/>
              <w:rPr>
                <w:sz w:val="20"/>
              </w:rPr>
            </w:pPr>
            <w:r>
              <w:rPr>
                <w:sz w:val="20"/>
              </w:rPr>
              <w:t>76.01</w:t>
            </w:r>
          </w:p>
        </w:tc>
        <w:tc>
          <w:tcPr>
            <w:tcW w:w="1014" w:type="dxa"/>
          </w:tcPr>
          <w:p>
            <w:pPr>
              <w:pStyle w:val="TableParagraph"/>
              <w:spacing w:before="13"/>
              <w:ind w:left="221"/>
              <w:rPr>
                <w:sz w:val="20"/>
              </w:rPr>
            </w:pPr>
            <w:r>
              <w:rPr>
                <w:sz w:val="20"/>
              </w:rPr>
              <w:t>206.34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39.46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9.03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27.23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32.18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43.90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151.8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822.97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53.22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34.29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61.01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72.07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63.55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284.14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2883.41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135.19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70.98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97.84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130.53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60.44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494.98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8750.19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05"/>
              <w:rPr>
                <w:sz w:val="20"/>
              </w:rPr>
            </w:pPr>
            <w:r>
              <w:rPr>
                <w:sz w:val="20"/>
              </w:rPr>
              <w:t>267.32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309"/>
              <w:rPr>
                <w:sz w:val="20"/>
              </w:rPr>
            </w:pPr>
            <w:r>
              <w:rPr>
                <w:sz w:val="20"/>
              </w:rPr>
              <w:t>201.66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15"/>
              <w:rPr>
                <w:sz w:val="20"/>
              </w:rPr>
            </w:pPr>
            <w:r>
              <w:rPr>
                <w:sz w:val="20"/>
              </w:rPr>
              <w:t>207.70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71"/>
              <w:rPr>
                <w:sz w:val="20"/>
              </w:rPr>
            </w:pPr>
            <w:r>
              <w:rPr>
                <w:sz w:val="20"/>
              </w:rPr>
              <w:t>227.28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903.96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21"/>
              <w:rPr>
                <w:sz w:val="20"/>
              </w:rPr>
            </w:pPr>
            <w:r>
              <w:rPr>
                <w:sz w:val="20"/>
              </w:rPr>
              <w:t>29183.70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2" w:hRule="atLeast"/>
        </w:trPr>
        <w:tc>
          <w:tcPr>
            <w:tcW w:w="3336" w:type="dxa"/>
            <w:gridSpan w:val="3"/>
          </w:tcPr>
          <w:p>
            <w:pPr>
              <w:pStyle w:val="TableParagraph"/>
              <w:tabs>
                <w:tab w:pos="1202" w:val="left" w:leader="none"/>
                <w:tab w:pos="3022" w:val="right" w:leader="none"/>
              </w:tabs>
              <w:spacing w:line="225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T.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Totals</w:t>
              <w:tab/>
              <w:t>1939.07</w:t>
              <w:tab/>
              <w:t>1048.82</w:t>
            </w:r>
          </w:p>
        </w:tc>
        <w:tc>
          <w:tcPr>
            <w:tcW w:w="1215" w:type="dxa"/>
          </w:tcPr>
          <w:p>
            <w:pPr>
              <w:pStyle w:val="TableParagraph"/>
              <w:spacing w:line="225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1343.33</w:t>
            </w:r>
          </w:p>
        </w:tc>
        <w:tc>
          <w:tcPr>
            <w:tcW w:w="1170" w:type="dxa"/>
          </w:tcPr>
          <w:p>
            <w:pPr>
              <w:pStyle w:val="TableParagraph"/>
              <w:spacing w:line="225" w:lineRule="exact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1455.08</w:t>
            </w:r>
          </w:p>
        </w:tc>
        <w:tc>
          <w:tcPr>
            <w:tcW w:w="1170" w:type="dxa"/>
          </w:tcPr>
          <w:p>
            <w:pPr>
              <w:pStyle w:val="TableParagraph"/>
              <w:spacing w:line="225" w:lineRule="exact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1531.13</w:t>
            </w:r>
          </w:p>
        </w:tc>
        <w:tc>
          <w:tcPr>
            <w:tcW w:w="1854" w:type="dxa"/>
            <w:gridSpan w:val="2"/>
          </w:tcPr>
          <w:p>
            <w:pPr>
              <w:pStyle w:val="TableParagraph"/>
              <w:spacing w:line="225" w:lineRule="exact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7317.43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336" w:type="dxa"/>
            <w:gridSpan w:val="3"/>
          </w:tcPr>
          <w:p>
            <w:pPr>
              <w:pStyle w:val="TableParagraph"/>
              <w:tabs>
                <w:tab w:pos="1202" w:val="left" w:leader="none"/>
                <w:tab w:pos="2823" w:val="right" w:leader="none"/>
              </w:tabs>
              <w:spacing w:before="12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Means</w:t>
              <w:tab/>
              <w:t>69.25</w:t>
              <w:tab/>
              <w:t>37.46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2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47.98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51.97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54.68</w:t>
            </w:r>
          </w:p>
        </w:tc>
        <w:tc>
          <w:tcPr>
            <w:tcW w:w="1854" w:type="dxa"/>
            <w:gridSpan w:val="2"/>
          </w:tcPr>
          <w:p>
            <w:pPr>
              <w:pStyle w:val="TableParagraph"/>
              <w:spacing w:before="12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52.27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3336" w:type="dxa"/>
            <w:gridSpan w:val="3"/>
            <w:tcBorders>
              <w:bottom w:val="double" w:sz="1" w:space="0" w:color="000000"/>
            </w:tcBorders>
          </w:tcPr>
          <w:p>
            <w:pPr>
              <w:pStyle w:val="TableParagraph"/>
              <w:tabs>
                <w:tab w:pos="1202" w:val="left" w:leader="none"/>
                <w:tab w:pos="2371" w:val="left" w:leader="none"/>
              </w:tabs>
              <w:spacing w:before="12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T2/b</w:t>
              <w:tab/>
              <w:t>751998.49</w:t>
              <w:tab/>
              <w:t>220004.68</w:t>
            </w:r>
          </w:p>
        </w:tc>
        <w:tc>
          <w:tcPr>
            <w:tcW w:w="121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360907.10</w:t>
            </w:r>
          </w:p>
        </w:tc>
        <w:tc>
          <w:tcPr>
            <w:tcW w:w="117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423451.56</w:t>
            </w:r>
          </w:p>
        </w:tc>
        <w:tc>
          <w:tcPr>
            <w:tcW w:w="117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468871.82</w:t>
            </w:r>
          </w:p>
        </w:tc>
        <w:tc>
          <w:tcPr>
            <w:tcW w:w="1854" w:type="dxa"/>
            <w:gridSpan w:val="2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2225233.65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3336" w:type="dxa"/>
            <w:gridSpan w:val="3"/>
            <w:tcBorders>
              <w:top w:val="double" w:sz="1" w:space="0" w:color="000000"/>
            </w:tcBorders>
          </w:tcPr>
          <w:p>
            <w:pPr>
              <w:pStyle w:val="TableParagraph"/>
              <w:tabs>
                <w:tab w:pos="1814" w:val="left" w:leader="none"/>
              </w:tabs>
              <w:spacing w:line="226" w:lineRule="exact"/>
              <w:ind w:left="374"/>
              <w:rPr>
                <w:sz w:val="22"/>
              </w:rPr>
            </w:pPr>
            <w:r>
              <w:rPr>
                <w:sz w:val="22"/>
              </w:rPr>
              <w:t>GT=7317.43</w:t>
              <w:tab/>
              <w:t>x=52.27</w:t>
            </w:r>
          </w:p>
        </w:tc>
        <w:tc>
          <w:tcPr>
            <w:tcW w:w="1215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4" w:type="dxa"/>
            <w:gridSpan w:val="2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276" w:lineRule="auto" w:before="37"/>
        <w:ind w:left="620" w:right="2697" w:firstLine="0"/>
        <w:jc w:val="left"/>
        <w:rPr>
          <w:sz w:val="22"/>
        </w:rPr>
      </w:pPr>
      <w:r>
        <w:rPr>
          <w:sz w:val="22"/>
        </w:rPr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=285579.80+113964.04+147206.09+189428.25+185978.51=922156.69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(GT)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/kb 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(7317.43)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/28x5 = 382462.73</w:t>
      </w:r>
    </w:p>
    <w:p>
      <w:pPr>
        <w:spacing w:before="1"/>
        <w:ind w:left="620" w:right="0" w:firstLine="0"/>
        <w:jc w:val="left"/>
        <w:rPr>
          <w:sz w:val="22"/>
        </w:rPr>
      </w:pPr>
      <w:r>
        <w:rPr>
          <w:sz w:val="22"/>
        </w:rPr>
        <w:t>SS= Σx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–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922156.69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–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382462.73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539693.96</w:t>
      </w:r>
    </w:p>
    <w:p>
      <w:pPr>
        <w:spacing w:line="276" w:lineRule="auto" w:before="38"/>
        <w:ind w:left="620" w:right="4163" w:firstLine="0"/>
        <w:jc w:val="left"/>
        <w:rPr>
          <w:sz w:val="22"/>
        </w:rPr>
      </w:pPr>
      <w:r>
        <w:rPr>
          <w:sz w:val="22"/>
        </w:rPr>
        <w:t>SST = ΣT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 – C = 2225233.65 – 382462.73 = 1842770.92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SSB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 ΣB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 149749.02 – 382462.73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= -232713.71</w:t>
      </w:r>
    </w:p>
    <w:p>
      <w:pPr>
        <w:spacing w:line="252" w:lineRule="exact" w:before="0"/>
        <w:ind w:left="1186" w:right="0" w:firstLine="0"/>
        <w:jc w:val="left"/>
        <w:rPr>
          <w:sz w:val="22"/>
        </w:rPr>
      </w:pPr>
      <w:r>
        <w:rPr>
          <w:sz w:val="22"/>
        </w:rPr>
        <w:t>SSE = SS</w:t>
      </w:r>
      <w:r>
        <w:rPr>
          <w:spacing w:val="-1"/>
          <w:sz w:val="22"/>
        </w:rPr>
        <w:t> </w:t>
      </w:r>
      <w:r>
        <w:rPr>
          <w:sz w:val="22"/>
        </w:rPr>
        <w:t>– (SST + SSB)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539693.96 – (1842770.92</w:t>
      </w:r>
      <w:r>
        <w:rPr>
          <w:spacing w:val="-2"/>
          <w:sz w:val="22"/>
        </w:rPr>
        <w:t> </w:t>
      </w:r>
      <w:r>
        <w:rPr>
          <w:sz w:val="22"/>
        </w:rPr>
        <w:t>– 232713.71) =</w:t>
      </w:r>
      <w:r>
        <w:rPr>
          <w:spacing w:val="-1"/>
          <w:sz w:val="22"/>
        </w:rPr>
        <w:t> </w:t>
      </w:r>
      <w:r>
        <w:rPr>
          <w:sz w:val="22"/>
        </w:rPr>
        <w:t>-1070363.25</w:t>
      </w:r>
    </w:p>
    <w:p>
      <w:pPr>
        <w:spacing w:after="0" w:line="252" w:lineRule="exact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8" w:lineRule="exact"/>
        <w:ind w:left="322"/>
        <w:rPr>
          <w:sz w:val="2"/>
        </w:rPr>
      </w:pPr>
      <w:r>
        <w:rPr>
          <w:position w:val="0"/>
          <w:sz w:val="2"/>
        </w:rPr>
        <w:pict>
          <v:group style="width:424.55pt;height:1.45pt;mso-position-horizontal-relative:char;mso-position-vertical-relative:line" coordorigin="0,0" coordsize="8491,29">
            <v:shape style="position:absolute;left:0;top:0;width:8491;height:29" coordorigin="0,0" coordsize="8491,29" path="m1289,19l1260,19,0,19,0,29,1260,29,1289,29,1289,19xm1289,0l1260,0,0,0,0,10,1260,10,1289,10,1289,0xm2612,19l1289,19,1289,29,2612,29,2612,19xm2612,0l1289,0,1289,10,2612,10,2612,0xm3781,19l2641,19,2612,19,2612,29,2641,29,3781,29,3781,19xm3781,0l2641,0,2612,0,2612,10,2641,10,3781,10,3781,0xm8490,19l6601,19,6572,19,3809,19,3781,19,3781,29,3809,29,6572,29,6601,29,8490,29,8490,19xm8490,0l6601,0,6572,0,3809,0,3781,0,3781,10,3809,10,6572,10,6601,10,8490,10,849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63" w:footer="0" w:top="1140" w:bottom="280" w:left="1720" w:right="520"/>
        </w:sectPr>
      </w:pPr>
    </w:p>
    <w:p>
      <w:pPr>
        <w:tabs>
          <w:tab w:pos="1291" w:val="left" w:leader="none"/>
        </w:tabs>
        <w:spacing w:line="276" w:lineRule="auto" w:before="2"/>
        <w:ind w:left="430" w:right="0" w:firstLine="0"/>
        <w:jc w:val="left"/>
        <w:rPr>
          <w:b/>
          <w:sz w:val="22"/>
        </w:rPr>
      </w:pPr>
      <w:r>
        <w:rPr>
          <w:b/>
          <w:sz w:val="22"/>
        </w:rPr>
        <w:t>Source</w:t>
        <w:tab/>
      </w:r>
      <w:r>
        <w:rPr>
          <w:b/>
          <w:spacing w:val="-4"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Variation</w:t>
      </w:r>
    </w:p>
    <w:p>
      <w:pPr>
        <w:tabs>
          <w:tab w:pos="1127" w:val="left" w:leader="none"/>
        </w:tabs>
        <w:spacing w:line="276" w:lineRule="auto" w:before="2"/>
        <w:ind w:left="17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Sum</w:t>
        <w:tab/>
      </w:r>
      <w:r>
        <w:rPr>
          <w:b/>
          <w:spacing w:val="-4"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Squares</w:t>
      </w:r>
    </w:p>
    <w:p>
      <w:pPr>
        <w:spacing w:line="276" w:lineRule="auto" w:before="2"/>
        <w:ind w:left="180" w:right="-2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Degree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Freedom</w:t>
      </w:r>
    </w:p>
    <w:p>
      <w:pPr>
        <w:tabs>
          <w:tab w:pos="2969" w:val="left" w:leader="none"/>
        </w:tabs>
        <w:spacing w:before="2"/>
        <w:ind w:left="17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Mean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Squares</w:t>
        <w:tab/>
        <w:t>F-ratio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80" w:bottom="280" w:left="1720" w:right="520"/>
          <w:cols w:num="4" w:equalWidth="0">
            <w:col w:w="1474" w:space="40"/>
            <w:col w:w="1310" w:space="39"/>
            <w:col w:w="1132" w:space="39"/>
            <w:col w:w="5966"/>
          </w:cols>
        </w:sectPr>
      </w:pPr>
    </w:p>
    <w:tbl>
      <w:tblPr>
        <w:tblW w:w="0" w:type="auto"/>
        <w:jc w:val="left"/>
        <w:tblInd w:w="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364"/>
        <w:gridCol w:w="866"/>
        <w:gridCol w:w="3052"/>
        <w:gridCol w:w="1966"/>
      </w:tblGrid>
      <w:tr>
        <w:trPr>
          <w:trHeight w:val="562" w:hRule="atLeast"/>
        </w:trPr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9"/>
              <w:rPr>
                <w:sz w:val="22"/>
              </w:rPr>
            </w:pPr>
            <w:r>
              <w:rPr>
                <w:sz w:val="22"/>
              </w:rPr>
              <w:t>1842770.92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19"/>
              <w:rPr>
                <w:sz w:val="22"/>
              </w:rPr>
            </w:pPr>
            <w:r>
              <w:rPr>
                <w:sz w:val="22"/>
              </w:rPr>
              <w:t>1842770.92/27=68250.77</w:t>
            </w:r>
          </w:p>
        </w:tc>
        <w:tc>
          <w:tcPr>
            <w:tcW w:w="1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9"/>
              <w:rPr>
                <w:sz w:val="22"/>
              </w:rPr>
            </w:pPr>
            <w:r>
              <w:rPr>
                <w:sz w:val="22"/>
              </w:rPr>
              <w:t>68250.77/-9910.77</w:t>
            </w:r>
          </w:p>
          <w:p>
            <w:pPr>
              <w:pStyle w:val="TableParagraph"/>
              <w:spacing w:before="40"/>
              <w:ind w:left="159"/>
              <w:rPr>
                <w:sz w:val="22"/>
              </w:rPr>
            </w:pPr>
            <w:r>
              <w:rPr>
                <w:sz w:val="22"/>
              </w:rPr>
              <w:t>=6.89</w:t>
            </w:r>
          </w:p>
        </w:tc>
      </w:tr>
      <w:tr>
        <w:trPr>
          <w:trHeight w:val="580" w:hRule="atLeast"/>
        </w:trPr>
        <w:tc>
          <w:tcPr>
            <w:tcW w:w="1246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"/>
              <w:ind w:left="129"/>
              <w:rPr>
                <w:sz w:val="22"/>
              </w:rPr>
            </w:pPr>
            <w:r>
              <w:rPr>
                <w:sz w:val="22"/>
              </w:rPr>
              <w:t>-232713.71</w:t>
            </w:r>
          </w:p>
        </w:tc>
        <w:tc>
          <w:tcPr>
            <w:tcW w:w="866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052" w:type="dxa"/>
          </w:tcPr>
          <w:p>
            <w:pPr>
              <w:pStyle w:val="TableParagraph"/>
              <w:spacing w:before="14"/>
              <w:ind w:left="419"/>
              <w:rPr>
                <w:sz w:val="22"/>
              </w:rPr>
            </w:pPr>
            <w:r>
              <w:rPr>
                <w:sz w:val="22"/>
              </w:rPr>
              <w:t>-232713.71/4= -58178.43</w:t>
            </w:r>
          </w:p>
        </w:tc>
        <w:tc>
          <w:tcPr>
            <w:tcW w:w="1966" w:type="dxa"/>
          </w:tcPr>
          <w:p>
            <w:pPr>
              <w:pStyle w:val="TableParagraph"/>
              <w:spacing w:before="14"/>
              <w:ind w:left="159"/>
              <w:rPr>
                <w:sz w:val="22"/>
              </w:rPr>
            </w:pPr>
            <w:r>
              <w:rPr>
                <w:sz w:val="22"/>
              </w:rPr>
              <w:t>-58178.43/-</w:t>
            </w:r>
          </w:p>
          <w:p>
            <w:pPr>
              <w:pStyle w:val="TableParagraph"/>
              <w:spacing w:before="37"/>
              <w:ind w:left="159"/>
              <w:rPr>
                <w:sz w:val="22"/>
              </w:rPr>
            </w:pPr>
            <w:r>
              <w:rPr>
                <w:sz w:val="22"/>
              </w:rPr>
              <w:t>9910.77 =5.87</w:t>
            </w:r>
          </w:p>
        </w:tc>
      </w:tr>
      <w:tr>
        <w:trPr>
          <w:trHeight w:val="294" w:hRule="atLeast"/>
        </w:trPr>
        <w:tc>
          <w:tcPr>
            <w:tcW w:w="1246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Error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"/>
              <w:ind w:left="129"/>
              <w:rPr>
                <w:sz w:val="22"/>
              </w:rPr>
            </w:pPr>
            <w:r>
              <w:rPr>
                <w:sz w:val="22"/>
              </w:rPr>
              <w:t>-1070363.25</w:t>
            </w:r>
          </w:p>
        </w:tc>
        <w:tc>
          <w:tcPr>
            <w:tcW w:w="866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3052" w:type="dxa"/>
          </w:tcPr>
          <w:p>
            <w:pPr>
              <w:pStyle w:val="TableParagraph"/>
              <w:spacing w:before="14"/>
              <w:ind w:left="419"/>
              <w:rPr>
                <w:sz w:val="22"/>
              </w:rPr>
            </w:pPr>
            <w:r>
              <w:rPr>
                <w:sz w:val="22"/>
              </w:rPr>
              <w:t>-1070363.25/108= -9910.77</w:t>
            </w:r>
          </w:p>
        </w:tc>
        <w:tc>
          <w:tcPr>
            <w:tcW w:w="19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124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8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36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"/>
              <w:ind w:left="129"/>
              <w:rPr>
                <w:sz w:val="22"/>
              </w:rPr>
            </w:pPr>
            <w:r>
              <w:rPr>
                <w:sz w:val="22"/>
              </w:rPr>
              <w:t>539693.96</w:t>
            </w:r>
          </w:p>
        </w:tc>
        <w:tc>
          <w:tcPr>
            <w:tcW w:w="86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"/>
              <w:ind w:left="117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3052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6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6"/>
        <w:rPr>
          <w:b/>
          <w:sz w:val="6"/>
        </w:rPr>
      </w:pPr>
    </w:p>
    <w:p>
      <w:pPr>
        <w:spacing w:before="91"/>
        <w:ind w:left="620" w:right="0" w:firstLine="0"/>
        <w:jc w:val="left"/>
        <w:rPr>
          <w:b/>
          <w:sz w:val="22"/>
        </w:rPr>
      </w:pPr>
      <w:r>
        <w:rPr>
          <w:b/>
          <w:sz w:val="22"/>
        </w:rPr>
        <w:t>Tab.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 df</w:t>
      </w:r>
      <w:r>
        <w:rPr>
          <w:b/>
          <w:sz w:val="22"/>
          <w:vertAlign w:val="subscript"/>
        </w:rPr>
        <w:t>27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1.39 &lt;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Cal.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F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at df</w:t>
      </w:r>
      <w:r>
        <w:rPr>
          <w:b/>
          <w:sz w:val="22"/>
          <w:vertAlign w:val="subscript"/>
        </w:rPr>
        <w:t>27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6.89 (P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&lt;0.05)</w:t>
      </w:r>
    </w:p>
    <w:p>
      <w:pPr>
        <w:spacing w:before="40"/>
        <w:ind w:left="620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Tab.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F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at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df</w:t>
      </w:r>
      <w:r>
        <w:rPr>
          <w:b/>
          <w:spacing w:val="-1"/>
          <w:sz w:val="22"/>
          <w:vertAlign w:val="subscript"/>
        </w:rPr>
        <w:t>4</w:t>
      </w:r>
      <w:r>
        <w:rPr>
          <w:b/>
          <w:spacing w:val="-1"/>
          <w:sz w:val="22"/>
          <w:vertAlign w:val="baseline"/>
        </w:rPr>
        <w:t>,</w:t>
      </w:r>
      <w:r>
        <w:rPr>
          <w:b/>
          <w:spacing w:val="-22"/>
          <w:sz w:val="22"/>
          <w:vertAlign w:val="baseline"/>
        </w:rPr>
        <w:t> 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 2.53 &lt;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Cal.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F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at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df</w:t>
      </w:r>
      <w:r>
        <w:rPr>
          <w:b/>
          <w:sz w:val="22"/>
          <w:vertAlign w:val="subscript"/>
        </w:rPr>
        <w:t>4</w:t>
      </w:r>
      <w:r>
        <w:rPr>
          <w:b/>
          <w:sz w:val="22"/>
          <w:vertAlign w:val="baseline"/>
        </w:rPr>
        <w:t>,</w:t>
      </w:r>
      <w:r>
        <w:rPr>
          <w:b/>
          <w:spacing w:val="-19"/>
          <w:sz w:val="22"/>
          <w:vertAlign w:val="baseline"/>
        </w:rPr>
        <w:t> 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5.87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(P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&lt;0.05,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Significant)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80" w:bottom="280" w:left="172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tabs>
          <w:tab w:pos="2060" w:val="left" w:leader="none"/>
        </w:tabs>
        <w:spacing w:line="276" w:lineRule="auto" w:before="1"/>
        <w:ind w:left="1196" w:right="825" w:hanging="576"/>
        <w:jc w:val="left"/>
        <w:rPr>
          <w:b/>
          <w:sz w:val="22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I:</w:t>
        <w:tab/>
      </w:r>
      <w:r>
        <w:rPr>
          <w:b/>
          <w:sz w:val="22"/>
        </w:rPr>
        <w:t>Two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Way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variance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(2-WAY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ANOVA,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without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replication)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significance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IL-4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production by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urinary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schistosomiasis positive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</w:p>
    <w:p>
      <w:pPr>
        <w:spacing w:line="251" w:lineRule="exact" w:before="0"/>
        <w:ind w:left="908" w:right="0" w:firstLine="0"/>
        <w:jc w:val="left"/>
        <w:rPr>
          <w:b/>
          <w:sz w:val="22"/>
        </w:rPr>
      </w:pPr>
      <w:r>
        <w:rPr>
          <w:b/>
          <w:sz w:val="22"/>
        </w:rPr>
        <w:t>urinary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schistosomiasis/HIV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coinfected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females.</w:t>
      </w: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"/>
        <w:gridCol w:w="1374"/>
        <w:gridCol w:w="1009"/>
        <w:gridCol w:w="1081"/>
        <w:gridCol w:w="1031"/>
        <w:gridCol w:w="1154"/>
        <w:gridCol w:w="1206"/>
        <w:gridCol w:w="1188"/>
      </w:tblGrid>
      <w:tr>
        <w:trPr>
          <w:trHeight w:val="582" w:hRule="atLeast"/>
        </w:trPr>
        <w:tc>
          <w:tcPr>
            <w:tcW w:w="97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37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1009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108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103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15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4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E</w:t>
            </w:r>
          </w:p>
        </w:tc>
        <w:tc>
          <w:tcPr>
            <w:tcW w:w="1206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  <w:p>
            <w:pPr>
              <w:pStyle w:val="TableParagraph"/>
              <w:spacing w:before="37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188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/k</w:t>
            </w:r>
          </w:p>
        </w:tc>
      </w:tr>
      <w:tr>
        <w:trPr>
          <w:trHeight w:val="269" w:hRule="atLeast"/>
        </w:trPr>
        <w:tc>
          <w:tcPr>
            <w:tcW w:w="9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2"/>
              </w:rPr>
            </w:pPr>
            <w:r>
              <w:rPr>
                <w:sz w:val="22"/>
              </w:rPr>
              <w:t>52.668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8"/>
              <w:rPr>
                <w:sz w:val="22"/>
              </w:rPr>
            </w:pPr>
            <w:r>
              <w:rPr>
                <w:sz w:val="22"/>
              </w:rPr>
              <w:t>30.335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37.391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44.006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50.180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6"/>
              <w:rPr>
                <w:sz w:val="22"/>
              </w:rPr>
            </w:pPr>
            <w:r>
              <w:rPr>
                <w:sz w:val="22"/>
              </w:rPr>
              <w:t>214.58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1"/>
              <w:rPr>
                <w:sz w:val="22"/>
              </w:rPr>
            </w:pPr>
            <w:r>
              <w:rPr>
                <w:sz w:val="22"/>
              </w:rPr>
              <w:t>1644.45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50.369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32.067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38.336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47.754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51.062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219.59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1722.13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5.324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0.693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0.284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0.126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0.0788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4.39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6"/>
              <w:ind w:left="161"/>
              <w:rPr>
                <w:sz w:val="22"/>
              </w:rPr>
            </w:pPr>
            <w:r>
              <w:rPr>
                <w:sz w:val="22"/>
              </w:rPr>
              <w:t>12.222</w:t>
            </w:r>
          </w:p>
        </w:tc>
        <w:tc>
          <w:tcPr>
            <w:tcW w:w="1009" w:type="dxa"/>
          </w:tcPr>
          <w:p>
            <w:pPr>
              <w:pStyle w:val="TableParagraph"/>
              <w:spacing w:before="16"/>
              <w:ind w:left="48"/>
              <w:rPr>
                <w:sz w:val="22"/>
              </w:rPr>
            </w:pPr>
            <w:r>
              <w:rPr>
                <w:sz w:val="22"/>
              </w:rPr>
              <w:t>1.292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"/>
              <w:ind w:left="208"/>
              <w:rPr>
                <w:sz w:val="22"/>
              </w:rPr>
            </w:pPr>
            <w:r>
              <w:rPr>
                <w:sz w:val="22"/>
              </w:rPr>
              <w:t>2.867</w:t>
            </w:r>
          </w:p>
        </w:tc>
        <w:tc>
          <w:tcPr>
            <w:tcW w:w="1031" w:type="dxa"/>
          </w:tcPr>
          <w:p>
            <w:pPr>
              <w:pStyle w:val="TableParagraph"/>
              <w:spacing w:before="16"/>
              <w:ind w:left="118"/>
              <w:rPr>
                <w:sz w:val="22"/>
              </w:rPr>
            </w:pPr>
            <w:r>
              <w:rPr>
                <w:sz w:val="22"/>
              </w:rPr>
              <w:t>5.954</w:t>
            </w:r>
          </w:p>
        </w:tc>
        <w:tc>
          <w:tcPr>
            <w:tcW w:w="1154" w:type="dxa"/>
          </w:tcPr>
          <w:p>
            <w:pPr>
              <w:pStyle w:val="TableParagraph"/>
              <w:spacing w:before="16"/>
              <w:ind w:left="141"/>
              <w:rPr>
                <w:sz w:val="22"/>
              </w:rPr>
            </w:pPr>
            <w:r>
              <w:rPr>
                <w:sz w:val="22"/>
              </w:rPr>
              <w:t>5.954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"/>
              <w:ind w:left="156"/>
              <w:rPr>
                <w:sz w:val="22"/>
              </w:rPr>
            </w:pPr>
            <w:r>
              <w:rPr>
                <w:sz w:val="22"/>
              </w:rPr>
              <w:t>28.289</w:t>
            </w:r>
          </w:p>
        </w:tc>
        <w:tc>
          <w:tcPr>
            <w:tcW w:w="1188" w:type="dxa"/>
          </w:tcPr>
          <w:p>
            <w:pPr>
              <w:pStyle w:val="TableParagraph"/>
              <w:spacing w:before="16"/>
              <w:ind w:left="191"/>
              <w:rPr>
                <w:sz w:val="22"/>
              </w:rPr>
            </w:pPr>
            <w:r>
              <w:rPr>
                <w:sz w:val="22"/>
              </w:rPr>
              <w:t>28.58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26.46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21.137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27.374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28.665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29.232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132.87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630.52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81.822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65.300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78.278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87.602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87.696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400.698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5734.25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2.111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15.278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26.334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2.111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2.426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48.26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83.18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0.441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0.662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0.063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1.040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0.756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1.638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0.096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5"/>
              <w:ind w:left="161"/>
              <w:rPr>
                <w:sz w:val="22"/>
              </w:rPr>
            </w:pPr>
            <w:r>
              <w:rPr>
                <w:sz w:val="22"/>
              </w:rPr>
              <w:t>2.016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48"/>
              <w:rPr>
                <w:sz w:val="22"/>
              </w:rPr>
            </w:pPr>
            <w:r>
              <w:rPr>
                <w:sz w:val="22"/>
              </w:rPr>
              <w:t>0.315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208"/>
              <w:rPr>
                <w:sz w:val="22"/>
              </w:rPr>
            </w:pPr>
            <w:r>
              <w:rPr>
                <w:sz w:val="22"/>
              </w:rPr>
              <w:t>1.197</w:t>
            </w:r>
          </w:p>
        </w:tc>
        <w:tc>
          <w:tcPr>
            <w:tcW w:w="1031" w:type="dxa"/>
          </w:tcPr>
          <w:p>
            <w:pPr>
              <w:pStyle w:val="TableParagraph"/>
              <w:spacing w:before="15"/>
              <w:ind w:left="118"/>
              <w:rPr>
                <w:sz w:val="22"/>
              </w:rPr>
            </w:pPr>
            <w:r>
              <w:rPr>
                <w:sz w:val="22"/>
              </w:rPr>
              <w:t>2.142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sz w:val="22"/>
              </w:rPr>
              <w:t>1.89</w:t>
            </w:r>
          </w:p>
        </w:tc>
        <w:tc>
          <w:tcPr>
            <w:tcW w:w="1206" w:type="dxa"/>
          </w:tcPr>
          <w:p>
            <w:pPr>
              <w:pStyle w:val="TableParagraph"/>
              <w:spacing w:before="15"/>
              <w:ind w:left="156"/>
              <w:rPr>
                <w:sz w:val="22"/>
              </w:rPr>
            </w:pPr>
            <w:r>
              <w:rPr>
                <w:sz w:val="22"/>
              </w:rPr>
              <w:t>6.93</w:t>
            </w:r>
          </w:p>
        </w:tc>
        <w:tc>
          <w:tcPr>
            <w:tcW w:w="1188" w:type="dxa"/>
          </w:tcPr>
          <w:p>
            <w:pPr>
              <w:pStyle w:val="TableParagraph"/>
              <w:spacing w:before="15"/>
              <w:ind w:left="191"/>
              <w:rPr>
                <w:sz w:val="22"/>
              </w:rPr>
            </w:pPr>
            <w:r>
              <w:rPr>
                <w:sz w:val="22"/>
              </w:rPr>
              <w:t>1.72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11.781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36.871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48.51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59.535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55.976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212.67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1615.30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53.046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63.977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83.507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54.338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254.87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2319.95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55.913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0.882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0.662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89.870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90.563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236.126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1991.27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90.909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0.504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0.158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0.882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0.0945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92.36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304.65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5"/>
              <w:ind w:left="161"/>
              <w:rPr>
                <w:sz w:val="22"/>
              </w:rPr>
            </w:pPr>
            <w:r>
              <w:rPr>
                <w:sz w:val="22"/>
              </w:rPr>
              <w:t>0.032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48"/>
              <w:rPr>
                <w:sz w:val="22"/>
              </w:rPr>
            </w:pPr>
            <w:r>
              <w:rPr>
                <w:sz w:val="22"/>
              </w:rPr>
              <w:t>0.189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208"/>
              <w:rPr>
                <w:sz w:val="22"/>
              </w:rPr>
            </w:pPr>
            <w:r>
              <w:rPr>
                <w:sz w:val="22"/>
              </w:rPr>
              <w:t>0.095</w:t>
            </w:r>
          </w:p>
        </w:tc>
        <w:tc>
          <w:tcPr>
            <w:tcW w:w="1031" w:type="dxa"/>
          </w:tcPr>
          <w:p>
            <w:pPr>
              <w:pStyle w:val="TableParagraph"/>
              <w:spacing w:before="15"/>
              <w:ind w:left="118"/>
              <w:rPr>
                <w:sz w:val="22"/>
              </w:rPr>
            </w:pPr>
            <w:r>
              <w:rPr>
                <w:sz w:val="22"/>
              </w:rPr>
              <w:t>1.481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sz w:val="22"/>
              </w:rPr>
              <w:t>1.418</w:t>
            </w:r>
          </w:p>
        </w:tc>
        <w:tc>
          <w:tcPr>
            <w:tcW w:w="1206" w:type="dxa"/>
          </w:tcPr>
          <w:p>
            <w:pPr>
              <w:pStyle w:val="TableParagraph"/>
              <w:spacing w:before="15"/>
              <w:ind w:left="156"/>
              <w:rPr>
                <w:sz w:val="22"/>
              </w:rPr>
            </w:pPr>
            <w:r>
              <w:rPr>
                <w:sz w:val="22"/>
              </w:rPr>
              <w:t>2.583</w:t>
            </w:r>
          </w:p>
        </w:tc>
        <w:tc>
          <w:tcPr>
            <w:tcW w:w="1188" w:type="dxa"/>
          </w:tcPr>
          <w:p>
            <w:pPr>
              <w:pStyle w:val="TableParagraph"/>
              <w:spacing w:before="15"/>
              <w:ind w:left="191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0.189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33.768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33.989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0.819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1.103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69.49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172.46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0.536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38.745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42.557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37.107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43.722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162.667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945.02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49.266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5.009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24.318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52.196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52.448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183.24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1199.14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5"/>
              <w:ind w:left="161"/>
              <w:rPr>
                <w:sz w:val="22"/>
              </w:rPr>
            </w:pPr>
            <w:r>
              <w:rPr>
                <w:sz w:val="22"/>
              </w:rPr>
              <w:t>26.744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48"/>
              <w:rPr>
                <w:sz w:val="22"/>
              </w:rPr>
            </w:pPr>
            <w:r>
              <w:rPr>
                <w:sz w:val="22"/>
              </w:rPr>
              <w:t>4.851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208"/>
              <w:rPr>
                <w:sz w:val="22"/>
              </w:rPr>
            </w:pPr>
            <w:r>
              <w:rPr>
                <w:sz w:val="22"/>
              </w:rPr>
              <w:t>5.355</w:t>
            </w:r>
          </w:p>
        </w:tc>
        <w:tc>
          <w:tcPr>
            <w:tcW w:w="1031" w:type="dxa"/>
          </w:tcPr>
          <w:p>
            <w:pPr>
              <w:pStyle w:val="TableParagraph"/>
              <w:spacing w:before="15"/>
              <w:ind w:left="118"/>
              <w:rPr>
                <w:sz w:val="22"/>
              </w:rPr>
            </w:pPr>
            <w:r>
              <w:rPr>
                <w:sz w:val="22"/>
              </w:rPr>
              <w:t>25.389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sz w:val="22"/>
              </w:rPr>
              <w:t>28.571</w:t>
            </w:r>
          </w:p>
        </w:tc>
        <w:tc>
          <w:tcPr>
            <w:tcW w:w="1206" w:type="dxa"/>
          </w:tcPr>
          <w:p>
            <w:pPr>
              <w:pStyle w:val="TableParagraph"/>
              <w:spacing w:before="15"/>
              <w:ind w:left="156"/>
              <w:rPr>
                <w:sz w:val="22"/>
              </w:rPr>
            </w:pPr>
            <w:r>
              <w:rPr>
                <w:sz w:val="22"/>
              </w:rPr>
              <w:t>90.91</w:t>
            </w:r>
          </w:p>
        </w:tc>
        <w:tc>
          <w:tcPr>
            <w:tcW w:w="1188" w:type="dxa"/>
          </w:tcPr>
          <w:p>
            <w:pPr>
              <w:pStyle w:val="TableParagraph"/>
              <w:spacing w:before="15"/>
              <w:ind w:left="191"/>
              <w:rPr>
                <w:sz w:val="22"/>
              </w:rPr>
            </w:pPr>
            <w:r>
              <w:rPr>
                <w:sz w:val="22"/>
              </w:rPr>
              <w:t>295.17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5.261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50.873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5.387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5.607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6.521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73.649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193.72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5.513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40.761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55.850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5.450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8.726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116.3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483.06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49.896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0.63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0.126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52.763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55.944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159.107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904.11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50.621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2.268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0.882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42.400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48.699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144.87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749.55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5"/>
              <w:ind w:left="161"/>
              <w:rPr>
                <w:sz w:val="22"/>
              </w:rPr>
            </w:pPr>
            <w:r>
              <w:rPr>
                <w:sz w:val="22"/>
              </w:rPr>
              <w:t>0.205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48"/>
              <w:rPr>
                <w:sz w:val="22"/>
              </w:rPr>
            </w:pPr>
            <w:r>
              <w:rPr>
                <w:sz w:val="22"/>
              </w:rPr>
              <w:t>2.741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208"/>
              <w:rPr>
                <w:sz w:val="22"/>
              </w:rPr>
            </w:pPr>
            <w:r>
              <w:rPr>
                <w:sz w:val="22"/>
              </w:rPr>
              <w:t>2.52</w:t>
            </w:r>
          </w:p>
        </w:tc>
        <w:tc>
          <w:tcPr>
            <w:tcW w:w="1031" w:type="dxa"/>
          </w:tcPr>
          <w:p>
            <w:pPr>
              <w:pStyle w:val="TableParagraph"/>
              <w:spacing w:before="15"/>
              <w:ind w:left="118"/>
              <w:rPr>
                <w:sz w:val="22"/>
              </w:rPr>
            </w:pPr>
            <w:r>
              <w:rPr>
                <w:sz w:val="22"/>
              </w:rPr>
              <w:t>0.347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sz w:val="22"/>
              </w:rPr>
              <w:t>0.315</w:t>
            </w:r>
          </w:p>
        </w:tc>
        <w:tc>
          <w:tcPr>
            <w:tcW w:w="1206" w:type="dxa"/>
          </w:tcPr>
          <w:p>
            <w:pPr>
              <w:pStyle w:val="TableParagraph"/>
              <w:spacing w:before="15"/>
              <w:ind w:left="156"/>
              <w:rPr>
                <w:sz w:val="22"/>
              </w:rPr>
            </w:pPr>
            <w:r>
              <w:rPr>
                <w:sz w:val="22"/>
              </w:rPr>
              <w:t>5.434</w:t>
            </w:r>
          </w:p>
        </w:tc>
        <w:tc>
          <w:tcPr>
            <w:tcW w:w="1188" w:type="dxa"/>
          </w:tcPr>
          <w:p>
            <w:pPr>
              <w:pStyle w:val="TableParagraph"/>
              <w:spacing w:before="15"/>
              <w:ind w:left="191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0.473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1.512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2.709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0.252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0.945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5.89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1.24</w:t>
            </w:r>
          </w:p>
        </w:tc>
      </w:tr>
      <w:tr>
        <w:trPr>
          <w:trHeight w:val="290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2.300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5.418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5.292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2.678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3.119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18.807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12.63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12.175</w:t>
            </w:r>
          </w:p>
        </w:tc>
        <w:tc>
          <w:tcPr>
            <w:tcW w:w="1009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37.217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75.222</w:t>
            </w:r>
          </w:p>
        </w:tc>
        <w:tc>
          <w:tcPr>
            <w:tcW w:w="1031" w:type="dxa"/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9.261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15.372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149.247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795.52</w:t>
            </w:r>
          </w:p>
        </w:tc>
      </w:tr>
      <w:tr>
        <w:trPr>
          <w:trHeight w:val="291" w:hRule="atLeast"/>
        </w:trPr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5"/>
              <w:ind w:left="161"/>
              <w:rPr>
                <w:sz w:val="22"/>
              </w:rPr>
            </w:pPr>
            <w:r>
              <w:rPr>
                <w:sz w:val="22"/>
              </w:rPr>
              <w:t>26.177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48"/>
              <w:rPr>
                <w:sz w:val="22"/>
              </w:rPr>
            </w:pPr>
            <w:r>
              <w:rPr>
                <w:sz w:val="22"/>
              </w:rPr>
              <w:t>43.502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208"/>
              <w:rPr>
                <w:sz w:val="22"/>
              </w:rPr>
            </w:pPr>
            <w:r>
              <w:rPr>
                <w:sz w:val="22"/>
              </w:rPr>
              <w:t>43.565</w:t>
            </w:r>
          </w:p>
        </w:tc>
        <w:tc>
          <w:tcPr>
            <w:tcW w:w="1031" w:type="dxa"/>
          </w:tcPr>
          <w:p>
            <w:pPr>
              <w:pStyle w:val="TableParagraph"/>
              <w:spacing w:before="15"/>
              <w:ind w:left="118"/>
              <w:rPr>
                <w:sz w:val="22"/>
              </w:rPr>
            </w:pPr>
            <w:r>
              <w:rPr>
                <w:sz w:val="22"/>
              </w:rPr>
              <w:t>29.641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"/>
              <w:ind w:left="141"/>
              <w:rPr>
                <w:sz w:val="22"/>
              </w:rPr>
            </w:pPr>
            <w:r>
              <w:rPr>
                <w:sz w:val="22"/>
              </w:rPr>
              <w:t>30.366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5"/>
              <w:ind w:left="156"/>
              <w:rPr>
                <w:sz w:val="22"/>
              </w:rPr>
            </w:pPr>
            <w:r>
              <w:rPr>
                <w:sz w:val="22"/>
              </w:rPr>
              <w:t>173.251</w:t>
            </w:r>
          </w:p>
        </w:tc>
        <w:tc>
          <w:tcPr>
            <w:tcW w:w="1188" w:type="dxa"/>
          </w:tcPr>
          <w:p>
            <w:pPr>
              <w:pStyle w:val="TableParagraph"/>
              <w:spacing w:before="15"/>
              <w:ind w:left="191"/>
              <w:rPr>
                <w:sz w:val="22"/>
              </w:rPr>
            </w:pPr>
            <w:r>
              <w:rPr>
                <w:sz w:val="22"/>
              </w:rPr>
              <w:t>1071.997</w:t>
            </w:r>
          </w:p>
        </w:tc>
      </w:tr>
      <w:tr>
        <w:trPr>
          <w:trHeight w:val="310" w:hRule="atLeast"/>
        </w:trPr>
        <w:tc>
          <w:tcPr>
            <w:tcW w:w="9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61"/>
              <w:rPr>
                <w:sz w:val="22"/>
              </w:rPr>
            </w:pPr>
            <w:r>
              <w:rPr>
                <w:sz w:val="22"/>
              </w:rPr>
              <w:t>91.539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61.929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08"/>
              <w:rPr>
                <w:sz w:val="22"/>
              </w:rPr>
            </w:pPr>
            <w:r>
              <w:rPr>
                <w:sz w:val="22"/>
              </w:rPr>
              <w:t>46.211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8"/>
              <w:rPr>
                <w:sz w:val="22"/>
              </w:rPr>
            </w:pPr>
            <w:r>
              <w:rPr>
                <w:sz w:val="22"/>
              </w:rPr>
              <w:t>84.578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91.35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56"/>
              <w:rPr>
                <w:sz w:val="22"/>
              </w:rPr>
            </w:pPr>
            <w:r>
              <w:rPr>
                <w:sz w:val="22"/>
              </w:rPr>
              <w:t>375.607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91"/>
              <w:rPr>
                <w:sz w:val="22"/>
              </w:rPr>
            </w:pPr>
            <w:r>
              <w:rPr>
                <w:sz w:val="22"/>
              </w:rPr>
              <w:t>5038.59</w:t>
            </w:r>
          </w:p>
        </w:tc>
      </w:tr>
      <w:tr>
        <w:trPr>
          <w:trHeight w:val="525" w:hRule="atLeast"/>
        </w:trPr>
        <w:tc>
          <w:tcPr>
            <w:tcW w:w="97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T.</w:t>
            </w:r>
          </w:p>
          <w:p>
            <w:pPr>
              <w:pStyle w:val="TableParagraph"/>
              <w:spacing w:before="3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Totals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765.567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48"/>
              <w:rPr>
                <w:b/>
                <w:sz w:val="22"/>
              </w:rPr>
            </w:pPr>
            <w:r>
              <w:rPr>
                <w:b/>
                <w:sz w:val="22"/>
              </w:rPr>
              <w:t>593.244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688.029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18"/>
              <w:rPr>
                <w:b/>
                <w:sz w:val="22"/>
              </w:rPr>
            </w:pPr>
            <w:r>
              <w:rPr>
                <w:b/>
                <w:sz w:val="22"/>
              </w:rPr>
              <w:t>718.962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818.52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3584.32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27940.28</w:t>
            </w:r>
          </w:p>
        </w:tc>
      </w:tr>
      <w:tr>
        <w:trPr>
          <w:trHeight w:val="298" w:hRule="atLeast"/>
        </w:trPr>
        <w:tc>
          <w:tcPr>
            <w:tcW w:w="971" w:type="dxa"/>
          </w:tcPr>
          <w:p>
            <w:pPr>
              <w:pStyle w:val="TableParagraph"/>
              <w:spacing w:before="2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means</w:t>
            </w:r>
          </w:p>
        </w:tc>
        <w:tc>
          <w:tcPr>
            <w:tcW w:w="1374" w:type="dxa"/>
          </w:tcPr>
          <w:p>
            <w:pPr>
              <w:pStyle w:val="TableParagraph"/>
              <w:spacing w:before="22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27.34</w:t>
            </w:r>
          </w:p>
        </w:tc>
        <w:tc>
          <w:tcPr>
            <w:tcW w:w="1009" w:type="dxa"/>
          </w:tcPr>
          <w:p>
            <w:pPr>
              <w:pStyle w:val="TableParagraph"/>
              <w:spacing w:before="22"/>
              <w:ind w:left="48"/>
              <w:rPr>
                <w:b/>
                <w:sz w:val="22"/>
              </w:rPr>
            </w:pPr>
            <w:r>
              <w:rPr>
                <w:b/>
                <w:sz w:val="22"/>
              </w:rPr>
              <w:t>21.19</w:t>
            </w:r>
          </w:p>
        </w:tc>
        <w:tc>
          <w:tcPr>
            <w:tcW w:w="1081" w:type="dxa"/>
          </w:tcPr>
          <w:p>
            <w:pPr>
              <w:pStyle w:val="TableParagraph"/>
              <w:spacing w:before="22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24.57</w:t>
            </w:r>
          </w:p>
        </w:tc>
        <w:tc>
          <w:tcPr>
            <w:tcW w:w="1031" w:type="dxa"/>
          </w:tcPr>
          <w:p>
            <w:pPr>
              <w:pStyle w:val="TableParagraph"/>
              <w:spacing w:before="22"/>
              <w:ind w:left="118"/>
              <w:rPr>
                <w:b/>
                <w:sz w:val="22"/>
              </w:rPr>
            </w:pPr>
            <w:r>
              <w:rPr>
                <w:b/>
                <w:sz w:val="22"/>
              </w:rPr>
              <w:t>25.68</w:t>
            </w:r>
          </w:p>
        </w:tc>
        <w:tc>
          <w:tcPr>
            <w:tcW w:w="1154" w:type="dxa"/>
          </w:tcPr>
          <w:p>
            <w:pPr>
              <w:pStyle w:val="TableParagraph"/>
              <w:spacing w:before="22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29.23</w:t>
            </w:r>
          </w:p>
        </w:tc>
        <w:tc>
          <w:tcPr>
            <w:tcW w:w="1206" w:type="dxa"/>
          </w:tcPr>
          <w:p>
            <w:pPr>
              <w:pStyle w:val="TableParagraph"/>
              <w:spacing w:before="22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25.602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97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T2/b</w:t>
            </w:r>
          </w:p>
        </w:tc>
        <w:tc>
          <w:tcPr>
            <w:tcW w:w="137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4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117218.57</w:t>
            </w:r>
          </w:p>
        </w:tc>
        <w:tc>
          <w:tcPr>
            <w:tcW w:w="1009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6"/>
              <w:ind w:left="48"/>
              <w:rPr>
                <w:b/>
                <w:sz w:val="20"/>
              </w:rPr>
            </w:pPr>
            <w:r>
              <w:rPr>
                <w:b/>
                <w:sz w:val="20"/>
              </w:rPr>
              <w:t>70387.69</w:t>
            </w:r>
          </w:p>
        </w:tc>
        <w:tc>
          <w:tcPr>
            <w:tcW w:w="108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6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94676.78</w:t>
            </w:r>
          </w:p>
        </w:tc>
        <w:tc>
          <w:tcPr>
            <w:tcW w:w="103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5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103381.27</w:t>
            </w:r>
          </w:p>
        </w:tc>
        <w:tc>
          <w:tcPr>
            <w:tcW w:w="115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6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133995.00</w:t>
            </w:r>
          </w:p>
        </w:tc>
        <w:tc>
          <w:tcPr>
            <w:tcW w:w="120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6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519659.31</w:t>
            </w:r>
          </w:p>
        </w:tc>
        <w:tc>
          <w:tcPr>
            <w:tcW w:w="1188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2345" w:type="dxa"/>
            <w:gridSpan w:val="2"/>
          </w:tcPr>
          <w:p>
            <w:pPr>
              <w:pStyle w:val="TableParagraph"/>
              <w:spacing w:line="212" w:lineRule="exact"/>
              <w:ind w:left="1051"/>
              <w:rPr>
                <w:sz w:val="22"/>
              </w:rPr>
            </w:pPr>
            <w:r>
              <w:rPr>
                <w:sz w:val="22"/>
              </w:rPr>
              <w:t>GT= 3584.32,</w:t>
            </w:r>
          </w:p>
        </w:tc>
        <w:tc>
          <w:tcPr>
            <w:tcW w:w="6669" w:type="dxa"/>
            <w:gridSpan w:val="6"/>
          </w:tcPr>
          <w:p>
            <w:pPr>
              <w:pStyle w:val="TableParagraph"/>
              <w:spacing w:line="212" w:lineRule="exact"/>
              <w:ind w:left="665"/>
              <w:rPr>
                <w:sz w:val="22"/>
              </w:rPr>
            </w:pPr>
            <w:r>
              <w:rPr>
                <w:sz w:val="22"/>
              </w:rPr>
              <w:t>x= 25.602</w:t>
            </w:r>
          </w:p>
        </w:tc>
      </w:tr>
    </w:tbl>
    <w:p>
      <w:pPr>
        <w:spacing w:line="276" w:lineRule="auto" w:before="37"/>
        <w:ind w:left="1186" w:right="2021" w:firstLine="0"/>
        <w:jc w:val="left"/>
        <w:rPr>
          <w:sz w:val="22"/>
        </w:rPr>
      </w:pPr>
      <w:r>
        <w:rPr>
          <w:sz w:val="22"/>
        </w:rPr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 44707.03 + 26446.09 + 34154.44 + 41896.97 + 48619.40 = 195823.93.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(GT)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/kb 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(3584.32)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/(28x5)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1284734.99/140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91766.78</w:t>
      </w:r>
    </w:p>
    <w:p>
      <w:pPr>
        <w:spacing w:before="1"/>
        <w:ind w:left="1186" w:right="0" w:firstLine="0"/>
        <w:jc w:val="left"/>
        <w:rPr>
          <w:sz w:val="22"/>
        </w:rPr>
      </w:pPr>
      <w:r>
        <w:rPr>
          <w:sz w:val="22"/>
        </w:rPr>
        <w:t>SS</w:t>
      </w:r>
      <w:r>
        <w:rPr>
          <w:spacing w:val="-1"/>
          <w:sz w:val="22"/>
        </w:rPr>
        <w:t> </w:t>
      </w:r>
      <w:r>
        <w:rPr>
          <w:sz w:val="22"/>
        </w:rPr>
        <w:t>= Σx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= 195823.93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– 91766.78= 104057.15</w:t>
      </w:r>
    </w:p>
    <w:p>
      <w:pPr>
        <w:spacing w:before="38"/>
        <w:ind w:left="1186" w:right="0" w:firstLine="0"/>
        <w:jc w:val="left"/>
        <w:rPr>
          <w:sz w:val="22"/>
        </w:rPr>
      </w:pPr>
      <w:r>
        <w:rPr>
          <w:sz w:val="22"/>
        </w:rPr>
        <w:t>SST</w:t>
      </w:r>
      <w:r>
        <w:rPr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ΣT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-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519659.31 -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91766.78 = 427892.53</w:t>
      </w:r>
    </w:p>
    <w:p>
      <w:pPr>
        <w:spacing w:after="0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spacing w:before="109"/>
        <w:ind w:left="1186" w:right="0" w:firstLine="0"/>
        <w:jc w:val="left"/>
        <w:rPr>
          <w:sz w:val="22"/>
        </w:rPr>
      </w:pPr>
      <w:r>
        <w:rPr>
          <w:sz w:val="22"/>
        </w:rPr>
        <w:t>SSB</w:t>
      </w:r>
      <w:r>
        <w:rPr>
          <w:spacing w:val="-1"/>
          <w:sz w:val="22"/>
        </w:rPr>
        <w:t> </w:t>
      </w:r>
      <w:r>
        <w:rPr>
          <w:sz w:val="22"/>
        </w:rPr>
        <w:t>= ΣB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– C = 27940.28 – 91766.78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= -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63826.5</w:t>
      </w:r>
    </w:p>
    <w:p>
      <w:pPr>
        <w:spacing w:before="38"/>
        <w:ind w:left="1186" w:right="0" w:firstLine="0"/>
        <w:jc w:val="left"/>
        <w:rPr>
          <w:sz w:val="22"/>
        </w:rPr>
      </w:pPr>
      <w:r>
        <w:rPr>
          <w:sz w:val="22"/>
        </w:rPr>
        <w:t>SSE = SS – (SST</w:t>
      </w:r>
      <w:r>
        <w:rPr>
          <w:spacing w:val="-1"/>
          <w:sz w:val="22"/>
        </w:rPr>
        <w:t> </w:t>
      </w:r>
      <w:r>
        <w:rPr>
          <w:sz w:val="22"/>
        </w:rPr>
        <w:t>+</w:t>
      </w:r>
      <w:r>
        <w:rPr>
          <w:spacing w:val="1"/>
          <w:sz w:val="22"/>
        </w:rPr>
        <w:t> </w:t>
      </w:r>
      <w:r>
        <w:rPr>
          <w:sz w:val="22"/>
        </w:rPr>
        <w:t>SSB)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104057.15</w:t>
      </w:r>
      <w:r>
        <w:rPr>
          <w:spacing w:val="-2"/>
          <w:sz w:val="22"/>
        </w:rPr>
        <w:t> </w:t>
      </w:r>
      <w:r>
        <w:rPr>
          <w:sz w:val="22"/>
        </w:rPr>
        <w:t>– (427892.53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63826.5) =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260008.88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260"/>
        <w:gridCol w:w="1040"/>
        <w:gridCol w:w="4812"/>
      </w:tblGrid>
      <w:tr>
        <w:trPr>
          <w:trHeight w:val="760" w:hRule="atLeast"/>
        </w:trPr>
        <w:tc>
          <w:tcPr>
            <w:tcW w:w="126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73" w:val="left" w:leader="none"/>
              </w:tabs>
              <w:ind w:left="112" w:right="106"/>
              <w:rPr>
                <w:b/>
                <w:sz w:val="22"/>
              </w:rPr>
            </w:pPr>
            <w:r>
              <w:rPr>
                <w:b/>
                <w:sz w:val="22"/>
              </w:rPr>
              <w:t>Source</w:t>
              <w:tab/>
            </w:r>
            <w:r>
              <w:rPr>
                <w:b/>
                <w:spacing w:val="-3"/>
                <w:sz w:val="22"/>
              </w:rPr>
              <w:t>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variation</w:t>
            </w:r>
          </w:p>
        </w:tc>
        <w:tc>
          <w:tcPr>
            <w:tcW w:w="126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70" w:val="left" w:leader="none"/>
              </w:tabs>
              <w:ind w:left="108" w:right="106"/>
              <w:rPr>
                <w:b/>
                <w:sz w:val="22"/>
              </w:rPr>
            </w:pPr>
            <w:r>
              <w:rPr>
                <w:b/>
                <w:sz w:val="22"/>
              </w:rPr>
              <w:t>Sum</w:t>
              <w:tab/>
            </w:r>
            <w:r>
              <w:rPr>
                <w:b/>
                <w:spacing w:val="-3"/>
                <w:sz w:val="22"/>
              </w:rPr>
              <w:t>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squares</w:t>
            </w:r>
          </w:p>
        </w:tc>
        <w:tc>
          <w:tcPr>
            <w:tcW w:w="104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Degrees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line="233" w:lineRule="exact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freedom</w:t>
            </w:r>
          </w:p>
        </w:tc>
        <w:tc>
          <w:tcPr>
            <w:tcW w:w="4812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120" w:val="left" w:leader="none"/>
              </w:tabs>
              <w:ind w:left="149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 squares</w:t>
              <w:tab/>
              <w:t>F-ratio</w:t>
            </w:r>
          </w:p>
        </w:tc>
      </w:tr>
      <w:tr>
        <w:trPr>
          <w:trHeight w:val="561" w:hRule="atLeast"/>
        </w:trPr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427892.53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81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849" w:val="left" w:leader="none"/>
              </w:tabs>
              <w:spacing w:line="247" w:lineRule="exact"/>
              <w:ind w:left="149"/>
              <w:rPr>
                <w:sz w:val="22"/>
              </w:rPr>
            </w:pPr>
            <w:r>
              <w:rPr>
                <w:sz w:val="22"/>
              </w:rPr>
              <w:t>427892.53/27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15847.87</w:t>
              <w:tab/>
              <w:t>15847.87/-2407.49</w:t>
            </w:r>
          </w:p>
          <w:p>
            <w:pPr>
              <w:pStyle w:val="TableParagraph"/>
              <w:spacing w:before="37"/>
              <w:ind w:left="2905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-6.58</w:t>
            </w:r>
          </w:p>
        </w:tc>
      </w:tr>
      <w:tr>
        <w:trPr>
          <w:trHeight w:val="582" w:hRule="atLeast"/>
        </w:trPr>
        <w:tc>
          <w:tcPr>
            <w:tcW w:w="1264" w:type="dxa"/>
          </w:tcPr>
          <w:p>
            <w:pPr>
              <w:pStyle w:val="TableParagraph"/>
              <w:spacing w:before="20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260" w:type="dxa"/>
          </w:tcPr>
          <w:p>
            <w:pPr>
              <w:pStyle w:val="TableParagraph"/>
              <w:spacing w:before="15"/>
              <w:ind w:left="108"/>
              <w:rPr>
                <w:sz w:val="22"/>
              </w:rPr>
            </w:pPr>
            <w:r>
              <w:rPr>
                <w:sz w:val="22"/>
              </w:rPr>
              <w:t>-63826.5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2" w:type="dxa"/>
          </w:tcPr>
          <w:p>
            <w:pPr>
              <w:pStyle w:val="TableParagraph"/>
              <w:tabs>
                <w:tab w:pos="2849" w:val="left" w:leader="none"/>
              </w:tabs>
              <w:spacing w:before="15"/>
              <w:ind w:left="149"/>
              <w:rPr>
                <w:sz w:val="22"/>
              </w:rPr>
            </w:pPr>
            <w:r>
              <w:rPr>
                <w:sz w:val="22"/>
              </w:rPr>
              <w:t>-63826.5/4= -15956.63</w:t>
              <w:tab/>
              <w:t>-15956.63/-2407.49</w:t>
            </w:r>
          </w:p>
          <w:p>
            <w:pPr>
              <w:pStyle w:val="TableParagraph"/>
              <w:spacing w:before="38"/>
              <w:ind w:left="2849"/>
              <w:rPr>
                <w:sz w:val="22"/>
              </w:rPr>
            </w:pPr>
            <w:r>
              <w:rPr>
                <w:sz w:val="22"/>
              </w:rPr>
              <w:t>=6.63</w:t>
            </w:r>
          </w:p>
        </w:tc>
      </w:tr>
      <w:tr>
        <w:trPr>
          <w:trHeight w:val="292" w:hRule="atLeast"/>
        </w:trPr>
        <w:tc>
          <w:tcPr>
            <w:tcW w:w="1264" w:type="dxa"/>
          </w:tcPr>
          <w:p>
            <w:pPr>
              <w:pStyle w:val="TableParagraph"/>
              <w:spacing w:before="19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Error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108"/>
              <w:rPr>
                <w:sz w:val="22"/>
              </w:rPr>
            </w:pPr>
            <w:r>
              <w:rPr>
                <w:sz w:val="22"/>
              </w:rPr>
              <w:t>-260008.88</w:t>
            </w:r>
          </w:p>
        </w:tc>
        <w:tc>
          <w:tcPr>
            <w:tcW w:w="1040" w:type="dxa"/>
          </w:tcPr>
          <w:p>
            <w:pPr>
              <w:pStyle w:val="TableParagraph"/>
              <w:spacing w:before="14"/>
              <w:ind w:left="109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4812" w:type="dxa"/>
          </w:tcPr>
          <w:p>
            <w:pPr>
              <w:pStyle w:val="TableParagraph"/>
              <w:spacing w:before="14"/>
              <w:ind w:left="149"/>
              <w:rPr>
                <w:sz w:val="22"/>
              </w:rPr>
            </w:pPr>
            <w:r>
              <w:rPr>
                <w:sz w:val="22"/>
              </w:rPr>
              <w:t>-260008.88/108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-2407.49</w:t>
            </w:r>
          </w:p>
        </w:tc>
      </w:tr>
      <w:tr>
        <w:trPr>
          <w:trHeight w:val="310" w:hRule="atLeast"/>
        </w:trPr>
        <w:tc>
          <w:tcPr>
            <w:tcW w:w="126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6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26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sz w:val="22"/>
              </w:rPr>
            </w:pPr>
            <w:r>
              <w:rPr>
                <w:sz w:val="22"/>
              </w:rPr>
              <w:t>104057.15</w:t>
            </w:r>
          </w:p>
        </w:tc>
        <w:tc>
          <w:tcPr>
            <w:tcW w:w="104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109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4812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76" w:lineRule="auto" w:before="143"/>
        <w:ind w:left="1186" w:right="2196" w:firstLine="0"/>
        <w:jc w:val="left"/>
        <w:rPr>
          <w:b/>
          <w:sz w:val="22"/>
        </w:rPr>
      </w:pPr>
      <w:r>
        <w:rPr>
          <w:b/>
          <w:sz w:val="22"/>
        </w:rPr>
        <w:t>Tab. F at df</w:t>
      </w:r>
      <w:r>
        <w:rPr>
          <w:b/>
          <w:sz w:val="22"/>
          <w:vertAlign w:val="subscript"/>
        </w:rPr>
        <w:t>27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 1.39 &lt; Cal. F at df. </w:t>
      </w:r>
      <w:r>
        <w:rPr>
          <w:b/>
          <w:sz w:val="22"/>
          <w:vertAlign w:val="subscript"/>
        </w:rPr>
        <w:t>27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 6.58 (P &lt; 0.05 Significant)</w:t>
      </w:r>
      <w:r>
        <w:rPr>
          <w:b/>
          <w:spacing w:val="-52"/>
          <w:sz w:val="22"/>
          <w:vertAlign w:val="baseline"/>
        </w:rPr>
        <w:t> </w:t>
      </w:r>
      <w:r>
        <w:rPr>
          <w:b/>
          <w:sz w:val="22"/>
          <w:vertAlign w:val="baseline"/>
        </w:rPr>
        <w:t>Tab.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F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at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df</w:t>
      </w:r>
      <w:r>
        <w:rPr>
          <w:b/>
          <w:sz w:val="22"/>
          <w:vertAlign w:val="subscript"/>
        </w:rPr>
        <w:t>4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2.53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&lt;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Cal.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F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at df. </w:t>
      </w:r>
      <w:r>
        <w:rPr>
          <w:b/>
          <w:sz w:val="22"/>
          <w:vertAlign w:val="subscript"/>
        </w:rPr>
        <w:t>4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108</w:t>
      </w:r>
      <w:r>
        <w:rPr>
          <w:b/>
          <w:sz w:val="22"/>
          <w:vertAlign w:val="baseline"/>
        </w:rPr>
        <w:t> 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6.63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(P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&lt;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0.05 Significant)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spacing w:before="90"/>
        <w:ind w:left="1196" w:right="2046" w:hanging="576"/>
      </w:pPr>
      <w:r>
        <w:rPr/>
        <w:t>Appendix</w:t>
      </w:r>
      <w:r>
        <w:rPr>
          <w:spacing w:val="-1"/>
        </w:rPr>
        <w:t> </w:t>
      </w:r>
      <w:r>
        <w:rPr/>
        <w:t>J:</w:t>
      </w:r>
      <w:r>
        <w:rPr>
          <w:spacing w:val="-1"/>
        </w:rPr>
        <w:t> </w:t>
      </w:r>
      <w:r>
        <w:rPr/>
        <w:t>Two-Way</w:t>
      </w:r>
      <w:r>
        <w:rPr>
          <w:spacing w:val="-4"/>
        </w:rPr>
        <w:t> </w:t>
      </w:r>
      <w:r>
        <w:rPr/>
        <w:t>Analysis of Variance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CD4</w:t>
      </w:r>
      <w:r>
        <w:rPr>
          <w:spacing w:val="-1"/>
        </w:rPr>
        <w:t> </w:t>
      </w:r>
      <w:r>
        <w:rPr/>
        <w:t>Count of</w:t>
      </w:r>
      <w:r>
        <w:rPr>
          <w:spacing w:val="-1"/>
        </w:rPr>
        <w:t> </w:t>
      </w:r>
      <w:r>
        <w:rPr/>
        <w:t>HIV/</w:t>
      </w:r>
      <w:r>
        <w:rPr>
          <w:spacing w:val="-57"/>
        </w:rPr>
        <w:t> </w:t>
      </w:r>
      <w:r>
        <w:rPr/>
        <w:t>Schistosomiasis</w:t>
      </w:r>
      <w:r>
        <w:rPr>
          <w:spacing w:val="-1"/>
        </w:rPr>
        <w:t> </w:t>
      </w:r>
      <w:r>
        <w:rPr/>
        <w:t>coinfected Individuals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"/>
        <w:gridCol w:w="833"/>
        <w:gridCol w:w="870"/>
        <w:gridCol w:w="871"/>
        <w:gridCol w:w="871"/>
        <w:gridCol w:w="871"/>
        <w:gridCol w:w="910"/>
        <w:gridCol w:w="1497"/>
      </w:tblGrid>
      <w:tr>
        <w:trPr>
          <w:trHeight w:val="380" w:hRule="atLeast"/>
        </w:trPr>
        <w:tc>
          <w:tcPr>
            <w:tcW w:w="863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833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87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5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7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87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871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91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497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23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/k</w:t>
            </w:r>
          </w:p>
        </w:tc>
      </w:tr>
      <w:tr>
        <w:trPr>
          <w:trHeight w:val="314" w:hRule="atLeast"/>
        </w:trPr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3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9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2"/>
              </w:rPr>
            </w:pPr>
            <w:r>
              <w:rPr>
                <w:sz w:val="22"/>
              </w:rPr>
              <w:t>1467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3"/>
              <w:rPr>
                <w:sz w:val="22"/>
              </w:rPr>
            </w:pPr>
            <w:r>
              <w:rPr>
                <w:sz w:val="22"/>
              </w:rPr>
              <w:t>307441.29</w:t>
            </w:r>
          </w:p>
        </w:tc>
      </w:tr>
      <w:tr>
        <w:trPr>
          <w:trHeight w:val="379" w:hRule="atLeast"/>
        </w:trPr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870" w:type="dxa"/>
          </w:tcPr>
          <w:p>
            <w:pPr>
              <w:pStyle w:val="TableParagraph"/>
              <w:spacing w:before="58"/>
              <w:ind w:left="159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10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1218</w:t>
            </w:r>
          </w:p>
        </w:tc>
        <w:tc>
          <w:tcPr>
            <w:tcW w:w="1497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211932.00</w:t>
            </w:r>
          </w:p>
        </w:tc>
      </w:tr>
      <w:tr>
        <w:trPr>
          <w:trHeight w:val="380" w:hRule="atLeast"/>
        </w:trPr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870" w:type="dxa"/>
          </w:tcPr>
          <w:p>
            <w:pPr>
              <w:pStyle w:val="TableParagraph"/>
              <w:spacing w:before="58"/>
              <w:ind w:left="159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910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1110</w:t>
            </w:r>
          </w:p>
        </w:tc>
        <w:tc>
          <w:tcPr>
            <w:tcW w:w="1497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176014.29</w:t>
            </w:r>
          </w:p>
        </w:tc>
      </w:tr>
      <w:tr>
        <w:trPr>
          <w:trHeight w:val="380" w:hRule="atLeast"/>
        </w:trPr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60"/>
              <w:ind w:left="123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870" w:type="dxa"/>
          </w:tcPr>
          <w:p>
            <w:pPr>
              <w:pStyle w:val="TableParagraph"/>
              <w:spacing w:before="60"/>
              <w:ind w:left="159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871" w:type="dxa"/>
          </w:tcPr>
          <w:p>
            <w:pPr>
              <w:pStyle w:val="TableParagraph"/>
              <w:spacing w:before="60"/>
              <w:ind w:left="161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871" w:type="dxa"/>
          </w:tcPr>
          <w:p>
            <w:pPr>
              <w:pStyle w:val="TableParagraph"/>
              <w:spacing w:before="60"/>
              <w:ind w:left="16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1" w:type="dxa"/>
          </w:tcPr>
          <w:p>
            <w:pPr>
              <w:pStyle w:val="TableParagraph"/>
              <w:spacing w:before="60"/>
              <w:ind w:left="161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910" w:type="dxa"/>
          </w:tcPr>
          <w:p>
            <w:pPr>
              <w:pStyle w:val="TableParagraph"/>
              <w:spacing w:before="60"/>
              <w:ind w:left="161"/>
              <w:rPr>
                <w:sz w:val="22"/>
              </w:rPr>
            </w:pPr>
            <w:r>
              <w:rPr>
                <w:sz w:val="22"/>
              </w:rPr>
              <w:t>931</w:t>
            </w:r>
          </w:p>
        </w:tc>
        <w:tc>
          <w:tcPr>
            <w:tcW w:w="1497" w:type="dxa"/>
          </w:tcPr>
          <w:p>
            <w:pPr>
              <w:pStyle w:val="TableParagraph"/>
              <w:spacing w:before="60"/>
              <w:ind w:left="123"/>
              <w:rPr>
                <w:sz w:val="22"/>
              </w:rPr>
            </w:pPr>
            <w:r>
              <w:rPr>
                <w:sz w:val="22"/>
              </w:rPr>
              <w:t>123823.00</w:t>
            </w:r>
          </w:p>
        </w:tc>
      </w:tr>
      <w:tr>
        <w:trPr>
          <w:trHeight w:val="379" w:hRule="atLeast"/>
        </w:trPr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59"/>
              <w:ind w:left="123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870" w:type="dxa"/>
          </w:tcPr>
          <w:p>
            <w:pPr>
              <w:pStyle w:val="TableParagraph"/>
              <w:spacing w:before="59"/>
              <w:ind w:left="159"/>
              <w:rPr>
                <w:sz w:val="22"/>
              </w:rPr>
            </w:pPr>
            <w:r>
              <w:rPr>
                <w:sz w:val="22"/>
              </w:rPr>
              <w:t>415</w:t>
            </w:r>
          </w:p>
        </w:tc>
        <w:tc>
          <w:tcPr>
            <w:tcW w:w="871" w:type="dxa"/>
          </w:tcPr>
          <w:p>
            <w:pPr>
              <w:pStyle w:val="TableParagraph"/>
              <w:spacing w:before="59"/>
              <w:ind w:left="161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871" w:type="dxa"/>
          </w:tcPr>
          <w:p>
            <w:pPr>
              <w:pStyle w:val="TableParagraph"/>
              <w:spacing w:before="59"/>
              <w:ind w:left="161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871" w:type="dxa"/>
          </w:tcPr>
          <w:p>
            <w:pPr>
              <w:pStyle w:val="TableParagraph"/>
              <w:spacing w:before="59"/>
              <w:ind w:left="161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910" w:type="dxa"/>
          </w:tcPr>
          <w:p>
            <w:pPr>
              <w:pStyle w:val="TableParagraph"/>
              <w:spacing w:before="59"/>
              <w:ind w:left="161"/>
              <w:rPr>
                <w:sz w:val="22"/>
              </w:rPr>
            </w:pPr>
            <w:r>
              <w:rPr>
                <w:sz w:val="22"/>
              </w:rPr>
              <w:t>2001</w:t>
            </w:r>
          </w:p>
        </w:tc>
        <w:tc>
          <w:tcPr>
            <w:tcW w:w="1497" w:type="dxa"/>
          </w:tcPr>
          <w:p>
            <w:pPr>
              <w:pStyle w:val="TableParagraph"/>
              <w:spacing w:before="59"/>
              <w:ind w:left="123"/>
              <w:rPr>
                <w:sz w:val="22"/>
              </w:rPr>
            </w:pPr>
            <w:r>
              <w:rPr>
                <w:sz w:val="22"/>
              </w:rPr>
              <w:t>572000.14</w:t>
            </w:r>
          </w:p>
        </w:tc>
      </w:tr>
      <w:tr>
        <w:trPr>
          <w:trHeight w:val="379" w:hRule="atLeast"/>
        </w:trPr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870" w:type="dxa"/>
          </w:tcPr>
          <w:p>
            <w:pPr>
              <w:pStyle w:val="TableParagraph"/>
              <w:spacing w:before="58"/>
              <w:ind w:left="159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910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673</w:t>
            </w:r>
          </w:p>
        </w:tc>
        <w:tc>
          <w:tcPr>
            <w:tcW w:w="1497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64704.14</w:t>
            </w:r>
          </w:p>
        </w:tc>
      </w:tr>
      <w:tr>
        <w:trPr>
          <w:trHeight w:val="379" w:hRule="atLeast"/>
        </w:trPr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870" w:type="dxa"/>
          </w:tcPr>
          <w:p>
            <w:pPr>
              <w:pStyle w:val="TableParagraph"/>
              <w:spacing w:before="58"/>
              <w:ind w:left="159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539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910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2051</w:t>
            </w:r>
          </w:p>
        </w:tc>
        <w:tc>
          <w:tcPr>
            <w:tcW w:w="1497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600943.00</w:t>
            </w:r>
          </w:p>
        </w:tc>
      </w:tr>
      <w:tr>
        <w:trPr>
          <w:trHeight w:val="383" w:hRule="atLeast"/>
        </w:trPr>
        <w:tc>
          <w:tcPr>
            <w:tcW w:w="863" w:type="dxa"/>
          </w:tcPr>
          <w:p>
            <w:pPr>
              <w:pStyle w:val="TableParagraph"/>
              <w:spacing w:before="63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</w:t>
            </w:r>
          </w:p>
        </w:tc>
        <w:tc>
          <w:tcPr>
            <w:tcW w:w="833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1733</w:t>
            </w:r>
          </w:p>
        </w:tc>
        <w:tc>
          <w:tcPr>
            <w:tcW w:w="870" w:type="dxa"/>
          </w:tcPr>
          <w:p>
            <w:pPr>
              <w:pStyle w:val="TableParagraph"/>
              <w:spacing w:before="58"/>
              <w:ind w:left="159"/>
              <w:rPr>
                <w:sz w:val="22"/>
              </w:rPr>
            </w:pPr>
            <w:r>
              <w:rPr>
                <w:sz w:val="22"/>
              </w:rPr>
              <w:t>2228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2326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1414</w:t>
            </w:r>
          </w:p>
        </w:tc>
        <w:tc>
          <w:tcPr>
            <w:tcW w:w="871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1750</w:t>
            </w:r>
          </w:p>
        </w:tc>
        <w:tc>
          <w:tcPr>
            <w:tcW w:w="910" w:type="dxa"/>
          </w:tcPr>
          <w:p>
            <w:pPr>
              <w:pStyle w:val="TableParagraph"/>
              <w:spacing w:before="58"/>
              <w:ind w:left="161"/>
              <w:rPr>
                <w:sz w:val="22"/>
              </w:rPr>
            </w:pPr>
            <w:r>
              <w:rPr>
                <w:sz w:val="22"/>
              </w:rPr>
              <w:t>9451</w:t>
            </w:r>
          </w:p>
        </w:tc>
        <w:tc>
          <w:tcPr>
            <w:tcW w:w="1497" w:type="dxa"/>
          </w:tcPr>
          <w:p>
            <w:pPr>
              <w:pStyle w:val="TableParagraph"/>
              <w:spacing w:before="58"/>
              <w:ind w:left="123"/>
              <w:rPr>
                <w:sz w:val="22"/>
              </w:rPr>
            </w:pPr>
            <w:r>
              <w:rPr>
                <w:sz w:val="22"/>
              </w:rPr>
              <w:t>2056857.86</w:t>
            </w:r>
          </w:p>
        </w:tc>
      </w:tr>
      <w:tr>
        <w:trPr>
          <w:trHeight w:val="423" w:hRule="atLeast"/>
        </w:trPr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L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/b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23"/>
              <w:rPr>
                <w:b/>
                <w:sz w:val="22"/>
              </w:rPr>
            </w:pPr>
            <w:r>
              <w:rPr>
                <w:b/>
                <w:sz w:val="22"/>
              </w:rPr>
              <w:t>60065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99279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10820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39987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61250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23"/>
              <w:rPr>
                <w:b/>
                <w:sz w:val="22"/>
              </w:rPr>
            </w:pPr>
            <w:r>
              <w:rPr>
                <w:b/>
                <w:sz w:val="22"/>
              </w:rPr>
              <w:t>7.8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6.8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55.2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9.2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0.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0"/>
        <w:ind w:left="620" w:right="0" w:firstLine="0"/>
        <w:jc w:val="left"/>
        <w:rPr>
          <w:sz w:val="22"/>
        </w:rPr>
      </w:pPr>
      <w:r>
        <w:rPr>
          <w:sz w:val="22"/>
        </w:rPr>
        <w:t>K= 7,</w:t>
      </w:r>
      <w:r>
        <w:rPr>
          <w:spacing w:val="16"/>
          <w:sz w:val="22"/>
        </w:rPr>
        <w:t> </w:t>
      </w:r>
      <w:r>
        <w:rPr>
          <w:sz w:val="22"/>
        </w:rPr>
        <w:t>b= 5,</w:t>
      </w:r>
      <w:r>
        <w:rPr>
          <w:spacing w:val="12"/>
          <w:sz w:val="22"/>
        </w:rPr>
        <w:t> </w:t>
      </w:r>
      <w:r>
        <w:rPr>
          <w:sz w:val="22"/>
        </w:rPr>
        <w:t>GT=9451</w:t>
      </w:r>
    </w:p>
    <w:p>
      <w:pPr>
        <w:spacing w:line="362" w:lineRule="auto" w:before="115"/>
        <w:ind w:left="620" w:right="3583" w:firstLine="0"/>
        <w:jc w:val="left"/>
        <w:rPr>
          <w:sz w:val="22"/>
        </w:rPr>
      </w:pPr>
      <w:r>
        <w:rPr>
          <w:sz w:val="22"/>
        </w:rPr>
        <w:t>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= 553181 + 803128 + 860088 + 433712 + 590598 = 3240707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C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(GT)2/kb = 2552040.029</w:t>
      </w:r>
    </w:p>
    <w:p>
      <w:pPr>
        <w:spacing w:line="250" w:lineRule="exact" w:before="0"/>
        <w:ind w:left="620" w:right="0" w:firstLine="0"/>
        <w:jc w:val="left"/>
        <w:rPr>
          <w:sz w:val="22"/>
        </w:rPr>
      </w:pPr>
      <w:r>
        <w:rPr>
          <w:sz w:val="22"/>
        </w:rPr>
        <w:t>SS</w:t>
      </w:r>
      <w:r>
        <w:rPr>
          <w:spacing w:val="-2"/>
          <w:sz w:val="22"/>
        </w:rPr>
        <w:t> </w:t>
      </w:r>
      <w:r>
        <w:rPr>
          <w:sz w:val="22"/>
        </w:rPr>
        <w:t>= ΣX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–C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 3240707-2552040.029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= 688666.9710</w:t>
      </w:r>
    </w:p>
    <w:p>
      <w:pPr>
        <w:spacing w:line="360" w:lineRule="auto" w:before="126"/>
        <w:ind w:left="620" w:right="3523" w:firstLine="0"/>
        <w:jc w:val="left"/>
        <w:rPr>
          <w:sz w:val="22"/>
        </w:rPr>
      </w:pPr>
      <w:r>
        <w:rPr>
          <w:sz w:val="22"/>
        </w:rPr>
        <w:t>SST = Σ T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/b – C = 3687889.00 – 2552040.029 = 1135848.971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SSB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= Σ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– 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2056857.857 – 2552040.029 = -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495182.1720</w:t>
      </w:r>
    </w:p>
    <w:p>
      <w:pPr>
        <w:spacing w:line="252" w:lineRule="exact" w:before="0"/>
        <w:ind w:left="620" w:right="0" w:firstLine="0"/>
        <w:jc w:val="left"/>
        <w:rPr>
          <w:sz w:val="22"/>
        </w:rPr>
      </w:pPr>
      <w:r>
        <w:rPr>
          <w:sz w:val="22"/>
        </w:rPr>
        <w:t>SSE</w:t>
      </w:r>
      <w:r>
        <w:rPr>
          <w:spacing w:val="-1"/>
          <w:sz w:val="22"/>
        </w:rPr>
        <w:t> </w:t>
      </w:r>
      <w:r>
        <w:rPr>
          <w:sz w:val="22"/>
        </w:rPr>
        <w:t>= SS-</w:t>
      </w:r>
      <w:r>
        <w:rPr>
          <w:spacing w:val="-4"/>
          <w:sz w:val="22"/>
        </w:rPr>
        <w:t> </w:t>
      </w:r>
      <w:r>
        <w:rPr>
          <w:sz w:val="22"/>
        </w:rPr>
        <w:t>(SST</w:t>
      </w:r>
      <w:r>
        <w:rPr>
          <w:spacing w:val="1"/>
          <w:sz w:val="22"/>
        </w:rPr>
        <w:t> </w:t>
      </w:r>
      <w:r>
        <w:rPr>
          <w:sz w:val="22"/>
        </w:rPr>
        <w:t>+ SSB)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688666.9710</w:t>
      </w:r>
      <w:r>
        <w:rPr>
          <w:spacing w:val="1"/>
          <w:sz w:val="22"/>
        </w:rPr>
        <w:t> </w:t>
      </w:r>
      <w:r>
        <w:rPr>
          <w:sz w:val="22"/>
        </w:rPr>
        <w:t>– 640666.7990</w:t>
      </w:r>
      <w:r>
        <w:rPr>
          <w:spacing w:val="-1"/>
          <w:sz w:val="22"/>
        </w:rPr>
        <w:t> </w:t>
      </w:r>
      <w:r>
        <w:rPr>
          <w:sz w:val="22"/>
        </w:rPr>
        <w:t>= 48000.172</w:t>
      </w: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733"/>
        <w:gridCol w:w="1122"/>
        <w:gridCol w:w="1754"/>
        <w:gridCol w:w="2533"/>
      </w:tblGrid>
      <w:tr>
        <w:trPr>
          <w:trHeight w:val="758" w:hRule="atLeast"/>
        </w:trPr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214"/>
              <w:rPr>
                <w:b/>
                <w:sz w:val="22"/>
              </w:rPr>
            </w:pPr>
            <w:r>
              <w:rPr>
                <w:b/>
                <w:sz w:val="22"/>
              </w:rPr>
              <w:t>Source 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Variation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Sum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Squares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Degrees</w:t>
            </w:r>
          </w:p>
          <w:p>
            <w:pPr>
              <w:pStyle w:val="TableParagraph"/>
              <w:spacing w:line="252" w:lineRule="exact"/>
              <w:ind w:left="116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Freedom</w:t>
            </w: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Squares</w:t>
            </w:r>
          </w:p>
        </w:tc>
        <w:tc>
          <w:tcPr>
            <w:tcW w:w="2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</w:tr>
      <w:tr>
        <w:trPr>
          <w:trHeight w:val="562" w:hRule="atLeast"/>
        </w:trPr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7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38"/>
              <w:rPr>
                <w:sz w:val="22"/>
              </w:rPr>
            </w:pPr>
            <w:r>
              <w:rPr>
                <w:sz w:val="22"/>
              </w:rPr>
              <w:t>1135848.971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63"/>
              <w:rPr>
                <w:sz w:val="22"/>
              </w:rPr>
            </w:pPr>
            <w:r>
              <w:rPr>
                <w:sz w:val="22"/>
              </w:rPr>
              <w:t>1135848.971/6</w:t>
            </w:r>
          </w:p>
          <w:p>
            <w:pPr>
              <w:pStyle w:val="TableParagraph"/>
              <w:spacing w:before="37"/>
              <w:ind w:left="163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189308.1618</w:t>
            </w:r>
          </w:p>
        </w:tc>
        <w:tc>
          <w:tcPr>
            <w:tcW w:w="2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21"/>
              <w:rPr>
                <w:sz w:val="22"/>
              </w:rPr>
            </w:pPr>
            <w:r>
              <w:rPr>
                <w:sz w:val="22"/>
              </w:rPr>
              <w:t>189308.1618/2000.00716</w:t>
            </w:r>
          </w:p>
          <w:p>
            <w:pPr>
              <w:pStyle w:val="TableParagraph"/>
              <w:spacing w:before="37"/>
              <w:ind w:left="121"/>
              <w:rPr>
                <w:sz w:val="22"/>
              </w:rPr>
            </w:pPr>
            <w:r>
              <w:rPr>
                <w:sz w:val="22"/>
              </w:rPr>
              <w:t>7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94.7</w:t>
            </w:r>
          </w:p>
        </w:tc>
      </w:tr>
      <w:tr>
        <w:trPr>
          <w:trHeight w:val="581" w:hRule="atLeast"/>
        </w:trPr>
        <w:tc>
          <w:tcPr>
            <w:tcW w:w="1254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Block</w:t>
            </w:r>
          </w:p>
        </w:tc>
        <w:tc>
          <w:tcPr>
            <w:tcW w:w="1733" w:type="dxa"/>
          </w:tcPr>
          <w:p>
            <w:pPr>
              <w:pStyle w:val="TableParagraph"/>
              <w:spacing w:before="14"/>
              <w:ind w:left="138"/>
              <w:rPr>
                <w:sz w:val="22"/>
              </w:rPr>
            </w:pPr>
            <w:r>
              <w:rPr>
                <w:sz w:val="22"/>
              </w:rPr>
              <w:t>-495182.172</w:t>
            </w:r>
          </w:p>
        </w:tc>
        <w:tc>
          <w:tcPr>
            <w:tcW w:w="1122" w:type="dxa"/>
          </w:tcPr>
          <w:p>
            <w:pPr>
              <w:pStyle w:val="TableParagraph"/>
              <w:spacing w:before="14"/>
              <w:ind w:left="11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54" w:type="dxa"/>
          </w:tcPr>
          <w:p>
            <w:pPr>
              <w:pStyle w:val="TableParagraph"/>
              <w:spacing w:before="14"/>
              <w:ind w:left="163"/>
              <w:rPr>
                <w:sz w:val="22"/>
              </w:rPr>
            </w:pPr>
            <w:r>
              <w:rPr>
                <w:sz w:val="22"/>
              </w:rPr>
              <w:t>-495182.172/4 =</w:t>
            </w:r>
          </w:p>
          <w:p>
            <w:pPr>
              <w:pStyle w:val="TableParagraph"/>
              <w:spacing w:before="38"/>
              <w:ind w:left="163"/>
              <w:rPr>
                <w:sz w:val="22"/>
              </w:rPr>
            </w:pPr>
            <w:r>
              <w:rPr>
                <w:sz w:val="22"/>
              </w:rPr>
              <w:t>-123795.543</w:t>
            </w:r>
          </w:p>
        </w:tc>
        <w:tc>
          <w:tcPr>
            <w:tcW w:w="2533" w:type="dxa"/>
          </w:tcPr>
          <w:p>
            <w:pPr>
              <w:pStyle w:val="TableParagraph"/>
              <w:spacing w:before="14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  <w:p>
            <w:pPr>
              <w:pStyle w:val="TableParagraph"/>
              <w:spacing w:before="38"/>
              <w:ind w:left="121"/>
              <w:rPr>
                <w:sz w:val="22"/>
              </w:rPr>
            </w:pPr>
            <w:r>
              <w:rPr>
                <w:sz w:val="22"/>
              </w:rPr>
              <w:t>123795.5430/2000.00716</w:t>
            </w:r>
          </w:p>
        </w:tc>
      </w:tr>
      <w:tr>
        <w:trPr>
          <w:trHeight w:val="291" w:hRule="atLeast"/>
        </w:trPr>
        <w:tc>
          <w:tcPr>
            <w:tcW w:w="12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</w:tcPr>
          <w:p>
            <w:pPr>
              <w:pStyle w:val="TableParagraph"/>
              <w:spacing w:before="14"/>
              <w:ind w:left="121"/>
              <w:rPr>
                <w:sz w:val="22"/>
              </w:rPr>
            </w:pPr>
            <w:r>
              <w:rPr>
                <w:sz w:val="22"/>
              </w:rPr>
              <w:t>7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61.9</w:t>
            </w:r>
          </w:p>
        </w:tc>
      </w:tr>
      <w:tr>
        <w:trPr>
          <w:trHeight w:val="581" w:hRule="atLeast"/>
        </w:trPr>
        <w:tc>
          <w:tcPr>
            <w:tcW w:w="1254" w:type="dxa"/>
          </w:tcPr>
          <w:p>
            <w:pPr>
              <w:pStyle w:val="TableParagraph"/>
              <w:spacing w:before="20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Error</w:t>
            </w:r>
          </w:p>
        </w:tc>
        <w:tc>
          <w:tcPr>
            <w:tcW w:w="1733" w:type="dxa"/>
          </w:tcPr>
          <w:p>
            <w:pPr>
              <w:pStyle w:val="TableParagraph"/>
              <w:spacing w:before="15"/>
              <w:ind w:left="138"/>
              <w:rPr>
                <w:sz w:val="22"/>
              </w:rPr>
            </w:pPr>
            <w:r>
              <w:rPr>
                <w:sz w:val="22"/>
              </w:rPr>
              <w:t>48000.172</w:t>
            </w:r>
          </w:p>
        </w:tc>
        <w:tc>
          <w:tcPr>
            <w:tcW w:w="1122" w:type="dxa"/>
          </w:tcPr>
          <w:p>
            <w:pPr>
              <w:pStyle w:val="TableParagraph"/>
              <w:spacing w:before="15"/>
              <w:ind w:left="11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54" w:type="dxa"/>
          </w:tcPr>
          <w:p>
            <w:pPr>
              <w:pStyle w:val="TableParagraph"/>
              <w:spacing w:before="15"/>
              <w:ind w:left="163"/>
              <w:rPr>
                <w:sz w:val="22"/>
              </w:rPr>
            </w:pPr>
            <w:r>
              <w:rPr>
                <w:sz w:val="22"/>
              </w:rPr>
              <w:t>48000.172/24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  <w:p>
            <w:pPr>
              <w:pStyle w:val="TableParagraph"/>
              <w:spacing w:before="38"/>
              <w:ind w:left="163"/>
              <w:rPr>
                <w:sz w:val="22"/>
              </w:rPr>
            </w:pPr>
            <w:r>
              <w:rPr>
                <w:sz w:val="22"/>
              </w:rPr>
              <w:t>2000.007167</w:t>
            </w:r>
          </w:p>
        </w:tc>
        <w:tc>
          <w:tcPr>
            <w:tcW w:w="25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125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73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4"/>
              <w:ind w:left="138"/>
              <w:rPr>
                <w:sz w:val="22"/>
              </w:rPr>
            </w:pPr>
            <w:r>
              <w:rPr>
                <w:sz w:val="22"/>
              </w:rPr>
              <w:t>688666.971</w:t>
            </w:r>
          </w:p>
        </w:tc>
        <w:tc>
          <w:tcPr>
            <w:tcW w:w="112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4"/>
              <w:ind w:left="116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754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3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76" w:lineRule="auto" w:before="3"/>
        <w:ind w:left="620" w:right="3660" w:firstLine="0"/>
        <w:jc w:val="left"/>
        <w:rPr>
          <w:b/>
          <w:sz w:val="22"/>
        </w:rPr>
      </w:pPr>
      <w:r>
        <w:rPr>
          <w:b/>
          <w:sz w:val="22"/>
        </w:rPr>
        <w:t>Treatment: Tab. F at d </w:t>
      </w:r>
      <w:r>
        <w:rPr>
          <w:b/>
          <w:sz w:val="22"/>
          <w:vertAlign w:val="subscript"/>
        </w:rPr>
        <w:t>6,24</w:t>
      </w:r>
      <w:r>
        <w:rPr>
          <w:b/>
          <w:sz w:val="22"/>
          <w:vertAlign w:val="baseline"/>
        </w:rPr>
        <w:t> = 2.51 &lt; Cal. F = 94.7 (significant)</w:t>
      </w:r>
      <w:r>
        <w:rPr>
          <w:b/>
          <w:spacing w:val="-52"/>
          <w:sz w:val="22"/>
          <w:vertAlign w:val="baseline"/>
        </w:rPr>
        <w:t> </w:t>
      </w:r>
      <w:r>
        <w:rPr>
          <w:b/>
          <w:sz w:val="22"/>
          <w:vertAlign w:val="baseline"/>
        </w:rPr>
        <w:t>Block: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Tab.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F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at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df</w:t>
      </w:r>
      <w:r>
        <w:rPr>
          <w:b/>
          <w:sz w:val="22"/>
          <w:vertAlign w:val="subscript"/>
        </w:rPr>
        <w:t>4</w:t>
      </w:r>
      <w:r>
        <w:rPr>
          <w:b/>
          <w:sz w:val="22"/>
          <w:vertAlign w:val="baseline"/>
        </w:rPr>
        <w:t>,</w:t>
      </w:r>
      <w:r>
        <w:rPr>
          <w:b/>
          <w:sz w:val="22"/>
          <w:vertAlign w:val="subscript"/>
        </w:rPr>
        <w:t>24</w:t>
      </w:r>
      <w:r>
        <w:rPr>
          <w:b/>
          <w:sz w:val="22"/>
          <w:vertAlign w:val="baseline"/>
        </w:rPr>
        <w:t> 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2.78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&lt;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Cal.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F =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61.9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(significant).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2"/>
        <w:spacing w:line="276" w:lineRule="auto" w:before="90" w:after="15"/>
        <w:ind w:left="908" w:right="1453" w:hanging="288"/>
      </w:pPr>
      <w:r>
        <w:rPr/>
        <w:t>Appendix K: Two (2) - Way Analysis of Variance without Replication of CD4</w:t>
      </w:r>
      <w:r>
        <w:rPr>
          <w:spacing w:val="-57"/>
        </w:rPr>
        <w:t> </w:t>
      </w:r>
      <w:r>
        <w:rPr/>
        <w:t>Count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</w:t>
      </w:r>
      <w:r>
        <w:rPr>
          <w:spacing w:val="-1"/>
        </w:rPr>
        <w:t> </w:t>
      </w:r>
      <w:r>
        <w:rPr/>
        <w:t>Individuals in the</w:t>
      </w:r>
      <w:r>
        <w:rPr>
          <w:spacing w:val="-1"/>
        </w:rPr>
        <w:t> </w:t>
      </w:r>
      <w:r>
        <w:rPr/>
        <w:t>Study</w:t>
      </w: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754"/>
        <w:gridCol w:w="1138"/>
        <w:gridCol w:w="1170"/>
        <w:gridCol w:w="1154"/>
        <w:gridCol w:w="1170"/>
        <w:gridCol w:w="902"/>
        <w:gridCol w:w="1220"/>
      </w:tblGrid>
      <w:tr>
        <w:trPr>
          <w:trHeight w:val="635" w:hRule="atLeast"/>
        </w:trPr>
        <w:tc>
          <w:tcPr>
            <w:tcW w:w="98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BLOCK</w:t>
            </w:r>
          </w:p>
        </w:tc>
        <w:tc>
          <w:tcPr>
            <w:tcW w:w="75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8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5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7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02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</w:p>
          <w:p>
            <w:pPr>
              <w:pStyle w:val="TableParagraph"/>
              <w:spacing w:before="40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2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B2/k</w:t>
            </w:r>
          </w:p>
        </w:tc>
      </w:tr>
      <w:tr>
        <w:trPr>
          <w:trHeight w:val="274" w:hRule="atLeast"/>
        </w:trPr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sz w:val="20"/>
              </w:rPr>
              <w:t>488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41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2049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56"/>
              <w:rPr>
                <w:sz w:val="20"/>
              </w:rPr>
            </w:pPr>
            <w:r>
              <w:rPr>
                <w:sz w:val="20"/>
              </w:rPr>
              <w:t>182539.17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1867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151551.70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551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601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584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2666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309024.17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532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702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911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896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674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3715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600053.26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899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989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1041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894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833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4656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942536.35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783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621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2595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292783.70</w:t>
            </w:r>
          </w:p>
        </w:tc>
      </w:tr>
      <w:tr>
        <w:trPr>
          <w:trHeight w:val="316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827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859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801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799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3908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664020.17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581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708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777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738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3502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533217.57</w:t>
            </w:r>
          </w:p>
        </w:tc>
      </w:tr>
      <w:tr>
        <w:trPr>
          <w:trHeight w:val="319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805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847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823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763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3902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661982.78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674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757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813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707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3636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574804.17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779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849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865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839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4100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730869.57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725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877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882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854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822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4160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752417.39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741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766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753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719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3630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572908.70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2459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262899.17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646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822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836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808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797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3909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664360.04</w:t>
            </w:r>
          </w:p>
        </w:tc>
      </w:tr>
      <w:tr>
        <w:trPr>
          <w:trHeight w:val="318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581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588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571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533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2721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321906.13</w:t>
            </w:r>
          </w:p>
        </w:tc>
      </w:tr>
      <w:tr>
        <w:trPr>
          <w:trHeight w:val="316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905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1015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1008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5028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1099164.52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576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683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691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678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3293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471471.7</w:t>
            </w:r>
          </w:p>
        </w:tc>
      </w:tr>
      <w:tr>
        <w:trPr>
          <w:trHeight w:val="319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1611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112840.04</w:t>
            </w:r>
          </w:p>
        </w:tc>
      </w:tr>
      <w:tr>
        <w:trPr>
          <w:trHeight w:val="319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928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981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1005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3904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662661.57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608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619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2232</w:t>
            </w:r>
          </w:p>
        </w:tc>
        <w:tc>
          <w:tcPr>
            <w:tcW w:w="1220" w:type="dxa"/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216601.04</w:t>
            </w:r>
          </w:p>
        </w:tc>
      </w:tr>
      <w:tr>
        <w:trPr>
          <w:trHeight w:val="317" w:hRule="atLeast"/>
        </w:trPr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143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138" w:type="dxa"/>
          </w:tcPr>
          <w:p>
            <w:pPr>
              <w:pStyle w:val="TableParagraph"/>
              <w:spacing w:before="39"/>
              <w:ind w:left="109"/>
              <w:rPr>
                <w:sz w:val="20"/>
              </w:rPr>
            </w:pPr>
            <w:r>
              <w:rPr>
                <w:sz w:val="20"/>
              </w:rPr>
              <w:t>509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71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1154" w:type="dxa"/>
          </w:tcPr>
          <w:p>
            <w:pPr>
              <w:pStyle w:val="TableParagraph"/>
              <w:spacing w:before="39"/>
              <w:ind w:left="141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1170" w:type="dxa"/>
          </w:tcPr>
          <w:p>
            <w:pPr>
              <w:pStyle w:val="TableParagraph"/>
              <w:spacing w:before="39"/>
              <w:ind w:left="157"/>
              <w:rPr>
                <w:sz w:val="20"/>
              </w:rPr>
            </w:pPr>
            <w:r>
              <w:rPr>
                <w:sz w:val="20"/>
              </w:rPr>
              <w:t>497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158"/>
              <w:rPr>
                <w:sz w:val="20"/>
              </w:rPr>
            </w:pPr>
            <w:r>
              <w:rPr>
                <w:sz w:val="20"/>
              </w:rPr>
              <w:t>2415</w:t>
            </w:r>
          </w:p>
        </w:tc>
        <w:tc>
          <w:tcPr>
            <w:tcW w:w="1220" w:type="dxa"/>
          </w:tcPr>
          <w:p>
            <w:pPr>
              <w:pStyle w:val="TableParagraph"/>
              <w:spacing w:before="39"/>
              <w:ind w:left="156"/>
              <w:rPr>
                <w:sz w:val="20"/>
              </w:rPr>
            </w:pPr>
            <w:r>
              <w:rPr>
                <w:sz w:val="20"/>
              </w:rPr>
              <w:t>253575.0</w:t>
            </w:r>
          </w:p>
        </w:tc>
      </w:tr>
      <w:tr>
        <w:trPr>
          <w:trHeight w:val="361" w:hRule="atLeast"/>
        </w:trPr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43"/>
              <w:rPr>
                <w:sz w:val="20"/>
              </w:rPr>
            </w:pPr>
            <w:r>
              <w:rPr>
                <w:sz w:val="20"/>
              </w:rPr>
              <w:t>818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9"/>
              <w:rPr>
                <w:sz w:val="20"/>
              </w:rPr>
            </w:pPr>
            <w:r>
              <w:rPr>
                <w:sz w:val="20"/>
              </w:rPr>
              <w:t>1004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71"/>
              <w:rPr>
                <w:sz w:val="20"/>
              </w:rPr>
            </w:pPr>
            <w:r>
              <w:rPr>
                <w:sz w:val="20"/>
              </w:rPr>
              <w:t>1019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41"/>
              <w:rPr>
                <w:sz w:val="20"/>
              </w:rPr>
            </w:pPr>
            <w:r>
              <w:rPr>
                <w:sz w:val="20"/>
              </w:rPr>
              <w:t>995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887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8"/>
              <w:rPr>
                <w:sz w:val="20"/>
              </w:rPr>
            </w:pPr>
            <w:r>
              <w:rPr>
                <w:sz w:val="20"/>
              </w:rPr>
              <w:t>4723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6"/>
              <w:rPr>
                <w:sz w:val="20"/>
              </w:rPr>
            </w:pPr>
            <w:r>
              <w:rPr>
                <w:sz w:val="20"/>
              </w:rPr>
              <w:t>969857.78</w:t>
            </w:r>
          </w:p>
        </w:tc>
      </w:tr>
      <w:tr>
        <w:trPr>
          <w:trHeight w:val="250" w:hRule="atLeast"/>
        </w:trPr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13202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16466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17318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16428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13267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76681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1" w:hRule="atLeast"/>
        </w:trPr>
        <w:tc>
          <w:tcPr>
            <w:tcW w:w="980" w:type="dxa"/>
          </w:tcPr>
          <w:p>
            <w:pPr>
              <w:pStyle w:val="TableParagraph"/>
              <w:spacing w:before="1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mean</w:t>
            </w:r>
          </w:p>
        </w:tc>
        <w:tc>
          <w:tcPr>
            <w:tcW w:w="754" w:type="dxa"/>
          </w:tcPr>
          <w:p>
            <w:pPr>
              <w:pStyle w:val="TableParagraph"/>
              <w:spacing w:before="13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574</w:t>
            </w:r>
          </w:p>
        </w:tc>
        <w:tc>
          <w:tcPr>
            <w:tcW w:w="1138" w:type="dxa"/>
          </w:tcPr>
          <w:p>
            <w:pPr>
              <w:pStyle w:val="TableParagraph"/>
              <w:spacing w:before="13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715.91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752.96</w:t>
            </w:r>
          </w:p>
        </w:tc>
        <w:tc>
          <w:tcPr>
            <w:tcW w:w="1154" w:type="dxa"/>
          </w:tcPr>
          <w:p>
            <w:pPr>
              <w:pStyle w:val="TableParagraph"/>
              <w:spacing w:before="13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714.26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663.35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980" w:type="dxa"/>
          </w:tcPr>
          <w:p>
            <w:pPr>
              <w:pStyle w:val="TableParagraph"/>
              <w:spacing w:before="4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T2/b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54225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34858560.8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59982624.8</w:t>
            </w:r>
          </w:p>
        </w:tc>
        <w:tc>
          <w:tcPr>
            <w:tcW w:w="1154" w:type="dxa"/>
          </w:tcPr>
          <w:p>
            <w:pPr>
              <w:pStyle w:val="TableParagraph"/>
              <w:spacing w:before="40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53975836.8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35202657.8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80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2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831.2</w:t>
            </w:r>
          </w:p>
        </w:tc>
        <w:tc>
          <w:tcPr>
            <w:tcW w:w="1138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620"/>
      </w:pPr>
      <w:r>
        <w:rPr/>
        <w:t>GT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76681</w:t>
      </w:r>
    </w:p>
    <w:p>
      <w:pPr>
        <w:pStyle w:val="BodyText"/>
        <w:spacing w:line="276" w:lineRule="auto" w:before="42"/>
        <w:ind w:left="620" w:right="1914"/>
      </w:pPr>
      <w:r>
        <w:rPr/>
        <w:t>ΣX</w:t>
      </w:r>
      <w:r>
        <w:rPr>
          <w:vertAlign w:val="superscript"/>
        </w:rPr>
        <w:t>2</w:t>
      </w:r>
      <w:r>
        <w:rPr>
          <w:vertAlign w:val="baseline"/>
        </w:rPr>
        <w:t> = 9445377 + 13923344 + 12532622 + 8567512 + 12667988 = 57136843</w:t>
      </w:r>
      <w:r>
        <w:rPr>
          <w:spacing w:val="-57"/>
          <w:vertAlign w:val="baseline"/>
        </w:rPr>
        <w:t> </w:t>
      </w:r>
      <w:r>
        <w:rPr>
          <w:vertAlign w:val="baseline"/>
        </w:rPr>
        <w:t>C=</w:t>
      </w:r>
      <w:r>
        <w:rPr>
          <w:spacing w:val="-2"/>
          <w:vertAlign w:val="baseline"/>
        </w:rPr>
        <w:t> </w:t>
      </w:r>
      <w:r>
        <w:rPr>
          <w:vertAlign w:val="baseline"/>
        </w:rPr>
        <w:t>(GT)2/kb = 51130224.01</w:t>
      </w:r>
    </w:p>
    <w:p>
      <w:pPr>
        <w:pStyle w:val="BodyText"/>
        <w:spacing w:line="275" w:lineRule="exact"/>
        <w:ind w:left="620"/>
      </w:pPr>
      <w:r>
        <w:rPr/>
        <w:t>SS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ΣX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C =</w:t>
      </w:r>
      <w:r>
        <w:rPr>
          <w:spacing w:val="-1"/>
          <w:vertAlign w:val="baseline"/>
        </w:rPr>
        <w:t> </w:t>
      </w:r>
      <w:r>
        <w:rPr>
          <w:vertAlign w:val="baseline"/>
        </w:rPr>
        <w:t>57136843 – 51130224 =</w:t>
      </w:r>
      <w:r>
        <w:rPr>
          <w:spacing w:val="-1"/>
          <w:vertAlign w:val="baseline"/>
        </w:rPr>
        <w:t> </w:t>
      </w:r>
      <w:r>
        <w:rPr>
          <w:vertAlign w:val="baseline"/>
        </w:rPr>
        <w:t>6006618.99</w:t>
      </w:r>
    </w:p>
    <w:p>
      <w:pPr>
        <w:pStyle w:val="BodyText"/>
        <w:spacing w:line="278" w:lineRule="auto" w:before="41"/>
        <w:ind w:left="620" w:right="3207"/>
      </w:pPr>
      <w:r>
        <w:rPr/>
        <w:t>SST = ΣT</w:t>
      </w:r>
      <w:r>
        <w:rPr>
          <w:vertAlign w:val="superscript"/>
        </w:rPr>
        <w:t>2</w:t>
      </w:r>
      <w:r>
        <w:rPr>
          <w:vertAlign w:val="baseline"/>
        </w:rPr>
        <w:t>/b – C = 238245511.4 – 51130224.01 = 187115287.4</w:t>
      </w:r>
      <w:r>
        <w:rPr>
          <w:spacing w:val="-58"/>
          <w:vertAlign w:val="baseline"/>
        </w:rPr>
        <w:t> </w:t>
      </w:r>
      <w:r>
        <w:rPr>
          <w:vertAlign w:val="baseline"/>
        </w:rPr>
        <w:t>SSB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ΣB</w:t>
      </w:r>
      <w:r>
        <w:rPr>
          <w:vertAlign w:val="superscript"/>
        </w:rPr>
        <w:t>2</w:t>
      </w:r>
      <w:r>
        <w:rPr>
          <w:vertAlign w:val="baseline"/>
        </w:rPr>
        <w:t>/k –</w:t>
      </w:r>
      <w:r>
        <w:rPr>
          <w:spacing w:val="1"/>
          <w:vertAlign w:val="baseline"/>
        </w:rPr>
        <w:t> </w:t>
      </w:r>
      <w:r>
        <w:rPr>
          <w:vertAlign w:val="baseline"/>
        </w:rPr>
        <w:t>C =</w:t>
      </w:r>
      <w:r>
        <w:rPr>
          <w:spacing w:val="-1"/>
          <w:vertAlign w:val="baseline"/>
        </w:rPr>
        <w:t> </w:t>
      </w:r>
      <w:r>
        <w:rPr>
          <w:vertAlign w:val="baseline"/>
        </w:rPr>
        <w:t>12004045.69-51130224.01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-39126178.32</w:t>
      </w:r>
    </w:p>
    <w:p>
      <w:pPr>
        <w:pStyle w:val="BodyText"/>
        <w:spacing w:line="272" w:lineRule="exact"/>
        <w:ind w:left="620"/>
      </w:pPr>
      <w:r>
        <w:rPr/>
        <w:t>SSE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SS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(SST +</w:t>
      </w:r>
      <w:r>
        <w:rPr>
          <w:spacing w:val="-2"/>
        </w:rPr>
        <w:t> </w:t>
      </w:r>
      <w:r>
        <w:rPr/>
        <w:t>SSB)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6006618.990</w:t>
      </w:r>
      <w:r>
        <w:rPr>
          <w:spacing w:val="1"/>
        </w:rPr>
        <w:t> </w:t>
      </w:r>
      <w:r>
        <w:rPr/>
        <w:t>– 147989109.1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141982490.1</w:t>
      </w:r>
    </w:p>
    <w:p>
      <w:pPr>
        <w:spacing w:after="0" w:line="272" w:lineRule="exact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518"/>
        <w:gridCol w:w="1240"/>
        <w:gridCol w:w="1962"/>
        <w:gridCol w:w="2332"/>
      </w:tblGrid>
      <w:tr>
        <w:trPr>
          <w:trHeight w:val="961" w:hRule="atLeast"/>
        </w:trPr>
        <w:tc>
          <w:tcPr>
            <w:tcW w:w="134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Source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</w:p>
        </w:tc>
        <w:tc>
          <w:tcPr>
            <w:tcW w:w="1518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124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ind w:left="150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Degrees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Freedom</w:t>
            </w:r>
          </w:p>
        </w:tc>
        <w:tc>
          <w:tcPr>
            <w:tcW w:w="1962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2332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F-ratio</w:t>
            </w:r>
          </w:p>
        </w:tc>
      </w:tr>
      <w:tr>
        <w:trPr>
          <w:trHeight w:val="282" w:hRule="atLeast"/>
        </w:trPr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9"/>
              <w:rPr>
                <w:sz w:val="22"/>
              </w:rPr>
            </w:pPr>
            <w:r>
              <w:rPr>
                <w:sz w:val="22"/>
              </w:rPr>
              <w:t>187115287.4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0"/>
              <w:rPr>
                <w:sz w:val="22"/>
              </w:rPr>
            </w:pPr>
            <w:r>
              <w:rPr>
                <w:sz w:val="22"/>
              </w:rPr>
              <w:t>187115287.4/22</w:t>
            </w:r>
          </w:p>
        </w:tc>
        <w:tc>
          <w:tcPr>
            <w:tcW w:w="2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0"/>
              <w:rPr>
                <w:sz w:val="22"/>
              </w:rPr>
            </w:pPr>
            <w:r>
              <w:rPr>
                <w:sz w:val="22"/>
              </w:rPr>
              <w:t>8505240.336/-</w:t>
            </w:r>
          </w:p>
        </w:tc>
      </w:tr>
      <w:tr>
        <w:trPr>
          <w:trHeight w:val="540" w:hRule="atLeast"/>
        </w:trPr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=8505240.336</w:t>
            </w:r>
          </w:p>
        </w:tc>
        <w:tc>
          <w:tcPr>
            <w:tcW w:w="2332" w:type="dxa"/>
          </w:tcPr>
          <w:p>
            <w:pPr>
              <w:pStyle w:val="TableParagraph"/>
              <w:spacing w:line="252" w:lineRule="exact"/>
              <w:ind w:left="280"/>
              <w:rPr>
                <w:sz w:val="22"/>
              </w:rPr>
            </w:pPr>
            <w:r>
              <w:rPr>
                <w:sz w:val="22"/>
              </w:rPr>
              <w:t>1613437.388</w:t>
            </w:r>
          </w:p>
        </w:tc>
      </w:tr>
      <w:tr>
        <w:trPr>
          <w:trHeight w:val="307" w:hRule="atLeast"/>
        </w:trPr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spacing w:before="32"/>
              <w:ind w:left="280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-5.27</w:t>
            </w:r>
          </w:p>
        </w:tc>
      </w:tr>
      <w:tr>
        <w:trPr>
          <w:trHeight w:val="305" w:hRule="atLeast"/>
        </w:trPr>
        <w:tc>
          <w:tcPr>
            <w:tcW w:w="1344" w:type="dxa"/>
          </w:tcPr>
          <w:p>
            <w:pPr>
              <w:pStyle w:val="TableParagraph"/>
              <w:spacing w:line="265" w:lineRule="exact" w:before="2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Blocks</w:t>
            </w:r>
          </w:p>
        </w:tc>
        <w:tc>
          <w:tcPr>
            <w:tcW w:w="1518" w:type="dxa"/>
          </w:tcPr>
          <w:p>
            <w:pPr>
              <w:pStyle w:val="TableParagraph"/>
              <w:spacing w:before="15"/>
              <w:ind w:left="139"/>
              <w:rPr>
                <w:sz w:val="22"/>
              </w:rPr>
            </w:pPr>
            <w:r>
              <w:rPr>
                <w:sz w:val="22"/>
              </w:rPr>
              <w:t>-39126178.32</w:t>
            </w:r>
          </w:p>
        </w:tc>
        <w:tc>
          <w:tcPr>
            <w:tcW w:w="1240" w:type="dxa"/>
          </w:tcPr>
          <w:p>
            <w:pPr>
              <w:pStyle w:val="TableParagraph"/>
              <w:spacing w:before="15"/>
              <w:ind w:left="15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"/>
              <w:ind w:left="170"/>
              <w:rPr>
                <w:sz w:val="22"/>
              </w:rPr>
            </w:pPr>
            <w:r>
              <w:rPr>
                <w:sz w:val="22"/>
              </w:rPr>
              <w:t>-39126178.32/4</w:t>
            </w:r>
          </w:p>
        </w:tc>
        <w:tc>
          <w:tcPr>
            <w:tcW w:w="2332" w:type="dxa"/>
          </w:tcPr>
          <w:p>
            <w:pPr>
              <w:pStyle w:val="TableParagraph"/>
              <w:spacing w:before="15"/>
              <w:ind w:left="280"/>
              <w:rPr>
                <w:sz w:val="22"/>
              </w:rPr>
            </w:pPr>
            <w:r>
              <w:rPr>
                <w:sz w:val="22"/>
              </w:rPr>
              <w:t>-9781544.580/-</w:t>
            </w:r>
          </w:p>
        </w:tc>
      </w:tr>
      <w:tr>
        <w:trPr>
          <w:trHeight w:val="271" w:hRule="atLeast"/>
        </w:trPr>
        <w:tc>
          <w:tcPr>
            <w:tcW w:w="13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spacing w:line="251" w:lineRule="exact"/>
              <w:ind w:left="280"/>
              <w:rPr>
                <w:sz w:val="22"/>
              </w:rPr>
            </w:pPr>
            <w:r>
              <w:rPr>
                <w:sz w:val="22"/>
              </w:rPr>
              <w:t>1613437.388</w:t>
            </w:r>
          </w:p>
        </w:tc>
      </w:tr>
      <w:tr>
        <w:trPr>
          <w:trHeight w:val="286" w:hRule="atLeast"/>
        </w:trPr>
        <w:tc>
          <w:tcPr>
            <w:tcW w:w="13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spacing w:before="9"/>
              <w:ind w:left="170"/>
              <w:rPr>
                <w:sz w:val="22"/>
              </w:rPr>
            </w:pPr>
            <w:r>
              <w:rPr>
                <w:sz w:val="22"/>
              </w:rPr>
              <w:t>= -9781544.580</w:t>
            </w:r>
          </w:p>
        </w:tc>
        <w:tc>
          <w:tcPr>
            <w:tcW w:w="23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3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spacing w:before="15"/>
              <w:ind w:left="280"/>
              <w:rPr>
                <w:sz w:val="22"/>
              </w:rPr>
            </w:pPr>
            <w:r>
              <w:rPr>
                <w:sz w:val="22"/>
              </w:rPr>
              <w:t>= 6.06</w:t>
            </w:r>
          </w:p>
        </w:tc>
      </w:tr>
      <w:tr>
        <w:trPr>
          <w:trHeight w:val="446" w:hRule="atLeast"/>
        </w:trPr>
        <w:tc>
          <w:tcPr>
            <w:tcW w:w="1344" w:type="dxa"/>
          </w:tcPr>
          <w:p>
            <w:pPr>
              <w:pStyle w:val="TableParagraph"/>
              <w:spacing w:before="2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139"/>
              <w:rPr>
                <w:sz w:val="22"/>
              </w:rPr>
            </w:pPr>
            <w:r>
              <w:rPr>
                <w:sz w:val="22"/>
              </w:rPr>
              <w:t>-141982490.1</w:t>
            </w:r>
          </w:p>
        </w:tc>
        <w:tc>
          <w:tcPr>
            <w:tcW w:w="1240" w:type="dxa"/>
          </w:tcPr>
          <w:p>
            <w:pPr>
              <w:pStyle w:val="TableParagraph"/>
              <w:spacing w:before="16"/>
              <w:ind w:left="15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"/>
              <w:ind w:left="170"/>
              <w:rPr>
                <w:sz w:val="22"/>
              </w:rPr>
            </w:pPr>
            <w:r>
              <w:rPr>
                <w:sz w:val="22"/>
              </w:rPr>
              <w:t>-141982490.1/88</w:t>
            </w:r>
          </w:p>
        </w:tc>
        <w:tc>
          <w:tcPr>
            <w:tcW w:w="23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70"/>
              <w:rPr>
                <w:sz w:val="22"/>
              </w:rPr>
            </w:pPr>
            <w:r>
              <w:rPr>
                <w:sz w:val="22"/>
              </w:rPr>
              <w:t>= -1613437.388</w:t>
            </w:r>
          </w:p>
        </w:tc>
        <w:tc>
          <w:tcPr>
            <w:tcW w:w="23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1344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1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6006618.990</w:t>
            </w:r>
          </w:p>
        </w:tc>
        <w:tc>
          <w:tcPr>
            <w:tcW w:w="1240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line="247" w:lineRule="exact"/>
              <w:ind w:left="150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962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6" w:lineRule="auto"/>
        <w:ind w:left="620" w:right="3280"/>
      </w:pPr>
      <w:r>
        <w:rPr/>
        <w:t>Treatment:</w:t>
      </w:r>
      <w:r>
        <w:rPr>
          <w:spacing w:val="-2"/>
        </w:rPr>
        <w:t> </w:t>
      </w:r>
      <w:r>
        <w:rPr/>
        <w:t>Tab.</w:t>
      </w:r>
      <w:r>
        <w:rPr>
          <w:spacing w:val="1"/>
        </w:rPr>
        <w:t> </w:t>
      </w:r>
      <w:r>
        <w:rPr/>
        <w:t>F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df</w:t>
      </w:r>
      <w:r>
        <w:rPr>
          <w:vertAlign w:val="subscript"/>
        </w:rPr>
        <w:t>22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subscript"/>
        </w:rPr>
        <w:t>88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1.92</w:t>
      </w:r>
      <w:r>
        <w:rPr>
          <w:spacing w:val="-1"/>
          <w:vertAlign w:val="baseline"/>
        </w:rPr>
        <w:t> </w:t>
      </w:r>
      <w:r>
        <w:rPr>
          <w:vertAlign w:val="baseline"/>
        </w:rPr>
        <w:t>&lt;</w:t>
      </w:r>
      <w:r>
        <w:rPr>
          <w:spacing w:val="-3"/>
          <w:vertAlign w:val="baseline"/>
        </w:rPr>
        <w:t> </w:t>
      </w:r>
      <w:r>
        <w:rPr>
          <w:vertAlign w:val="baseline"/>
        </w:rPr>
        <w:t>Cal.</w:t>
      </w:r>
      <w:r>
        <w:rPr>
          <w:spacing w:val="-1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5.27</w:t>
      </w:r>
      <w:r>
        <w:rPr>
          <w:spacing w:val="-1"/>
          <w:vertAlign w:val="baseline"/>
        </w:rPr>
        <w:t> </w:t>
      </w:r>
      <w:r>
        <w:rPr>
          <w:vertAlign w:val="baseline"/>
        </w:rPr>
        <w:t>(significant)</w:t>
      </w:r>
      <w:r>
        <w:rPr>
          <w:spacing w:val="-57"/>
          <w:vertAlign w:val="baseline"/>
        </w:rPr>
        <w:t> </w:t>
      </w:r>
      <w:r>
        <w:rPr>
          <w:vertAlign w:val="baseline"/>
        </w:rPr>
        <w:t>Block:</w:t>
      </w:r>
      <w:r>
        <w:rPr>
          <w:spacing w:val="-1"/>
          <w:vertAlign w:val="baseline"/>
        </w:rPr>
        <w:t> </w:t>
      </w:r>
      <w:r>
        <w:rPr>
          <w:vertAlign w:val="baseline"/>
        </w:rPr>
        <w:t>Tab.</w:t>
      </w:r>
      <w:r>
        <w:rPr>
          <w:spacing w:val="2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at df</w:t>
      </w:r>
      <w:r>
        <w:rPr>
          <w:vertAlign w:val="subscript"/>
        </w:rPr>
        <w:t>4</w:t>
      </w:r>
      <w:r>
        <w:rPr>
          <w:vertAlign w:val="baseline"/>
        </w:rPr>
        <w:t>, </w:t>
      </w:r>
      <w:r>
        <w:rPr>
          <w:vertAlign w:val="subscript"/>
        </w:rPr>
        <w:t>88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2.53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Cal. F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6.06</w:t>
      </w:r>
      <w:r>
        <w:rPr>
          <w:spacing w:val="2"/>
          <w:vertAlign w:val="baseline"/>
        </w:rPr>
        <w:t> </w:t>
      </w:r>
      <w:r>
        <w:rPr>
          <w:vertAlign w:val="baseline"/>
        </w:rPr>
        <w:t>(significant)</w:t>
      </w:r>
    </w:p>
    <w:p>
      <w:pPr>
        <w:spacing w:after="0" w:line="276" w:lineRule="auto"/>
        <w:sectPr>
          <w:pgSz w:w="12240" w:h="15840"/>
          <w:pgMar w:header="763" w:footer="0" w:top="1140" w:bottom="280" w:left="17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7"/>
        <w:ind w:left="620"/>
      </w:pPr>
      <w:r>
        <w:rPr/>
        <w:t>Appendix</w:t>
      </w:r>
      <w:r>
        <w:rPr>
          <w:spacing w:val="-2"/>
        </w:rPr>
        <w:t> </w:t>
      </w:r>
      <w:r>
        <w:rPr/>
        <w:t>L:</w:t>
      </w:r>
      <w:r>
        <w:rPr>
          <w:spacing w:val="-3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Clearance</w:t>
      </w:r>
      <w:r>
        <w:rPr>
          <w:spacing w:val="-1"/>
        </w:rPr>
        <w:t> </w:t>
      </w:r>
      <w:r>
        <w:rPr/>
        <w:t>Granted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Plateau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Specialist</w:t>
      </w:r>
      <w:r>
        <w:rPr>
          <w:spacing w:val="-1"/>
        </w:rPr>
        <w:t> </w:t>
      </w:r>
      <w:r>
        <w:rPr/>
        <w:t>Hospital,</w:t>
      </w:r>
      <w:r>
        <w:rPr>
          <w:spacing w:val="-2"/>
        </w:rPr>
        <w:t> </w:t>
      </w:r>
      <w:r>
        <w:rPr/>
        <w:t>Jos.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1504950</wp:posOffset>
            </wp:positionH>
            <wp:positionV relativeFrom="paragraph">
              <wp:posOffset>151436</wp:posOffset>
            </wp:positionV>
            <wp:extent cx="5176792" cy="6922008"/>
            <wp:effectExtent l="0" t="0" r="0" b="0"/>
            <wp:wrapTopAndBottom/>
            <wp:docPr id="47" name="image2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7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792" cy="692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763" w:footer="0" w:top="1140" w:bottom="280" w:left="172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130005pt;margin-top:56.706635pt;width:22.05pt;height:15.3pt;mso-position-horizontal-relative:page;mso-position-vertical-relative:page;z-index:-23716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369995pt;margin-top:37.160pt;width:22.75pt;height:13.05pt;mso-position-horizontal-relative:page;mso-position-vertical-relative:page;z-index:-23716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369995pt;margin-top:37.160pt;width:22.75pt;height:13.05pt;mso-position-horizontal-relative:page;mso-position-vertical-relative:page;z-index:-23715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369995pt;margin-top:37.160pt;width:22.8pt;height:13.05pt;mso-position-horizontal-relative:page;mso-position-vertical-relative:page;z-index:-23715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971" w:hanging="36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4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2" w:hanging="363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8"/>
      <w:numFmt w:val="upperLetter"/>
      <w:lvlText w:val="%1."/>
      <w:lvlJc w:val="left"/>
      <w:pPr>
        <w:ind w:left="1431" w:hanging="42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upperRoman"/>
      <w:lvlText w:val="%1.%2."/>
      <w:lvlJc w:val="left"/>
      <w:pPr>
        <w:ind w:left="1431" w:hanging="461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2" w:hanging="4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8" w:hanging="4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4" w:hanging="4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4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4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2" w:hanging="4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4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6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"/>
      <w:lvlJc w:val="left"/>
      <w:pPr>
        <w:ind w:left="1268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1160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78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1246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4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2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8" w:hanging="57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074" w:hanging="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74" w:hanging="44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4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4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356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3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6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2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98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21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44" w:hanging="24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26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3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6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2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58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91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24" w:hanging="24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206" w:hanging="18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78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91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04" w:hanging="18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27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76" w:hanging="57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8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576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394" w:hanging="3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4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6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34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0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72" w:hanging="40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7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2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0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7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5" w:hanging="40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51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79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6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2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6" w:hanging="18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80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2" w:hanging="27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80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4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2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2" w:hanging="25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3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2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266" w:hanging="209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2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6" w:hanging="57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0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480" w:hanging="780"/>
        <w:jc w:val="left"/>
      </w:pPr>
      <w:rPr>
        <w:rFonts w:hint="default"/>
        <w:lang w:val="en-US" w:eastAsia="en-US" w:bidi="ar-SA"/>
      </w:rPr>
    </w:lvl>
    <w:lvl w:ilvl="1">
      <w:start w:val="19"/>
      <w:numFmt w:val="decimal"/>
      <w:lvlText w:val="%1.%2"/>
      <w:lvlJc w:val="left"/>
      <w:pPr>
        <w:ind w:left="148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2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78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60" w:hanging="660"/>
        <w:jc w:val="left"/>
      </w:pPr>
      <w:rPr>
        <w:rFonts w:hint="default"/>
        <w:lang w:val="en-US" w:eastAsia="en-US" w:bidi="ar-SA"/>
      </w:rPr>
    </w:lvl>
    <w:lvl w:ilvl="1">
      <w:start w:val="18"/>
      <w:numFmt w:val="decimal"/>
      <w:lvlText w:val="%1.%2"/>
      <w:lvlJc w:val="left"/>
      <w:pPr>
        <w:ind w:left="136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360" w:hanging="660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136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564" w:hanging="864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564" w:hanging="86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8" w:hanging="8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564" w:hanging="864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564" w:hanging="86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8" w:hanging="8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24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780" w:hanging="36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7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94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88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."/>
      <w:lvlJc w:val="left"/>
      <w:pPr>
        <w:ind w:left="1060" w:hanging="42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6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6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8" w:hanging="4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262" w:hanging="56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2" w:hanging="56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5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5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5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5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5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2" w:hanging="5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56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420" w:hanging="7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5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0" w:hanging="7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0" w:hanging="7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7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7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7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7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372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2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9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9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4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9" w:hanging="9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372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2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2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9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4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9" w:hanging="9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372" w:hanging="90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372" w:hanging="9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72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9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4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9" w:hanging="900"/>
      </w:pPr>
      <w:rPr>
        <w:rFonts w:hint="default"/>
        <w:lang w:val="en-US" w:eastAsia="en-US" w:bidi="ar-SA"/>
      </w:rPr>
    </w:lvl>
  </w:abstractNum>
  <w:num w:numId="20">
    <w:abstractNumId w:val="19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1372" w:hanging="90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12"/>
      <w:ind w:left="1372" w:hanging="90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137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10"/>
      <w:ind w:left="387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2"/>
      <w:ind w:left="404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4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76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76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en.wikipedia.org/w/index.php?title=Schistosoma_guineensis&amp;action=edit&amp;redlink=1" TargetMode="External"/><Relationship Id="rId10" Type="http://schemas.openxmlformats.org/officeDocument/2006/relationships/hyperlink" Target="http://en.wikipedia.org/w/index.php?title=Schistosoma_kisumuensis&amp;action=edit&amp;redlink=1" TargetMode="External"/><Relationship Id="rId11" Type="http://schemas.openxmlformats.org/officeDocument/2006/relationships/hyperlink" Target="http://en.wikipedia.org/w/index.php?title=Schistosoma_leiperi&amp;action=edit&amp;redlink=1" TargetMode="External"/><Relationship Id="rId12" Type="http://schemas.openxmlformats.org/officeDocument/2006/relationships/hyperlink" Target="http://en.wikipedia.org/w/index.php?title=Schistosoma_hippotami&amp;action=edit&amp;redlink=1" TargetMode="External"/><Relationship Id="rId13" Type="http://schemas.openxmlformats.org/officeDocument/2006/relationships/hyperlink" Target="http://en.wikipedia.org/w/index.php?title=Schistosoma_edwardiense&amp;action=edit&amp;redlink=1" TargetMode="External"/><Relationship Id="rId14" Type="http://schemas.openxmlformats.org/officeDocument/2006/relationships/hyperlink" Target="http://en.wikipedia.org/w/index.php?title=Rattus_muelleri&amp;action=edit&amp;redlink=1" TargetMode="External"/><Relationship Id="rId15" Type="http://schemas.openxmlformats.org/officeDocument/2006/relationships/hyperlink" Target="http://en.wikipedia.org/wiki/Schistosoma_nasale" TargetMode="External"/><Relationship Id="rId16" Type="http://schemas.openxmlformats.org/officeDocument/2006/relationships/image" Target="media/image3.pn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hyperlink" Target="http://en.wikipedia.org/wiki/Bulinus_globosus" TargetMode="External"/><Relationship Id="rId23" Type="http://schemas.openxmlformats.org/officeDocument/2006/relationships/hyperlink" Target="http://en.wikipedia.org/wiki/Bulinus_nasutus" TargetMode="External"/><Relationship Id="rId24" Type="http://schemas.openxmlformats.org/officeDocument/2006/relationships/hyperlink" Target="http://en.wikipedia.org/w/index.php?title=Bulinus_ugandae&amp;action=edit&amp;redlink=1" TargetMode="External"/><Relationship Id="rId25" Type="http://schemas.openxmlformats.org/officeDocument/2006/relationships/hyperlink" Target="http://en.wikipedia.org/wiki/Bulinus_hightoni" TargetMode="External"/><Relationship Id="rId26" Type="http://schemas.openxmlformats.org/officeDocument/2006/relationships/hyperlink" Target="http://en.wikipedia.org/wiki/Bulinus_jousseaumei" TargetMode="External"/><Relationship Id="rId27" Type="http://schemas.openxmlformats.org/officeDocument/2006/relationships/hyperlink" Target="http://en.wikipedia.org/w/index.php?title=Bulinus_obtusus&amp;action=edit&amp;redlink=1" TargetMode="External"/><Relationship Id="rId28" Type="http://schemas.openxmlformats.org/officeDocument/2006/relationships/hyperlink" Target="http://en.wikipedia.org/wiki/Bulinus_canescens" TargetMode="External"/><Relationship Id="rId29" Type="http://schemas.openxmlformats.org/officeDocument/2006/relationships/hyperlink" Target="http://en.wikipedia.org/wiki/Bulinus_browni" TargetMode="External"/><Relationship Id="rId30" Type="http://schemas.openxmlformats.org/officeDocument/2006/relationships/hyperlink" Target="http://en.wikipedia.org/wiki/Bulinus_crystallinus" TargetMode="External"/><Relationship Id="rId31" Type="http://schemas.openxmlformats.org/officeDocument/2006/relationships/hyperlink" Target="http://en.wikipedia.org/w/index.php?title=Bulinus_bavayi&amp;action=edit&amp;redlink=1" TargetMode="External"/><Relationship Id="rId32" Type="http://schemas.openxmlformats.org/officeDocument/2006/relationships/hyperlink" Target="http://en.wikipedia.org/w/index.php?title=Bulinus_scalaris&amp;action=edit&amp;redlink=1" TargetMode="External"/><Relationship Id="rId33" Type="http://schemas.openxmlformats.org/officeDocument/2006/relationships/hyperlink" Target="http://en.wikipedia.org/w/index.php?title=Bulinus_senegalensis&amp;action=edit&amp;redlink=1" TargetMode="External"/><Relationship Id="rId34" Type="http://schemas.openxmlformats.org/officeDocument/2006/relationships/hyperlink" Target="http://en.wikipedia.org/wiki/Type_species" TargetMode="External"/><Relationship Id="rId35" Type="http://schemas.openxmlformats.org/officeDocument/2006/relationships/hyperlink" Target="http://en.wikipedia.org/wiki/Bulinus_obtusispira" TargetMode="External"/><Relationship Id="rId36" Type="http://schemas.openxmlformats.org/officeDocument/2006/relationships/hyperlink" Target="http://en.wikipedia.org/wiki/Bulinus_abyssinicus" TargetMode="External"/><Relationship Id="rId37" Type="http://schemas.openxmlformats.org/officeDocument/2006/relationships/hyperlink" Target="http://en.wikipedia.org/wiki/Bulinus_camerunensis" TargetMode="External"/><Relationship Id="rId38" Type="http://schemas.openxmlformats.org/officeDocument/2006/relationships/hyperlink" Target="http://en.wikipedia.org/wiki/Bulinus_cernicus" TargetMode="External"/><Relationship Id="rId39" Type="http://schemas.openxmlformats.org/officeDocument/2006/relationships/hyperlink" Target="http://en.wikipedia.org/wiki/Bulinus_forskalii" TargetMode="External"/><Relationship Id="rId40" Type="http://schemas.openxmlformats.org/officeDocument/2006/relationships/hyperlink" Target="http://en.wikipedia.org/wiki/Bulinus_barthi" TargetMode="External"/><Relationship Id="rId41" Type="http://schemas.openxmlformats.org/officeDocument/2006/relationships/hyperlink" Target="http://en.wikipedia.org/w/index.php?title=Bulinus_beccarii&amp;action=edit&amp;redlink=1" TargetMode="External"/><Relationship Id="rId42" Type="http://schemas.openxmlformats.org/officeDocument/2006/relationships/hyperlink" Target="http://en.wikipedia.org/wiki/Bulinus_reticulatus" TargetMode="External"/><Relationship Id="rId43" Type="http://schemas.openxmlformats.org/officeDocument/2006/relationships/hyperlink" Target="http://en.wikipedia.org/w/index.php?title=Bulinus_angolensis&amp;action=edit&amp;redlink=1" TargetMode="External"/><Relationship Id="rId44" Type="http://schemas.openxmlformats.org/officeDocument/2006/relationships/hyperlink" Target="http://en.wikipedia.org/w/index.php?title=Bulinus_depressus&amp;action=edit&amp;redlink=1" TargetMode="External"/><Relationship Id="rId45" Type="http://schemas.openxmlformats.org/officeDocument/2006/relationships/hyperlink" Target="http://en.wikipedia.org/wiki/Bulinus_hexaploidus" TargetMode="External"/><Relationship Id="rId46" Type="http://schemas.openxmlformats.org/officeDocument/2006/relationships/hyperlink" Target="http://en.wikipedia.org/w/index.php?title=Bulinus_liratus&amp;action=edit&amp;redlink=1" TargetMode="External"/><Relationship Id="rId47" Type="http://schemas.openxmlformats.org/officeDocument/2006/relationships/hyperlink" Target="http://en.wikipedia.org/w/index.php?title=Bulinus_octoploidus&amp;action=edit&amp;redlink=1" TargetMode="External"/><Relationship Id="rId48" Type="http://schemas.openxmlformats.org/officeDocument/2006/relationships/hyperlink" Target="http://en.wikipedia.org/w/index.php?title=Bulinus_trigonus&amp;action=edit&amp;redlink=1" TargetMode="External"/><Relationship Id="rId49" Type="http://schemas.openxmlformats.org/officeDocument/2006/relationships/hyperlink" Target="http://en.wikipedia.org/w/index.php?title=Bulinus_permembranaceus&amp;action=edit&amp;redlink=1" TargetMode="External"/><Relationship Id="rId50" Type="http://schemas.openxmlformats.org/officeDocument/2006/relationships/hyperlink" Target="http://en.wikipedia.org/wiki/Bulinus_succinoides" TargetMode="External"/><Relationship Id="rId51" Type="http://schemas.openxmlformats.org/officeDocument/2006/relationships/hyperlink" Target="http://en.wikipedia.org/wiki/Bulinus_transversalis" TargetMode="External"/><Relationship Id="rId52" Type="http://schemas.openxmlformats.org/officeDocument/2006/relationships/hyperlink" Target="http://en.wikipedia.org/w/index.php?title=Bulinus_yemenensis&amp;action=edit&amp;redlink=1" TargetMode="External"/><Relationship Id="rId53" Type="http://schemas.openxmlformats.org/officeDocument/2006/relationships/hyperlink" Target="http://en.wikipedia.org/wiki/Bulinus_wrighti" TargetMode="External"/><Relationship Id="rId54" Type="http://schemas.openxmlformats.org/officeDocument/2006/relationships/hyperlink" Target="http://en.wikipedia.org/wiki/Bulinus_mutandensis" TargetMode="External"/><Relationship Id="rId55" Type="http://schemas.openxmlformats.org/officeDocument/2006/relationships/hyperlink" Target="http://en.wikipedia.org/wiki/Bulinus_natalensis" TargetMode="External"/><Relationship Id="rId56" Type="http://schemas.openxmlformats.org/officeDocument/2006/relationships/hyperlink" Target="http://en.wikipedia.org/wiki/Bulinus_nyassanus" TargetMode="External"/><Relationship Id="rId57" Type="http://schemas.openxmlformats.org/officeDocument/2006/relationships/hyperlink" Target="http://en.wikipedia.org/wiki/Bulinus_tropicus" TargetMode="External"/><Relationship Id="rId58" Type="http://schemas.openxmlformats.org/officeDocument/2006/relationships/hyperlink" Target="http://en.wikipedia.org/wiki/Bulinus_truncatus" TargetMode="External"/><Relationship Id="rId59" Type="http://schemas.openxmlformats.org/officeDocument/2006/relationships/image" Target="media/image9.jpeg"/><Relationship Id="rId60" Type="http://schemas.openxmlformats.org/officeDocument/2006/relationships/image" Target="media/image10.jpeg"/><Relationship Id="rId61" Type="http://schemas.openxmlformats.org/officeDocument/2006/relationships/image" Target="media/image11.jpeg"/><Relationship Id="rId62" Type="http://schemas.openxmlformats.org/officeDocument/2006/relationships/image" Target="media/image12.jpeg"/><Relationship Id="rId63" Type="http://schemas.openxmlformats.org/officeDocument/2006/relationships/hyperlink" Target="http://en.wikipedia.org/wiki/Lymphocytes" TargetMode="External"/><Relationship Id="rId64" Type="http://schemas.openxmlformats.org/officeDocument/2006/relationships/hyperlink" Target="http://en.wikipedia.org/wiki/White_blood_cell" TargetMode="External"/><Relationship Id="rId65" Type="http://schemas.openxmlformats.org/officeDocument/2006/relationships/hyperlink" Target="http://en.wikipedia.org/wiki/Immune_system" TargetMode="External"/><Relationship Id="rId66" Type="http://schemas.openxmlformats.org/officeDocument/2006/relationships/hyperlink" Target="http://en.wikipedia.org/wiki/Immune_system#Adaptive" TargetMode="External"/><Relationship Id="rId67" Type="http://schemas.openxmlformats.org/officeDocument/2006/relationships/hyperlink" Target="http://en.wikipedia.org/wiki/B_cell" TargetMode="External"/><Relationship Id="rId68" Type="http://schemas.openxmlformats.org/officeDocument/2006/relationships/hyperlink" Target="http://en.wikipedia.org/wiki/Antibody_class_switching" TargetMode="External"/><Relationship Id="rId69" Type="http://schemas.openxmlformats.org/officeDocument/2006/relationships/hyperlink" Target="http://en.wikipedia.org/wiki/Cytotoxic_T_cells" TargetMode="External"/><Relationship Id="rId70" Type="http://schemas.openxmlformats.org/officeDocument/2006/relationships/hyperlink" Target="http://en.wikipedia.org/wiki/Bactericidal" TargetMode="External"/><Relationship Id="rId71" Type="http://schemas.openxmlformats.org/officeDocument/2006/relationships/hyperlink" Target="http://en.wikipedia.org/wiki/Phagocytes" TargetMode="External"/><Relationship Id="rId72" Type="http://schemas.openxmlformats.org/officeDocument/2006/relationships/hyperlink" Target="http://en.wikipedia.org/wiki/Macrophages" TargetMode="External"/><Relationship Id="rId73" Type="http://schemas.openxmlformats.org/officeDocument/2006/relationships/image" Target="media/image13.jpeg"/><Relationship Id="rId74" Type="http://schemas.openxmlformats.org/officeDocument/2006/relationships/hyperlink" Target="http://en.wikipedia.org/wiki/Macrophage" TargetMode="External"/><Relationship Id="rId75" Type="http://schemas.openxmlformats.org/officeDocument/2006/relationships/hyperlink" Target="http://en.wikipedia.org/wiki/B-cell" TargetMode="External"/><Relationship Id="rId76" Type="http://schemas.openxmlformats.org/officeDocument/2006/relationships/hyperlink" Target="http://en.wikipedia.org/wiki/Interferon-%CE%B3" TargetMode="External"/><Relationship Id="rId77" Type="http://schemas.openxmlformats.org/officeDocument/2006/relationships/hyperlink" Target="http://en.wikipedia.org/wiki/TGF-beta" TargetMode="External"/><Relationship Id="rId78" Type="http://schemas.openxmlformats.org/officeDocument/2006/relationships/hyperlink" Target="http://en.wikipedia.org/wiki/Interleukin-2" TargetMode="External"/><Relationship Id="rId79" Type="http://schemas.openxmlformats.org/officeDocument/2006/relationships/hyperlink" Target="http://en.wikipedia.org/wiki/Interleukin-10" TargetMode="External"/><Relationship Id="rId80" Type="http://schemas.openxmlformats.org/officeDocument/2006/relationships/hyperlink" Target="http://en.wikipedia.org/wiki/Interleukin-4" TargetMode="External"/><Relationship Id="rId81" Type="http://schemas.openxmlformats.org/officeDocument/2006/relationships/hyperlink" Target="http://en.wikipedia.org/wiki/Interleukin-5" TargetMode="External"/><Relationship Id="rId82" Type="http://schemas.openxmlformats.org/officeDocument/2006/relationships/hyperlink" Target="http://en.wikipedia.org/wiki/Interleukin-6" TargetMode="External"/><Relationship Id="rId83" Type="http://schemas.openxmlformats.org/officeDocument/2006/relationships/hyperlink" Target="http://en.wikipedia.org/wiki/Interleukin-13" TargetMode="External"/><Relationship Id="rId84" Type="http://schemas.openxmlformats.org/officeDocument/2006/relationships/hyperlink" Target="http://en.wikipedia.org/wiki/Cell-mediated_immunity" TargetMode="External"/><Relationship Id="rId85" Type="http://schemas.openxmlformats.org/officeDocument/2006/relationships/hyperlink" Target="http://en.wikipedia.org/wiki/CD8" TargetMode="External"/><Relationship Id="rId86" Type="http://schemas.openxmlformats.org/officeDocument/2006/relationships/hyperlink" Target="http://en.wikipedia.org/wiki/Humoral_immune_system" TargetMode="External"/><Relationship Id="rId87" Type="http://schemas.openxmlformats.org/officeDocument/2006/relationships/hyperlink" Target="http://en.wikipedia.org/wiki/B-cells" TargetMode="External"/><Relationship Id="rId88" Type="http://schemas.openxmlformats.org/officeDocument/2006/relationships/hyperlink" Target="http://en.wikipedia.org/wiki/Antibody" TargetMode="External"/><Relationship Id="rId89" Type="http://schemas.openxmlformats.org/officeDocument/2006/relationships/hyperlink" Target="http://en.wikipedia.org/wiki/Interferon-gamma" TargetMode="External"/><Relationship Id="rId90" Type="http://schemas.openxmlformats.org/officeDocument/2006/relationships/hyperlink" Target="http://en.wikipedia.org/wiki/Interleukin-12" TargetMode="External"/><Relationship Id="rId91" Type="http://schemas.openxmlformats.org/officeDocument/2006/relationships/hyperlink" Target="http://en.wikipedia.org/wiki/CD4" TargetMode="External"/><Relationship Id="rId92" Type="http://schemas.openxmlformats.org/officeDocument/2006/relationships/hyperlink" Target="http://en.wikipedia.org/wiki/Antigen_presenting_cell" TargetMode="External"/><Relationship Id="rId93" Type="http://schemas.openxmlformats.org/officeDocument/2006/relationships/hyperlink" Target="http://en.wikipedia.org/wiki/MHC_class_II" TargetMode="External"/><Relationship Id="rId94" Type="http://schemas.openxmlformats.org/officeDocument/2006/relationships/hyperlink" Target="http://en.wikipedia.org/wiki/CD40" TargetMode="External"/><Relationship Id="rId95" Type="http://schemas.openxmlformats.org/officeDocument/2006/relationships/hyperlink" Target="http://en.wikipedia.org/wiki/CD40L" TargetMode="External"/><Relationship Id="rId96" Type="http://schemas.openxmlformats.org/officeDocument/2006/relationships/hyperlink" Target="http://en.wikipedia.org/wiki/Cytokines" TargetMode="External"/><Relationship Id="rId97" Type="http://schemas.openxmlformats.org/officeDocument/2006/relationships/hyperlink" Target="http://en.wikipedia.org/wiki/Regulatory_T_cell" TargetMode="External"/><Relationship Id="rId98" Type="http://schemas.openxmlformats.org/officeDocument/2006/relationships/hyperlink" Target="http://en.wikipedia.org/wiki/Natural_killer_T_cell" TargetMode="External"/><Relationship Id="rId99" Type="http://schemas.openxmlformats.org/officeDocument/2006/relationships/hyperlink" Target="http://en.wikipedia.org/wiki/HIV" TargetMode="External"/><Relationship Id="rId100" Type="http://schemas.openxmlformats.org/officeDocument/2006/relationships/hyperlink" Target="http://en.wikipedia.org/wiki/AIDS" TargetMode="External"/><Relationship Id="rId101" Type="http://schemas.openxmlformats.org/officeDocument/2006/relationships/hyperlink" Target="http://en.wikipedia.org/wiki/Lymphocytopenia" TargetMode="External"/><Relationship Id="rId102" Type="http://schemas.openxmlformats.org/officeDocument/2006/relationships/image" Target="media/image14.jpeg"/><Relationship Id="rId103" Type="http://schemas.openxmlformats.org/officeDocument/2006/relationships/image" Target="media/image15.jpeg"/><Relationship Id="rId104" Type="http://schemas.openxmlformats.org/officeDocument/2006/relationships/image" Target="media/image16.jpeg"/><Relationship Id="rId105" Type="http://schemas.openxmlformats.org/officeDocument/2006/relationships/image" Target="media/image17.png"/><Relationship Id="rId106" Type="http://schemas.openxmlformats.org/officeDocument/2006/relationships/image" Target="media/image18.png"/><Relationship Id="rId107" Type="http://schemas.openxmlformats.org/officeDocument/2006/relationships/image" Target="media/image19.png"/><Relationship Id="rId108" Type="http://schemas.openxmlformats.org/officeDocument/2006/relationships/image" Target="media/image20.png"/><Relationship Id="rId109" Type="http://schemas.openxmlformats.org/officeDocument/2006/relationships/image" Target="media/image21.png"/><Relationship Id="rId110" Type="http://schemas.openxmlformats.org/officeDocument/2006/relationships/image" Target="media/image22.png"/><Relationship Id="rId111" Type="http://schemas.openxmlformats.org/officeDocument/2006/relationships/image" Target="media/image23.png"/><Relationship Id="rId112" Type="http://schemas.openxmlformats.org/officeDocument/2006/relationships/image" Target="media/image24.png"/><Relationship Id="rId113" Type="http://schemas.openxmlformats.org/officeDocument/2006/relationships/image" Target="media/image25.png"/><Relationship Id="rId114" Type="http://schemas.openxmlformats.org/officeDocument/2006/relationships/image" Target="media/image26.png"/><Relationship Id="rId115" Type="http://schemas.openxmlformats.org/officeDocument/2006/relationships/image" Target="media/image27.png"/><Relationship Id="rId116" Type="http://schemas.openxmlformats.org/officeDocument/2006/relationships/image" Target="media/image28.png"/><Relationship Id="rId117" Type="http://schemas.openxmlformats.org/officeDocument/2006/relationships/image" Target="media/image29.png"/><Relationship Id="rId118" Type="http://schemas.openxmlformats.org/officeDocument/2006/relationships/image" Target="media/image30.png"/><Relationship Id="rId119" Type="http://schemas.openxmlformats.org/officeDocument/2006/relationships/image" Target="media/image31.png"/><Relationship Id="rId120" Type="http://schemas.openxmlformats.org/officeDocument/2006/relationships/image" Target="media/image32.png"/><Relationship Id="rId121" Type="http://schemas.openxmlformats.org/officeDocument/2006/relationships/image" Target="media/image33.png"/><Relationship Id="rId122" Type="http://schemas.openxmlformats.org/officeDocument/2006/relationships/image" Target="media/image34.png"/><Relationship Id="rId123" Type="http://schemas.openxmlformats.org/officeDocument/2006/relationships/image" Target="media/image35.jpeg"/><Relationship Id="rId124" Type="http://schemas.openxmlformats.org/officeDocument/2006/relationships/image" Target="media/image36.jpeg"/><Relationship Id="rId125" Type="http://schemas.openxmlformats.org/officeDocument/2006/relationships/image" Target="media/image37.jpeg"/><Relationship Id="rId126" Type="http://schemas.openxmlformats.org/officeDocument/2006/relationships/image" Target="media/image38.jpeg"/><Relationship Id="rId127" Type="http://schemas.openxmlformats.org/officeDocument/2006/relationships/image" Target="media/image39.png"/><Relationship Id="rId128" Type="http://schemas.openxmlformats.org/officeDocument/2006/relationships/image" Target="media/image40.png"/><Relationship Id="rId129" Type="http://schemas.openxmlformats.org/officeDocument/2006/relationships/image" Target="media/image41.png"/><Relationship Id="rId130" Type="http://schemas.openxmlformats.org/officeDocument/2006/relationships/image" Target="media/image42.png"/><Relationship Id="rId131" Type="http://schemas.openxmlformats.org/officeDocument/2006/relationships/image" Target="media/image43.jpeg"/><Relationship Id="rId132" Type="http://schemas.openxmlformats.org/officeDocument/2006/relationships/image" Target="media/image44.jpeg"/><Relationship Id="rId133" Type="http://schemas.openxmlformats.org/officeDocument/2006/relationships/image" Target="media/image45.jpeg"/><Relationship Id="rId134" Type="http://schemas.openxmlformats.org/officeDocument/2006/relationships/image" Target="media/image46.png"/><Relationship Id="rId135" Type="http://schemas.openxmlformats.org/officeDocument/2006/relationships/image" Target="media/image47.png"/><Relationship Id="rId136" Type="http://schemas.openxmlformats.org/officeDocument/2006/relationships/image" Target="media/image48.png"/><Relationship Id="rId137" Type="http://schemas.openxmlformats.org/officeDocument/2006/relationships/image" Target="media/image49.jpeg"/><Relationship Id="rId138" Type="http://schemas.openxmlformats.org/officeDocument/2006/relationships/image" Target="media/image50.jpeg"/><Relationship Id="rId139" Type="http://schemas.openxmlformats.org/officeDocument/2006/relationships/image" Target="media/image51.png"/><Relationship Id="rId140" Type="http://schemas.openxmlformats.org/officeDocument/2006/relationships/image" Target="media/image52.png"/><Relationship Id="rId141" Type="http://schemas.openxmlformats.org/officeDocument/2006/relationships/image" Target="media/image53.png"/><Relationship Id="rId142" Type="http://schemas.openxmlformats.org/officeDocument/2006/relationships/image" Target="media/image54.png"/><Relationship Id="rId143" Type="http://schemas.openxmlformats.org/officeDocument/2006/relationships/image" Target="media/image55.png"/><Relationship Id="rId144" Type="http://schemas.openxmlformats.org/officeDocument/2006/relationships/image" Target="media/image56.jpeg"/><Relationship Id="rId145" Type="http://schemas.openxmlformats.org/officeDocument/2006/relationships/image" Target="media/image57.jpeg"/><Relationship Id="rId146" Type="http://schemas.openxmlformats.org/officeDocument/2006/relationships/image" Target="media/image58.jpeg"/><Relationship Id="rId147" Type="http://schemas.openxmlformats.org/officeDocument/2006/relationships/image" Target="media/image59.jpeg"/><Relationship Id="rId148" Type="http://schemas.openxmlformats.org/officeDocument/2006/relationships/image" Target="media/image60.png"/><Relationship Id="rId149" Type="http://schemas.openxmlformats.org/officeDocument/2006/relationships/image" Target="media/image61.png"/><Relationship Id="rId150" Type="http://schemas.openxmlformats.org/officeDocument/2006/relationships/image" Target="media/image62.png"/><Relationship Id="rId151" Type="http://schemas.openxmlformats.org/officeDocument/2006/relationships/image" Target="media/image63.png"/><Relationship Id="rId152" Type="http://schemas.openxmlformats.org/officeDocument/2006/relationships/image" Target="media/image64.png"/><Relationship Id="rId153" Type="http://schemas.openxmlformats.org/officeDocument/2006/relationships/image" Target="media/image65.png"/><Relationship Id="rId154" Type="http://schemas.openxmlformats.org/officeDocument/2006/relationships/image" Target="media/image66.png"/><Relationship Id="rId155" Type="http://schemas.openxmlformats.org/officeDocument/2006/relationships/image" Target="media/image67.png"/><Relationship Id="rId156" Type="http://schemas.openxmlformats.org/officeDocument/2006/relationships/image" Target="media/image68.png"/><Relationship Id="rId157" Type="http://schemas.openxmlformats.org/officeDocument/2006/relationships/image" Target="media/image69.png"/><Relationship Id="rId158" Type="http://schemas.openxmlformats.org/officeDocument/2006/relationships/image" Target="media/image70.png"/><Relationship Id="rId159" Type="http://schemas.openxmlformats.org/officeDocument/2006/relationships/image" Target="media/image71.png"/><Relationship Id="rId160" Type="http://schemas.openxmlformats.org/officeDocument/2006/relationships/image" Target="media/image72.jpeg"/><Relationship Id="rId161" Type="http://schemas.openxmlformats.org/officeDocument/2006/relationships/image" Target="media/image73.jpeg"/><Relationship Id="rId162" Type="http://schemas.openxmlformats.org/officeDocument/2006/relationships/image" Target="media/image74.jpeg"/><Relationship Id="rId163" Type="http://schemas.openxmlformats.org/officeDocument/2006/relationships/image" Target="media/image75.jpeg"/><Relationship Id="rId164" Type="http://schemas.openxmlformats.org/officeDocument/2006/relationships/image" Target="media/image76.jpeg"/><Relationship Id="rId165" Type="http://schemas.openxmlformats.org/officeDocument/2006/relationships/image" Target="media/image77.png"/><Relationship Id="rId166" Type="http://schemas.openxmlformats.org/officeDocument/2006/relationships/image" Target="media/image78.png"/><Relationship Id="rId167" Type="http://schemas.openxmlformats.org/officeDocument/2006/relationships/image" Target="media/image79.jpeg"/><Relationship Id="rId168" Type="http://schemas.openxmlformats.org/officeDocument/2006/relationships/image" Target="media/image80.jpeg"/><Relationship Id="rId169" Type="http://schemas.openxmlformats.org/officeDocument/2006/relationships/image" Target="media/image81.jpeg"/><Relationship Id="rId170" Type="http://schemas.openxmlformats.org/officeDocument/2006/relationships/image" Target="media/image82.jpeg"/><Relationship Id="rId171" Type="http://schemas.openxmlformats.org/officeDocument/2006/relationships/image" Target="media/image83.png"/><Relationship Id="rId172" Type="http://schemas.openxmlformats.org/officeDocument/2006/relationships/image" Target="media/image84.png"/><Relationship Id="rId173" Type="http://schemas.openxmlformats.org/officeDocument/2006/relationships/image" Target="media/image85.jpeg"/><Relationship Id="rId174" Type="http://schemas.openxmlformats.org/officeDocument/2006/relationships/image" Target="media/image86.png"/><Relationship Id="rId175" Type="http://schemas.openxmlformats.org/officeDocument/2006/relationships/image" Target="media/image87.png"/><Relationship Id="rId176" Type="http://schemas.openxmlformats.org/officeDocument/2006/relationships/image" Target="media/image88.png"/><Relationship Id="rId177" Type="http://schemas.openxmlformats.org/officeDocument/2006/relationships/image" Target="media/image89.png"/><Relationship Id="rId178" Type="http://schemas.openxmlformats.org/officeDocument/2006/relationships/image" Target="media/image90.png"/><Relationship Id="rId179" Type="http://schemas.openxmlformats.org/officeDocument/2006/relationships/image" Target="media/image91.jpeg"/><Relationship Id="rId180" Type="http://schemas.openxmlformats.org/officeDocument/2006/relationships/image" Target="media/image92.png"/><Relationship Id="rId181" Type="http://schemas.openxmlformats.org/officeDocument/2006/relationships/image" Target="media/image93.jpeg"/><Relationship Id="rId182" Type="http://schemas.openxmlformats.org/officeDocument/2006/relationships/header" Target="header3.xml"/><Relationship Id="rId183" Type="http://schemas.openxmlformats.org/officeDocument/2006/relationships/image" Target="media/image94.png"/><Relationship Id="rId184" Type="http://schemas.openxmlformats.org/officeDocument/2006/relationships/image" Target="media/image95.png"/><Relationship Id="rId185" Type="http://schemas.openxmlformats.org/officeDocument/2006/relationships/image" Target="media/image96.png"/><Relationship Id="rId186" Type="http://schemas.openxmlformats.org/officeDocument/2006/relationships/image" Target="media/image97.png"/><Relationship Id="rId187" Type="http://schemas.openxmlformats.org/officeDocument/2006/relationships/image" Target="media/image98.png"/><Relationship Id="rId188" Type="http://schemas.openxmlformats.org/officeDocument/2006/relationships/image" Target="media/image99.png"/><Relationship Id="rId189" Type="http://schemas.openxmlformats.org/officeDocument/2006/relationships/image" Target="media/image100.png"/><Relationship Id="rId190" Type="http://schemas.openxmlformats.org/officeDocument/2006/relationships/image" Target="media/image101.png"/><Relationship Id="rId191" Type="http://schemas.openxmlformats.org/officeDocument/2006/relationships/image" Target="media/image102.png"/><Relationship Id="rId192" Type="http://schemas.openxmlformats.org/officeDocument/2006/relationships/image" Target="media/image103.png"/><Relationship Id="rId193" Type="http://schemas.openxmlformats.org/officeDocument/2006/relationships/image" Target="media/image104.png"/><Relationship Id="rId194" Type="http://schemas.openxmlformats.org/officeDocument/2006/relationships/image" Target="media/image105.png"/><Relationship Id="rId195" Type="http://schemas.openxmlformats.org/officeDocument/2006/relationships/image" Target="media/image106.png"/><Relationship Id="rId196" Type="http://schemas.openxmlformats.org/officeDocument/2006/relationships/image" Target="media/image107.png"/><Relationship Id="rId197" Type="http://schemas.openxmlformats.org/officeDocument/2006/relationships/image" Target="media/image108.png"/><Relationship Id="rId198" Type="http://schemas.openxmlformats.org/officeDocument/2006/relationships/image" Target="media/image109.png"/><Relationship Id="rId199" Type="http://schemas.openxmlformats.org/officeDocument/2006/relationships/image" Target="media/image110.png"/><Relationship Id="rId200" Type="http://schemas.openxmlformats.org/officeDocument/2006/relationships/image" Target="media/image111.png"/><Relationship Id="rId201" Type="http://schemas.openxmlformats.org/officeDocument/2006/relationships/image" Target="media/image112.png"/><Relationship Id="rId202" Type="http://schemas.openxmlformats.org/officeDocument/2006/relationships/image" Target="media/image113.png"/><Relationship Id="rId203" Type="http://schemas.openxmlformats.org/officeDocument/2006/relationships/image" Target="media/image114.png"/><Relationship Id="rId204" Type="http://schemas.openxmlformats.org/officeDocument/2006/relationships/image" Target="media/image115.png"/><Relationship Id="rId205" Type="http://schemas.openxmlformats.org/officeDocument/2006/relationships/image" Target="media/image116.png"/><Relationship Id="rId206" Type="http://schemas.openxmlformats.org/officeDocument/2006/relationships/image" Target="media/image117.png"/><Relationship Id="rId207" Type="http://schemas.openxmlformats.org/officeDocument/2006/relationships/image" Target="media/image118.png"/><Relationship Id="rId208" Type="http://schemas.openxmlformats.org/officeDocument/2006/relationships/image" Target="media/image119.png"/><Relationship Id="rId209" Type="http://schemas.openxmlformats.org/officeDocument/2006/relationships/image" Target="media/image120.png"/><Relationship Id="rId210" Type="http://schemas.openxmlformats.org/officeDocument/2006/relationships/image" Target="media/image121.png"/><Relationship Id="rId211" Type="http://schemas.openxmlformats.org/officeDocument/2006/relationships/image" Target="media/image122.png"/><Relationship Id="rId212" Type="http://schemas.openxmlformats.org/officeDocument/2006/relationships/image" Target="media/image123.png"/><Relationship Id="rId213" Type="http://schemas.openxmlformats.org/officeDocument/2006/relationships/image" Target="media/image124.png"/><Relationship Id="rId214" Type="http://schemas.openxmlformats.org/officeDocument/2006/relationships/image" Target="media/image125.png"/><Relationship Id="rId215" Type="http://schemas.openxmlformats.org/officeDocument/2006/relationships/image" Target="media/image126.png"/><Relationship Id="rId216" Type="http://schemas.openxmlformats.org/officeDocument/2006/relationships/image" Target="media/image127.png"/><Relationship Id="rId217" Type="http://schemas.openxmlformats.org/officeDocument/2006/relationships/image" Target="media/image128.png"/><Relationship Id="rId218" Type="http://schemas.openxmlformats.org/officeDocument/2006/relationships/image" Target="media/image129.png"/><Relationship Id="rId219" Type="http://schemas.openxmlformats.org/officeDocument/2006/relationships/header" Target="header4.xml"/><Relationship Id="rId220" Type="http://schemas.openxmlformats.org/officeDocument/2006/relationships/image" Target="media/image130.png"/><Relationship Id="rId221" Type="http://schemas.openxmlformats.org/officeDocument/2006/relationships/image" Target="media/image131.png"/><Relationship Id="rId222" Type="http://schemas.openxmlformats.org/officeDocument/2006/relationships/image" Target="media/image132.png"/><Relationship Id="rId223" Type="http://schemas.openxmlformats.org/officeDocument/2006/relationships/image" Target="media/image133.png"/><Relationship Id="rId224" Type="http://schemas.openxmlformats.org/officeDocument/2006/relationships/image" Target="media/image134.png"/><Relationship Id="rId225" Type="http://schemas.openxmlformats.org/officeDocument/2006/relationships/image" Target="media/image135.png"/><Relationship Id="rId226" Type="http://schemas.openxmlformats.org/officeDocument/2006/relationships/image" Target="media/image136.png"/><Relationship Id="rId227" Type="http://schemas.openxmlformats.org/officeDocument/2006/relationships/image" Target="media/image137.png"/><Relationship Id="rId228" Type="http://schemas.openxmlformats.org/officeDocument/2006/relationships/image" Target="media/image138.png"/><Relationship Id="rId229" Type="http://schemas.openxmlformats.org/officeDocument/2006/relationships/image" Target="media/image139.png"/><Relationship Id="rId230" Type="http://schemas.openxmlformats.org/officeDocument/2006/relationships/image" Target="media/image140.png"/><Relationship Id="rId231" Type="http://schemas.openxmlformats.org/officeDocument/2006/relationships/image" Target="media/image141.png"/><Relationship Id="rId232" Type="http://schemas.openxmlformats.org/officeDocument/2006/relationships/image" Target="media/image142.png"/><Relationship Id="rId233" Type="http://schemas.openxmlformats.org/officeDocument/2006/relationships/image" Target="media/image143.png"/><Relationship Id="rId234" Type="http://schemas.openxmlformats.org/officeDocument/2006/relationships/image" Target="media/image144.png"/><Relationship Id="rId235" Type="http://schemas.openxmlformats.org/officeDocument/2006/relationships/image" Target="media/image145.png"/><Relationship Id="rId236" Type="http://schemas.openxmlformats.org/officeDocument/2006/relationships/image" Target="media/image146.png"/><Relationship Id="rId237" Type="http://schemas.openxmlformats.org/officeDocument/2006/relationships/image" Target="media/image147.png"/><Relationship Id="rId238" Type="http://schemas.openxmlformats.org/officeDocument/2006/relationships/image" Target="media/image148.png"/><Relationship Id="rId239" Type="http://schemas.openxmlformats.org/officeDocument/2006/relationships/image" Target="media/image149.png"/><Relationship Id="rId240" Type="http://schemas.openxmlformats.org/officeDocument/2006/relationships/image" Target="media/image150.png"/><Relationship Id="rId241" Type="http://schemas.openxmlformats.org/officeDocument/2006/relationships/image" Target="media/image151.png"/><Relationship Id="rId242" Type="http://schemas.openxmlformats.org/officeDocument/2006/relationships/image" Target="media/image152.png"/><Relationship Id="rId243" Type="http://schemas.openxmlformats.org/officeDocument/2006/relationships/image" Target="media/image153.png"/><Relationship Id="rId244" Type="http://schemas.openxmlformats.org/officeDocument/2006/relationships/image" Target="media/image154.png"/><Relationship Id="rId245" Type="http://schemas.openxmlformats.org/officeDocument/2006/relationships/image" Target="media/image155.png"/><Relationship Id="rId246" Type="http://schemas.openxmlformats.org/officeDocument/2006/relationships/image" Target="media/image156.png"/><Relationship Id="rId247" Type="http://schemas.openxmlformats.org/officeDocument/2006/relationships/image" Target="media/image157.png"/><Relationship Id="rId248" Type="http://schemas.openxmlformats.org/officeDocument/2006/relationships/image" Target="media/image158.png"/><Relationship Id="rId249" Type="http://schemas.openxmlformats.org/officeDocument/2006/relationships/image" Target="media/image159.png"/><Relationship Id="rId250" Type="http://schemas.openxmlformats.org/officeDocument/2006/relationships/image" Target="media/image160.png"/><Relationship Id="rId251" Type="http://schemas.openxmlformats.org/officeDocument/2006/relationships/image" Target="media/image161.png"/><Relationship Id="rId252" Type="http://schemas.openxmlformats.org/officeDocument/2006/relationships/image" Target="media/image162.png"/><Relationship Id="rId253" Type="http://schemas.openxmlformats.org/officeDocument/2006/relationships/image" Target="media/image163.png"/><Relationship Id="rId254" Type="http://schemas.openxmlformats.org/officeDocument/2006/relationships/header" Target="header5.xml"/><Relationship Id="rId255" Type="http://schemas.openxmlformats.org/officeDocument/2006/relationships/image" Target="media/image164.png"/><Relationship Id="rId256" Type="http://schemas.openxmlformats.org/officeDocument/2006/relationships/image" Target="media/image165.png"/><Relationship Id="rId257" Type="http://schemas.openxmlformats.org/officeDocument/2006/relationships/image" Target="media/image166.png"/><Relationship Id="rId258" Type="http://schemas.openxmlformats.org/officeDocument/2006/relationships/image" Target="media/image167.png"/><Relationship Id="rId259" Type="http://schemas.openxmlformats.org/officeDocument/2006/relationships/image" Target="media/image168.png"/><Relationship Id="rId260" Type="http://schemas.openxmlformats.org/officeDocument/2006/relationships/image" Target="media/image169.png"/><Relationship Id="rId261" Type="http://schemas.openxmlformats.org/officeDocument/2006/relationships/image" Target="media/image170.png"/><Relationship Id="rId262" Type="http://schemas.openxmlformats.org/officeDocument/2006/relationships/image" Target="media/image171.png"/><Relationship Id="rId263" Type="http://schemas.openxmlformats.org/officeDocument/2006/relationships/image" Target="media/image172.png"/><Relationship Id="rId264" Type="http://schemas.openxmlformats.org/officeDocument/2006/relationships/image" Target="media/image173.png"/><Relationship Id="rId265" Type="http://schemas.openxmlformats.org/officeDocument/2006/relationships/image" Target="media/image174.png"/><Relationship Id="rId266" Type="http://schemas.openxmlformats.org/officeDocument/2006/relationships/image" Target="media/image175.png"/><Relationship Id="rId267" Type="http://schemas.openxmlformats.org/officeDocument/2006/relationships/image" Target="media/image176.png"/><Relationship Id="rId268" Type="http://schemas.openxmlformats.org/officeDocument/2006/relationships/image" Target="media/image177.png"/><Relationship Id="rId269" Type="http://schemas.openxmlformats.org/officeDocument/2006/relationships/image" Target="media/image178.png"/><Relationship Id="rId270" Type="http://schemas.openxmlformats.org/officeDocument/2006/relationships/image" Target="media/image179.png"/><Relationship Id="rId271" Type="http://schemas.openxmlformats.org/officeDocument/2006/relationships/image" Target="media/image180.png"/><Relationship Id="rId272" Type="http://schemas.openxmlformats.org/officeDocument/2006/relationships/image" Target="media/image181.png"/><Relationship Id="rId273" Type="http://schemas.openxmlformats.org/officeDocument/2006/relationships/image" Target="media/image182.png"/><Relationship Id="rId274" Type="http://schemas.openxmlformats.org/officeDocument/2006/relationships/image" Target="media/image183.png"/><Relationship Id="rId275" Type="http://schemas.openxmlformats.org/officeDocument/2006/relationships/image" Target="media/image184.png"/><Relationship Id="rId276" Type="http://schemas.openxmlformats.org/officeDocument/2006/relationships/image" Target="media/image185.png"/><Relationship Id="rId277" Type="http://schemas.openxmlformats.org/officeDocument/2006/relationships/image" Target="media/image186.png"/><Relationship Id="rId278" Type="http://schemas.openxmlformats.org/officeDocument/2006/relationships/image" Target="media/image187.png"/><Relationship Id="rId279" Type="http://schemas.openxmlformats.org/officeDocument/2006/relationships/image" Target="media/image188.png"/><Relationship Id="rId280" Type="http://schemas.openxmlformats.org/officeDocument/2006/relationships/image" Target="media/image189.png"/><Relationship Id="rId281" Type="http://schemas.openxmlformats.org/officeDocument/2006/relationships/image" Target="media/image190.png"/><Relationship Id="rId282" Type="http://schemas.openxmlformats.org/officeDocument/2006/relationships/image" Target="media/image191.png"/><Relationship Id="rId283" Type="http://schemas.openxmlformats.org/officeDocument/2006/relationships/image" Target="media/image192.png"/><Relationship Id="rId284" Type="http://schemas.openxmlformats.org/officeDocument/2006/relationships/image" Target="media/image193.png"/><Relationship Id="rId285" Type="http://schemas.openxmlformats.org/officeDocument/2006/relationships/image" Target="media/image194.png"/><Relationship Id="rId286" Type="http://schemas.openxmlformats.org/officeDocument/2006/relationships/image" Target="media/image195.png"/><Relationship Id="rId287" Type="http://schemas.openxmlformats.org/officeDocument/2006/relationships/header" Target="header6.xml"/><Relationship Id="rId288" Type="http://schemas.openxmlformats.org/officeDocument/2006/relationships/image" Target="media/image196.png"/><Relationship Id="rId289" Type="http://schemas.openxmlformats.org/officeDocument/2006/relationships/image" Target="media/image197.png"/><Relationship Id="rId290" Type="http://schemas.openxmlformats.org/officeDocument/2006/relationships/image" Target="media/image198.png"/><Relationship Id="rId291" Type="http://schemas.openxmlformats.org/officeDocument/2006/relationships/image" Target="media/image199.png"/><Relationship Id="rId292" Type="http://schemas.openxmlformats.org/officeDocument/2006/relationships/image" Target="media/image200.png"/><Relationship Id="rId293" Type="http://schemas.openxmlformats.org/officeDocument/2006/relationships/image" Target="media/image201.png"/><Relationship Id="rId294" Type="http://schemas.openxmlformats.org/officeDocument/2006/relationships/image" Target="media/image202.png"/><Relationship Id="rId295" Type="http://schemas.openxmlformats.org/officeDocument/2006/relationships/image" Target="media/image203.png"/><Relationship Id="rId296" Type="http://schemas.openxmlformats.org/officeDocument/2006/relationships/header" Target="header7.xml"/><Relationship Id="rId297" Type="http://schemas.openxmlformats.org/officeDocument/2006/relationships/image" Target="media/image204.png"/><Relationship Id="rId298" Type="http://schemas.openxmlformats.org/officeDocument/2006/relationships/image" Target="media/image205.png"/><Relationship Id="rId299" Type="http://schemas.openxmlformats.org/officeDocument/2006/relationships/image" Target="media/image206.png"/><Relationship Id="rId300" Type="http://schemas.openxmlformats.org/officeDocument/2006/relationships/image" Target="media/image207.png"/><Relationship Id="rId301" Type="http://schemas.openxmlformats.org/officeDocument/2006/relationships/image" Target="media/image208.png"/><Relationship Id="rId302" Type="http://schemas.openxmlformats.org/officeDocument/2006/relationships/image" Target="media/image209.png"/><Relationship Id="rId303" Type="http://schemas.openxmlformats.org/officeDocument/2006/relationships/image" Target="media/image210.png"/><Relationship Id="rId304" Type="http://schemas.openxmlformats.org/officeDocument/2006/relationships/image" Target="media/image211.png"/><Relationship Id="rId305" Type="http://schemas.openxmlformats.org/officeDocument/2006/relationships/image" Target="media/image212.png"/><Relationship Id="rId306" Type="http://schemas.openxmlformats.org/officeDocument/2006/relationships/image" Target="media/image213.png"/><Relationship Id="rId307" Type="http://schemas.openxmlformats.org/officeDocument/2006/relationships/image" Target="media/image214.png"/><Relationship Id="rId308" Type="http://schemas.openxmlformats.org/officeDocument/2006/relationships/image" Target="media/image215.png"/><Relationship Id="rId309" Type="http://schemas.openxmlformats.org/officeDocument/2006/relationships/image" Target="media/image216.png"/><Relationship Id="rId310" Type="http://schemas.openxmlformats.org/officeDocument/2006/relationships/image" Target="media/image217.png"/><Relationship Id="rId311" Type="http://schemas.openxmlformats.org/officeDocument/2006/relationships/image" Target="media/image218.png"/><Relationship Id="rId312" Type="http://schemas.openxmlformats.org/officeDocument/2006/relationships/image" Target="media/image219.png"/><Relationship Id="rId313" Type="http://schemas.openxmlformats.org/officeDocument/2006/relationships/image" Target="media/image220.png"/><Relationship Id="rId314" Type="http://schemas.openxmlformats.org/officeDocument/2006/relationships/image" Target="media/image221.png"/><Relationship Id="rId315" Type="http://schemas.openxmlformats.org/officeDocument/2006/relationships/image" Target="media/image222.png"/><Relationship Id="rId316" Type="http://schemas.openxmlformats.org/officeDocument/2006/relationships/image" Target="media/image223.png"/><Relationship Id="rId317" Type="http://schemas.openxmlformats.org/officeDocument/2006/relationships/image" Target="media/image224.png"/><Relationship Id="rId318" Type="http://schemas.openxmlformats.org/officeDocument/2006/relationships/image" Target="media/image225.png"/><Relationship Id="rId319" Type="http://schemas.openxmlformats.org/officeDocument/2006/relationships/image" Target="media/image226.png"/><Relationship Id="rId320" Type="http://schemas.openxmlformats.org/officeDocument/2006/relationships/image" Target="media/image227.png"/><Relationship Id="rId321" Type="http://schemas.openxmlformats.org/officeDocument/2006/relationships/image" Target="media/image228.png"/><Relationship Id="rId322" Type="http://schemas.openxmlformats.org/officeDocument/2006/relationships/image" Target="media/image229.png"/><Relationship Id="rId323" Type="http://schemas.openxmlformats.org/officeDocument/2006/relationships/image" Target="media/image230.png"/><Relationship Id="rId324" Type="http://schemas.openxmlformats.org/officeDocument/2006/relationships/image" Target="media/image231.png"/><Relationship Id="rId325" Type="http://schemas.openxmlformats.org/officeDocument/2006/relationships/image" Target="media/image232.png"/><Relationship Id="rId326" Type="http://schemas.openxmlformats.org/officeDocument/2006/relationships/image" Target="media/image233.png"/><Relationship Id="rId327" Type="http://schemas.openxmlformats.org/officeDocument/2006/relationships/image" Target="media/image234.png"/><Relationship Id="rId328" Type="http://schemas.openxmlformats.org/officeDocument/2006/relationships/image" Target="media/image235.png"/><Relationship Id="rId329" Type="http://schemas.openxmlformats.org/officeDocument/2006/relationships/image" Target="media/image236.png"/><Relationship Id="rId330" Type="http://schemas.openxmlformats.org/officeDocument/2006/relationships/header" Target="header8.xml"/><Relationship Id="rId331" Type="http://schemas.openxmlformats.org/officeDocument/2006/relationships/hyperlink" Target="http://www.iucnredlist.org/apps/redlist/details/165789/0" TargetMode="External"/><Relationship Id="rId332" Type="http://schemas.openxmlformats.org/officeDocument/2006/relationships/hyperlink" Target="http://www.iucnredlist.org/search/details.php/3314/all" TargetMode="External"/><Relationship Id="rId333" Type="http://schemas.openxmlformats.org/officeDocument/2006/relationships/hyperlink" Target="http://www.iucnredlist.org/" TargetMode="External"/><Relationship Id="rId334" Type="http://schemas.openxmlformats.org/officeDocument/2006/relationships/hyperlink" Target="http://www.google.com.ng/url?sa=t&amp;rct=j&amp;q=PNAS&amp;source=web&amp;cd=1&amp;ved=0CDcQFjAA&amp;url=http%3A%2F%2Fwww.pnas.org%2F&amp;ei=3j7JTtrEPIuE8gO2mdhk&amp;usg=AFQjCNF8L8b8kaHKmCj0CPzwGkSLYL9tsA&amp;cad=rja" TargetMode="External"/><Relationship Id="rId335" Type="http://schemas.openxmlformats.org/officeDocument/2006/relationships/hyperlink" Target="http://www.iucnredlist.org/apps/redlist/details/165815/0" TargetMode="External"/><Relationship Id="rId336" Type="http://schemas.openxmlformats.org/officeDocument/2006/relationships/hyperlink" Target="http://www.petitiononline.com/" TargetMode="External"/><Relationship Id="rId337" Type="http://schemas.openxmlformats.org/officeDocument/2006/relationships/hyperlink" Target="http://yadda.icm.edu.pl/yadda/contributor/3f2ddcc12ef2a3032cdcf35f4f69e5f2" TargetMode="External"/><Relationship Id="rId338" Type="http://schemas.openxmlformats.org/officeDocument/2006/relationships/hyperlink" Target="http://yadda.icm.edu.pl/yadda/contributor/5189452af240ab3659efbb8359360469" TargetMode="External"/><Relationship Id="rId339" Type="http://schemas.openxmlformats.org/officeDocument/2006/relationships/hyperlink" Target="http://yadda.icm.edu.pl/yadda/contributor/07130667bcb2f303817b2a710f0e34b8" TargetMode="External"/><Relationship Id="rId340" Type="http://schemas.openxmlformats.org/officeDocument/2006/relationships/hyperlink" Target="http://yadda.icm.edu.pl/yadda/contributor/ad9295e65421e58c4650d283a835849a" TargetMode="External"/><Relationship Id="rId341" Type="http://schemas.openxmlformats.org/officeDocument/2006/relationships/hyperlink" Target="http://yadda.icm.edu.pl/yadda/contributor/d223bb67b1c7f0d30e6df7b48c59bcc6" TargetMode="External"/><Relationship Id="rId342" Type="http://schemas.openxmlformats.org/officeDocument/2006/relationships/hyperlink" Target="http://yadda.icm.edu.pl/yadda/contributor/dff92e98be2adba753a0b27a1b6f53c8" TargetMode="External"/><Relationship Id="rId343" Type="http://schemas.openxmlformats.org/officeDocument/2006/relationships/hyperlink" Target="http://www.iucnredlist.org/search/details.php/44267/all" TargetMode="External"/><Relationship Id="rId344" Type="http://schemas.openxmlformats.org/officeDocument/2006/relationships/hyperlink" Target="http://www.ncbi.nlm.nih.gov/pubmed?term=%22Mortimer%20PP%22%5BAuthor%5D" TargetMode="External"/><Relationship Id="rId345" Type="http://schemas.openxmlformats.org/officeDocument/2006/relationships/hyperlink" Target="http://www.ncbi.nlm.nih.gov/pubmed?term=%22Parry%20JV%22%5BAuthor%5D" TargetMode="External"/><Relationship Id="rId346" Type="http://schemas.openxmlformats.org/officeDocument/2006/relationships/hyperlink" Target="http://www.ncbi.nlm.nih.gov/pubmed/15566769" TargetMode="External"/><Relationship Id="rId347" Type="http://schemas.openxmlformats.org/officeDocument/2006/relationships/hyperlink" Target="http://www.ncbi.nlm.nih.gov/pubmed?term=Serwadda%20D%5BAuthor%5D&amp;cauthor=true&amp;cauthor_uid=10738050" TargetMode="External"/><Relationship Id="rId348" Type="http://schemas.openxmlformats.org/officeDocument/2006/relationships/hyperlink" Target="http://www.ncbi.nlm.nih.gov/pubmed?term=Li%20C%5BAuthor%5D&amp;cauthor=true&amp;cauthor_uid=10738050" TargetMode="External"/><Relationship Id="rId349" Type="http://schemas.openxmlformats.org/officeDocument/2006/relationships/hyperlink" Target="http://www.ncbi.nlm.nih.gov/pubmed?term=Wabwire-Mangen%20F%5BAuthor%5D&amp;cauthor=true&amp;cauthor_uid=10738050" TargetMode="External"/><Relationship Id="rId350" Type="http://schemas.openxmlformats.org/officeDocument/2006/relationships/hyperlink" Target="http://www.ncbi.nlm.nih.gov/pubmed?term=Meehan%20MO%5BAuthor%5D&amp;cauthor=true&amp;cauthor_uid=10738050" TargetMode="External"/><Relationship Id="rId351" Type="http://schemas.openxmlformats.org/officeDocument/2006/relationships/hyperlink" Target="http://www.ncbi.nlm.nih.gov/pubmed?term=Lutalo%20T%5BAuthor%5D&amp;cauthor=true&amp;cauthor_uid=10738050" TargetMode="External"/><Relationship Id="rId352" Type="http://schemas.openxmlformats.org/officeDocument/2006/relationships/hyperlink" Target="http://www.ncbi.nlm.nih.gov/pubmed?term=Gray%20RH%5BAuthor%5D&amp;cauthor=true&amp;cauthor_uid=10738050" TargetMode="External"/><Relationship Id="rId353" Type="http://schemas.openxmlformats.org/officeDocument/2006/relationships/hyperlink" Target="http://www.ncbi.nlm.nih.gov/pubmed/?term=Kamau%20T%5Bauth%5D" TargetMode="External"/><Relationship Id="rId354" Type="http://schemas.openxmlformats.org/officeDocument/2006/relationships/hyperlink" Target="http://www.ncbi.nlm.nih.gov/pubmed/?term=Fulford%20AJ%5Bauth%5D" TargetMode="External"/><Relationship Id="rId355" Type="http://schemas.openxmlformats.org/officeDocument/2006/relationships/hyperlink" Target="http://www.ncbi.nlm.nih.gov/pubmed/?term=Dunne%20DW%5Bauth%5D" TargetMode="External"/><Relationship Id="rId356" Type="http://schemas.openxmlformats.org/officeDocument/2006/relationships/hyperlink" Target="http://www.ncbi.nlm.nih.gov/pubmed/?term=Ouma%20JH%5Bauth%5D" TargetMode="External"/><Relationship Id="rId357" Type="http://schemas.openxmlformats.org/officeDocument/2006/relationships/hyperlink" Target="http://www.ncbi.nlm.nih.gov/pubmed/?term=Sturrock%20RF%5Bauth%5D" TargetMode="External"/><Relationship Id="rId358" Type="http://schemas.openxmlformats.org/officeDocument/2006/relationships/hyperlink" Target="http://www.pnas.org/search?author1=Stefan%2BWieland&amp;sortspec=date&amp;submit=Submit" TargetMode="External"/><Relationship Id="rId359" Type="http://schemas.openxmlformats.org/officeDocument/2006/relationships/hyperlink" Target="http://www.pnas.org/search?author1=Janell%2BPemberton&amp;sortspec=date&amp;submit=Submit" TargetMode="External"/><Relationship Id="rId360" Type="http://schemas.openxmlformats.org/officeDocument/2006/relationships/hyperlink" Target="http://www.pnas.org/search?author1=Carola%2BSteiger&amp;sortspec=date&amp;submit=Submit" TargetMode="External"/><Relationship Id="rId361" Type="http://schemas.openxmlformats.org/officeDocument/2006/relationships/hyperlink" Target="http://www.pnas.org/search?author1=Sugantha%2BGovindarajan&amp;sortspec=date&amp;submit=Submit" TargetMode="External"/><Relationship Id="rId362" Type="http://schemas.openxmlformats.org/officeDocument/2006/relationships/hyperlink" Target="http://www.pnas.org/search?author1=Robert%2BH.%2BPurcell&amp;sortspec=date&amp;submit=Submit" TargetMode="External"/><Relationship Id="rId363" Type="http://schemas.openxmlformats.org/officeDocument/2006/relationships/hyperlink" Target="http://www.pnas.org/search?author1=Francis%2BV.%2BChisari&amp;sortspec=date&amp;submit=Submit" TargetMode="External"/><Relationship Id="rId364" Type="http://schemas.openxmlformats.org/officeDocument/2006/relationships/hyperlink" Target="http://whqlibdoc.who.int/hq/2010/%20WHO_HTM&#8203;_NTD_PCT_2010.5_eng.pdf" TargetMode="External"/><Relationship Id="rId365" Type="http://schemas.openxmlformats.org/officeDocument/2006/relationships/hyperlink" Target="http://www/" TargetMode="External"/><Relationship Id="rId366" Type="http://schemas.openxmlformats.org/officeDocument/2006/relationships/image" Target="media/image237.jpeg"/><Relationship Id="rId3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dc:title>STUDIES ON THE SEROPREVALENCE AND EPIDEMIOLOGICAL SURVEY OF FEMALE GENITAL SCHISTOSOMIASIS IN APPARENTLY HEALTHY AND HIV-INFECTED  FEMALES IN JOS, PLATEAU STATE, NIGERIA</dc:title>
  <dcterms:created xsi:type="dcterms:W3CDTF">2023-11-09T18:10:44Z</dcterms:created>
  <dcterms:modified xsi:type="dcterms:W3CDTF">2023-11-09T18:10:44Z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2023-11-09T00:00:00Z</vt:filetime>
  </property>
</Properties>
</file>