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88"/>
        <w:rPr>
          <w:sz w:val="32"/>
        </w:rPr>
      </w:pPr>
    </w:p>
    <w:p>
      <w:pPr>
        <w:pStyle w:val="Title"/>
      </w:pPr>
      <w:r>
        <w:rPr/>
        <w:t>EPIDEMIOLOGICAL</w:t>
      </w:r>
      <w:r>
        <w:rPr>
          <w:spacing w:val="-20"/>
        </w:rPr>
        <w:t> </w:t>
      </w:r>
      <w:r>
        <w:rPr/>
        <w:t>STUDIES</w:t>
      </w:r>
      <w:r>
        <w:rPr>
          <w:spacing w:val="-18"/>
        </w:rPr>
        <w:t> </w:t>
      </w:r>
      <w:r>
        <w:rPr/>
        <w:t>ON</w:t>
      </w:r>
      <w:r>
        <w:rPr>
          <w:spacing w:val="-9"/>
        </w:rPr>
        <w:t> </w:t>
      </w:r>
      <w:r>
        <w:rPr/>
        <w:t>SOME</w:t>
      </w:r>
      <w:r>
        <w:rPr>
          <w:spacing w:val="-14"/>
        </w:rPr>
        <w:t> </w:t>
      </w:r>
      <w:r>
        <w:rPr/>
        <w:t>MICROBIAL AND PARASITIC INFECTIONS OF</w:t>
      </w:r>
      <w:r>
        <w:rPr>
          <w:spacing w:val="-7"/>
        </w:rPr>
        <w:t> </w:t>
      </w:r>
      <w:r>
        <w:rPr/>
        <w:t>NOMADIC FULANI HERDSMEN IN EBONYI STATE, NIGERIA</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2"/>
        <w:rPr>
          <w:b/>
          <w:sz w:val="32"/>
        </w:rPr>
      </w:pPr>
    </w:p>
    <w:p>
      <w:pPr>
        <w:spacing w:before="0"/>
        <w:ind w:left="3010" w:right="3233" w:firstLine="0"/>
        <w:jc w:val="center"/>
        <w:rPr>
          <w:b/>
          <w:sz w:val="30"/>
        </w:rPr>
      </w:pPr>
      <w:r>
        <w:rPr>
          <w:b/>
          <w:sz w:val="30"/>
        </w:rPr>
        <w:t>MFON</w:t>
      </w:r>
      <w:r>
        <w:rPr>
          <w:b/>
          <w:spacing w:val="-14"/>
          <w:sz w:val="30"/>
        </w:rPr>
        <w:t> </w:t>
      </w:r>
      <w:r>
        <w:rPr>
          <w:b/>
          <w:sz w:val="30"/>
        </w:rPr>
        <w:t>EDEM</w:t>
      </w:r>
      <w:r>
        <w:rPr>
          <w:b/>
          <w:spacing w:val="-12"/>
          <w:sz w:val="30"/>
        </w:rPr>
        <w:t> </w:t>
      </w:r>
      <w:r>
        <w:rPr>
          <w:b/>
          <w:sz w:val="30"/>
        </w:rPr>
        <w:t>CHARLIE</w:t>
      </w:r>
      <w:r>
        <w:rPr>
          <w:b/>
          <w:spacing w:val="-13"/>
          <w:sz w:val="30"/>
        </w:rPr>
        <w:t> </w:t>
      </w:r>
      <w:r>
        <w:rPr>
          <w:b/>
          <w:sz w:val="30"/>
        </w:rPr>
        <w:t>UMO B.Sc. (UYO), M.Sc. (JOS) </w:t>
      </w:r>
      <w:r>
        <w:rPr>
          <w:b/>
          <w:spacing w:val="-2"/>
          <w:sz w:val="30"/>
        </w:rPr>
        <w:t>PGNS/UJ/0163/04</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
        <w:rPr>
          <w:b/>
          <w:sz w:val="30"/>
        </w:rPr>
      </w:pPr>
    </w:p>
    <w:p>
      <w:pPr>
        <w:spacing w:before="0"/>
        <w:ind w:left="2022" w:right="2241" w:firstLine="0"/>
        <w:jc w:val="center"/>
        <w:rPr>
          <w:b/>
          <w:sz w:val="28"/>
        </w:rPr>
      </w:pPr>
      <w:r>
        <w:rPr>
          <w:b/>
          <w:sz w:val="28"/>
        </w:rPr>
        <w:t>A</w:t>
      </w:r>
      <w:r>
        <w:rPr>
          <w:b/>
          <w:spacing w:val="-6"/>
          <w:sz w:val="28"/>
        </w:rPr>
        <w:t> </w:t>
      </w:r>
      <w:r>
        <w:rPr>
          <w:b/>
          <w:sz w:val="28"/>
        </w:rPr>
        <w:t>Thesis</w:t>
      </w:r>
      <w:r>
        <w:rPr>
          <w:b/>
          <w:spacing w:val="-5"/>
          <w:sz w:val="28"/>
        </w:rPr>
        <w:t> </w:t>
      </w:r>
      <w:r>
        <w:rPr>
          <w:b/>
          <w:sz w:val="28"/>
        </w:rPr>
        <w:t>in</w:t>
      </w:r>
      <w:r>
        <w:rPr>
          <w:b/>
          <w:spacing w:val="-5"/>
          <w:sz w:val="28"/>
        </w:rPr>
        <w:t> </w:t>
      </w:r>
      <w:r>
        <w:rPr>
          <w:b/>
          <w:sz w:val="28"/>
        </w:rPr>
        <w:t>the</w:t>
      </w:r>
      <w:r>
        <w:rPr>
          <w:b/>
          <w:spacing w:val="-5"/>
          <w:sz w:val="28"/>
        </w:rPr>
        <w:t> </w:t>
      </w:r>
      <w:r>
        <w:rPr>
          <w:b/>
          <w:sz w:val="28"/>
        </w:rPr>
        <w:t>Depatrment</w:t>
      </w:r>
      <w:r>
        <w:rPr>
          <w:b/>
          <w:spacing w:val="-5"/>
          <w:sz w:val="28"/>
        </w:rPr>
        <w:t> </w:t>
      </w:r>
      <w:r>
        <w:rPr>
          <w:b/>
          <w:sz w:val="28"/>
        </w:rPr>
        <w:t>of</w:t>
      </w:r>
      <w:r>
        <w:rPr>
          <w:b/>
          <w:spacing w:val="-3"/>
          <w:sz w:val="28"/>
        </w:rPr>
        <w:t> </w:t>
      </w:r>
      <w:r>
        <w:rPr>
          <w:b/>
          <w:sz w:val="28"/>
        </w:rPr>
        <w:t>PLANT</w:t>
      </w:r>
      <w:r>
        <w:rPr>
          <w:b/>
          <w:spacing w:val="-5"/>
          <w:sz w:val="28"/>
        </w:rPr>
        <w:t> </w:t>
      </w:r>
      <w:r>
        <w:rPr>
          <w:b/>
          <w:sz w:val="28"/>
        </w:rPr>
        <w:t>SCIENCE</w:t>
      </w:r>
      <w:r>
        <w:rPr>
          <w:b/>
          <w:spacing w:val="-6"/>
          <w:sz w:val="28"/>
        </w:rPr>
        <w:t> </w:t>
      </w:r>
      <w:r>
        <w:rPr>
          <w:b/>
          <w:sz w:val="28"/>
        </w:rPr>
        <w:t>AND TECHNOLOGY, Faculty of Natural Sciences, Submitted to the School of Postgraduate Studies,</w:t>
      </w:r>
    </w:p>
    <w:p>
      <w:pPr>
        <w:spacing w:before="1"/>
        <w:ind w:left="2447" w:right="2662" w:hanging="1"/>
        <w:jc w:val="center"/>
        <w:rPr>
          <w:b/>
          <w:sz w:val="32"/>
        </w:rPr>
      </w:pPr>
      <w:r>
        <w:rPr>
          <w:b/>
          <w:sz w:val="28"/>
        </w:rPr>
        <w:t>University of Jos, in fulfilment of the requirements for the award of DOCTOR OF PHILOSOPHY</w:t>
      </w:r>
      <w:r>
        <w:rPr>
          <w:b/>
          <w:spacing w:val="-11"/>
          <w:sz w:val="28"/>
        </w:rPr>
        <w:t> </w:t>
      </w:r>
      <w:r>
        <w:rPr>
          <w:b/>
          <w:sz w:val="28"/>
        </w:rPr>
        <w:t>in</w:t>
      </w:r>
      <w:r>
        <w:rPr>
          <w:b/>
          <w:spacing w:val="-11"/>
          <w:sz w:val="28"/>
        </w:rPr>
        <w:t> </w:t>
      </w:r>
      <w:r>
        <w:rPr>
          <w:b/>
          <w:sz w:val="28"/>
        </w:rPr>
        <w:t>APPLIED</w:t>
      </w:r>
      <w:r>
        <w:rPr>
          <w:b/>
          <w:spacing w:val="-11"/>
          <w:sz w:val="28"/>
        </w:rPr>
        <w:t> </w:t>
      </w:r>
      <w:r>
        <w:rPr>
          <w:b/>
          <w:sz w:val="28"/>
        </w:rPr>
        <w:t>MICROBIOLOGY AND PLANT PATHOLOGY of the </w:t>
      </w:r>
      <w:r>
        <w:rPr>
          <w:b/>
          <w:sz w:val="32"/>
        </w:rPr>
        <w:t>UNIVERSITY OF JOS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5"/>
        <w:rPr>
          <w:b/>
          <w:sz w:val="28"/>
        </w:rPr>
      </w:pPr>
    </w:p>
    <w:p>
      <w:pPr>
        <w:spacing w:before="0"/>
        <w:ind w:left="6559" w:right="0" w:firstLine="0"/>
        <w:jc w:val="left"/>
        <w:rPr>
          <w:b/>
          <w:sz w:val="30"/>
        </w:rPr>
      </w:pPr>
      <w:r>
        <w:rPr>
          <w:b/>
          <w:sz w:val="30"/>
        </w:rPr>
        <w:t>FEBRUARY,</w:t>
      </w:r>
      <w:r>
        <w:rPr>
          <w:b/>
          <w:spacing w:val="-7"/>
          <w:sz w:val="30"/>
        </w:rPr>
        <w:t> </w:t>
      </w:r>
      <w:r>
        <w:rPr>
          <w:b/>
          <w:spacing w:val="-4"/>
          <w:sz w:val="30"/>
        </w:rPr>
        <w:t>2014</w:t>
      </w:r>
    </w:p>
    <w:p>
      <w:pPr>
        <w:spacing w:after="0"/>
        <w:jc w:val="left"/>
        <w:rPr>
          <w:sz w:val="30"/>
        </w:rPr>
        <w:sectPr>
          <w:type w:val="continuous"/>
          <w:pgSz w:w="11910" w:h="16840"/>
          <w:pgMar w:top="1920" w:bottom="280" w:left="860" w:right="60"/>
        </w:sectPr>
      </w:pPr>
    </w:p>
    <w:p>
      <w:pPr>
        <w:pStyle w:val="Heading2"/>
        <w:ind w:left="998" w:right="1218" w:firstLine="0"/>
        <w:jc w:val="center"/>
      </w:pPr>
      <w:r>
        <w:rPr>
          <w:spacing w:val="-2"/>
        </w:rPr>
        <w:t>CERTIFICATION</w:t>
      </w:r>
    </w:p>
    <w:p>
      <w:pPr>
        <w:pStyle w:val="BodyText"/>
        <w:spacing w:line="480" w:lineRule="auto" w:before="271"/>
        <w:ind w:left="1158" w:right="1382"/>
        <w:jc w:val="both"/>
      </w:pPr>
      <w:r>
        <w:rPr/>
        <w:t>I, Mfon Edem Charlie Umo do hereby certify that this research work was carefully carried out by me under supervision of Prof. C.O. Akueshi and Professor F.C.</w:t>
      </w:r>
      <w:r>
        <w:rPr>
          <w:spacing w:val="80"/>
        </w:rPr>
        <w:t> </w:t>
      </w:r>
      <w:r>
        <w:rPr>
          <w:spacing w:val="-2"/>
        </w:rPr>
        <w:t>Onwuliri.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r>
        <w:rPr/>
        <mc:AlternateContent>
          <mc:Choice Requires="wps">
            <w:drawing>
              <wp:anchor distT="0" distB="0" distL="0" distR="0" allowOverlap="1" layoutInCell="1" locked="0" behindDoc="1" simplePos="0" relativeHeight="487587840">
                <wp:simplePos x="0" y="0"/>
                <wp:positionH relativeFrom="page">
                  <wp:posOffset>1281938</wp:posOffset>
                </wp:positionH>
                <wp:positionV relativeFrom="paragraph">
                  <wp:posOffset>291039</wp:posOffset>
                </wp:positionV>
                <wp:extent cx="16764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676400" cy="1270"/>
                        </a:xfrm>
                        <a:custGeom>
                          <a:avLst/>
                          <a:gdLst/>
                          <a:ahLst/>
                          <a:cxnLst/>
                          <a:rect l="l" t="t" r="r" b="b"/>
                          <a:pathLst>
                            <a:path w="1676400" h="0">
                              <a:moveTo>
                                <a:pt x="0" y="0"/>
                              </a:moveTo>
                              <a:lnTo>
                                <a:pt x="167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940002pt;margin-top:22.916506pt;width:132pt;height:.1pt;mso-position-horizontal-relative:page;mso-position-vertical-relative:paragraph;z-index:-15728640;mso-wrap-distance-left:0;mso-wrap-distance-right:0" id="docshape2" coordorigin="2019,458" coordsize="2640,0" path="m2019,458l4659,458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4940172</wp:posOffset>
                </wp:positionH>
                <wp:positionV relativeFrom="paragraph">
                  <wp:posOffset>291039</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8.98999pt;margin-top:22.916506pt;width:96pt;height:.1pt;mso-position-horizontal-relative:page;mso-position-vertical-relative:paragraph;z-index:-15728128;mso-wrap-distance-left:0;mso-wrap-distance-right:0" id="docshape3" coordorigin="7780,458" coordsize="1920,0" path="m7780,458l9700,458e" filled="false" stroked="true" strokeweight=".756pt" strokecolor="#000000">
                <v:path arrowok="t"/>
                <v:stroke dashstyle="solid"/>
                <w10:wrap type="topAndBottom"/>
              </v:shape>
            </w:pict>
          </mc:Fallback>
        </mc:AlternateContent>
      </w:r>
    </w:p>
    <w:p>
      <w:pPr>
        <w:tabs>
          <w:tab w:pos="7639" w:val="left" w:leader="none"/>
        </w:tabs>
        <w:spacing w:before="137"/>
        <w:ind w:left="1158" w:right="0" w:firstLine="0"/>
        <w:jc w:val="left"/>
        <w:rPr>
          <w:b/>
          <w:sz w:val="24"/>
        </w:rPr>
      </w:pPr>
      <w:r>
        <w:rPr>
          <w:b/>
          <w:sz w:val="24"/>
        </w:rPr>
        <w:t>Prof.</w:t>
      </w:r>
      <w:r>
        <w:rPr>
          <w:b/>
          <w:spacing w:val="-2"/>
          <w:sz w:val="24"/>
        </w:rPr>
        <w:t> </w:t>
      </w:r>
      <w:r>
        <w:rPr>
          <w:b/>
          <w:sz w:val="24"/>
        </w:rPr>
        <w:t>F.C.</w:t>
      </w:r>
      <w:r>
        <w:rPr>
          <w:b/>
          <w:spacing w:val="-2"/>
          <w:sz w:val="24"/>
        </w:rPr>
        <w:t> Onwuliri</w:t>
      </w:r>
      <w:r>
        <w:rPr>
          <w:b/>
          <w:sz w:val="24"/>
        </w:rPr>
        <w:tab/>
      </w:r>
      <w:r>
        <w:rPr>
          <w:b/>
          <w:spacing w:val="-4"/>
          <w:sz w:val="24"/>
        </w:rPr>
        <w:t>Date</w:t>
      </w:r>
    </w:p>
    <w:p>
      <w:pPr>
        <w:spacing w:before="0"/>
        <w:ind w:left="1158" w:right="0" w:firstLine="0"/>
        <w:jc w:val="left"/>
        <w:rPr>
          <w:b/>
          <w:sz w:val="24"/>
        </w:rPr>
      </w:pPr>
      <w:r>
        <w:rPr>
          <w:b/>
          <w:spacing w:val="-2"/>
          <w:sz w:val="24"/>
        </w:rPr>
        <w:t>Supervisor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r>
        <w:rPr/>
        <mc:AlternateContent>
          <mc:Choice Requires="wps">
            <w:drawing>
              <wp:anchor distT="0" distB="0" distL="0" distR="0" allowOverlap="1" layoutInCell="1" locked="0" behindDoc="1" simplePos="0" relativeHeight="487588864">
                <wp:simplePos x="0" y="0"/>
                <wp:positionH relativeFrom="page">
                  <wp:posOffset>1281938</wp:posOffset>
                </wp:positionH>
                <wp:positionV relativeFrom="paragraph">
                  <wp:posOffset>172214</wp:posOffset>
                </wp:positionV>
                <wp:extent cx="14478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447800" cy="1270"/>
                        </a:xfrm>
                        <a:custGeom>
                          <a:avLst/>
                          <a:gdLst/>
                          <a:ahLst/>
                          <a:cxnLst/>
                          <a:rect l="l" t="t" r="r" b="b"/>
                          <a:pathLst>
                            <a:path w="1447800" h="0">
                              <a:moveTo>
                                <a:pt x="0" y="0"/>
                              </a:moveTo>
                              <a:lnTo>
                                <a:pt x="14478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940002pt;margin-top:13.560208pt;width:114pt;height:.1pt;mso-position-horizontal-relative:page;mso-position-vertical-relative:paragraph;z-index:-15727616;mso-wrap-distance-left:0;mso-wrap-distance-right:0" id="docshape4" coordorigin="2019,271" coordsize="2280,0" path="m2019,271l4299,271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4940172</wp:posOffset>
                </wp:positionH>
                <wp:positionV relativeFrom="paragraph">
                  <wp:posOffset>172214</wp:posOffset>
                </wp:positionV>
                <wp:extent cx="12192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19200" cy="1270"/>
                        </a:xfrm>
                        <a:custGeom>
                          <a:avLst/>
                          <a:gdLst/>
                          <a:ahLst/>
                          <a:cxnLst/>
                          <a:rect l="l" t="t" r="r" b="b"/>
                          <a:pathLst>
                            <a:path w="1219200" h="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8.98999pt;margin-top:13.560208pt;width:96pt;height:.1pt;mso-position-horizontal-relative:page;mso-position-vertical-relative:paragraph;z-index:-15727104;mso-wrap-distance-left:0;mso-wrap-distance-right:0" id="docshape5" coordorigin="7780,271" coordsize="1920,0" path="m7780,271l9700,271e" filled="false" stroked="true" strokeweight=".756pt" strokecolor="#000000">
                <v:path arrowok="t"/>
                <v:stroke dashstyle="solid"/>
                <w10:wrap type="topAndBottom"/>
              </v:shape>
            </w:pict>
          </mc:Fallback>
        </mc:AlternateContent>
      </w:r>
    </w:p>
    <w:p>
      <w:pPr>
        <w:tabs>
          <w:tab w:pos="7639" w:val="left" w:leader="none"/>
        </w:tabs>
        <w:spacing w:before="134"/>
        <w:ind w:left="1158" w:right="0" w:firstLine="0"/>
        <w:jc w:val="left"/>
        <w:rPr>
          <w:b/>
          <w:sz w:val="24"/>
        </w:rPr>
      </w:pPr>
      <w:r>
        <w:rPr>
          <w:b/>
          <w:sz w:val="24"/>
        </w:rPr>
        <w:t>Prof.</w:t>
      </w:r>
      <w:r>
        <w:rPr>
          <w:b/>
          <w:spacing w:val="-2"/>
          <w:sz w:val="24"/>
        </w:rPr>
        <w:t> </w:t>
      </w:r>
      <w:r>
        <w:rPr>
          <w:b/>
          <w:sz w:val="24"/>
        </w:rPr>
        <w:t>C.O.</w:t>
      </w:r>
      <w:r>
        <w:rPr>
          <w:b/>
          <w:spacing w:val="-2"/>
          <w:sz w:val="24"/>
        </w:rPr>
        <w:t> Akueshi</w:t>
      </w:r>
      <w:r>
        <w:rPr>
          <w:b/>
          <w:sz w:val="24"/>
        </w:rPr>
        <w:tab/>
      </w:r>
      <w:r>
        <w:rPr>
          <w:b/>
          <w:spacing w:val="-4"/>
          <w:sz w:val="24"/>
        </w:rPr>
        <w:t>Date</w:t>
      </w:r>
    </w:p>
    <w:p>
      <w:pPr>
        <w:spacing w:before="0"/>
        <w:ind w:left="1158" w:right="0" w:firstLine="0"/>
        <w:jc w:val="left"/>
        <w:rPr>
          <w:b/>
          <w:sz w:val="24"/>
        </w:rPr>
      </w:pPr>
      <w:r>
        <w:rPr>
          <w:b/>
          <w:spacing w:val="-2"/>
          <w:sz w:val="24"/>
        </w:rPr>
        <w:t>Co-Supervisor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r>
        <w:rPr/>
        <mc:AlternateContent>
          <mc:Choice Requires="wps">
            <w:drawing>
              <wp:anchor distT="0" distB="0" distL="0" distR="0" allowOverlap="1" layoutInCell="1" locked="0" behindDoc="1" simplePos="0" relativeHeight="487589888">
                <wp:simplePos x="0" y="0"/>
                <wp:positionH relativeFrom="page">
                  <wp:posOffset>1281938</wp:posOffset>
                </wp:positionH>
                <wp:positionV relativeFrom="paragraph">
                  <wp:posOffset>172341</wp:posOffset>
                </wp:positionV>
                <wp:extent cx="1371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371600" cy="1270"/>
                        </a:xfrm>
                        <a:custGeom>
                          <a:avLst/>
                          <a:gdLst/>
                          <a:ahLst/>
                          <a:cxnLst/>
                          <a:rect l="l" t="t" r="r" b="b"/>
                          <a:pathLst>
                            <a:path w="1371600" h="0">
                              <a:moveTo>
                                <a:pt x="0" y="0"/>
                              </a:moveTo>
                              <a:lnTo>
                                <a:pt x="13716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940002pt;margin-top:13.570224pt;width:108pt;height:.1pt;mso-position-horizontal-relative:page;mso-position-vertical-relative:paragraph;z-index:-15726592;mso-wrap-distance-left:0;mso-wrap-distance-right:0" id="docshape6" coordorigin="2019,271" coordsize="2160,0" path="m2019,271l4179,271e" filled="false" stroked="true" strokeweight=".756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4940172</wp:posOffset>
                </wp:positionH>
                <wp:positionV relativeFrom="paragraph">
                  <wp:posOffset>172341</wp:posOffset>
                </wp:positionV>
                <wp:extent cx="12192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19200" cy="1270"/>
                        </a:xfrm>
                        <a:custGeom>
                          <a:avLst/>
                          <a:gdLst/>
                          <a:ahLst/>
                          <a:cxnLst/>
                          <a:rect l="l" t="t" r="r" b="b"/>
                          <a:pathLst>
                            <a:path w="1219200" h="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8.98999pt;margin-top:13.570224pt;width:96pt;height:.1pt;mso-position-horizontal-relative:page;mso-position-vertical-relative:paragraph;z-index:-15726080;mso-wrap-distance-left:0;mso-wrap-distance-right:0" id="docshape7" coordorigin="7780,271" coordsize="1920,0" path="m7780,271l9700,271e" filled="false" stroked="true" strokeweight=".756pt" strokecolor="#000000">
                <v:path arrowok="t"/>
                <v:stroke dashstyle="solid"/>
                <w10:wrap type="topAndBottom"/>
              </v:shape>
            </w:pict>
          </mc:Fallback>
        </mc:AlternateContent>
      </w:r>
    </w:p>
    <w:p>
      <w:pPr>
        <w:tabs>
          <w:tab w:pos="7639" w:val="left" w:leader="none"/>
        </w:tabs>
        <w:spacing w:before="137"/>
        <w:ind w:left="1158" w:right="0" w:firstLine="0"/>
        <w:jc w:val="left"/>
        <w:rPr>
          <w:b/>
          <w:sz w:val="24"/>
        </w:rPr>
      </w:pPr>
      <w:r>
        <w:rPr>
          <w:b/>
          <w:sz w:val="24"/>
        </w:rPr>
        <w:t>Prof.</w:t>
      </w:r>
      <w:r>
        <w:rPr>
          <w:b/>
          <w:spacing w:val="-2"/>
          <w:sz w:val="24"/>
        </w:rPr>
        <w:t> </w:t>
      </w:r>
      <w:r>
        <w:rPr>
          <w:b/>
          <w:sz w:val="24"/>
        </w:rPr>
        <w:t>F.C.</w:t>
      </w:r>
      <w:r>
        <w:rPr>
          <w:b/>
          <w:spacing w:val="-2"/>
          <w:sz w:val="24"/>
        </w:rPr>
        <w:t> Onwuliri</w:t>
      </w:r>
      <w:r>
        <w:rPr>
          <w:b/>
          <w:sz w:val="24"/>
        </w:rPr>
        <w:tab/>
      </w:r>
      <w:r>
        <w:rPr>
          <w:b/>
          <w:spacing w:val="-4"/>
          <w:sz w:val="24"/>
        </w:rPr>
        <w:t>Date</w:t>
      </w:r>
    </w:p>
    <w:p>
      <w:pPr>
        <w:spacing w:before="0"/>
        <w:ind w:left="1158" w:right="0" w:firstLine="0"/>
        <w:jc w:val="left"/>
        <w:rPr>
          <w:b/>
          <w:sz w:val="24"/>
        </w:rPr>
      </w:pPr>
      <w:r>
        <w:rPr>
          <w:b/>
          <w:sz w:val="24"/>
        </w:rPr>
        <w:t>Head of</w:t>
      </w:r>
      <w:r>
        <w:rPr>
          <w:b/>
          <w:spacing w:val="1"/>
          <w:sz w:val="24"/>
        </w:rPr>
        <w:t> </w:t>
      </w:r>
      <w:r>
        <w:rPr>
          <w:b/>
          <w:spacing w:val="-2"/>
          <w:sz w:val="24"/>
        </w:rPr>
        <w:t>Department</w:t>
      </w:r>
    </w:p>
    <w:p>
      <w:pPr>
        <w:spacing w:after="0"/>
        <w:jc w:val="left"/>
        <w:rPr>
          <w:sz w:val="24"/>
        </w:rPr>
        <w:sectPr>
          <w:headerReference w:type="default" r:id="rId5"/>
          <w:pgSz w:w="11910" w:h="16840"/>
          <w:pgMar w:header="1301" w:footer="0" w:top="1740" w:bottom="280" w:left="860" w:right="60"/>
          <w:pgNumType w:start="2"/>
        </w:sectPr>
      </w:pPr>
    </w:p>
    <w:p>
      <w:pPr>
        <w:pStyle w:val="Heading2"/>
        <w:ind w:left="998" w:right="1218" w:firstLine="0"/>
        <w:jc w:val="center"/>
      </w:pPr>
      <w:r>
        <w:rPr>
          <w:spacing w:val="-2"/>
        </w:rPr>
        <w:t>DECLARATION</w:t>
      </w:r>
    </w:p>
    <w:p>
      <w:pPr>
        <w:pStyle w:val="BodyText"/>
        <w:spacing w:line="480" w:lineRule="auto" w:before="271"/>
        <w:ind w:left="1158" w:right="1380"/>
        <w:jc w:val="both"/>
      </w:pPr>
      <w:r>
        <w:rPr/>
        <w:t>I hereby declare that this work is the product of my own research efforts; undertaken under the supervision of Professor C.O. Akueshi and Professor F.C. Onwuliri and has not been presented elsewhere for the award of a degree or certificate. All sources have been duly acknowledged.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590912">
                <wp:simplePos x="0" y="0"/>
                <wp:positionH relativeFrom="page">
                  <wp:posOffset>1281938</wp:posOffset>
                </wp:positionH>
                <wp:positionV relativeFrom="paragraph">
                  <wp:posOffset>202061</wp:posOffset>
                </wp:positionV>
                <wp:extent cx="21336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940002pt;margin-top:15.910378pt;width:168pt;height:.1pt;mso-position-horizontal-relative:page;mso-position-vertical-relative:paragraph;z-index:-15725568;mso-wrap-distance-left:0;mso-wrap-distance-right:0" id="docshape8" coordorigin="2019,318" coordsize="3360,0" path="m2019,318l5379,31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4940172</wp:posOffset>
                </wp:positionH>
                <wp:positionV relativeFrom="paragraph">
                  <wp:posOffset>202061</wp:posOffset>
                </wp:positionV>
                <wp:extent cx="1219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8.98999pt;margin-top:15.910378pt;width:96pt;height:.1pt;mso-position-horizontal-relative:page;mso-position-vertical-relative:paragraph;z-index:-15725056;mso-wrap-distance-left:0;mso-wrap-distance-right:0" id="docshape9" coordorigin="7780,318" coordsize="1920,0" path="m7780,318l9700,318e" filled="false" stroked="true" strokeweight=".487125pt" strokecolor="#000000">
                <v:path arrowok="t"/>
                <v:stroke dashstyle="solid"/>
                <w10:wrap type="topAndBottom"/>
              </v:shape>
            </w:pict>
          </mc:Fallback>
        </mc:AlternateContent>
      </w:r>
    </w:p>
    <w:p>
      <w:pPr>
        <w:pStyle w:val="Heading3"/>
        <w:tabs>
          <w:tab w:pos="7639" w:val="left" w:leader="none"/>
        </w:tabs>
        <w:spacing w:line="274" w:lineRule="exact" w:before="141"/>
        <w:ind w:left="1158" w:firstLine="0"/>
        <w:jc w:val="left"/>
      </w:pPr>
      <w:r>
        <w:rPr/>
        <w:t>MFON</w:t>
      </w:r>
      <w:r>
        <w:rPr>
          <w:spacing w:val="-3"/>
        </w:rPr>
        <w:t> </w:t>
      </w:r>
      <w:r>
        <w:rPr/>
        <w:t>EDEM</w:t>
      </w:r>
      <w:r>
        <w:rPr>
          <w:spacing w:val="-1"/>
        </w:rPr>
        <w:t> </w:t>
      </w:r>
      <w:r>
        <w:rPr/>
        <w:t>CHARLIE </w:t>
      </w:r>
      <w:r>
        <w:rPr>
          <w:spacing w:val="-5"/>
        </w:rPr>
        <w:t>UMO</w:t>
      </w:r>
      <w:r>
        <w:rPr/>
        <w:tab/>
      </w:r>
      <w:r>
        <w:rPr>
          <w:spacing w:val="-4"/>
        </w:rPr>
        <w:t>Date</w:t>
      </w:r>
    </w:p>
    <w:p>
      <w:pPr>
        <w:pStyle w:val="BodyText"/>
        <w:spacing w:line="274" w:lineRule="exact"/>
        <w:ind w:left="1158"/>
      </w:pPr>
      <w:r>
        <w:rPr>
          <w:spacing w:val="-2"/>
        </w:rPr>
        <w:t>PGNS/UJ/0163/04</w:t>
      </w:r>
    </w:p>
    <w:p>
      <w:pPr>
        <w:spacing w:after="0" w:line="274" w:lineRule="exact"/>
        <w:sectPr>
          <w:pgSz w:w="11910" w:h="16840"/>
          <w:pgMar w:header="1301" w:footer="0" w:top="1740" w:bottom="280" w:left="860" w:right="60"/>
        </w:sectPr>
      </w:pPr>
    </w:p>
    <w:p>
      <w:pPr>
        <w:pStyle w:val="Heading2"/>
        <w:ind w:left="998" w:right="1219" w:firstLine="0"/>
        <w:jc w:val="center"/>
      </w:pPr>
      <w:r>
        <w:rPr>
          <w:spacing w:val="-2"/>
        </w:rPr>
        <w:t>ACKNOWLEDGEMENT</w:t>
      </w:r>
    </w:p>
    <w:p>
      <w:pPr>
        <w:pStyle w:val="BodyText"/>
        <w:spacing w:line="480" w:lineRule="auto" w:before="271"/>
        <w:ind w:left="1158" w:right="1376" w:firstLine="720"/>
        <w:jc w:val="both"/>
      </w:pPr>
      <w:r>
        <w:rPr/>
        <w:t>I want to use this opportunity to express my sincere appreciation to the underlisted people who have in various ways contributed to the success of this research work; My supervisors, Prof. C.O. Akueshi,</w:t>
      </w:r>
      <w:r>
        <w:rPr>
          <w:spacing w:val="40"/>
        </w:rPr>
        <w:t> </w:t>
      </w:r>
      <w:r>
        <w:rPr/>
        <w:t>Prof. F.C. Onwuliri,</w:t>
      </w:r>
      <w:r>
        <w:rPr>
          <w:spacing w:val="40"/>
        </w:rPr>
        <w:t> </w:t>
      </w:r>
      <w:r>
        <w:rPr/>
        <w:t>for their academic guidance,</w:t>
      </w:r>
      <w:r>
        <w:rPr>
          <w:spacing w:val="-3"/>
        </w:rPr>
        <w:t> </w:t>
      </w:r>
      <w:r>
        <w:rPr/>
        <w:t>technical</w:t>
      </w:r>
      <w:r>
        <w:rPr>
          <w:spacing w:val="-3"/>
        </w:rPr>
        <w:t> </w:t>
      </w:r>
      <w:r>
        <w:rPr/>
        <w:t>and</w:t>
      </w:r>
      <w:r>
        <w:rPr>
          <w:spacing w:val="-2"/>
        </w:rPr>
        <w:t> </w:t>
      </w:r>
      <w:r>
        <w:rPr/>
        <w:t>scientific</w:t>
      </w:r>
      <w:r>
        <w:rPr>
          <w:spacing w:val="-4"/>
        </w:rPr>
        <w:t> </w:t>
      </w:r>
      <w:r>
        <w:rPr/>
        <w:t>inputs,</w:t>
      </w:r>
      <w:r>
        <w:rPr>
          <w:spacing w:val="-3"/>
        </w:rPr>
        <w:t> </w:t>
      </w:r>
      <w:r>
        <w:rPr/>
        <w:t>supports</w:t>
      </w:r>
      <w:r>
        <w:rPr>
          <w:spacing w:val="-1"/>
        </w:rPr>
        <w:t> </w:t>
      </w:r>
      <w:r>
        <w:rPr/>
        <w:t>and</w:t>
      </w:r>
      <w:r>
        <w:rPr>
          <w:spacing w:val="-3"/>
        </w:rPr>
        <w:t> </w:t>
      </w:r>
      <w:r>
        <w:rPr/>
        <w:t>patience</w:t>
      </w:r>
      <w:r>
        <w:rPr>
          <w:spacing w:val="-4"/>
        </w:rPr>
        <w:t> </w:t>
      </w:r>
      <w:r>
        <w:rPr/>
        <w:t>during</w:t>
      </w:r>
      <w:r>
        <w:rPr>
          <w:spacing w:val="-6"/>
        </w:rPr>
        <w:t> </w:t>
      </w:r>
      <w:r>
        <w:rPr/>
        <w:t>the</w:t>
      </w:r>
      <w:r>
        <w:rPr>
          <w:spacing w:val="-2"/>
        </w:rPr>
        <w:t> </w:t>
      </w:r>
      <w:r>
        <w:rPr/>
        <w:t>course of</w:t>
      </w:r>
      <w:r>
        <w:rPr>
          <w:spacing w:val="-2"/>
        </w:rPr>
        <w:t> </w:t>
      </w:r>
      <w:r>
        <w:rPr/>
        <w:t>this work.</w:t>
      </w:r>
      <w:r>
        <w:rPr>
          <w:spacing w:val="-1"/>
        </w:rPr>
        <w:t> </w:t>
      </w:r>
      <w:r>
        <w:rPr/>
        <w:t>I</w:t>
      </w:r>
      <w:r>
        <w:rPr>
          <w:spacing w:val="-3"/>
        </w:rPr>
        <w:t> </w:t>
      </w:r>
      <w:r>
        <w:rPr/>
        <w:t>am</w:t>
      </w:r>
      <w:r>
        <w:rPr>
          <w:spacing w:val="-1"/>
        </w:rPr>
        <w:t> </w:t>
      </w:r>
      <w:r>
        <w:rPr/>
        <w:t>grateful</w:t>
      </w:r>
      <w:r>
        <w:rPr>
          <w:spacing w:val="-3"/>
        </w:rPr>
        <w:t> </w:t>
      </w:r>
      <w:r>
        <w:rPr/>
        <w:t>to</w:t>
      </w:r>
      <w:r>
        <w:rPr>
          <w:spacing w:val="-1"/>
        </w:rPr>
        <w:t> </w:t>
      </w:r>
      <w:r>
        <w:rPr/>
        <w:t>Professor</w:t>
      </w:r>
      <w:r>
        <w:rPr>
          <w:spacing w:val="-3"/>
        </w:rPr>
        <w:t> </w:t>
      </w:r>
      <w:r>
        <w:rPr/>
        <w:t>D.A.</w:t>
      </w:r>
      <w:r>
        <w:rPr>
          <w:spacing w:val="-2"/>
        </w:rPr>
        <w:t> </w:t>
      </w:r>
      <w:r>
        <w:rPr/>
        <w:t>Dakul</w:t>
      </w:r>
      <w:r>
        <w:rPr>
          <w:spacing w:val="-1"/>
        </w:rPr>
        <w:t> </w:t>
      </w:r>
      <w:r>
        <w:rPr/>
        <w:t>for</w:t>
      </w:r>
      <w:r>
        <w:rPr>
          <w:spacing w:val="-4"/>
        </w:rPr>
        <w:t> </w:t>
      </w:r>
      <w:r>
        <w:rPr/>
        <w:t>carefully</w:t>
      </w:r>
      <w:r>
        <w:rPr>
          <w:spacing w:val="-7"/>
        </w:rPr>
        <w:t> </w:t>
      </w:r>
      <w:r>
        <w:rPr/>
        <w:t>reading</w:t>
      </w:r>
      <w:r>
        <w:rPr>
          <w:spacing w:val="-5"/>
        </w:rPr>
        <w:t> </w:t>
      </w:r>
      <w:r>
        <w:rPr/>
        <w:t>through</w:t>
      </w:r>
      <w:r>
        <w:rPr>
          <w:spacing w:val="-1"/>
        </w:rPr>
        <w:t> </w:t>
      </w:r>
      <w:r>
        <w:rPr/>
        <w:t>this</w:t>
      </w:r>
      <w:r>
        <w:rPr>
          <w:spacing w:val="-3"/>
        </w:rPr>
        <w:t> </w:t>
      </w:r>
      <w:r>
        <w:rPr/>
        <w:t>work</w:t>
      </w:r>
      <w:r>
        <w:rPr>
          <w:spacing w:val="-3"/>
        </w:rPr>
        <w:t> </w:t>
      </w:r>
      <w:r>
        <w:rPr/>
        <w:t>and making necessary corrections. My friends, Mr. Emeka Oranye and Mr. James Iwunze provided logistic support throughout the various visits to the study area. My mother Mrs. Ima Umo gave me financial support that made this research a reality. My Fulani interpreters, Alh. Isa Mohammed and Alh Bala Usman used the Fulani language to appeal for cooperation from the herdsmen during this study. My field assistants, Chijioke, Chukwuma and Togol, assisted me in sample collection and I say thank you and may God bless you all. Finally, to my wonderful wife, Mrs Uduakabasi Umo: my children, Ekemini, Rejoyce, Uyaiabasi for their prayers and understanding during the course of this work. I love you all.</w:t>
      </w:r>
    </w:p>
    <w:p>
      <w:pPr>
        <w:spacing w:after="0" w:line="480" w:lineRule="auto"/>
        <w:jc w:val="both"/>
        <w:sectPr>
          <w:pgSz w:w="11910" w:h="16840"/>
          <w:pgMar w:header="1301" w:footer="0" w:top="1740" w:bottom="280" w:left="860" w:right="60"/>
        </w:sectPr>
      </w:pPr>
    </w:p>
    <w:p>
      <w:pPr>
        <w:pStyle w:val="Heading2"/>
        <w:ind w:left="998" w:right="1218" w:firstLine="0"/>
        <w:jc w:val="center"/>
      </w:pPr>
      <w:r>
        <w:rPr>
          <w:spacing w:val="-2"/>
        </w:rPr>
        <w:t>DEDICATION</w:t>
      </w:r>
    </w:p>
    <w:p>
      <w:pPr>
        <w:pStyle w:val="BodyText"/>
        <w:spacing w:before="271"/>
        <w:ind w:left="998" w:right="1218"/>
        <w:jc w:val="center"/>
      </w:pPr>
      <w:r>
        <w:rPr/>
        <w:t>To</w:t>
      </w:r>
      <w:r>
        <w:rPr>
          <w:spacing w:val="-4"/>
        </w:rPr>
        <w:t> </w:t>
      </w:r>
      <w:r>
        <w:rPr/>
        <w:t>God</w:t>
      </w:r>
      <w:r>
        <w:rPr>
          <w:spacing w:val="-1"/>
        </w:rPr>
        <w:t> </w:t>
      </w:r>
      <w:r>
        <w:rPr/>
        <w:t>Almighty:</w:t>
      </w:r>
      <w:r>
        <w:rPr>
          <w:spacing w:val="-2"/>
        </w:rPr>
        <w:t> </w:t>
      </w:r>
      <w:r>
        <w:rPr/>
        <w:t>Mrs Uduakabasi</w:t>
      </w:r>
      <w:r>
        <w:rPr>
          <w:spacing w:val="-2"/>
        </w:rPr>
        <w:t> </w:t>
      </w:r>
      <w:r>
        <w:rPr/>
        <w:t>Mfon</w:t>
      </w:r>
      <w:r>
        <w:rPr>
          <w:spacing w:val="1"/>
        </w:rPr>
        <w:t> </w:t>
      </w:r>
      <w:r>
        <w:rPr/>
        <w:t>Umo,</w:t>
      </w:r>
      <w:r>
        <w:rPr>
          <w:spacing w:val="-2"/>
        </w:rPr>
        <w:t> </w:t>
      </w:r>
      <w:r>
        <w:rPr/>
        <w:t>Daniel,</w:t>
      </w:r>
      <w:r>
        <w:rPr>
          <w:spacing w:val="-1"/>
        </w:rPr>
        <w:t> </w:t>
      </w:r>
      <w:r>
        <w:rPr/>
        <w:t>Rejoyce, and</w:t>
      </w:r>
      <w:r>
        <w:rPr>
          <w:spacing w:val="-1"/>
        </w:rPr>
        <w:t> </w:t>
      </w:r>
      <w:r>
        <w:rPr>
          <w:spacing w:val="-2"/>
        </w:rPr>
        <w:t>Uyai.</w:t>
      </w:r>
    </w:p>
    <w:p>
      <w:pPr>
        <w:spacing w:after="0"/>
        <w:jc w:val="center"/>
        <w:sectPr>
          <w:pgSz w:w="11910" w:h="16840"/>
          <w:pgMar w:header="1301" w:footer="0" w:top="1740" w:bottom="280" w:left="860" w:right="60"/>
        </w:sectPr>
      </w:pPr>
    </w:p>
    <w:p>
      <w:pPr>
        <w:spacing w:before="122"/>
        <w:ind w:left="998" w:right="1219" w:firstLine="0"/>
        <w:jc w:val="center"/>
        <w:rPr>
          <w:b/>
          <w:sz w:val="24"/>
        </w:rPr>
      </w:pPr>
      <w:r>
        <w:rPr>
          <w:b/>
          <w:sz w:val="24"/>
        </w:rPr>
        <w:t>TABLE OF</w:t>
      </w:r>
      <w:r>
        <w:rPr>
          <w:b/>
          <w:spacing w:val="-3"/>
          <w:sz w:val="24"/>
        </w:rPr>
        <w:t> </w:t>
      </w:r>
      <w:r>
        <w:rPr>
          <w:b/>
          <w:spacing w:val="-2"/>
          <w:sz w:val="24"/>
        </w:rPr>
        <w:t>CONTENTS</w:t>
      </w:r>
    </w:p>
    <w:p>
      <w:pPr>
        <w:pStyle w:val="BodyText"/>
        <w:spacing w:before="2"/>
        <w:rPr>
          <w:b/>
        </w:rPr>
      </w:pPr>
    </w:p>
    <w:p>
      <w:pPr>
        <w:tabs>
          <w:tab w:pos="8720" w:val="left" w:leader="none"/>
        </w:tabs>
        <w:spacing w:before="0"/>
        <w:ind w:left="1158" w:right="0" w:firstLine="0"/>
        <w:jc w:val="left"/>
        <w:rPr>
          <w:b/>
          <w:sz w:val="24"/>
        </w:rPr>
      </w:pPr>
      <w:r>
        <w:rPr>
          <w:b/>
          <w:spacing w:val="-2"/>
          <w:sz w:val="24"/>
        </w:rPr>
        <w:t>TITLE</w:t>
      </w:r>
      <w:r>
        <w:rPr>
          <w:b/>
          <w:sz w:val="24"/>
        </w:rPr>
        <w:tab/>
      </w:r>
      <w:r>
        <w:rPr>
          <w:b/>
          <w:spacing w:val="-4"/>
          <w:sz w:val="24"/>
        </w:rPr>
        <w:t>PAGE</w:t>
      </w:r>
    </w:p>
    <w:p>
      <w:pPr>
        <w:pStyle w:val="BodyText"/>
        <w:spacing w:before="23"/>
        <w:rPr>
          <w:b/>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6"/>
        <w:gridCol w:w="1088"/>
        <w:gridCol w:w="1368"/>
        <w:gridCol w:w="1441"/>
        <w:gridCol w:w="1441"/>
        <w:gridCol w:w="970"/>
      </w:tblGrid>
      <w:tr>
        <w:trPr>
          <w:trHeight w:val="395" w:hRule="atLeast"/>
        </w:trPr>
        <w:tc>
          <w:tcPr>
            <w:tcW w:w="2036" w:type="dxa"/>
          </w:tcPr>
          <w:p>
            <w:pPr>
              <w:pStyle w:val="TableParagraph"/>
              <w:spacing w:line="266" w:lineRule="exact"/>
              <w:ind w:left="50"/>
              <w:rPr>
                <w:sz w:val="24"/>
              </w:rPr>
            </w:pPr>
            <w:r>
              <w:rPr>
                <w:sz w:val="24"/>
              </w:rPr>
              <w:t>TITLE</w:t>
            </w:r>
            <w:r>
              <w:rPr>
                <w:spacing w:val="-4"/>
                <w:sz w:val="24"/>
              </w:rPr>
              <w:t> PAGE</w:t>
            </w:r>
          </w:p>
        </w:tc>
        <w:tc>
          <w:tcPr>
            <w:tcW w:w="1088" w:type="dxa"/>
          </w:tcPr>
          <w:p>
            <w:pPr>
              <w:pStyle w:val="TableParagraph"/>
              <w:spacing w:line="266" w:lineRule="exact"/>
              <w:ind w:left="174"/>
              <w:rPr>
                <w:sz w:val="24"/>
              </w:rPr>
            </w:pPr>
            <w:r>
              <w:rPr>
                <w:spacing w:val="-10"/>
                <w:sz w:val="24"/>
              </w:rPr>
              <w:t>…</w:t>
            </w:r>
          </w:p>
        </w:tc>
        <w:tc>
          <w:tcPr>
            <w:tcW w:w="1368" w:type="dxa"/>
          </w:tcPr>
          <w:p>
            <w:pPr>
              <w:pStyle w:val="TableParagraph"/>
              <w:spacing w:line="266" w:lineRule="exact"/>
              <w:ind w:left="526"/>
              <w:rPr>
                <w:sz w:val="24"/>
              </w:rPr>
            </w:pPr>
            <w:r>
              <w:rPr>
                <w:spacing w:val="-10"/>
                <w:sz w:val="24"/>
              </w:rPr>
              <w:t>…</w:t>
            </w:r>
          </w:p>
        </w:tc>
        <w:tc>
          <w:tcPr>
            <w:tcW w:w="1441" w:type="dxa"/>
          </w:tcPr>
          <w:p>
            <w:pPr>
              <w:pStyle w:val="TableParagraph"/>
              <w:spacing w:line="266" w:lineRule="exact"/>
              <w:ind w:left="2" w:right="4"/>
              <w:jc w:val="center"/>
              <w:rPr>
                <w:sz w:val="24"/>
              </w:rPr>
            </w:pPr>
            <w:r>
              <w:rPr>
                <w:spacing w:val="-10"/>
                <w:sz w:val="24"/>
              </w:rPr>
              <w:t>…</w:t>
            </w:r>
          </w:p>
        </w:tc>
        <w:tc>
          <w:tcPr>
            <w:tcW w:w="1441" w:type="dxa"/>
          </w:tcPr>
          <w:p>
            <w:pPr>
              <w:pStyle w:val="TableParagraph"/>
              <w:spacing w:line="266" w:lineRule="exact"/>
              <w:ind w:right="4"/>
              <w:jc w:val="center"/>
              <w:rPr>
                <w:sz w:val="24"/>
              </w:rPr>
            </w:pPr>
            <w:r>
              <w:rPr>
                <w:spacing w:val="-10"/>
                <w:sz w:val="24"/>
              </w:rPr>
              <w:t>…</w:t>
            </w:r>
          </w:p>
        </w:tc>
        <w:tc>
          <w:tcPr>
            <w:tcW w:w="970" w:type="dxa"/>
          </w:tcPr>
          <w:p>
            <w:pPr>
              <w:pStyle w:val="TableParagraph"/>
              <w:spacing w:line="266" w:lineRule="exact"/>
              <w:ind w:left="597"/>
              <w:rPr>
                <w:sz w:val="24"/>
              </w:rPr>
            </w:pPr>
            <w:r>
              <w:rPr>
                <w:spacing w:val="-10"/>
                <w:sz w:val="24"/>
              </w:rPr>
              <w:t>i</w:t>
            </w:r>
          </w:p>
        </w:tc>
      </w:tr>
      <w:tr>
        <w:trPr>
          <w:trHeight w:val="524" w:hRule="atLeast"/>
        </w:trPr>
        <w:tc>
          <w:tcPr>
            <w:tcW w:w="2036" w:type="dxa"/>
          </w:tcPr>
          <w:p>
            <w:pPr>
              <w:pStyle w:val="TableParagraph"/>
              <w:spacing w:before="119"/>
              <w:ind w:left="50"/>
              <w:rPr>
                <w:sz w:val="24"/>
              </w:rPr>
            </w:pPr>
            <w:r>
              <w:rPr>
                <w:spacing w:val="-2"/>
                <w:sz w:val="24"/>
              </w:rPr>
              <w:t>CERTIFICATION</w:t>
            </w:r>
          </w:p>
        </w:tc>
        <w:tc>
          <w:tcPr>
            <w:tcW w:w="1088" w:type="dxa"/>
          </w:tcPr>
          <w:p>
            <w:pPr>
              <w:pStyle w:val="TableParagraph"/>
              <w:spacing w:before="119"/>
              <w:ind w:left="174"/>
              <w:rPr>
                <w:sz w:val="24"/>
              </w:rPr>
            </w:pPr>
            <w:r>
              <w:rPr>
                <w:spacing w:val="-10"/>
                <w:sz w:val="24"/>
              </w:rPr>
              <w:t>…</w:t>
            </w:r>
          </w:p>
        </w:tc>
        <w:tc>
          <w:tcPr>
            <w:tcW w:w="1368" w:type="dxa"/>
          </w:tcPr>
          <w:p>
            <w:pPr>
              <w:pStyle w:val="TableParagraph"/>
              <w:spacing w:before="119"/>
              <w:ind w:left="526"/>
              <w:rPr>
                <w:sz w:val="24"/>
              </w:rPr>
            </w:pPr>
            <w:r>
              <w:rPr>
                <w:spacing w:val="-10"/>
                <w:sz w:val="24"/>
              </w:rPr>
              <w:t>…</w:t>
            </w:r>
          </w:p>
        </w:tc>
        <w:tc>
          <w:tcPr>
            <w:tcW w:w="1441" w:type="dxa"/>
          </w:tcPr>
          <w:p>
            <w:pPr>
              <w:pStyle w:val="TableParagraph"/>
              <w:spacing w:before="119"/>
              <w:ind w:left="2" w:right="4"/>
              <w:jc w:val="center"/>
              <w:rPr>
                <w:sz w:val="24"/>
              </w:rPr>
            </w:pPr>
            <w:r>
              <w:rPr>
                <w:spacing w:val="-10"/>
                <w:sz w:val="24"/>
              </w:rPr>
              <w:t>…</w:t>
            </w:r>
          </w:p>
        </w:tc>
        <w:tc>
          <w:tcPr>
            <w:tcW w:w="1441" w:type="dxa"/>
          </w:tcPr>
          <w:p>
            <w:pPr>
              <w:pStyle w:val="TableParagraph"/>
              <w:spacing w:before="119"/>
              <w:ind w:right="4"/>
              <w:jc w:val="center"/>
              <w:rPr>
                <w:sz w:val="24"/>
              </w:rPr>
            </w:pPr>
            <w:r>
              <w:rPr>
                <w:spacing w:val="-10"/>
                <w:sz w:val="24"/>
              </w:rPr>
              <w:t>…</w:t>
            </w:r>
          </w:p>
        </w:tc>
        <w:tc>
          <w:tcPr>
            <w:tcW w:w="970" w:type="dxa"/>
          </w:tcPr>
          <w:p>
            <w:pPr>
              <w:pStyle w:val="TableParagraph"/>
              <w:spacing w:before="119"/>
              <w:ind w:left="597"/>
              <w:rPr>
                <w:sz w:val="24"/>
              </w:rPr>
            </w:pPr>
            <w:r>
              <w:rPr>
                <w:spacing w:val="-5"/>
                <w:sz w:val="24"/>
              </w:rPr>
              <w:t>ii</w:t>
            </w:r>
          </w:p>
        </w:tc>
      </w:tr>
      <w:tr>
        <w:trPr>
          <w:trHeight w:val="394" w:hRule="atLeast"/>
        </w:trPr>
        <w:tc>
          <w:tcPr>
            <w:tcW w:w="2036" w:type="dxa"/>
          </w:tcPr>
          <w:p>
            <w:pPr>
              <w:pStyle w:val="TableParagraph"/>
              <w:spacing w:line="256" w:lineRule="exact" w:before="118"/>
              <w:ind w:left="50"/>
              <w:rPr>
                <w:sz w:val="24"/>
              </w:rPr>
            </w:pPr>
            <w:r>
              <w:rPr>
                <w:spacing w:val="-2"/>
                <w:sz w:val="24"/>
              </w:rPr>
              <w:t>DECLARATION</w:t>
            </w:r>
          </w:p>
        </w:tc>
        <w:tc>
          <w:tcPr>
            <w:tcW w:w="1088" w:type="dxa"/>
          </w:tcPr>
          <w:p>
            <w:pPr>
              <w:pStyle w:val="TableParagraph"/>
              <w:spacing w:line="256" w:lineRule="exact" w:before="118"/>
              <w:ind w:left="174"/>
              <w:rPr>
                <w:sz w:val="24"/>
              </w:rPr>
            </w:pPr>
            <w:r>
              <w:rPr>
                <w:spacing w:val="-10"/>
                <w:sz w:val="24"/>
              </w:rPr>
              <w:t>…</w:t>
            </w:r>
          </w:p>
        </w:tc>
        <w:tc>
          <w:tcPr>
            <w:tcW w:w="1368" w:type="dxa"/>
          </w:tcPr>
          <w:p>
            <w:pPr>
              <w:pStyle w:val="TableParagraph"/>
              <w:spacing w:line="256" w:lineRule="exact" w:before="118"/>
              <w:ind w:left="526"/>
              <w:rPr>
                <w:sz w:val="24"/>
              </w:rPr>
            </w:pPr>
            <w:r>
              <w:rPr>
                <w:spacing w:val="-10"/>
                <w:sz w:val="24"/>
              </w:rPr>
              <w:t>…</w:t>
            </w:r>
          </w:p>
        </w:tc>
        <w:tc>
          <w:tcPr>
            <w:tcW w:w="1441" w:type="dxa"/>
          </w:tcPr>
          <w:p>
            <w:pPr>
              <w:pStyle w:val="TableParagraph"/>
              <w:spacing w:line="256" w:lineRule="exact" w:before="118"/>
              <w:ind w:left="2" w:right="4"/>
              <w:jc w:val="center"/>
              <w:rPr>
                <w:sz w:val="24"/>
              </w:rPr>
            </w:pPr>
            <w:r>
              <w:rPr>
                <w:spacing w:val="-10"/>
                <w:sz w:val="24"/>
              </w:rPr>
              <w:t>…</w:t>
            </w:r>
          </w:p>
        </w:tc>
        <w:tc>
          <w:tcPr>
            <w:tcW w:w="1441" w:type="dxa"/>
          </w:tcPr>
          <w:p>
            <w:pPr>
              <w:pStyle w:val="TableParagraph"/>
              <w:spacing w:line="256" w:lineRule="exact" w:before="118"/>
              <w:ind w:right="4"/>
              <w:jc w:val="center"/>
              <w:rPr>
                <w:sz w:val="24"/>
              </w:rPr>
            </w:pPr>
            <w:r>
              <w:rPr>
                <w:spacing w:val="-10"/>
                <w:sz w:val="24"/>
              </w:rPr>
              <w:t>…</w:t>
            </w:r>
          </w:p>
        </w:tc>
        <w:tc>
          <w:tcPr>
            <w:tcW w:w="970" w:type="dxa"/>
          </w:tcPr>
          <w:p>
            <w:pPr>
              <w:pStyle w:val="TableParagraph"/>
              <w:spacing w:line="256" w:lineRule="exact" w:before="118"/>
              <w:ind w:left="597"/>
              <w:rPr>
                <w:sz w:val="24"/>
              </w:rPr>
            </w:pPr>
            <w:r>
              <w:rPr>
                <w:spacing w:val="-5"/>
                <w:sz w:val="24"/>
              </w:rPr>
              <w:t>iii</w:t>
            </w:r>
          </w:p>
        </w:tc>
      </w:tr>
      <w:tr>
        <w:trPr>
          <w:trHeight w:val="523" w:hRule="atLeast"/>
        </w:trPr>
        <w:tc>
          <w:tcPr>
            <w:tcW w:w="3124" w:type="dxa"/>
            <w:gridSpan w:val="2"/>
          </w:tcPr>
          <w:p>
            <w:pPr>
              <w:pStyle w:val="TableParagraph"/>
              <w:spacing w:line="256" w:lineRule="exact" w:before="247"/>
              <w:ind w:left="50"/>
              <w:rPr>
                <w:sz w:val="24"/>
              </w:rPr>
            </w:pPr>
            <w:r>
              <w:rPr>
                <w:spacing w:val="-2"/>
                <w:sz w:val="24"/>
              </w:rPr>
              <w:t>ACKNOWLEDGEMENT</w:t>
            </w:r>
          </w:p>
        </w:tc>
        <w:tc>
          <w:tcPr>
            <w:tcW w:w="1368" w:type="dxa"/>
          </w:tcPr>
          <w:p>
            <w:pPr>
              <w:pStyle w:val="TableParagraph"/>
              <w:spacing w:line="256" w:lineRule="exact" w:before="247"/>
              <w:ind w:left="526"/>
              <w:rPr>
                <w:sz w:val="24"/>
              </w:rPr>
            </w:pPr>
            <w:r>
              <w:rPr>
                <w:spacing w:val="-10"/>
                <w:sz w:val="24"/>
              </w:rPr>
              <w:t>…</w:t>
            </w:r>
          </w:p>
        </w:tc>
        <w:tc>
          <w:tcPr>
            <w:tcW w:w="1441" w:type="dxa"/>
          </w:tcPr>
          <w:p>
            <w:pPr>
              <w:pStyle w:val="TableParagraph"/>
              <w:spacing w:line="256" w:lineRule="exact" w:before="247"/>
              <w:ind w:left="2" w:right="4"/>
              <w:jc w:val="center"/>
              <w:rPr>
                <w:sz w:val="24"/>
              </w:rPr>
            </w:pPr>
            <w:r>
              <w:rPr>
                <w:spacing w:val="-10"/>
                <w:sz w:val="24"/>
              </w:rPr>
              <w:t>…</w:t>
            </w:r>
          </w:p>
        </w:tc>
        <w:tc>
          <w:tcPr>
            <w:tcW w:w="1441" w:type="dxa"/>
          </w:tcPr>
          <w:p>
            <w:pPr>
              <w:pStyle w:val="TableParagraph"/>
              <w:spacing w:line="256" w:lineRule="exact" w:before="247"/>
              <w:ind w:right="4"/>
              <w:jc w:val="center"/>
              <w:rPr>
                <w:sz w:val="24"/>
              </w:rPr>
            </w:pPr>
            <w:r>
              <w:rPr>
                <w:spacing w:val="-10"/>
                <w:sz w:val="24"/>
              </w:rPr>
              <w:t>…</w:t>
            </w:r>
          </w:p>
        </w:tc>
        <w:tc>
          <w:tcPr>
            <w:tcW w:w="970" w:type="dxa"/>
          </w:tcPr>
          <w:p>
            <w:pPr>
              <w:pStyle w:val="TableParagraph"/>
              <w:spacing w:line="256" w:lineRule="exact" w:before="247"/>
              <w:ind w:left="597"/>
              <w:rPr>
                <w:sz w:val="24"/>
              </w:rPr>
            </w:pPr>
            <w:r>
              <w:rPr>
                <w:spacing w:val="-5"/>
                <w:sz w:val="24"/>
              </w:rPr>
              <w:t>iv</w:t>
            </w:r>
          </w:p>
        </w:tc>
      </w:tr>
      <w:tr>
        <w:trPr>
          <w:trHeight w:val="525" w:hRule="atLeast"/>
        </w:trPr>
        <w:tc>
          <w:tcPr>
            <w:tcW w:w="2036" w:type="dxa"/>
          </w:tcPr>
          <w:p>
            <w:pPr>
              <w:pStyle w:val="TableParagraph"/>
              <w:spacing w:line="256" w:lineRule="exact" w:before="249"/>
              <w:ind w:left="50"/>
              <w:rPr>
                <w:sz w:val="24"/>
              </w:rPr>
            </w:pPr>
            <w:r>
              <w:rPr>
                <w:spacing w:val="-2"/>
                <w:sz w:val="24"/>
              </w:rPr>
              <w:t>DEDICATION</w:t>
            </w:r>
          </w:p>
        </w:tc>
        <w:tc>
          <w:tcPr>
            <w:tcW w:w="1088" w:type="dxa"/>
          </w:tcPr>
          <w:p>
            <w:pPr>
              <w:pStyle w:val="TableParagraph"/>
              <w:spacing w:line="256" w:lineRule="exact" w:before="249"/>
              <w:ind w:left="174"/>
              <w:rPr>
                <w:sz w:val="24"/>
              </w:rPr>
            </w:pPr>
            <w:r>
              <w:rPr>
                <w:spacing w:val="-10"/>
                <w:sz w:val="24"/>
              </w:rPr>
              <w:t>…</w:t>
            </w:r>
          </w:p>
        </w:tc>
        <w:tc>
          <w:tcPr>
            <w:tcW w:w="1368" w:type="dxa"/>
          </w:tcPr>
          <w:p>
            <w:pPr>
              <w:pStyle w:val="TableParagraph"/>
              <w:spacing w:line="256" w:lineRule="exact" w:before="249"/>
              <w:ind w:left="526"/>
              <w:rPr>
                <w:sz w:val="24"/>
              </w:rPr>
            </w:pPr>
            <w:r>
              <w:rPr>
                <w:spacing w:val="-10"/>
                <w:sz w:val="24"/>
              </w:rPr>
              <w:t>…</w:t>
            </w:r>
          </w:p>
        </w:tc>
        <w:tc>
          <w:tcPr>
            <w:tcW w:w="1441" w:type="dxa"/>
          </w:tcPr>
          <w:p>
            <w:pPr>
              <w:pStyle w:val="TableParagraph"/>
              <w:spacing w:line="256" w:lineRule="exact" w:before="249"/>
              <w:ind w:left="2" w:right="4"/>
              <w:jc w:val="center"/>
              <w:rPr>
                <w:sz w:val="24"/>
              </w:rPr>
            </w:pPr>
            <w:r>
              <w:rPr>
                <w:spacing w:val="-10"/>
                <w:sz w:val="24"/>
              </w:rPr>
              <w:t>…</w:t>
            </w:r>
          </w:p>
        </w:tc>
        <w:tc>
          <w:tcPr>
            <w:tcW w:w="1441" w:type="dxa"/>
          </w:tcPr>
          <w:p>
            <w:pPr>
              <w:pStyle w:val="TableParagraph"/>
              <w:spacing w:line="256" w:lineRule="exact" w:before="249"/>
              <w:ind w:right="4"/>
              <w:jc w:val="center"/>
              <w:rPr>
                <w:sz w:val="24"/>
              </w:rPr>
            </w:pPr>
            <w:r>
              <w:rPr>
                <w:spacing w:val="-10"/>
                <w:sz w:val="24"/>
              </w:rPr>
              <w:t>…</w:t>
            </w:r>
          </w:p>
        </w:tc>
        <w:tc>
          <w:tcPr>
            <w:tcW w:w="970" w:type="dxa"/>
          </w:tcPr>
          <w:p>
            <w:pPr>
              <w:pStyle w:val="TableParagraph"/>
              <w:spacing w:line="256" w:lineRule="exact" w:before="249"/>
              <w:ind w:left="597"/>
              <w:rPr>
                <w:sz w:val="24"/>
              </w:rPr>
            </w:pPr>
            <w:r>
              <w:rPr>
                <w:spacing w:val="-10"/>
                <w:sz w:val="24"/>
              </w:rPr>
              <w:t>v</w:t>
            </w:r>
          </w:p>
        </w:tc>
      </w:tr>
      <w:tr>
        <w:trPr>
          <w:trHeight w:val="653" w:hRule="atLeast"/>
        </w:trPr>
        <w:tc>
          <w:tcPr>
            <w:tcW w:w="3124" w:type="dxa"/>
            <w:gridSpan w:val="2"/>
          </w:tcPr>
          <w:p>
            <w:pPr>
              <w:pStyle w:val="TableParagraph"/>
              <w:spacing w:before="248"/>
              <w:ind w:left="50"/>
              <w:rPr>
                <w:sz w:val="24"/>
              </w:rPr>
            </w:pPr>
            <w:r>
              <w:rPr>
                <w:sz w:val="24"/>
              </w:rPr>
              <w:t>TABLE</w:t>
            </w:r>
            <w:r>
              <w:rPr>
                <w:spacing w:val="-2"/>
                <w:sz w:val="24"/>
              </w:rPr>
              <w:t> </w:t>
            </w:r>
            <w:r>
              <w:rPr>
                <w:sz w:val="24"/>
              </w:rPr>
              <w:t>OF</w:t>
            </w:r>
            <w:r>
              <w:rPr>
                <w:spacing w:val="-2"/>
                <w:sz w:val="24"/>
              </w:rPr>
              <w:t> CONTENTS</w:t>
            </w:r>
          </w:p>
        </w:tc>
        <w:tc>
          <w:tcPr>
            <w:tcW w:w="1368" w:type="dxa"/>
          </w:tcPr>
          <w:p>
            <w:pPr>
              <w:pStyle w:val="TableParagraph"/>
              <w:spacing w:before="248"/>
              <w:ind w:left="526"/>
              <w:rPr>
                <w:sz w:val="24"/>
              </w:rPr>
            </w:pPr>
            <w:r>
              <w:rPr>
                <w:spacing w:val="-10"/>
                <w:sz w:val="24"/>
              </w:rPr>
              <w:t>…</w:t>
            </w:r>
          </w:p>
        </w:tc>
        <w:tc>
          <w:tcPr>
            <w:tcW w:w="1441" w:type="dxa"/>
          </w:tcPr>
          <w:p>
            <w:pPr>
              <w:pStyle w:val="TableParagraph"/>
              <w:spacing w:before="248"/>
              <w:ind w:left="2" w:right="4"/>
              <w:jc w:val="center"/>
              <w:rPr>
                <w:sz w:val="24"/>
              </w:rPr>
            </w:pPr>
            <w:r>
              <w:rPr>
                <w:spacing w:val="-10"/>
                <w:sz w:val="24"/>
              </w:rPr>
              <w:t>…</w:t>
            </w:r>
          </w:p>
        </w:tc>
        <w:tc>
          <w:tcPr>
            <w:tcW w:w="1441" w:type="dxa"/>
          </w:tcPr>
          <w:p>
            <w:pPr>
              <w:pStyle w:val="TableParagraph"/>
              <w:spacing w:before="248"/>
              <w:ind w:right="4"/>
              <w:jc w:val="center"/>
              <w:rPr>
                <w:sz w:val="24"/>
              </w:rPr>
            </w:pPr>
            <w:r>
              <w:rPr>
                <w:spacing w:val="-10"/>
                <w:sz w:val="24"/>
              </w:rPr>
              <w:t>…</w:t>
            </w:r>
          </w:p>
        </w:tc>
        <w:tc>
          <w:tcPr>
            <w:tcW w:w="970" w:type="dxa"/>
          </w:tcPr>
          <w:p>
            <w:pPr>
              <w:pStyle w:val="TableParagraph"/>
              <w:spacing w:before="248"/>
              <w:ind w:left="597"/>
              <w:rPr>
                <w:sz w:val="24"/>
              </w:rPr>
            </w:pPr>
            <w:r>
              <w:rPr>
                <w:spacing w:val="-5"/>
                <w:sz w:val="24"/>
              </w:rPr>
              <w:t>vi</w:t>
            </w:r>
          </w:p>
        </w:tc>
      </w:tr>
      <w:tr>
        <w:trPr>
          <w:trHeight w:val="524" w:hRule="atLeast"/>
        </w:trPr>
        <w:tc>
          <w:tcPr>
            <w:tcW w:w="3124" w:type="dxa"/>
            <w:gridSpan w:val="2"/>
          </w:tcPr>
          <w:p>
            <w:pPr>
              <w:pStyle w:val="TableParagraph"/>
              <w:tabs>
                <w:tab w:pos="2210" w:val="left" w:leader="none"/>
              </w:tabs>
              <w:spacing w:before="119"/>
              <w:ind w:left="50"/>
              <w:rPr>
                <w:sz w:val="24"/>
              </w:rPr>
            </w:pPr>
            <w:r>
              <w:rPr>
                <w:sz w:val="24"/>
              </w:rPr>
              <w:t>LIST</w:t>
            </w:r>
            <w:r>
              <w:rPr>
                <w:spacing w:val="-2"/>
                <w:sz w:val="24"/>
              </w:rPr>
              <w:t> </w:t>
            </w:r>
            <w:r>
              <w:rPr>
                <w:sz w:val="24"/>
              </w:rPr>
              <w:t>OF</w:t>
            </w:r>
            <w:r>
              <w:rPr>
                <w:spacing w:val="-3"/>
                <w:sz w:val="24"/>
              </w:rPr>
              <w:t> </w:t>
            </w:r>
            <w:r>
              <w:rPr>
                <w:spacing w:val="-2"/>
                <w:sz w:val="24"/>
              </w:rPr>
              <w:t>TABLES</w:t>
            </w:r>
            <w:r>
              <w:rPr>
                <w:sz w:val="24"/>
              </w:rPr>
              <w:tab/>
            </w:r>
            <w:r>
              <w:rPr>
                <w:spacing w:val="-10"/>
                <w:sz w:val="24"/>
              </w:rPr>
              <w:t>…</w:t>
            </w:r>
          </w:p>
        </w:tc>
        <w:tc>
          <w:tcPr>
            <w:tcW w:w="1368" w:type="dxa"/>
          </w:tcPr>
          <w:p>
            <w:pPr>
              <w:pStyle w:val="TableParagraph"/>
              <w:spacing w:before="119"/>
              <w:ind w:left="526"/>
              <w:rPr>
                <w:sz w:val="24"/>
              </w:rPr>
            </w:pPr>
            <w:r>
              <w:rPr>
                <w:spacing w:val="-10"/>
                <w:sz w:val="24"/>
              </w:rPr>
              <w:t>…</w:t>
            </w:r>
          </w:p>
        </w:tc>
        <w:tc>
          <w:tcPr>
            <w:tcW w:w="1441" w:type="dxa"/>
          </w:tcPr>
          <w:p>
            <w:pPr>
              <w:pStyle w:val="TableParagraph"/>
              <w:spacing w:before="119"/>
              <w:ind w:left="2" w:right="4"/>
              <w:jc w:val="center"/>
              <w:rPr>
                <w:sz w:val="24"/>
              </w:rPr>
            </w:pPr>
            <w:r>
              <w:rPr>
                <w:spacing w:val="-10"/>
                <w:sz w:val="24"/>
              </w:rPr>
              <w:t>…</w:t>
            </w:r>
          </w:p>
        </w:tc>
        <w:tc>
          <w:tcPr>
            <w:tcW w:w="1441" w:type="dxa"/>
          </w:tcPr>
          <w:p>
            <w:pPr>
              <w:pStyle w:val="TableParagraph"/>
              <w:spacing w:before="119"/>
              <w:ind w:right="4"/>
              <w:jc w:val="center"/>
              <w:rPr>
                <w:sz w:val="24"/>
              </w:rPr>
            </w:pPr>
            <w:r>
              <w:rPr>
                <w:spacing w:val="-10"/>
                <w:sz w:val="24"/>
              </w:rPr>
              <w:t>…</w:t>
            </w:r>
          </w:p>
        </w:tc>
        <w:tc>
          <w:tcPr>
            <w:tcW w:w="970" w:type="dxa"/>
          </w:tcPr>
          <w:p>
            <w:pPr>
              <w:pStyle w:val="TableParagraph"/>
              <w:spacing w:before="119"/>
              <w:ind w:left="597"/>
              <w:rPr>
                <w:sz w:val="24"/>
              </w:rPr>
            </w:pPr>
            <w:r>
              <w:rPr>
                <w:spacing w:val="-10"/>
                <w:sz w:val="24"/>
              </w:rPr>
              <w:t>x</w:t>
            </w:r>
          </w:p>
        </w:tc>
      </w:tr>
      <w:tr>
        <w:trPr>
          <w:trHeight w:val="524" w:hRule="atLeast"/>
        </w:trPr>
        <w:tc>
          <w:tcPr>
            <w:tcW w:w="3124" w:type="dxa"/>
            <w:gridSpan w:val="2"/>
          </w:tcPr>
          <w:p>
            <w:pPr>
              <w:pStyle w:val="TableParagraph"/>
              <w:tabs>
                <w:tab w:pos="2210" w:val="left" w:leader="none"/>
              </w:tabs>
              <w:spacing w:before="118"/>
              <w:ind w:left="50"/>
              <w:rPr>
                <w:sz w:val="24"/>
              </w:rPr>
            </w:pPr>
            <w:r>
              <w:rPr>
                <w:sz w:val="24"/>
              </w:rPr>
              <w:t>LIST</w:t>
            </w:r>
            <w:r>
              <w:rPr>
                <w:spacing w:val="-2"/>
                <w:sz w:val="24"/>
              </w:rPr>
              <w:t> </w:t>
            </w:r>
            <w:r>
              <w:rPr>
                <w:sz w:val="24"/>
              </w:rPr>
              <w:t>OF</w:t>
            </w:r>
            <w:r>
              <w:rPr>
                <w:spacing w:val="-1"/>
                <w:sz w:val="24"/>
              </w:rPr>
              <w:t> </w:t>
            </w:r>
            <w:r>
              <w:rPr>
                <w:spacing w:val="-2"/>
                <w:sz w:val="24"/>
              </w:rPr>
              <w:t>FIGURES</w:t>
            </w:r>
            <w:r>
              <w:rPr>
                <w:sz w:val="24"/>
              </w:rPr>
              <w:tab/>
            </w:r>
            <w:r>
              <w:rPr>
                <w:spacing w:val="-10"/>
                <w:sz w:val="24"/>
              </w:rPr>
              <w:t>…</w:t>
            </w:r>
          </w:p>
        </w:tc>
        <w:tc>
          <w:tcPr>
            <w:tcW w:w="1368" w:type="dxa"/>
          </w:tcPr>
          <w:p>
            <w:pPr>
              <w:pStyle w:val="TableParagraph"/>
              <w:spacing w:before="118"/>
              <w:ind w:left="526"/>
              <w:rPr>
                <w:sz w:val="24"/>
              </w:rPr>
            </w:pPr>
            <w:r>
              <w:rPr>
                <w:spacing w:val="-10"/>
                <w:sz w:val="24"/>
              </w:rPr>
              <w:t>…</w:t>
            </w:r>
          </w:p>
        </w:tc>
        <w:tc>
          <w:tcPr>
            <w:tcW w:w="1441" w:type="dxa"/>
          </w:tcPr>
          <w:p>
            <w:pPr>
              <w:pStyle w:val="TableParagraph"/>
              <w:spacing w:before="118"/>
              <w:ind w:left="2" w:right="4"/>
              <w:jc w:val="center"/>
              <w:rPr>
                <w:sz w:val="24"/>
              </w:rPr>
            </w:pPr>
            <w:r>
              <w:rPr>
                <w:spacing w:val="-10"/>
                <w:sz w:val="24"/>
              </w:rPr>
              <w:t>…</w:t>
            </w:r>
          </w:p>
        </w:tc>
        <w:tc>
          <w:tcPr>
            <w:tcW w:w="1441" w:type="dxa"/>
          </w:tcPr>
          <w:p>
            <w:pPr>
              <w:pStyle w:val="TableParagraph"/>
              <w:spacing w:before="118"/>
              <w:ind w:right="4"/>
              <w:jc w:val="center"/>
              <w:rPr>
                <w:sz w:val="24"/>
              </w:rPr>
            </w:pPr>
            <w:r>
              <w:rPr>
                <w:spacing w:val="-10"/>
                <w:sz w:val="24"/>
              </w:rPr>
              <w:t>…</w:t>
            </w:r>
          </w:p>
        </w:tc>
        <w:tc>
          <w:tcPr>
            <w:tcW w:w="970" w:type="dxa"/>
          </w:tcPr>
          <w:p>
            <w:pPr>
              <w:pStyle w:val="TableParagraph"/>
              <w:spacing w:before="118"/>
              <w:ind w:left="597"/>
              <w:rPr>
                <w:sz w:val="24"/>
              </w:rPr>
            </w:pPr>
            <w:r>
              <w:rPr>
                <w:spacing w:val="-5"/>
                <w:sz w:val="24"/>
              </w:rPr>
              <w:t>xii</w:t>
            </w:r>
          </w:p>
        </w:tc>
      </w:tr>
      <w:tr>
        <w:trPr>
          <w:trHeight w:val="524" w:hRule="atLeast"/>
        </w:trPr>
        <w:tc>
          <w:tcPr>
            <w:tcW w:w="3124" w:type="dxa"/>
            <w:gridSpan w:val="2"/>
          </w:tcPr>
          <w:p>
            <w:pPr>
              <w:pStyle w:val="TableParagraph"/>
              <w:tabs>
                <w:tab w:pos="2210" w:val="left" w:leader="none"/>
              </w:tabs>
              <w:spacing w:before="119"/>
              <w:ind w:left="50"/>
              <w:rPr>
                <w:sz w:val="24"/>
              </w:rPr>
            </w:pPr>
            <w:r>
              <w:rPr>
                <w:sz w:val="24"/>
              </w:rPr>
              <w:t>LIST</w:t>
            </w:r>
            <w:r>
              <w:rPr>
                <w:spacing w:val="-3"/>
                <w:sz w:val="24"/>
              </w:rPr>
              <w:t> </w:t>
            </w:r>
            <w:r>
              <w:rPr>
                <w:sz w:val="24"/>
              </w:rPr>
              <w:t>OF</w:t>
            </w:r>
            <w:r>
              <w:rPr>
                <w:spacing w:val="-3"/>
                <w:sz w:val="24"/>
              </w:rPr>
              <w:t> </w:t>
            </w:r>
            <w:r>
              <w:rPr>
                <w:spacing w:val="-2"/>
                <w:sz w:val="24"/>
              </w:rPr>
              <w:t>PLATES</w:t>
            </w:r>
            <w:r>
              <w:rPr>
                <w:sz w:val="24"/>
              </w:rPr>
              <w:tab/>
            </w:r>
            <w:r>
              <w:rPr>
                <w:spacing w:val="-10"/>
                <w:sz w:val="24"/>
              </w:rPr>
              <w:t>…</w:t>
            </w:r>
          </w:p>
        </w:tc>
        <w:tc>
          <w:tcPr>
            <w:tcW w:w="1368" w:type="dxa"/>
          </w:tcPr>
          <w:p>
            <w:pPr>
              <w:pStyle w:val="TableParagraph"/>
              <w:spacing w:before="119"/>
              <w:ind w:left="526"/>
              <w:rPr>
                <w:sz w:val="24"/>
              </w:rPr>
            </w:pPr>
            <w:r>
              <w:rPr>
                <w:spacing w:val="-10"/>
                <w:sz w:val="24"/>
              </w:rPr>
              <w:t>…</w:t>
            </w:r>
          </w:p>
        </w:tc>
        <w:tc>
          <w:tcPr>
            <w:tcW w:w="1441" w:type="dxa"/>
          </w:tcPr>
          <w:p>
            <w:pPr>
              <w:pStyle w:val="TableParagraph"/>
              <w:spacing w:before="119"/>
              <w:ind w:left="2" w:right="4"/>
              <w:jc w:val="center"/>
              <w:rPr>
                <w:sz w:val="24"/>
              </w:rPr>
            </w:pPr>
            <w:r>
              <w:rPr>
                <w:spacing w:val="-10"/>
                <w:sz w:val="24"/>
              </w:rPr>
              <w:t>…</w:t>
            </w:r>
          </w:p>
        </w:tc>
        <w:tc>
          <w:tcPr>
            <w:tcW w:w="1441" w:type="dxa"/>
          </w:tcPr>
          <w:p>
            <w:pPr>
              <w:pStyle w:val="TableParagraph"/>
              <w:spacing w:before="119"/>
              <w:ind w:right="4"/>
              <w:jc w:val="center"/>
              <w:rPr>
                <w:sz w:val="24"/>
              </w:rPr>
            </w:pPr>
            <w:r>
              <w:rPr>
                <w:spacing w:val="-10"/>
                <w:sz w:val="24"/>
              </w:rPr>
              <w:t>…</w:t>
            </w:r>
          </w:p>
        </w:tc>
        <w:tc>
          <w:tcPr>
            <w:tcW w:w="970" w:type="dxa"/>
          </w:tcPr>
          <w:p>
            <w:pPr>
              <w:pStyle w:val="TableParagraph"/>
              <w:spacing w:before="119"/>
              <w:ind w:left="597"/>
              <w:rPr>
                <w:sz w:val="24"/>
              </w:rPr>
            </w:pPr>
            <w:r>
              <w:rPr>
                <w:spacing w:val="-4"/>
                <w:sz w:val="24"/>
              </w:rPr>
              <w:t>xiii</w:t>
            </w:r>
          </w:p>
        </w:tc>
      </w:tr>
      <w:tr>
        <w:trPr>
          <w:trHeight w:val="523" w:hRule="atLeast"/>
        </w:trPr>
        <w:tc>
          <w:tcPr>
            <w:tcW w:w="3124" w:type="dxa"/>
            <w:gridSpan w:val="2"/>
          </w:tcPr>
          <w:p>
            <w:pPr>
              <w:pStyle w:val="TableParagraph"/>
              <w:spacing w:before="118"/>
              <w:ind w:left="50"/>
              <w:rPr>
                <w:sz w:val="24"/>
              </w:rPr>
            </w:pPr>
            <w:r>
              <w:rPr>
                <w:sz w:val="24"/>
              </w:rPr>
              <w:t>LIST</w:t>
            </w:r>
            <w:r>
              <w:rPr>
                <w:spacing w:val="-2"/>
                <w:sz w:val="24"/>
              </w:rPr>
              <w:t> </w:t>
            </w:r>
            <w:r>
              <w:rPr>
                <w:sz w:val="24"/>
              </w:rPr>
              <w:t>OF</w:t>
            </w:r>
            <w:r>
              <w:rPr>
                <w:spacing w:val="-3"/>
                <w:sz w:val="24"/>
              </w:rPr>
              <w:t> </w:t>
            </w:r>
            <w:r>
              <w:rPr>
                <w:spacing w:val="-2"/>
                <w:sz w:val="24"/>
              </w:rPr>
              <w:t>APPENDICES</w:t>
            </w:r>
          </w:p>
        </w:tc>
        <w:tc>
          <w:tcPr>
            <w:tcW w:w="1368" w:type="dxa"/>
          </w:tcPr>
          <w:p>
            <w:pPr>
              <w:pStyle w:val="TableParagraph"/>
              <w:spacing w:before="118"/>
              <w:ind w:left="526"/>
              <w:rPr>
                <w:sz w:val="24"/>
              </w:rPr>
            </w:pPr>
            <w:r>
              <w:rPr>
                <w:spacing w:val="-10"/>
                <w:sz w:val="24"/>
              </w:rPr>
              <w:t>…</w:t>
            </w:r>
          </w:p>
        </w:tc>
        <w:tc>
          <w:tcPr>
            <w:tcW w:w="1441" w:type="dxa"/>
          </w:tcPr>
          <w:p>
            <w:pPr>
              <w:pStyle w:val="TableParagraph"/>
              <w:spacing w:before="118"/>
              <w:ind w:left="2" w:right="4"/>
              <w:jc w:val="center"/>
              <w:rPr>
                <w:sz w:val="24"/>
              </w:rPr>
            </w:pPr>
            <w:r>
              <w:rPr>
                <w:spacing w:val="-10"/>
                <w:sz w:val="24"/>
              </w:rPr>
              <w:t>…</w:t>
            </w:r>
          </w:p>
        </w:tc>
        <w:tc>
          <w:tcPr>
            <w:tcW w:w="1441" w:type="dxa"/>
          </w:tcPr>
          <w:p>
            <w:pPr>
              <w:pStyle w:val="TableParagraph"/>
              <w:spacing w:before="118"/>
              <w:ind w:right="4"/>
              <w:jc w:val="center"/>
              <w:rPr>
                <w:sz w:val="24"/>
              </w:rPr>
            </w:pPr>
            <w:r>
              <w:rPr>
                <w:spacing w:val="-10"/>
                <w:sz w:val="24"/>
              </w:rPr>
              <w:t>…</w:t>
            </w:r>
          </w:p>
        </w:tc>
        <w:tc>
          <w:tcPr>
            <w:tcW w:w="970" w:type="dxa"/>
          </w:tcPr>
          <w:p>
            <w:pPr>
              <w:pStyle w:val="TableParagraph"/>
              <w:spacing w:before="118"/>
              <w:ind w:left="597"/>
              <w:rPr>
                <w:sz w:val="24"/>
              </w:rPr>
            </w:pPr>
            <w:r>
              <w:rPr>
                <w:spacing w:val="-5"/>
                <w:sz w:val="24"/>
              </w:rPr>
              <w:t>xiv</w:t>
            </w:r>
          </w:p>
        </w:tc>
      </w:tr>
      <w:tr>
        <w:trPr>
          <w:trHeight w:val="394" w:hRule="atLeast"/>
        </w:trPr>
        <w:tc>
          <w:tcPr>
            <w:tcW w:w="3124" w:type="dxa"/>
            <w:gridSpan w:val="2"/>
          </w:tcPr>
          <w:p>
            <w:pPr>
              <w:pStyle w:val="TableParagraph"/>
              <w:tabs>
                <w:tab w:pos="2210" w:val="left" w:leader="none"/>
              </w:tabs>
              <w:spacing w:line="256" w:lineRule="exact" w:before="118"/>
              <w:ind w:left="50"/>
              <w:rPr>
                <w:sz w:val="24"/>
              </w:rPr>
            </w:pPr>
            <w:r>
              <w:rPr>
                <w:spacing w:val="-2"/>
                <w:sz w:val="24"/>
              </w:rPr>
              <w:t>ABSTRACT</w:t>
            </w:r>
            <w:r>
              <w:rPr>
                <w:sz w:val="24"/>
              </w:rPr>
              <w:tab/>
            </w:r>
            <w:r>
              <w:rPr>
                <w:spacing w:val="-10"/>
                <w:sz w:val="24"/>
              </w:rPr>
              <w:t>…</w:t>
            </w:r>
          </w:p>
        </w:tc>
        <w:tc>
          <w:tcPr>
            <w:tcW w:w="1368" w:type="dxa"/>
          </w:tcPr>
          <w:p>
            <w:pPr>
              <w:pStyle w:val="TableParagraph"/>
              <w:spacing w:line="256" w:lineRule="exact" w:before="118"/>
              <w:ind w:left="526"/>
              <w:rPr>
                <w:sz w:val="24"/>
              </w:rPr>
            </w:pPr>
            <w:r>
              <w:rPr>
                <w:spacing w:val="-10"/>
                <w:sz w:val="24"/>
              </w:rPr>
              <w:t>…</w:t>
            </w:r>
          </w:p>
        </w:tc>
        <w:tc>
          <w:tcPr>
            <w:tcW w:w="1441" w:type="dxa"/>
          </w:tcPr>
          <w:p>
            <w:pPr>
              <w:pStyle w:val="TableParagraph"/>
              <w:spacing w:line="256" w:lineRule="exact" w:before="118"/>
              <w:ind w:left="2" w:right="4"/>
              <w:jc w:val="center"/>
              <w:rPr>
                <w:sz w:val="24"/>
              </w:rPr>
            </w:pPr>
            <w:r>
              <w:rPr>
                <w:spacing w:val="-10"/>
                <w:sz w:val="24"/>
              </w:rPr>
              <w:t>…</w:t>
            </w:r>
          </w:p>
        </w:tc>
        <w:tc>
          <w:tcPr>
            <w:tcW w:w="1441" w:type="dxa"/>
          </w:tcPr>
          <w:p>
            <w:pPr>
              <w:pStyle w:val="TableParagraph"/>
              <w:spacing w:line="256" w:lineRule="exact" w:before="118"/>
              <w:ind w:right="4"/>
              <w:jc w:val="center"/>
              <w:rPr>
                <w:sz w:val="24"/>
              </w:rPr>
            </w:pPr>
            <w:r>
              <w:rPr>
                <w:spacing w:val="-10"/>
                <w:sz w:val="24"/>
              </w:rPr>
              <w:t>…</w:t>
            </w:r>
          </w:p>
        </w:tc>
        <w:tc>
          <w:tcPr>
            <w:tcW w:w="970" w:type="dxa"/>
          </w:tcPr>
          <w:p>
            <w:pPr>
              <w:pStyle w:val="TableParagraph"/>
              <w:spacing w:line="256" w:lineRule="exact" w:before="118"/>
              <w:ind w:left="597"/>
              <w:rPr>
                <w:sz w:val="24"/>
              </w:rPr>
            </w:pPr>
            <w:r>
              <w:rPr>
                <w:spacing w:val="-5"/>
                <w:sz w:val="24"/>
              </w:rPr>
              <w:t>xv</w:t>
            </w:r>
          </w:p>
        </w:tc>
      </w:tr>
    </w:tbl>
    <w:p>
      <w:pPr>
        <w:pStyle w:val="BodyText"/>
        <w:spacing w:before="9"/>
        <w:rPr>
          <w:b/>
        </w:rPr>
      </w:pPr>
    </w:p>
    <w:p>
      <w:pPr>
        <w:spacing w:before="1"/>
        <w:ind w:left="4423" w:right="4643" w:hanging="1"/>
        <w:jc w:val="center"/>
        <w:rPr>
          <w:b/>
          <w:sz w:val="24"/>
        </w:rPr>
      </w:pPr>
      <w:r>
        <w:rPr>
          <w:b/>
          <w:sz w:val="24"/>
        </w:rPr>
        <w:t>CHAPTER ONE </w:t>
      </w:r>
      <w:r>
        <w:rPr>
          <w:b/>
          <w:spacing w:val="-2"/>
          <w:sz w:val="24"/>
        </w:rPr>
        <w:t>INTRODUCTION</w:t>
      </w:r>
    </w:p>
    <w:p>
      <w:pPr>
        <w:pStyle w:val="BodyText"/>
        <w:spacing w:before="51"/>
        <w:rPr>
          <w:b/>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9"/>
        <w:gridCol w:w="1172"/>
        <w:gridCol w:w="1440"/>
        <w:gridCol w:w="770"/>
      </w:tblGrid>
      <w:tr>
        <w:trPr>
          <w:trHeight w:val="408" w:hRule="atLeast"/>
        </w:trPr>
        <w:tc>
          <w:tcPr>
            <w:tcW w:w="4759" w:type="dxa"/>
          </w:tcPr>
          <w:p>
            <w:pPr>
              <w:pStyle w:val="TableParagraph"/>
              <w:tabs>
                <w:tab w:pos="769" w:val="left" w:leader="none"/>
              </w:tabs>
              <w:spacing w:line="266" w:lineRule="exact"/>
              <w:ind w:left="50"/>
              <w:rPr>
                <w:sz w:val="24"/>
              </w:rPr>
            </w:pPr>
            <w:r>
              <w:rPr>
                <w:spacing w:val="-5"/>
                <w:sz w:val="24"/>
              </w:rPr>
              <w:t>1.1</w:t>
            </w:r>
            <w:r>
              <w:rPr>
                <w:sz w:val="24"/>
              </w:rPr>
              <w:tab/>
              <w:t>THE</w:t>
            </w:r>
            <w:r>
              <w:rPr>
                <w:spacing w:val="-3"/>
                <w:sz w:val="24"/>
              </w:rPr>
              <w:t> </w:t>
            </w:r>
            <w:r>
              <w:rPr>
                <w:sz w:val="24"/>
              </w:rPr>
              <w:t>NOMADIC</w:t>
            </w:r>
            <w:r>
              <w:rPr>
                <w:spacing w:val="-1"/>
                <w:sz w:val="24"/>
              </w:rPr>
              <w:t> </w:t>
            </w:r>
            <w:r>
              <w:rPr>
                <w:sz w:val="24"/>
              </w:rPr>
              <w:t>FULANI</w:t>
            </w:r>
            <w:r>
              <w:rPr>
                <w:spacing w:val="-5"/>
                <w:sz w:val="24"/>
              </w:rPr>
              <w:t> </w:t>
            </w:r>
            <w:r>
              <w:rPr>
                <w:spacing w:val="-2"/>
                <w:sz w:val="24"/>
              </w:rPr>
              <w:t>PEOPLE</w:t>
            </w:r>
          </w:p>
        </w:tc>
        <w:tc>
          <w:tcPr>
            <w:tcW w:w="1172" w:type="dxa"/>
          </w:tcPr>
          <w:p>
            <w:pPr>
              <w:pStyle w:val="TableParagraph"/>
              <w:spacing w:line="266" w:lineRule="exact"/>
              <w:ind w:left="332"/>
              <w:rPr>
                <w:sz w:val="24"/>
              </w:rPr>
            </w:pPr>
            <w:r>
              <w:rPr>
                <w:spacing w:val="-10"/>
                <w:sz w:val="24"/>
              </w:rPr>
              <w:t>…</w:t>
            </w:r>
          </w:p>
        </w:tc>
        <w:tc>
          <w:tcPr>
            <w:tcW w:w="1440" w:type="dxa"/>
          </w:tcPr>
          <w:p>
            <w:pPr>
              <w:pStyle w:val="TableParagraph"/>
              <w:spacing w:line="266" w:lineRule="exact"/>
              <w:ind w:left="600"/>
              <w:rPr>
                <w:sz w:val="24"/>
              </w:rPr>
            </w:pPr>
            <w:r>
              <w:rPr>
                <w:spacing w:val="-5"/>
                <w:sz w:val="24"/>
              </w:rPr>
              <w:t>..</w:t>
            </w:r>
          </w:p>
        </w:tc>
        <w:tc>
          <w:tcPr>
            <w:tcW w:w="770" w:type="dxa"/>
          </w:tcPr>
          <w:p>
            <w:pPr>
              <w:pStyle w:val="TableParagraph"/>
              <w:spacing w:line="266" w:lineRule="exact"/>
              <w:ind w:right="47"/>
              <w:jc w:val="right"/>
              <w:rPr>
                <w:sz w:val="24"/>
              </w:rPr>
            </w:pPr>
            <w:r>
              <w:rPr>
                <w:spacing w:val="-10"/>
                <w:sz w:val="24"/>
              </w:rPr>
              <w:t>1</w:t>
            </w:r>
          </w:p>
        </w:tc>
      </w:tr>
      <w:tr>
        <w:trPr>
          <w:trHeight w:val="551" w:hRule="atLeast"/>
        </w:trPr>
        <w:tc>
          <w:tcPr>
            <w:tcW w:w="4759" w:type="dxa"/>
          </w:tcPr>
          <w:p>
            <w:pPr>
              <w:pStyle w:val="TableParagraph"/>
              <w:tabs>
                <w:tab w:pos="769" w:val="left" w:leader="none"/>
              </w:tabs>
              <w:spacing w:before="133"/>
              <w:ind w:left="50"/>
              <w:rPr>
                <w:sz w:val="24"/>
              </w:rPr>
            </w:pPr>
            <w:r>
              <w:rPr>
                <w:spacing w:val="-5"/>
                <w:sz w:val="24"/>
              </w:rPr>
              <w:t>1.2</w:t>
            </w:r>
            <w:r>
              <w:rPr>
                <w:sz w:val="24"/>
              </w:rPr>
              <w:tab/>
              <w:t>JUSTIFICATION</w:t>
            </w:r>
            <w:r>
              <w:rPr>
                <w:spacing w:val="-5"/>
                <w:sz w:val="24"/>
              </w:rPr>
              <w:t> </w:t>
            </w:r>
            <w:r>
              <w:rPr>
                <w:sz w:val="24"/>
              </w:rPr>
              <w:t>FOR</w:t>
            </w:r>
            <w:r>
              <w:rPr>
                <w:spacing w:val="-2"/>
                <w:sz w:val="24"/>
              </w:rPr>
              <w:t> </w:t>
            </w:r>
            <w:r>
              <w:rPr>
                <w:sz w:val="24"/>
              </w:rPr>
              <w:t>THE</w:t>
            </w:r>
            <w:r>
              <w:rPr>
                <w:spacing w:val="-3"/>
                <w:sz w:val="24"/>
              </w:rPr>
              <w:t> </w:t>
            </w:r>
            <w:r>
              <w:rPr>
                <w:spacing w:val="-2"/>
                <w:sz w:val="24"/>
              </w:rPr>
              <w:t>STUDY</w:t>
            </w:r>
          </w:p>
        </w:tc>
        <w:tc>
          <w:tcPr>
            <w:tcW w:w="1172" w:type="dxa"/>
          </w:tcPr>
          <w:p>
            <w:pPr>
              <w:pStyle w:val="TableParagraph"/>
              <w:spacing w:before="133"/>
              <w:ind w:left="332"/>
              <w:rPr>
                <w:sz w:val="24"/>
              </w:rPr>
            </w:pPr>
            <w:r>
              <w:rPr>
                <w:spacing w:val="-10"/>
                <w:sz w:val="24"/>
              </w:rPr>
              <w:t>…</w:t>
            </w:r>
          </w:p>
        </w:tc>
        <w:tc>
          <w:tcPr>
            <w:tcW w:w="1440" w:type="dxa"/>
          </w:tcPr>
          <w:p>
            <w:pPr>
              <w:pStyle w:val="TableParagraph"/>
              <w:spacing w:before="133"/>
              <w:ind w:left="600"/>
              <w:rPr>
                <w:sz w:val="24"/>
              </w:rPr>
            </w:pPr>
            <w:r>
              <w:rPr>
                <w:spacing w:val="-10"/>
                <w:sz w:val="24"/>
              </w:rPr>
              <w:t>…</w:t>
            </w:r>
          </w:p>
        </w:tc>
        <w:tc>
          <w:tcPr>
            <w:tcW w:w="770" w:type="dxa"/>
          </w:tcPr>
          <w:p>
            <w:pPr>
              <w:pStyle w:val="TableParagraph"/>
              <w:spacing w:before="133"/>
              <w:ind w:right="47"/>
              <w:jc w:val="right"/>
              <w:rPr>
                <w:sz w:val="24"/>
              </w:rPr>
            </w:pPr>
            <w:r>
              <w:rPr>
                <w:spacing w:val="-10"/>
                <w:sz w:val="24"/>
              </w:rPr>
              <w:t>2</w:t>
            </w:r>
          </w:p>
        </w:tc>
      </w:tr>
      <w:tr>
        <w:trPr>
          <w:trHeight w:val="408" w:hRule="atLeast"/>
        </w:trPr>
        <w:tc>
          <w:tcPr>
            <w:tcW w:w="4759" w:type="dxa"/>
          </w:tcPr>
          <w:p>
            <w:pPr>
              <w:pStyle w:val="TableParagraph"/>
              <w:tabs>
                <w:tab w:pos="769" w:val="left" w:leader="none"/>
                <w:tab w:pos="3650" w:val="left" w:leader="none"/>
              </w:tabs>
              <w:spacing w:line="256" w:lineRule="exact" w:before="133"/>
              <w:ind w:left="50"/>
              <w:rPr>
                <w:sz w:val="24"/>
              </w:rPr>
            </w:pPr>
            <w:r>
              <w:rPr>
                <w:spacing w:val="-5"/>
                <w:sz w:val="24"/>
              </w:rPr>
              <w:t>1.3</w:t>
            </w:r>
            <w:r>
              <w:rPr>
                <w:sz w:val="24"/>
              </w:rPr>
              <w:tab/>
              <w:t>AIM</w:t>
            </w:r>
            <w:r>
              <w:rPr>
                <w:spacing w:val="-2"/>
                <w:sz w:val="24"/>
              </w:rPr>
              <w:t> </w:t>
            </w:r>
            <w:r>
              <w:rPr>
                <w:sz w:val="24"/>
              </w:rPr>
              <w:t>AND</w:t>
            </w:r>
            <w:r>
              <w:rPr>
                <w:spacing w:val="-2"/>
                <w:sz w:val="24"/>
              </w:rPr>
              <w:t> OBJECTIVES</w:t>
            </w:r>
            <w:r>
              <w:rPr>
                <w:sz w:val="24"/>
              </w:rPr>
              <w:tab/>
            </w:r>
            <w:r>
              <w:rPr>
                <w:spacing w:val="-10"/>
                <w:sz w:val="24"/>
              </w:rPr>
              <w:t>…</w:t>
            </w:r>
          </w:p>
        </w:tc>
        <w:tc>
          <w:tcPr>
            <w:tcW w:w="1172" w:type="dxa"/>
          </w:tcPr>
          <w:p>
            <w:pPr>
              <w:pStyle w:val="TableParagraph"/>
              <w:spacing w:line="256" w:lineRule="exact" w:before="133"/>
              <w:ind w:left="332"/>
              <w:rPr>
                <w:sz w:val="24"/>
              </w:rPr>
            </w:pPr>
            <w:r>
              <w:rPr>
                <w:spacing w:val="-10"/>
                <w:sz w:val="24"/>
              </w:rPr>
              <w:t>…</w:t>
            </w:r>
          </w:p>
        </w:tc>
        <w:tc>
          <w:tcPr>
            <w:tcW w:w="1440" w:type="dxa"/>
          </w:tcPr>
          <w:p>
            <w:pPr>
              <w:pStyle w:val="TableParagraph"/>
              <w:spacing w:line="256" w:lineRule="exact" w:before="133"/>
              <w:ind w:left="600"/>
              <w:rPr>
                <w:sz w:val="24"/>
              </w:rPr>
            </w:pPr>
            <w:r>
              <w:rPr>
                <w:spacing w:val="-10"/>
                <w:sz w:val="24"/>
              </w:rPr>
              <w:t>…</w:t>
            </w:r>
          </w:p>
        </w:tc>
        <w:tc>
          <w:tcPr>
            <w:tcW w:w="770" w:type="dxa"/>
          </w:tcPr>
          <w:p>
            <w:pPr>
              <w:pStyle w:val="TableParagraph"/>
              <w:spacing w:line="256" w:lineRule="exact" w:before="133"/>
              <w:ind w:right="47"/>
              <w:jc w:val="right"/>
              <w:rPr>
                <w:sz w:val="24"/>
              </w:rPr>
            </w:pPr>
            <w:r>
              <w:rPr>
                <w:spacing w:val="-10"/>
                <w:sz w:val="24"/>
              </w:rPr>
              <w:t>3</w:t>
            </w:r>
          </w:p>
        </w:tc>
      </w:tr>
    </w:tbl>
    <w:p>
      <w:pPr>
        <w:pStyle w:val="BodyText"/>
        <w:spacing w:before="7"/>
        <w:rPr>
          <w:b/>
        </w:rPr>
      </w:pPr>
    </w:p>
    <w:p>
      <w:pPr>
        <w:spacing w:before="0"/>
        <w:ind w:left="3979" w:right="4199" w:hanging="2"/>
        <w:jc w:val="center"/>
        <w:rPr>
          <w:b/>
          <w:sz w:val="24"/>
        </w:rPr>
      </w:pPr>
      <w:r>
        <w:rPr>
          <w:b/>
          <w:sz w:val="24"/>
        </w:rPr>
        <w:t>CHAPTER TWO LITEREATURE</w:t>
      </w:r>
      <w:r>
        <w:rPr>
          <w:b/>
          <w:spacing w:val="-15"/>
          <w:sz w:val="24"/>
        </w:rPr>
        <w:t> </w:t>
      </w:r>
      <w:r>
        <w:rPr>
          <w:b/>
          <w:sz w:val="24"/>
        </w:rPr>
        <w:t>REVIEW</w:t>
      </w:r>
    </w:p>
    <w:p>
      <w:pPr>
        <w:pStyle w:val="ListParagraph"/>
        <w:numPr>
          <w:ilvl w:val="1"/>
          <w:numId w:val="1"/>
        </w:numPr>
        <w:tabs>
          <w:tab w:pos="1878" w:val="left" w:leader="none"/>
          <w:tab w:pos="7639" w:val="left" w:leader="none"/>
          <w:tab w:pos="9200" w:val="right" w:leader="none"/>
        </w:tabs>
        <w:spacing w:line="240" w:lineRule="auto" w:before="272" w:after="0"/>
        <w:ind w:left="1878" w:right="0" w:hanging="720"/>
        <w:jc w:val="left"/>
        <w:rPr>
          <w:sz w:val="24"/>
        </w:rPr>
      </w:pPr>
      <w:hyperlink w:history="true" w:anchor="_TOC_250013">
        <w:r>
          <w:rPr>
            <w:sz w:val="24"/>
          </w:rPr>
          <w:t>THE</w:t>
        </w:r>
        <w:r>
          <w:rPr>
            <w:spacing w:val="-3"/>
            <w:sz w:val="24"/>
          </w:rPr>
          <w:t> </w:t>
        </w:r>
        <w:r>
          <w:rPr>
            <w:sz w:val="24"/>
          </w:rPr>
          <w:t>ORIGIN</w:t>
        </w:r>
        <w:r>
          <w:rPr>
            <w:spacing w:val="-2"/>
            <w:sz w:val="24"/>
          </w:rPr>
          <w:t> </w:t>
        </w:r>
        <w:r>
          <w:rPr>
            <w:sz w:val="24"/>
          </w:rPr>
          <w:t>OF</w:t>
        </w:r>
        <w:r>
          <w:rPr>
            <w:spacing w:val="-4"/>
            <w:sz w:val="24"/>
          </w:rPr>
          <w:t> </w:t>
        </w:r>
        <w:r>
          <w:rPr>
            <w:sz w:val="24"/>
          </w:rPr>
          <w:t>NOMADIC FULANI</w:t>
        </w:r>
        <w:r>
          <w:rPr>
            <w:spacing w:val="-5"/>
            <w:sz w:val="24"/>
          </w:rPr>
          <w:t> </w:t>
        </w:r>
        <w:r>
          <w:rPr>
            <w:spacing w:val="-2"/>
            <w:sz w:val="24"/>
          </w:rPr>
          <w:t>HERDSMEN</w:t>
        </w:r>
        <w:r>
          <w:rPr>
            <w:sz w:val="24"/>
          </w:rPr>
          <w:tab/>
        </w:r>
        <w:r>
          <w:rPr>
            <w:spacing w:val="-10"/>
            <w:sz w:val="24"/>
          </w:rPr>
          <w:t>…</w:t>
        </w:r>
        <w:r>
          <w:rPr>
            <w:sz w:val="24"/>
          </w:rPr>
          <w:tab/>
        </w:r>
        <w:r>
          <w:rPr>
            <w:spacing w:val="-10"/>
            <w:sz w:val="24"/>
          </w:rPr>
          <w:t>4</w:t>
        </w:r>
      </w:hyperlink>
    </w:p>
    <w:p>
      <w:pPr>
        <w:pStyle w:val="ListParagraph"/>
        <w:numPr>
          <w:ilvl w:val="1"/>
          <w:numId w:val="1"/>
        </w:numPr>
        <w:tabs>
          <w:tab w:pos="1878" w:val="left" w:leader="none"/>
          <w:tab w:pos="9200" w:val="right" w:leader="none"/>
        </w:tabs>
        <w:spacing w:line="240" w:lineRule="auto" w:before="276" w:after="0"/>
        <w:ind w:left="1878" w:right="0" w:hanging="720"/>
        <w:jc w:val="left"/>
        <w:rPr>
          <w:sz w:val="24"/>
        </w:rPr>
      </w:pPr>
      <w:hyperlink w:history="true" w:anchor="_TOC_250012">
        <w:r>
          <w:rPr>
            <w:sz w:val="24"/>
          </w:rPr>
          <w:t>THE</w:t>
        </w:r>
        <w:r>
          <w:rPr>
            <w:spacing w:val="-3"/>
            <w:sz w:val="24"/>
          </w:rPr>
          <w:t> </w:t>
        </w:r>
        <w:r>
          <w:rPr>
            <w:sz w:val="24"/>
          </w:rPr>
          <w:t>NOMADIC FULANI</w:t>
        </w:r>
        <w:r>
          <w:rPr>
            <w:spacing w:val="-3"/>
            <w:sz w:val="24"/>
          </w:rPr>
          <w:t> </w:t>
        </w:r>
        <w:r>
          <w:rPr>
            <w:sz w:val="24"/>
          </w:rPr>
          <w:t>IN</w:t>
        </w:r>
        <w:r>
          <w:rPr>
            <w:spacing w:val="-1"/>
            <w:sz w:val="24"/>
          </w:rPr>
          <w:t> </w:t>
        </w:r>
        <w:r>
          <w:rPr>
            <w:sz w:val="24"/>
          </w:rPr>
          <w:t>EBONYI</w:t>
        </w:r>
        <w:r>
          <w:rPr>
            <w:spacing w:val="-6"/>
            <w:sz w:val="24"/>
          </w:rPr>
          <w:t> </w:t>
        </w:r>
        <w:r>
          <w:rPr>
            <w:sz w:val="24"/>
          </w:rPr>
          <w:t>STATE </w:t>
        </w:r>
        <w:r>
          <w:rPr>
            <w:spacing w:val="-2"/>
            <w:sz w:val="24"/>
          </w:rPr>
          <w:t>NIGERIA</w:t>
        </w:r>
        <w:r>
          <w:rPr>
            <w:sz w:val="24"/>
          </w:rPr>
          <w:tab/>
        </w:r>
        <w:r>
          <w:rPr>
            <w:spacing w:val="-10"/>
            <w:sz w:val="24"/>
          </w:rPr>
          <w:t>5</w:t>
        </w:r>
      </w:hyperlink>
    </w:p>
    <w:p>
      <w:pPr>
        <w:pStyle w:val="ListParagraph"/>
        <w:numPr>
          <w:ilvl w:val="1"/>
          <w:numId w:val="1"/>
        </w:numPr>
        <w:tabs>
          <w:tab w:pos="1878" w:val="left" w:leader="none"/>
          <w:tab w:pos="6199" w:val="left" w:leader="none"/>
          <w:tab w:pos="7639" w:val="left" w:leader="none"/>
          <w:tab w:pos="9200" w:val="right" w:leader="none"/>
        </w:tabs>
        <w:spacing w:line="240" w:lineRule="auto" w:before="276" w:after="0"/>
        <w:ind w:left="1878" w:right="0" w:hanging="720"/>
        <w:jc w:val="left"/>
        <w:rPr>
          <w:sz w:val="24"/>
        </w:rPr>
      </w:pPr>
      <w:hyperlink w:history="true" w:anchor="_TOC_250011">
        <w:r>
          <w:rPr>
            <w:sz w:val="24"/>
          </w:rPr>
          <w:t>MICROBIAL</w:t>
        </w:r>
        <w:r>
          <w:rPr>
            <w:spacing w:val="-5"/>
            <w:sz w:val="24"/>
          </w:rPr>
          <w:t> </w:t>
        </w:r>
        <w:r>
          <w:rPr>
            <w:sz w:val="24"/>
          </w:rPr>
          <w:t>INFECTIONS</w:t>
        </w:r>
        <w:r>
          <w:rPr>
            <w:spacing w:val="10"/>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6</w:t>
        </w:r>
      </w:hyperlink>
    </w:p>
    <w:p>
      <w:pPr>
        <w:pStyle w:val="ListParagraph"/>
        <w:numPr>
          <w:ilvl w:val="1"/>
          <w:numId w:val="1"/>
        </w:numPr>
        <w:tabs>
          <w:tab w:pos="1878" w:val="left" w:leader="none"/>
          <w:tab w:pos="9200" w:val="right" w:leader="none"/>
        </w:tabs>
        <w:spacing w:line="240" w:lineRule="auto" w:before="276" w:after="0"/>
        <w:ind w:left="1878" w:right="0" w:hanging="720"/>
        <w:jc w:val="left"/>
        <w:rPr>
          <w:sz w:val="24"/>
        </w:rPr>
      </w:pPr>
      <w:hyperlink w:history="true" w:anchor="_TOC_250010">
        <w:r>
          <w:rPr>
            <w:sz w:val="24"/>
          </w:rPr>
          <w:t>MICROBIAL</w:t>
        </w:r>
        <w:r>
          <w:rPr>
            <w:spacing w:val="-3"/>
            <w:sz w:val="24"/>
          </w:rPr>
          <w:t> </w:t>
        </w:r>
        <w:r>
          <w:rPr>
            <w:sz w:val="24"/>
          </w:rPr>
          <w:t>INFECTIONS</w:t>
        </w:r>
        <w:r>
          <w:rPr>
            <w:spacing w:val="-2"/>
            <w:sz w:val="24"/>
          </w:rPr>
          <w:t> </w:t>
        </w:r>
        <w:r>
          <w:rPr>
            <w:sz w:val="24"/>
          </w:rPr>
          <w:t>AMONGST</w:t>
        </w:r>
        <w:r>
          <w:rPr>
            <w:spacing w:val="-2"/>
            <w:sz w:val="24"/>
          </w:rPr>
          <w:t> </w:t>
        </w:r>
        <w:r>
          <w:rPr>
            <w:sz w:val="24"/>
          </w:rPr>
          <w:t>FULANI</w:t>
        </w:r>
        <w:r>
          <w:rPr>
            <w:spacing w:val="-5"/>
            <w:sz w:val="24"/>
          </w:rPr>
          <w:t> </w:t>
        </w:r>
        <w:r>
          <w:rPr>
            <w:spacing w:val="-2"/>
            <w:sz w:val="24"/>
          </w:rPr>
          <w:t>HERDSMEN</w:t>
        </w:r>
        <w:r>
          <w:rPr>
            <w:sz w:val="24"/>
          </w:rPr>
          <w:tab/>
        </w:r>
        <w:r>
          <w:rPr>
            <w:spacing w:val="-10"/>
            <w:sz w:val="24"/>
          </w:rPr>
          <w:t>6</w:t>
        </w:r>
      </w:hyperlink>
    </w:p>
    <w:p>
      <w:pPr>
        <w:pStyle w:val="ListParagraph"/>
        <w:numPr>
          <w:ilvl w:val="1"/>
          <w:numId w:val="1"/>
        </w:numPr>
        <w:tabs>
          <w:tab w:pos="1878" w:val="left" w:leader="none"/>
          <w:tab w:pos="9200" w:val="right" w:leader="none"/>
        </w:tabs>
        <w:spacing w:line="240" w:lineRule="auto" w:before="276" w:after="0"/>
        <w:ind w:left="1878" w:right="0" w:hanging="720"/>
        <w:jc w:val="left"/>
        <w:rPr>
          <w:sz w:val="24"/>
        </w:rPr>
      </w:pPr>
      <w:r>
        <w:rPr>
          <w:sz w:val="24"/>
        </w:rPr>
        <w:t>RINGWORM</w:t>
      </w:r>
      <w:r>
        <w:rPr>
          <w:spacing w:val="-2"/>
          <w:sz w:val="24"/>
        </w:rPr>
        <w:t> </w:t>
      </w:r>
      <w:r>
        <w:rPr>
          <w:sz w:val="24"/>
        </w:rPr>
        <w:t>INFECTIONS</w:t>
      </w:r>
      <w:r>
        <w:rPr>
          <w:spacing w:val="-3"/>
          <w:sz w:val="24"/>
        </w:rPr>
        <w:t> </w:t>
      </w:r>
      <w:r>
        <w:rPr>
          <w:sz w:val="24"/>
        </w:rPr>
        <w:t>AMONGST</w:t>
      </w:r>
      <w:r>
        <w:rPr>
          <w:spacing w:val="-3"/>
          <w:sz w:val="24"/>
        </w:rPr>
        <w:t> </w:t>
      </w:r>
      <w:r>
        <w:rPr>
          <w:sz w:val="24"/>
        </w:rPr>
        <w:t>VARIOUS</w:t>
      </w:r>
      <w:r>
        <w:rPr>
          <w:spacing w:val="-2"/>
          <w:sz w:val="24"/>
        </w:rPr>
        <w:t> GROUPS</w:t>
      </w:r>
      <w:r>
        <w:rPr>
          <w:sz w:val="24"/>
        </w:rPr>
        <w:tab/>
      </w:r>
      <w:r>
        <w:rPr>
          <w:spacing w:val="-10"/>
          <w:sz w:val="24"/>
        </w:rPr>
        <w:t>7</w:t>
      </w:r>
    </w:p>
    <w:p>
      <w:pPr>
        <w:pStyle w:val="ListParagraph"/>
        <w:numPr>
          <w:ilvl w:val="1"/>
          <w:numId w:val="1"/>
        </w:numPr>
        <w:tabs>
          <w:tab w:pos="1878" w:val="left" w:leader="none"/>
          <w:tab w:pos="6199" w:val="left" w:leader="none"/>
          <w:tab w:pos="7639" w:val="left" w:leader="none"/>
          <w:tab w:pos="9200" w:val="right" w:leader="none"/>
        </w:tabs>
        <w:spacing w:line="240" w:lineRule="auto" w:before="276" w:after="0"/>
        <w:ind w:left="1878" w:right="0" w:hanging="720"/>
        <w:jc w:val="left"/>
        <w:rPr>
          <w:sz w:val="24"/>
        </w:rPr>
      </w:pPr>
      <w:r>
        <w:rPr>
          <w:sz w:val="24"/>
        </w:rPr>
        <w:t>TYPES</w:t>
      </w:r>
      <w:r>
        <w:rPr>
          <w:spacing w:val="-1"/>
          <w:sz w:val="24"/>
        </w:rPr>
        <w:t> </w:t>
      </w:r>
      <w:r>
        <w:rPr>
          <w:sz w:val="24"/>
        </w:rPr>
        <w:t>OF</w:t>
      </w:r>
      <w:r>
        <w:rPr>
          <w:spacing w:val="-3"/>
          <w:sz w:val="24"/>
        </w:rPr>
        <w:t> </w:t>
      </w:r>
      <w:r>
        <w:rPr>
          <w:sz w:val="24"/>
        </w:rPr>
        <w:t>RINGWORM</w:t>
      </w:r>
      <w:r>
        <w:rPr>
          <w:spacing w:val="2"/>
          <w:sz w:val="24"/>
        </w:rPr>
        <w:t> </w:t>
      </w:r>
      <w:r>
        <w:rPr>
          <w:spacing w:val="-2"/>
          <w:sz w:val="24"/>
        </w:rPr>
        <w:t>INFECTION</w:t>
      </w:r>
      <w:r>
        <w:rPr>
          <w:sz w:val="24"/>
        </w:rPr>
        <w:tab/>
      </w:r>
      <w:r>
        <w:rPr>
          <w:spacing w:val="-10"/>
          <w:sz w:val="24"/>
        </w:rPr>
        <w:t>…</w:t>
      </w:r>
      <w:r>
        <w:rPr>
          <w:sz w:val="24"/>
        </w:rPr>
        <w:tab/>
      </w:r>
      <w:r>
        <w:rPr>
          <w:spacing w:val="-10"/>
          <w:sz w:val="24"/>
        </w:rPr>
        <w:t>…</w:t>
      </w:r>
      <w:r>
        <w:rPr>
          <w:sz w:val="24"/>
        </w:rPr>
        <w:tab/>
      </w:r>
      <w:r>
        <w:rPr>
          <w:spacing w:val="-10"/>
          <w:sz w:val="24"/>
        </w:rPr>
        <w:t>8</w:t>
      </w:r>
    </w:p>
    <w:p>
      <w:pPr>
        <w:spacing w:after="0" w:line="240" w:lineRule="auto"/>
        <w:jc w:val="left"/>
        <w:rPr>
          <w:sz w:val="24"/>
        </w:rPr>
        <w:sectPr>
          <w:pgSz w:w="11910" w:h="16840"/>
          <w:pgMar w:header="1301" w:footer="0" w:top="1740" w:bottom="280" w:left="860" w:right="60"/>
        </w:sectPr>
      </w:pPr>
    </w:p>
    <w:p>
      <w:pPr>
        <w:pStyle w:val="BodyText"/>
        <w:spacing w:after="1"/>
        <w:rPr>
          <w:sz w:val="11"/>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
        <w:gridCol w:w="2214"/>
        <w:gridCol w:w="501"/>
        <w:gridCol w:w="1480"/>
        <w:gridCol w:w="1152"/>
        <w:gridCol w:w="1312"/>
        <w:gridCol w:w="890"/>
      </w:tblGrid>
      <w:tr>
        <w:trPr>
          <w:trHeight w:val="270" w:hRule="atLeast"/>
        </w:trPr>
        <w:tc>
          <w:tcPr>
            <w:tcW w:w="6057" w:type="dxa"/>
            <w:gridSpan w:val="5"/>
          </w:tcPr>
          <w:p>
            <w:pPr>
              <w:pStyle w:val="TableParagraph"/>
              <w:tabs>
                <w:tab w:pos="769" w:val="left" w:leader="none"/>
              </w:tabs>
              <w:spacing w:line="251" w:lineRule="exact"/>
              <w:ind w:left="50"/>
              <w:rPr>
                <w:sz w:val="24"/>
              </w:rPr>
            </w:pPr>
            <w:r>
              <w:rPr>
                <w:spacing w:val="-5"/>
                <w:sz w:val="24"/>
              </w:rPr>
              <w:t>2.7</w:t>
            </w:r>
            <w:r>
              <w:rPr>
                <w:sz w:val="24"/>
              </w:rPr>
              <w:tab/>
              <w:t>AETIOLOGY</w:t>
            </w:r>
            <w:r>
              <w:rPr>
                <w:spacing w:val="-1"/>
                <w:sz w:val="24"/>
              </w:rPr>
              <w:t> </w:t>
            </w:r>
            <w:r>
              <w:rPr>
                <w:sz w:val="24"/>
              </w:rPr>
              <w:t>OF</w:t>
            </w:r>
            <w:r>
              <w:rPr>
                <w:spacing w:val="-3"/>
                <w:sz w:val="24"/>
              </w:rPr>
              <w:t> </w:t>
            </w:r>
            <w:r>
              <w:rPr>
                <w:sz w:val="24"/>
              </w:rPr>
              <w:t>RINGWORM</w:t>
            </w:r>
            <w:r>
              <w:rPr>
                <w:spacing w:val="1"/>
                <w:sz w:val="24"/>
              </w:rPr>
              <w:t> </w:t>
            </w:r>
            <w:r>
              <w:rPr>
                <w:spacing w:val="-2"/>
                <w:sz w:val="24"/>
              </w:rPr>
              <w:t>INFECTIONS</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165"/>
              <w:jc w:val="right"/>
              <w:rPr>
                <w:sz w:val="24"/>
              </w:rPr>
            </w:pPr>
            <w:r>
              <w:rPr>
                <w:spacing w:val="-10"/>
                <w:sz w:val="24"/>
              </w:rPr>
              <w:t>8</w:t>
            </w:r>
          </w:p>
        </w:tc>
      </w:tr>
      <w:tr>
        <w:trPr>
          <w:trHeight w:val="276" w:hRule="atLeast"/>
        </w:trPr>
        <w:tc>
          <w:tcPr>
            <w:tcW w:w="6057" w:type="dxa"/>
            <w:gridSpan w:val="5"/>
          </w:tcPr>
          <w:p>
            <w:pPr>
              <w:pStyle w:val="TableParagraph"/>
              <w:tabs>
                <w:tab w:pos="769" w:val="left" w:leader="none"/>
                <w:tab w:pos="5090" w:val="left" w:leader="none"/>
              </w:tabs>
              <w:spacing w:line="256" w:lineRule="exact"/>
              <w:ind w:left="50"/>
              <w:rPr>
                <w:sz w:val="24"/>
              </w:rPr>
            </w:pPr>
            <w:r>
              <w:rPr>
                <w:spacing w:val="-2"/>
                <w:sz w:val="24"/>
              </w:rPr>
              <w:t>2.7.1</w:t>
            </w:r>
            <w:r>
              <w:rPr>
                <w:sz w:val="24"/>
              </w:rPr>
              <w:tab/>
              <w:t>Anthropophilic</w:t>
            </w:r>
            <w:r>
              <w:rPr>
                <w:spacing w:val="-1"/>
                <w:sz w:val="24"/>
              </w:rPr>
              <w:t> </w:t>
            </w:r>
            <w:r>
              <w:rPr>
                <w:spacing w:val="-2"/>
                <w:sz w:val="24"/>
              </w:rPr>
              <w:t>Dermatophytes…</w:t>
            </w:r>
            <w:r>
              <w:rPr>
                <w:sz w:val="24"/>
              </w:rPr>
              <w:tab/>
            </w: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165"/>
              <w:jc w:val="right"/>
              <w:rPr>
                <w:sz w:val="24"/>
              </w:rPr>
            </w:pPr>
            <w:r>
              <w:rPr>
                <w:spacing w:val="-10"/>
                <w:sz w:val="24"/>
              </w:rPr>
              <w:t>9</w:t>
            </w:r>
          </w:p>
        </w:tc>
      </w:tr>
      <w:tr>
        <w:trPr>
          <w:trHeight w:val="275" w:hRule="atLeast"/>
        </w:trPr>
        <w:tc>
          <w:tcPr>
            <w:tcW w:w="6057" w:type="dxa"/>
            <w:gridSpan w:val="5"/>
          </w:tcPr>
          <w:p>
            <w:pPr>
              <w:pStyle w:val="TableParagraph"/>
              <w:tabs>
                <w:tab w:pos="769" w:val="left" w:leader="none"/>
                <w:tab w:pos="3650" w:val="left" w:leader="none"/>
                <w:tab w:pos="5090" w:val="left" w:leader="none"/>
              </w:tabs>
              <w:spacing w:line="256" w:lineRule="exact"/>
              <w:ind w:left="50"/>
              <w:rPr>
                <w:sz w:val="24"/>
              </w:rPr>
            </w:pPr>
            <w:r>
              <w:rPr>
                <w:spacing w:val="-2"/>
                <w:sz w:val="24"/>
              </w:rPr>
              <w:t>2.7.2</w:t>
            </w:r>
            <w:r>
              <w:rPr>
                <w:sz w:val="24"/>
              </w:rPr>
              <w:tab/>
              <w:t>Zoophilic</w:t>
            </w:r>
            <w:r>
              <w:rPr>
                <w:spacing w:val="-3"/>
                <w:sz w:val="24"/>
              </w:rPr>
              <w:t> </w:t>
            </w:r>
            <w:r>
              <w:rPr>
                <w:spacing w:val="-2"/>
                <w:sz w:val="24"/>
              </w:rPr>
              <w:t>Dermatophytes</w:t>
            </w:r>
            <w:r>
              <w:rPr>
                <w:sz w:val="24"/>
              </w:rPr>
              <w:tab/>
            </w:r>
            <w:r>
              <w:rPr>
                <w:spacing w:val="-10"/>
                <w:sz w:val="24"/>
              </w:rPr>
              <w:t>…</w:t>
            </w:r>
            <w:r>
              <w:rPr>
                <w:sz w:val="24"/>
              </w:rPr>
              <w:tab/>
            </w: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11</w:t>
            </w:r>
          </w:p>
        </w:tc>
      </w:tr>
      <w:tr>
        <w:trPr>
          <w:trHeight w:val="270" w:hRule="atLeast"/>
        </w:trPr>
        <w:tc>
          <w:tcPr>
            <w:tcW w:w="6057" w:type="dxa"/>
            <w:gridSpan w:val="5"/>
          </w:tcPr>
          <w:p>
            <w:pPr>
              <w:pStyle w:val="TableParagraph"/>
              <w:tabs>
                <w:tab w:pos="769" w:val="left" w:leader="none"/>
                <w:tab w:pos="3650" w:val="left" w:leader="none"/>
                <w:tab w:pos="5090" w:val="left" w:leader="none"/>
              </w:tabs>
              <w:spacing w:line="251" w:lineRule="exact"/>
              <w:ind w:left="50"/>
              <w:rPr>
                <w:sz w:val="24"/>
              </w:rPr>
            </w:pPr>
            <w:r>
              <w:rPr>
                <w:spacing w:val="-2"/>
                <w:sz w:val="24"/>
              </w:rPr>
              <w:t>2.7.3</w:t>
            </w:r>
            <w:r>
              <w:rPr>
                <w:sz w:val="24"/>
              </w:rPr>
              <w:tab/>
              <w:t>Geophilic</w:t>
            </w:r>
            <w:r>
              <w:rPr>
                <w:spacing w:val="-2"/>
                <w:sz w:val="24"/>
              </w:rPr>
              <w:t> Dermatophytes</w:t>
            </w:r>
            <w:r>
              <w:rPr>
                <w:sz w:val="24"/>
              </w:rPr>
              <w:tab/>
            </w:r>
            <w:r>
              <w:rPr>
                <w:spacing w:val="-10"/>
                <w:sz w:val="24"/>
              </w:rPr>
              <w:t>…</w:t>
            </w:r>
            <w:r>
              <w:rPr>
                <w:sz w:val="24"/>
              </w:rPr>
              <w:tab/>
            </w: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11</w:t>
            </w:r>
          </w:p>
        </w:tc>
      </w:tr>
      <w:tr>
        <w:trPr>
          <w:trHeight w:val="552" w:hRule="atLeast"/>
        </w:trPr>
        <w:tc>
          <w:tcPr>
            <w:tcW w:w="710" w:type="dxa"/>
          </w:tcPr>
          <w:p>
            <w:pPr>
              <w:pStyle w:val="TableParagraph"/>
              <w:rPr>
                <w:sz w:val="24"/>
              </w:rPr>
            </w:pPr>
          </w:p>
          <w:p>
            <w:pPr>
              <w:pStyle w:val="TableParagraph"/>
              <w:spacing w:line="256" w:lineRule="exact"/>
              <w:ind w:left="50"/>
              <w:rPr>
                <w:sz w:val="24"/>
              </w:rPr>
            </w:pPr>
            <w:r>
              <w:rPr>
                <w:spacing w:val="-5"/>
                <w:sz w:val="24"/>
              </w:rPr>
              <w:t>2.8</w:t>
            </w:r>
          </w:p>
        </w:tc>
        <w:tc>
          <w:tcPr>
            <w:tcW w:w="4195" w:type="dxa"/>
            <w:gridSpan w:val="3"/>
          </w:tcPr>
          <w:p>
            <w:pPr>
              <w:pStyle w:val="TableParagraph"/>
              <w:rPr>
                <w:sz w:val="24"/>
              </w:rPr>
            </w:pPr>
          </w:p>
          <w:p>
            <w:pPr>
              <w:pStyle w:val="TableParagraph"/>
              <w:spacing w:line="256" w:lineRule="exact"/>
              <w:ind w:left="60"/>
              <w:rPr>
                <w:sz w:val="24"/>
              </w:rPr>
            </w:pPr>
            <w:r>
              <w:rPr>
                <w:sz w:val="24"/>
              </w:rPr>
              <w:t>EPIDEMIOLOGY</w:t>
            </w:r>
            <w:r>
              <w:rPr>
                <w:spacing w:val="-4"/>
                <w:sz w:val="24"/>
              </w:rPr>
              <w:t> </w:t>
            </w:r>
            <w:r>
              <w:rPr>
                <w:sz w:val="24"/>
              </w:rPr>
              <w:t>OF</w:t>
            </w:r>
            <w:r>
              <w:rPr>
                <w:spacing w:val="-4"/>
                <w:sz w:val="24"/>
              </w:rPr>
              <w:t> </w:t>
            </w:r>
            <w:r>
              <w:rPr>
                <w:spacing w:val="-2"/>
                <w:sz w:val="24"/>
              </w:rPr>
              <w:t>RINGWORM</w:t>
            </w:r>
          </w:p>
        </w:tc>
        <w:tc>
          <w:tcPr>
            <w:tcW w:w="1152" w:type="dxa"/>
          </w:tcPr>
          <w:p>
            <w:pPr>
              <w:pStyle w:val="TableParagraph"/>
              <w:rPr>
                <w:sz w:val="24"/>
              </w:rPr>
            </w:pPr>
          </w:p>
          <w:p>
            <w:pPr>
              <w:pStyle w:val="TableParagraph"/>
              <w:spacing w:line="256" w:lineRule="exact"/>
              <w:ind w:left="186"/>
              <w:rPr>
                <w:sz w:val="24"/>
              </w:rPr>
            </w:pPr>
            <w:r>
              <w:rPr>
                <w:spacing w:val="-10"/>
                <w:sz w:val="24"/>
              </w:rPr>
              <w:t>…</w:t>
            </w:r>
          </w:p>
        </w:tc>
        <w:tc>
          <w:tcPr>
            <w:tcW w:w="1312" w:type="dxa"/>
          </w:tcPr>
          <w:p>
            <w:pPr>
              <w:pStyle w:val="TableParagraph"/>
              <w:rPr>
                <w:sz w:val="24"/>
              </w:rPr>
            </w:pPr>
          </w:p>
          <w:p>
            <w:pPr>
              <w:pStyle w:val="TableParagraph"/>
              <w:spacing w:line="256" w:lineRule="exact"/>
              <w:ind w:left="473"/>
              <w:rPr>
                <w:sz w:val="24"/>
              </w:rPr>
            </w:pPr>
            <w:r>
              <w:rPr>
                <w:spacing w:val="-10"/>
                <w:sz w:val="24"/>
              </w:rPr>
              <w:t>…</w:t>
            </w:r>
          </w:p>
        </w:tc>
        <w:tc>
          <w:tcPr>
            <w:tcW w:w="890" w:type="dxa"/>
          </w:tcPr>
          <w:p>
            <w:pPr>
              <w:pStyle w:val="TableParagraph"/>
              <w:rPr>
                <w:sz w:val="24"/>
              </w:rPr>
            </w:pPr>
          </w:p>
          <w:p>
            <w:pPr>
              <w:pStyle w:val="TableParagraph"/>
              <w:spacing w:line="256" w:lineRule="exact"/>
              <w:ind w:right="45"/>
              <w:jc w:val="right"/>
              <w:rPr>
                <w:sz w:val="24"/>
              </w:rPr>
            </w:pPr>
            <w:r>
              <w:rPr>
                <w:spacing w:val="-5"/>
                <w:sz w:val="24"/>
              </w:rPr>
              <w:t>14</w:t>
            </w:r>
          </w:p>
        </w:tc>
      </w:tr>
      <w:tr>
        <w:trPr>
          <w:trHeight w:val="552" w:hRule="atLeast"/>
        </w:trPr>
        <w:tc>
          <w:tcPr>
            <w:tcW w:w="710" w:type="dxa"/>
          </w:tcPr>
          <w:p>
            <w:pPr>
              <w:pStyle w:val="TableParagraph"/>
              <w:rPr>
                <w:sz w:val="24"/>
              </w:rPr>
            </w:pPr>
          </w:p>
          <w:p>
            <w:pPr>
              <w:pStyle w:val="TableParagraph"/>
              <w:spacing w:line="256" w:lineRule="exact"/>
              <w:ind w:left="50"/>
              <w:rPr>
                <w:sz w:val="24"/>
              </w:rPr>
            </w:pPr>
            <w:r>
              <w:rPr>
                <w:spacing w:val="-5"/>
                <w:sz w:val="24"/>
              </w:rPr>
              <w:t>2.9</w:t>
            </w:r>
          </w:p>
        </w:tc>
        <w:tc>
          <w:tcPr>
            <w:tcW w:w="5347" w:type="dxa"/>
            <w:gridSpan w:val="4"/>
          </w:tcPr>
          <w:p>
            <w:pPr>
              <w:pStyle w:val="TableParagraph"/>
              <w:rPr>
                <w:sz w:val="24"/>
              </w:rPr>
            </w:pPr>
          </w:p>
          <w:p>
            <w:pPr>
              <w:pStyle w:val="TableParagraph"/>
              <w:spacing w:line="256" w:lineRule="exact"/>
              <w:ind w:left="60"/>
              <w:rPr>
                <w:sz w:val="24"/>
              </w:rPr>
            </w:pPr>
            <w:r>
              <w:rPr>
                <w:sz w:val="24"/>
              </w:rPr>
              <w:t>PATHOGENESIS</w:t>
            </w:r>
            <w:r>
              <w:rPr>
                <w:spacing w:val="-4"/>
                <w:sz w:val="24"/>
              </w:rPr>
              <w:t> </w:t>
            </w:r>
            <w:r>
              <w:rPr>
                <w:sz w:val="24"/>
              </w:rPr>
              <w:t>AND</w:t>
            </w:r>
            <w:r>
              <w:rPr>
                <w:spacing w:val="-2"/>
                <w:sz w:val="24"/>
              </w:rPr>
              <w:t> </w:t>
            </w:r>
            <w:r>
              <w:rPr>
                <w:sz w:val="24"/>
              </w:rPr>
              <w:t>CLINICAL</w:t>
            </w:r>
            <w:r>
              <w:rPr>
                <w:spacing w:val="-6"/>
                <w:sz w:val="24"/>
              </w:rPr>
              <w:t> </w:t>
            </w:r>
            <w:r>
              <w:rPr>
                <w:spacing w:val="-2"/>
                <w:sz w:val="24"/>
              </w:rPr>
              <w:t>FEATURES</w:t>
            </w:r>
          </w:p>
        </w:tc>
        <w:tc>
          <w:tcPr>
            <w:tcW w:w="1312" w:type="dxa"/>
          </w:tcPr>
          <w:p>
            <w:pPr>
              <w:pStyle w:val="TableParagraph"/>
              <w:rPr>
                <w:sz w:val="24"/>
              </w:rPr>
            </w:pPr>
          </w:p>
          <w:p>
            <w:pPr>
              <w:pStyle w:val="TableParagraph"/>
              <w:spacing w:line="256" w:lineRule="exact"/>
              <w:ind w:left="473"/>
              <w:rPr>
                <w:sz w:val="24"/>
              </w:rPr>
            </w:pPr>
            <w:r>
              <w:rPr>
                <w:spacing w:val="-10"/>
                <w:sz w:val="24"/>
              </w:rPr>
              <w:t>…</w:t>
            </w:r>
          </w:p>
        </w:tc>
        <w:tc>
          <w:tcPr>
            <w:tcW w:w="890" w:type="dxa"/>
          </w:tcPr>
          <w:p>
            <w:pPr>
              <w:pStyle w:val="TableParagraph"/>
              <w:rPr>
                <w:sz w:val="24"/>
              </w:rPr>
            </w:pPr>
          </w:p>
          <w:p>
            <w:pPr>
              <w:pStyle w:val="TableParagraph"/>
              <w:spacing w:line="256" w:lineRule="exact"/>
              <w:ind w:right="45"/>
              <w:jc w:val="right"/>
              <w:rPr>
                <w:sz w:val="24"/>
              </w:rPr>
            </w:pPr>
            <w:r>
              <w:rPr>
                <w:spacing w:val="-5"/>
                <w:sz w:val="24"/>
              </w:rPr>
              <w:t>15</w:t>
            </w:r>
          </w:p>
        </w:tc>
      </w:tr>
      <w:tr>
        <w:trPr>
          <w:trHeight w:val="554" w:hRule="atLeast"/>
        </w:trPr>
        <w:tc>
          <w:tcPr>
            <w:tcW w:w="4905" w:type="dxa"/>
            <w:gridSpan w:val="4"/>
          </w:tcPr>
          <w:p>
            <w:pPr>
              <w:pStyle w:val="TableParagraph"/>
              <w:tabs>
                <w:tab w:pos="769" w:val="left" w:leader="none"/>
              </w:tabs>
              <w:spacing w:line="261" w:lineRule="exact" w:before="273"/>
              <w:ind w:left="50"/>
              <w:rPr>
                <w:sz w:val="24"/>
              </w:rPr>
            </w:pPr>
            <w:r>
              <w:rPr>
                <w:spacing w:val="-4"/>
                <w:sz w:val="24"/>
              </w:rPr>
              <w:t>2.10</w:t>
            </w:r>
            <w:r>
              <w:rPr>
                <w:sz w:val="24"/>
              </w:rPr>
              <w:tab/>
              <w:t>PARASITISM</w:t>
            </w:r>
            <w:r>
              <w:rPr>
                <w:spacing w:val="-3"/>
                <w:sz w:val="24"/>
              </w:rPr>
              <w:t> </w:t>
            </w:r>
            <w:r>
              <w:rPr>
                <w:sz w:val="24"/>
              </w:rPr>
              <w:t>AMONG</w:t>
            </w:r>
            <w:r>
              <w:rPr>
                <w:spacing w:val="-3"/>
                <w:sz w:val="24"/>
              </w:rPr>
              <w:t> </w:t>
            </w:r>
            <w:r>
              <w:rPr>
                <w:spacing w:val="-2"/>
                <w:sz w:val="24"/>
              </w:rPr>
              <w:t>NOMADS</w:t>
            </w:r>
          </w:p>
        </w:tc>
        <w:tc>
          <w:tcPr>
            <w:tcW w:w="1152" w:type="dxa"/>
          </w:tcPr>
          <w:p>
            <w:pPr>
              <w:pStyle w:val="TableParagraph"/>
              <w:spacing w:line="261" w:lineRule="exact" w:before="273"/>
              <w:ind w:left="186"/>
              <w:rPr>
                <w:sz w:val="24"/>
              </w:rPr>
            </w:pPr>
            <w:r>
              <w:rPr>
                <w:spacing w:val="-10"/>
                <w:sz w:val="24"/>
              </w:rPr>
              <w:t>…</w:t>
            </w:r>
          </w:p>
        </w:tc>
        <w:tc>
          <w:tcPr>
            <w:tcW w:w="1312" w:type="dxa"/>
          </w:tcPr>
          <w:p>
            <w:pPr>
              <w:pStyle w:val="TableParagraph"/>
              <w:spacing w:line="261" w:lineRule="exact" w:before="273"/>
              <w:ind w:left="473"/>
              <w:rPr>
                <w:sz w:val="24"/>
              </w:rPr>
            </w:pPr>
            <w:r>
              <w:rPr>
                <w:spacing w:val="-10"/>
                <w:sz w:val="24"/>
              </w:rPr>
              <w:t>…</w:t>
            </w:r>
          </w:p>
        </w:tc>
        <w:tc>
          <w:tcPr>
            <w:tcW w:w="890" w:type="dxa"/>
          </w:tcPr>
          <w:p>
            <w:pPr>
              <w:pStyle w:val="TableParagraph"/>
              <w:spacing w:line="261" w:lineRule="exact" w:before="273"/>
              <w:ind w:right="45"/>
              <w:jc w:val="right"/>
              <w:rPr>
                <w:sz w:val="24"/>
              </w:rPr>
            </w:pPr>
            <w:r>
              <w:rPr>
                <w:spacing w:val="-5"/>
                <w:sz w:val="24"/>
              </w:rPr>
              <w:t>18</w:t>
            </w:r>
          </w:p>
        </w:tc>
      </w:tr>
      <w:tr>
        <w:trPr>
          <w:trHeight w:val="270" w:hRule="atLeast"/>
        </w:trPr>
        <w:tc>
          <w:tcPr>
            <w:tcW w:w="4905" w:type="dxa"/>
            <w:gridSpan w:val="4"/>
          </w:tcPr>
          <w:p>
            <w:pPr>
              <w:pStyle w:val="TableParagraph"/>
              <w:tabs>
                <w:tab w:pos="3650" w:val="left" w:leader="none"/>
              </w:tabs>
              <w:spacing w:line="251" w:lineRule="exact"/>
              <w:ind w:left="50"/>
              <w:rPr>
                <w:sz w:val="24"/>
              </w:rPr>
            </w:pPr>
            <w:r>
              <w:rPr>
                <w:sz w:val="24"/>
              </w:rPr>
              <w:t>2.10.1</w:t>
            </w:r>
            <w:r>
              <w:rPr>
                <w:spacing w:val="58"/>
                <w:sz w:val="24"/>
              </w:rPr>
              <w:t> </w:t>
            </w:r>
            <w:r>
              <w:rPr>
                <w:sz w:val="24"/>
              </w:rPr>
              <w:t>Types</w:t>
            </w:r>
            <w:r>
              <w:rPr>
                <w:spacing w:val="-1"/>
                <w:sz w:val="24"/>
              </w:rPr>
              <w:t> </w:t>
            </w:r>
            <w:r>
              <w:rPr>
                <w:sz w:val="24"/>
              </w:rPr>
              <w:t>of </w:t>
            </w:r>
            <w:r>
              <w:rPr>
                <w:spacing w:val="-2"/>
                <w:sz w:val="24"/>
              </w:rPr>
              <w:t>Parasites</w:t>
            </w:r>
            <w:r>
              <w:rPr>
                <w:sz w:val="24"/>
              </w:rPr>
              <w:tab/>
            </w:r>
            <w:r>
              <w:rPr>
                <w:spacing w:val="-10"/>
                <w:sz w:val="24"/>
              </w:rPr>
              <w:t>…</w:t>
            </w:r>
          </w:p>
        </w:tc>
        <w:tc>
          <w:tcPr>
            <w:tcW w:w="1152" w:type="dxa"/>
          </w:tcPr>
          <w:p>
            <w:pPr>
              <w:pStyle w:val="TableParagraph"/>
              <w:spacing w:line="251" w:lineRule="exact"/>
              <w:ind w:left="186"/>
              <w:rPr>
                <w:sz w:val="24"/>
              </w:rPr>
            </w:pP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19</w:t>
            </w:r>
          </w:p>
        </w:tc>
      </w:tr>
      <w:tr>
        <w:trPr>
          <w:trHeight w:val="275" w:hRule="atLeast"/>
        </w:trPr>
        <w:tc>
          <w:tcPr>
            <w:tcW w:w="710" w:type="dxa"/>
          </w:tcPr>
          <w:p>
            <w:pPr>
              <w:pStyle w:val="TableParagraph"/>
              <w:spacing w:line="246" w:lineRule="exact"/>
              <w:ind w:left="50"/>
              <w:rPr>
                <w:sz w:val="24"/>
              </w:rPr>
            </w:pPr>
            <w:r>
              <w:rPr>
                <w:spacing w:val="-2"/>
                <w:sz w:val="24"/>
              </w:rPr>
              <w:t>2.10.2</w:t>
            </w:r>
          </w:p>
        </w:tc>
        <w:tc>
          <w:tcPr>
            <w:tcW w:w="5347" w:type="dxa"/>
            <w:gridSpan w:val="4"/>
          </w:tcPr>
          <w:p>
            <w:pPr>
              <w:pStyle w:val="TableParagraph"/>
              <w:spacing w:line="246" w:lineRule="exact"/>
              <w:ind w:left="60"/>
              <w:rPr>
                <w:sz w:val="24"/>
              </w:rPr>
            </w:pPr>
            <w:r>
              <w:rPr>
                <w:sz w:val="24"/>
              </w:rPr>
              <w:t>Parasite</w:t>
            </w:r>
            <w:r>
              <w:rPr>
                <w:spacing w:val="-1"/>
                <w:sz w:val="24"/>
              </w:rPr>
              <w:t> </w:t>
            </w:r>
            <w:r>
              <w:rPr>
                <w:sz w:val="24"/>
              </w:rPr>
              <w:t>Infections</w:t>
            </w:r>
            <w:r>
              <w:rPr>
                <w:spacing w:val="-1"/>
                <w:sz w:val="24"/>
              </w:rPr>
              <w:t> </w:t>
            </w:r>
            <w:r>
              <w:rPr>
                <w:sz w:val="24"/>
              </w:rPr>
              <w:t>among</w:t>
            </w:r>
            <w:r>
              <w:rPr>
                <w:spacing w:val="-5"/>
                <w:sz w:val="24"/>
              </w:rPr>
              <w:t> </w:t>
            </w:r>
            <w:r>
              <w:rPr>
                <w:sz w:val="24"/>
              </w:rPr>
              <w:t>various</w:t>
            </w:r>
            <w:r>
              <w:rPr>
                <w:spacing w:val="-1"/>
                <w:sz w:val="24"/>
              </w:rPr>
              <w:t> </w:t>
            </w:r>
            <w:r>
              <w:rPr>
                <w:sz w:val="24"/>
              </w:rPr>
              <w:t>ethnic </w:t>
            </w:r>
            <w:r>
              <w:rPr>
                <w:spacing w:val="-2"/>
                <w:sz w:val="24"/>
              </w:rPr>
              <w:t>groups</w:t>
            </w:r>
          </w:p>
        </w:tc>
        <w:tc>
          <w:tcPr>
            <w:tcW w:w="1312" w:type="dxa"/>
          </w:tcPr>
          <w:p>
            <w:pPr>
              <w:pStyle w:val="TableParagraph"/>
              <w:spacing w:line="246" w:lineRule="exact"/>
              <w:ind w:left="473"/>
              <w:rPr>
                <w:sz w:val="24"/>
              </w:rPr>
            </w:pPr>
            <w:r>
              <w:rPr>
                <w:spacing w:val="-10"/>
                <w:sz w:val="24"/>
              </w:rPr>
              <w:t>…</w:t>
            </w:r>
          </w:p>
        </w:tc>
        <w:tc>
          <w:tcPr>
            <w:tcW w:w="890" w:type="dxa"/>
          </w:tcPr>
          <w:p>
            <w:pPr>
              <w:pStyle w:val="TableParagraph"/>
              <w:spacing w:line="246" w:lineRule="exact"/>
              <w:ind w:right="45"/>
              <w:jc w:val="right"/>
              <w:rPr>
                <w:sz w:val="24"/>
              </w:rPr>
            </w:pPr>
            <w:r>
              <w:rPr>
                <w:spacing w:val="-5"/>
                <w:sz w:val="24"/>
              </w:rPr>
              <w:t>21</w:t>
            </w:r>
          </w:p>
        </w:tc>
      </w:tr>
      <w:tr>
        <w:trPr>
          <w:trHeight w:val="557" w:hRule="atLeast"/>
        </w:trPr>
        <w:tc>
          <w:tcPr>
            <w:tcW w:w="2924" w:type="dxa"/>
            <w:gridSpan w:val="2"/>
          </w:tcPr>
          <w:p>
            <w:pPr>
              <w:pStyle w:val="TableParagraph"/>
              <w:rPr>
                <w:sz w:val="24"/>
              </w:rPr>
            </w:pPr>
          </w:p>
          <w:p>
            <w:pPr>
              <w:pStyle w:val="TableParagraph"/>
              <w:tabs>
                <w:tab w:pos="769" w:val="left" w:leader="none"/>
              </w:tabs>
              <w:spacing w:line="261" w:lineRule="exact"/>
              <w:ind w:left="50"/>
              <w:rPr>
                <w:sz w:val="24"/>
              </w:rPr>
            </w:pPr>
            <w:r>
              <w:rPr>
                <w:spacing w:val="-4"/>
                <w:sz w:val="24"/>
              </w:rPr>
              <w:t>2.11</w:t>
            </w:r>
            <w:r>
              <w:rPr>
                <w:sz w:val="24"/>
              </w:rPr>
              <w:tab/>
              <w:t>SOME</w:t>
            </w:r>
            <w:r>
              <w:rPr>
                <w:spacing w:val="1"/>
                <w:sz w:val="24"/>
              </w:rPr>
              <w:t> </w:t>
            </w:r>
            <w:r>
              <w:rPr>
                <w:spacing w:val="-2"/>
                <w:sz w:val="24"/>
              </w:rPr>
              <w:t>INTESTINAL</w:t>
            </w:r>
          </w:p>
        </w:tc>
        <w:tc>
          <w:tcPr>
            <w:tcW w:w="1981" w:type="dxa"/>
            <w:gridSpan w:val="2"/>
          </w:tcPr>
          <w:p>
            <w:pPr>
              <w:pStyle w:val="TableParagraph"/>
              <w:rPr>
                <w:sz w:val="24"/>
              </w:rPr>
            </w:pPr>
          </w:p>
          <w:p>
            <w:pPr>
              <w:pStyle w:val="TableParagraph"/>
              <w:spacing w:line="261" w:lineRule="exact"/>
              <w:ind w:left="28"/>
              <w:rPr>
                <w:sz w:val="24"/>
              </w:rPr>
            </w:pPr>
            <w:r>
              <w:rPr>
                <w:spacing w:val="-2"/>
                <w:sz w:val="24"/>
              </w:rPr>
              <w:t>PARASITES</w:t>
            </w:r>
          </w:p>
        </w:tc>
        <w:tc>
          <w:tcPr>
            <w:tcW w:w="1152" w:type="dxa"/>
          </w:tcPr>
          <w:p>
            <w:pPr>
              <w:pStyle w:val="TableParagraph"/>
              <w:rPr>
                <w:sz w:val="24"/>
              </w:rPr>
            </w:pPr>
          </w:p>
          <w:p>
            <w:pPr>
              <w:pStyle w:val="TableParagraph"/>
              <w:spacing w:line="261" w:lineRule="exact"/>
              <w:ind w:left="186"/>
              <w:rPr>
                <w:sz w:val="24"/>
              </w:rPr>
            </w:pPr>
            <w:r>
              <w:rPr>
                <w:spacing w:val="-10"/>
                <w:sz w:val="24"/>
              </w:rPr>
              <w:t>…</w:t>
            </w:r>
          </w:p>
        </w:tc>
        <w:tc>
          <w:tcPr>
            <w:tcW w:w="1312" w:type="dxa"/>
          </w:tcPr>
          <w:p>
            <w:pPr>
              <w:pStyle w:val="TableParagraph"/>
              <w:rPr>
                <w:sz w:val="24"/>
              </w:rPr>
            </w:pPr>
          </w:p>
          <w:p>
            <w:pPr>
              <w:pStyle w:val="TableParagraph"/>
              <w:spacing w:line="261" w:lineRule="exact"/>
              <w:ind w:left="473"/>
              <w:rPr>
                <w:sz w:val="24"/>
              </w:rPr>
            </w:pPr>
            <w:r>
              <w:rPr>
                <w:spacing w:val="-10"/>
                <w:sz w:val="24"/>
              </w:rPr>
              <w:t>…</w:t>
            </w:r>
          </w:p>
        </w:tc>
        <w:tc>
          <w:tcPr>
            <w:tcW w:w="890" w:type="dxa"/>
          </w:tcPr>
          <w:p>
            <w:pPr>
              <w:pStyle w:val="TableParagraph"/>
              <w:rPr>
                <w:sz w:val="24"/>
              </w:rPr>
            </w:pPr>
          </w:p>
          <w:p>
            <w:pPr>
              <w:pStyle w:val="TableParagraph"/>
              <w:spacing w:line="261" w:lineRule="exact"/>
              <w:ind w:right="45"/>
              <w:jc w:val="right"/>
              <w:rPr>
                <w:sz w:val="24"/>
              </w:rPr>
            </w:pPr>
            <w:r>
              <w:rPr>
                <w:spacing w:val="-5"/>
                <w:sz w:val="24"/>
              </w:rPr>
              <w:t>24</w:t>
            </w:r>
          </w:p>
        </w:tc>
      </w:tr>
      <w:tr>
        <w:trPr>
          <w:trHeight w:val="275" w:hRule="atLeast"/>
        </w:trPr>
        <w:tc>
          <w:tcPr>
            <w:tcW w:w="2924" w:type="dxa"/>
            <w:gridSpan w:val="2"/>
          </w:tcPr>
          <w:p>
            <w:pPr>
              <w:pStyle w:val="TableParagraph"/>
              <w:spacing w:line="256" w:lineRule="exact"/>
              <w:ind w:left="50"/>
              <w:rPr>
                <w:sz w:val="24"/>
              </w:rPr>
            </w:pPr>
            <w:r>
              <w:rPr>
                <w:sz w:val="24"/>
              </w:rPr>
              <w:t>2.11.1</w:t>
            </w:r>
            <w:r>
              <w:rPr>
                <w:spacing w:val="59"/>
                <w:sz w:val="24"/>
              </w:rPr>
              <w:t> </w:t>
            </w:r>
            <w:r>
              <w:rPr>
                <w:sz w:val="24"/>
              </w:rPr>
              <w:t>The</w:t>
            </w:r>
            <w:r>
              <w:rPr>
                <w:spacing w:val="-3"/>
                <w:sz w:val="24"/>
              </w:rPr>
              <w:t> </w:t>
            </w:r>
            <w:r>
              <w:rPr>
                <w:sz w:val="24"/>
              </w:rPr>
              <w:t>Helminths</w:t>
            </w:r>
            <w:r>
              <w:rPr>
                <w:spacing w:val="1"/>
                <w:sz w:val="24"/>
              </w:rPr>
              <w:t> </w:t>
            </w:r>
            <w:r>
              <w:rPr>
                <w:spacing w:val="-12"/>
                <w:sz w:val="24"/>
              </w:rPr>
              <w:t>…</w:t>
            </w:r>
          </w:p>
        </w:tc>
        <w:tc>
          <w:tcPr>
            <w:tcW w:w="1981" w:type="dxa"/>
            <w:gridSpan w:val="2"/>
          </w:tcPr>
          <w:p>
            <w:pPr>
              <w:pStyle w:val="TableParagraph"/>
              <w:spacing w:line="256" w:lineRule="exact"/>
              <w:ind w:right="285"/>
              <w:jc w:val="center"/>
              <w:rPr>
                <w:sz w:val="24"/>
              </w:rPr>
            </w:pP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24</w:t>
            </w:r>
          </w:p>
        </w:tc>
      </w:tr>
      <w:tr>
        <w:trPr>
          <w:trHeight w:val="275" w:hRule="atLeast"/>
        </w:trPr>
        <w:tc>
          <w:tcPr>
            <w:tcW w:w="2924" w:type="dxa"/>
            <w:gridSpan w:val="2"/>
          </w:tcPr>
          <w:p>
            <w:pPr>
              <w:pStyle w:val="TableParagraph"/>
              <w:spacing w:line="256" w:lineRule="exact"/>
              <w:ind w:left="50"/>
              <w:rPr>
                <w:sz w:val="24"/>
              </w:rPr>
            </w:pPr>
            <w:r>
              <w:rPr>
                <w:sz w:val="24"/>
              </w:rPr>
              <w:t>2.11.2</w:t>
            </w:r>
            <w:r>
              <w:rPr>
                <w:spacing w:val="59"/>
                <w:sz w:val="24"/>
              </w:rPr>
              <w:t> </w:t>
            </w:r>
            <w:r>
              <w:rPr>
                <w:sz w:val="24"/>
              </w:rPr>
              <w:t>The</w:t>
            </w:r>
            <w:r>
              <w:rPr>
                <w:spacing w:val="-2"/>
                <w:sz w:val="24"/>
              </w:rPr>
              <w:t> </w:t>
            </w:r>
            <w:r>
              <w:rPr>
                <w:sz w:val="24"/>
              </w:rPr>
              <w:t>Cestodes</w:t>
            </w:r>
            <w:r>
              <w:rPr>
                <w:spacing w:val="52"/>
                <w:w w:val="150"/>
                <w:sz w:val="24"/>
              </w:rPr>
              <w:t> </w:t>
            </w:r>
            <w:r>
              <w:rPr>
                <w:spacing w:val="-10"/>
                <w:sz w:val="24"/>
              </w:rPr>
              <w:t>…</w:t>
            </w:r>
          </w:p>
        </w:tc>
        <w:tc>
          <w:tcPr>
            <w:tcW w:w="1981" w:type="dxa"/>
            <w:gridSpan w:val="2"/>
          </w:tcPr>
          <w:p>
            <w:pPr>
              <w:pStyle w:val="TableParagraph"/>
              <w:spacing w:line="256" w:lineRule="exact"/>
              <w:ind w:right="285"/>
              <w:jc w:val="center"/>
              <w:rPr>
                <w:sz w:val="24"/>
              </w:rPr>
            </w:pP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24</w:t>
            </w:r>
          </w:p>
        </w:tc>
      </w:tr>
      <w:tr>
        <w:trPr>
          <w:trHeight w:val="414" w:hRule="atLeast"/>
        </w:trPr>
        <w:tc>
          <w:tcPr>
            <w:tcW w:w="2924" w:type="dxa"/>
            <w:gridSpan w:val="2"/>
          </w:tcPr>
          <w:p>
            <w:pPr>
              <w:pStyle w:val="TableParagraph"/>
              <w:spacing w:line="271" w:lineRule="exact"/>
              <w:ind w:left="50"/>
              <w:rPr>
                <w:sz w:val="24"/>
              </w:rPr>
            </w:pPr>
            <w:r>
              <w:rPr>
                <w:sz w:val="24"/>
              </w:rPr>
              <w:t>2.11.3</w:t>
            </w:r>
            <w:r>
              <w:rPr>
                <w:spacing w:val="60"/>
                <w:sz w:val="24"/>
              </w:rPr>
              <w:t> </w:t>
            </w:r>
            <w:r>
              <w:rPr>
                <w:sz w:val="24"/>
              </w:rPr>
              <w:t>The</w:t>
            </w:r>
            <w:r>
              <w:rPr>
                <w:spacing w:val="-2"/>
                <w:sz w:val="24"/>
              </w:rPr>
              <w:t> Trematodes</w:t>
            </w:r>
          </w:p>
        </w:tc>
        <w:tc>
          <w:tcPr>
            <w:tcW w:w="1981" w:type="dxa"/>
            <w:gridSpan w:val="2"/>
          </w:tcPr>
          <w:p>
            <w:pPr>
              <w:pStyle w:val="TableParagraph"/>
              <w:spacing w:line="271" w:lineRule="exact"/>
              <w:ind w:right="285"/>
              <w:jc w:val="center"/>
              <w:rPr>
                <w:sz w:val="24"/>
              </w:rPr>
            </w:pPr>
            <w:r>
              <w:rPr>
                <w:spacing w:val="-10"/>
                <w:sz w:val="24"/>
              </w:rPr>
              <w:t>…</w:t>
            </w:r>
          </w:p>
        </w:tc>
        <w:tc>
          <w:tcPr>
            <w:tcW w:w="1152" w:type="dxa"/>
          </w:tcPr>
          <w:p>
            <w:pPr>
              <w:pStyle w:val="TableParagraph"/>
              <w:spacing w:line="271" w:lineRule="exact"/>
              <w:ind w:left="186"/>
              <w:rPr>
                <w:sz w:val="24"/>
              </w:rPr>
            </w:pPr>
            <w:r>
              <w:rPr>
                <w:spacing w:val="-10"/>
                <w:sz w:val="24"/>
              </w:rPr>
              <w:t>…</w:t>
            </w:r>
          </w:p>
        </w:tc>
        <w:tc>
          <w:tcPr>
            <w:tcW w:w="1312" w:type="dxa"/>
          </w:tcPr>
          <w:p>
            <w:pPr>
              <w:pStyle w:val="TableParagraph"/>
              <w:spacing w:line="271" w:lineRule="exact"/>
              <w:ind w:left="473"/>
              <w:rPr>
                <w:sz w:val="24"/>
              </w:rPr>
            </w:pPr>
            <w:r>
              <w:rPr>
                <w:spacing w:val="-10"/>
                <w:sz w:val="24"/>
              </w:rPr>
              <w:t>…</w:t>
            </w:r>
          </w:p>
        </w:tc>
        <w:tc>
          <w:tcPr>
            <w:tcW w:w="890" w:type="dxa"/>
          </w:tcPr>
          <w:p>
            <w:pPr>
              <w:pStyle w:val="TableParagraph"/>
              <w:spacing w:line="271" w:lineRule="exact"/>
              <w:ind w:right="45"/>
              <w:jc w:val="right"/>
              <w:rPr>
                <w:sz w:val="24"/>
              </w:rPr>
            </w:pPr>
            <w:r>
              <w:rPr>
                <w:spacing w:val="-5"/>
                <w:sz w:val="24"/>
              </w:rPr>
              <w:t>24</w:t>
            </w:r>
          </w:p>
        </w:tc>
      </w:tr>
      <w:tr>
        <w:trPr>
          <w:trHeight w:val="408" w:hRule="atLeast"/>
        </w:trPr>
        <w:tc>
          <w:tcPr>
            <w:tcW w:w="2924" w:type="dxa"/>
            <w:gridSpan w:val="2"/>
          </w:tcPr>
          <w:p>
            <w:pPr>
              <w:pStyle w:val="TableParagraph"/>
              <w:tabs>
                <w:tab w:pos="769" w:val="left" w:leader="none"/>
              </w:tabs>
              <w:spacing w:line="256" w:lineRule="exact" w:before="133"/>
              <w:ind w:left="50"/>
              <w:rPr>
                <w:sz w:val="24"/>
              </w:rPr>
            </w:pPr>
            <w:r>
              <w:rPr>
                <w:spacing w:val="-4"/>
                <w:sz w:val="24"/>
              </w:rPr>
              <w:t>2.12</w:t>
            </w:r>
            <w:r>
              <w:rPr>
                <w:sz w:val="24"/>
              </w:rPr>
              <w:tab/>
            </w:r>
            <w:r>
              <w:rPr>
                <w:spacing w:val="-2"/>
                <w:sz w:val="24"/>
              </w:rPr>
              <w:t>HOOKWORM</w:t>
            </w:r>
          </w:p>
        </w:tc>
        <w:tc>
          <w:tcPr>
            <w:tcW w:w="1981" w:type="dxa"/>
            <w:gridSpan w:val="2"/>
          </w:tcPr>
          <w:p>
            <w:pPr>
              <w:pStyle w:val="TableParagraph"/>
              <w:spacing w:line="256" w:lineRule="exact" w:before="133"/>
              <w:ind w:right="285"/>
              <w:jc w:val="center"/>
              <w:rPr>
                <w:sz w:val="24"/>
              </w:rPr>
            </w:pPr>
            <w:r>
              <w:rPr>
                <w:spacing w:val="-10"/>
                <w:sz w:val="24"/>
              </w:rPr>
              <w:t>…</w:t>
            </w:r>
          </w:p>
        </w:tc>
        <w:tc>
          <w:tcPr>
            <w:tcW w:w="1152" w:type="dxa"/>
          </w:tcPr>
          <w:p>
            <w:pPr>
              <w:pStyle w:val="TableParagraph"/>
              <w:spacing w:line="256" w:lineRule="exact" w:before="133"/>
              <w:ind w:left="186"/>
              <w:rPr>
                <w:sz w:val="24"/>
              </w:rPr>
            </w:pPr>
            <w:r>
              <w:rPr>
                <w:spacing w:val="-10"/>
                <w:sz w:val="24"/>
              </w:rPr>
              <w:t>…</w:t>
            </w:r>
          </w:p>
        </w:tc>
        <w:tc>
          <w:tcPr>
            <w:tcW w:w="1312" w:type="dxa"/>
          </w:tcPr>
          <w:p>
            <w:pPr>
              <w:pStyle w:val="TableParagraph"/>
              <w:spacing w:line="256" w:lineRule="exact" w:before="133"/>
              <w:ind w:left="473"/>
              <w:rPr>
                <w:sz w:val="24"/>
              </w:rPr>
            </w:pPr>
            <w:r>
              <w:rPr>
                <w:spacing w:val="-10"/>
                <w:sz w:val="24"/>
              </w:rPr>
              <w:t>…</w:t>
            </w:r>
          </w:p>
        </w:tc>
        <w:tc>
          <w:tcPr>
            <w:tcW w:w="890" w:type="dxa"/>
          </w:tcPr>
          <w:p>
            <w:pPr>
              <w:pStyle w:val="TableParagraph"/>
              <w:spacing w:line="256" w:lineRule="exact" w:before="133"/>
              <w:ind w:right="45"/>
              <w:jc w:val="right"/>
              <w:rPr>
                <w:sz w:val="24"/>
              </w:rPr>
            </w:pPr>
            <w:r>
              <w:rPr>
                <w:spacing w:val="-5"/>
                <w:sz w:val="24"/>
              </w:rPr>
              <w:t>25</w:t>
            </w:r>
          </w:p>
        </w:tc>
      </w:tr>
      <w:tr>
        <w:trPr>
          <w:trHeight w:val="281" w:hRule="atLeast"/>
        </w:trPr>
        <w:tc>
          <w:tcPr>
            <w:tcW w:w="4905" w:type="dxa"/>
            <w:gridSpan w:val="4"/>
          </w:tcPr>
          <w:p>
            <w:pPr>
              <w:pStyle w:val="TableParagraph"/>
              <w:spacing w:line="251" w:lineRule="exact"/>
              <w:ind w:left="50"/>
              <w:rPr>
                <w:sz w:val="24"/>
              </w:rPr>
            </w:pPr>
            <w:r>
              <w:rPr>
                <w:sz w:val="24"/>
              </w:rPr>
              <w:t>2.12.1</w:t>
            </w:r>
            <w:r>
              <w:rPr>
                <w:spacing w:val="58"/>
                <w:sz w:val="24"/>
              </w:rPr>
              <w:t> </w:t>
            </w:r>
            <w:r>
              <w:rPr>
                <w:sz w:val="24"/>
              </w:rPr>
              <w:t>Morphology</w:t>
            </w:r>
            <w:r>
              <w:rPr>
                <w:spacing w:val="-5"/>
                <w:sz w:val="24"/>
              </w:rPr>
              <w:t> </w:t>
            </w:r>
            <w:r>
              <w:rPr>
                <w:sz w:val="24"/>
              </w:rPr>
              <w:t>of</w:t>
            </w:r>
            <w:r>
              <w:rPr>
                <w:spacing w:val="1"/>
                <w:sz w:val="24"/>
              </w:rPr>
              <w:t> </w:t>
            </w:r>
            <w:r>
              <w:rPr>
                <w:sz w:val="24"/>
              </w:rPr>
              <w:t>Human</w:t>
            </w:r>
            <w:r>
              <w:rPr>
                <w:spacing w:val="3"/>
                <w:sz w:val="24"/>
              </w:rPr>
              <w:t> </w:t>
            </w:r>
            <w:r>
              <w:rPr>
                <w:spacing w:val="-2"/>
                <w:sz w:val="24"/>
              </w:rPr>
              <w:t>Hookworm</w:t>
            </w:r>
          </w:p>
        </w:tc>
        <w:tc>
          <w:tcPr>
            <w:tcW w:w="1152" w:type="dxa"/>
          </w:tcPr>
          <w:p>
            <w:pPr>
              <w:pStyle w:val="TableParagraph"/>
              <w:spacing w:line="251" w:lineRule="exact"/>
              <w:ind w:left="186"/>
              <w:rPr>
                <w:sz w:val="24"/>
              </w:rPr>
            </w:pP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25</w:t>
            </w:r>
          </w:p>
        </w:tc>
      </w:tr>
      <w:tr>
        <w:trPr>
          <w:trHeight w:val="275" w:hRule="atLeast"/>
        </w:trPr>
        <w:tc>
          <w:tcPr>
            <w:tcW w:w="4905" w:type="dxa"/>
            <w:gridSpan w:val="4"/>
          </w:tcPr>
          <w:p>
            <w:pPr>
              <w:pStyle w:val="TableParagraph"/>
              <w:tabs>
                <w:tab w:pos="3650" w:val="left" w:leader="none"/>
              </w:tabs>
              <w:spacing w:line="256" w:lineRule="exact"/>
              <w:ind w:left="50"/>
              <w:rPr>
                <w:sz w:val="24"/>
              </w:rPr>
            </w:pPr>
            <w:r>
              <w:rPr>
                <w:sz w:val="24"/>
              </w:rPr>
              <w:t>2.12.2</w:t>
            </w:r>
            <w:r>
              <w:rPr>
                <w:spacing w:val="58"/>
                <w:sz w:val="24"/>
              </w:rPr>
              <w:t> </w:t>
            </w:r>
            <w:r>
              <w:rPr>
                <w:sz w:val="24"/>
              </w:rPr>
              <w:t>Life</w:t>
            </w:r>
            <w:r>
              <w:rPr>
                <w:spacing w:val="-2"/>
                <w:sz w:val="24"/>
              </w:rPr>
              <w:t> </w:t>
            </w:r>
            <w:r>
              <w:rPr>
                <w:sz w:val="24"/>
              </w:rPr>
              <w:t>Cycle</w:t>
            </w:r>
            <w:r>
              <w:rPr>
                <w:spacing w:val="-2"/>
                <w:sz w:val="24"/>
              </w:rPr>
              <w:t> </w:t>
            </w:r>
            <w:r>
              <w:rPr>
                <w:sz w:val="24"/>
              </w:rPr>
              <w:t>of </w:t>
            </w:r>
            <w:r>
              <w:rPr>
                <w:spacing w:val="-2"/>
                <w:sz w:val="24"/>
              </w:rPr>
              <w:t>Hookworm-</w:t>
            </w:r>
            <w:r>
              <w:rPr>
                <w:sz w:val="24"/>
              </w:rPr>
              <w:tab/>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27</w:t>
            </w:r>
          </w:p>
        </w:tc>
      </w:tr>
      <w:tr>
        <w:trPr>
          <w:trHeight w:val="276" w:hRule="atLeast"/>
        </w:trPr>
        <w:tc>
          <w:tcPr>
            <w:tcW w:w="4905" w:type="dxa"/>
            <w:gridSpan w:val="4"/>
          </w:tcPr>
          <w:p>
            <w:pPr>
              <w:pStyle w:val="TableParagraph"/>
              <w:spacing w:line="256" w:lineRule="exact"/>
              <w:ind w:left="50"/>
              <w:rPr>
                <w:sz w:val="24"/>
              </w:rPr>
            </w:pPr>
            <w:r>
              <w:rPr>
                <w:sz w:val="24"/>
              </w:rPr>
              <w:t>2.12.3</w:t>
            </w:r>
            <w:r>
              <w:rPr>
                <w:spacing w:val="60"/>
                <w:sz w:val="24"/>
              </w:rPr>
              <w:t> </w:t>
            </w:r>
            <w:r>
              <w:rPr>
                <w:sz w:val="24"/>
              </w:rPr>
              <w:t>Epidemiology</w:t>
            </w:r>
            <w:r>
              <w:rPr>
                <w:spacing w:val="-5"/>
                <w:sz w:val="24"/>
              </w:rPr>
              <w:t> </w:t>
            </w:r>
            <w:r>
              <w:rPr>
                <w:sz w:val="24"/>
              </w:rPr>
              <w:t>of Hookworm</w:t>
            </w:r>
            <w:r>
              <w:rPr>
                <w:spacing w:val="49"/>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27</w:t>
            </w:r>
          </w:p>
        </w:tc>
      </w:tr>
      <w:tr>
        <w:trPr>
          <w:trHeight w:val="275" w:hRule="atLeast"/>
        </w:trPr>
        <w:tc>
          <w:tcPr>
            <w:tcW w:w="4905" w:type="dxa"/>
            <w:gridSpan w:val="4"/>
          </w:tcPr>
          <w:p>
            <w:pPr>
              <w:pStyle w:val="TableParagraph"/>
              <w:tabs>
                <w:tab w:pos="3650" w:val="left" w:leader="none"/>
              </w:tabs>
              <w:spacing w:line="256" w:lineRule="exact"/>
              <w:ind w:left="50"/>
              <w:rPr>
                <w:sz w:val="24"/>
              </w:rPr>
            </w:pPr>
            <w:r>
              <w:rPr>
                <w:sz w:val="24"/>
              </w:rPr>
              <w:t>2.12.4</w:t>
            </w:r>
            <w:r>
              <w:rPr>
                <w:spacing w:val="60"/>
                <w:sz w:val="24"/>
              </w:rPr>
              <w:t> </w:t>
            </w:r>
            <w:r>
              <w:rPr>
                <w:sz w:val="24"/>
              </w:rPr>
              <w:t>Pathology</w:t>
            </w:r>
            <w:r>
              <w:rPr>
                <w:spacing w:val="-5"/>
                <w:sz w:val="24"/>
              </w:rPr>
              <w:t> </w:t>
            </w:r>
            <w:r>
              <w:rPr>
                <w:sz w:val="24"/>
              </w:rPr>
              <w:t>of</w:t>
            </w:r>
            <w:r>
              <w:rPr>
                <w:spacing w:val="1"/>
                <w:sz w:val="24"/>
              </w:rPr>
              <w:t> </w:t>
            </w:r>
            <w:r>
              <w:rPr>
                <w:spacing w:val="-2"/>
                <w:sz w:val="24"/>
              </w:rPr>
              <w:t>Hookworm</w:t>
            </w:r>
            <w:r>
              <w:rPr>
                <w:sz w:val="24"/>
              </w:rPr>
              <w:tab/>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28</w:t>
            </w:r>
          </w:p>
        </w:tc>
      </w:tr>
      <w:tr>
        <w:trPr>
          <w:trHeight w:val="414" w:hRule="atLeast"/>
        </w:trPr>
        <w:tc>
          <w:tcPr>
            <w:tcW w:w="4905" w:type="dxa"/>
            <w:gridSpan w:val="4"/>
          </w:tcPr>
          <w:p>
            <w:pPr>
              <w:pStyle w:val="TableParagraph"/>
              <w:tabs>
                <w:tab w:pos="3650" w:val="left" w:leader="none"/>
              </w:tabs>
              <w:spacing w:line="271" w:lineRule="exact"/>
              <w:ind w:left="50"/>
              <w:rPr>
                <w:sz w:val="24"/>
              </w:rPr>
            </w:pPr>
            <w:r>
              <w:rPr>
                <w:sz w:val="24"/>
              </w:rPr>
              <w:t>2.12.5</w:t>
            </w:r>
            <w:r>
              <w:rPr>
                <w:spacing w:val="60"/>
                <w:sz w:val="24"/>
              </w:rPr>
              <w:t> </w:t>
            </w:r>
            <w:r>
              <w:rPr>
                <w:sz w:val="24"/>
              </w:rPr>
              <w:t>Control of </w:t>
            </w:r>
            <w:r>
              <w:rPr>
                <w:spacing w:val="-2"/>
                <w:sz w:val="24"/>
              </w:rPr>
              <w:t>Hookworm</w:t>
            </w:r>
            <w:r>
              <w:rPr>
                <w:sz w:val="24"/>
              </w:rPr>
              <w:tab/>
            </w:r>
            <w:r>
              <w:rPr>
                <w:spacing w:val="-10"/>
                <w:sz w:val="24"/>
              </w:rPr>
              <w:t>…</w:t>
            </w:r>
          </w:p>
        </w:tc>
        <w:tc>
          <w:tcPr>
            <w:tcW w:w="1152" w:type="dxa"/>
          </w:tcPr>
          <w:p>
            <w:pPr>
              <w:pStyle w:val="TableParagraph"/>
              <w:spacing w:line="271" w:lineRule="exact"/>
              <w:ind w:left="186"/>
              <w:rPr>
                <w:sz w:val="24"/>
              </w:rPr>
            </w:pPr>
            <w:r>
              <w:rPr>
                <w:spacing w:val="-10"/>
                <w:sz w:val="24"/>
              </w:rPr>
              <w:t>…</w:t>
            </w:r>
          </w:p>
        </w:tc>
        <w:tc>
          <w:tcPr>
            <w:tcW w:w="1312" w:type="dxa"/>
          </w:tcPr>
          <w:p>
            <w:pPr>
              <w:pStyle w:val="TableParagraph"/>
              <w:spacing w:line="271" w:lineRule="exact"/>
              <w:ind w:left="473"/>
              <w:rPr>
                <w:sz w:val="24"/>
              </w:rPr>
            </w:pPr>
            <w:r>
              <w:rPr>
                <w:spacing w:val="-10"/>
                <w:sz w:val="24"/>
              </w:rPr>
              <w:t>…</w:t>
            </w:r>
          </w:p>
        </w:tc>
        <w:tc>
          <w:tcPr>
            <w:tcW w:w="890" w:type="dxa"/>
          </w:tcPr>
          <w:p>
            <w:pPr>
              <w:pStyle w:val="TableParagraph"/>
              <w:spacing w:line="271" w:lineRule="exact"/>
              <w:ind w:right="45"/>
              <w:jc w:val="right"/>
              <w:rPr>
                <w:sz w:val="24"/>
              </w:rPr>
            </w:pPr>
            <w:r>
              <w:rPr>
                <w:spacing w:val="-5"/>
                <w:sz w:val="24"/>
              </w:rPr>
              <w:t>28</w:t>
            </w:r>
          </w:p>
        </w:tc>
      </w:tr>
      <w:tr>
        <w:trPr>
          <w:trHeight w:val="414" w:hRule="atLeast"/>
        </w:trPr>
        <w:tc>
          <w:tcPr>
            <w:tcW w:w="4905" w:type="dxa"/>
            <w:gridSpan w:val="4"/>
          </w:tcPr>
          <w:p>
            <w:pPr>
              <w:pStyle w:val="TableParagraph"/>
              <w:tabs>
                <w:tab w:pos="769" w:val="left" w:leader="none"/>
              </w:tabs>
              <w:spacing w:line="261" w:lineRule="exact" w:before="133"/>
              <w:ind w:left="50"/>
              <w:rPr>
                <w:sz w:val="24"/>
              </w:rPr>
            </w:pPr>
            <w:r>
              <w:rPr>
                <w:spacing w:val="-4"/>
                <w:sz w:val="24"/>
              </w:rPr>
              <w:t>2.13</w:t>
            </w:r>
            <w:r>
              <w:rPr>
                <w:sz w:val="24"/>
              </w:rPr>
              <w:tab/>
            </w:r>
            <w:r>
              <w:rPr>
                <w:i/>
                <w:sz w:val="24"/>
              </w:rPr>
              <w:t>ASCARIS</w:t>
            </w:r>
            <w:r>
              <w:rPr>
                <w:i/>
                <w:spacing w:val="-2"/>
                <w:sz w:val="24"/>
              </w:rPr>
              <w:t> </w:t>
            </w:r>
            <w:r>
              <w:rPr>
                <w:i/>
                <w:sz w:val="24"/>
              </w:rPr>
              <w:t>LUMBRICOIDES</w:t>
            </w:r>
            <w:r>
              <w:rPr>
                <w:i/>
                <w:spacing w:val="75"/>
                <w:w w:val="150"/>
                <w:sz w:val="24"/>
              </w:rPr>
              <w:t> </w:t>
            </w:r>
            <w:r>
              <w:rPr>
                <w:spacing w:val="-10"/>
                <w:sz w:val="24"/>
              </w:rPr>
              <w:t>…</w:t>
            </w:r>
          </w:p>
        </w:tc>
        <w:tc>
          <w:tcPr>
            <w:tcW w:w="1152" w:type="dxa"/>
          </w:tcPr>
          <w:p>
            <w:pPr>
              <w:pStyle w:val="TableParagraph"/>
              <w:spacing w:line="261" w:lineRule="exact" w:before="133"/>
              <w:ind w:left="186"/>
              <w:rPr>
                <w:sz w:val="24"/>
              </w:rPr>
            </w:pPr>
            <w:r>
              <w:rPr>
                <w:spacing w:val="-10"/>
                <w:sz w:val="24"/>
              </w:rPr>
              <w:t>…</w:t>
            </w:r>
          </w:p>
        </w:tc>
        <w:tc>
          <w:tcPr>
            <w:tcW w:w="1312" w:type="dxa"/>
          </w:tcPr>
          <w:p>
            <w:pPr>
              <w:pStyle w:val="TableParagraph"/>
              <w:spacing w:line="261" w:lineRule="exact" w:before="133"/>
              <w:ind w:left="473"/>
              <w:rPr>
                <w:sz w:val="24"/>
              </w:rPr>
            </w:pPr>
            <w:r>
              <w:rPr>
                <w:spacing w:val="-10"/>
                <w:sz w:val="24"/>
              </w:rPr>
              <w:t>…</w:t>
            </w:r>
          </w:p>
        </w:tc>
        <w:tc>
          <w:tcPr>
            <w:tcW w:w="890" w:type="dxa"/>
          </w:tcPr>
          <w:p>
            <w:pPr>
              <w:pStyle w:val="TableParagraph"/>
              <w:spacing w:line="261" w:lineRule="exact" w:before="133"/>
              <w:ind w:right="45"/>
              <w:jc w:val="right"/>
              <w:rPr>
                <w:sz w:val="24"/>
              </w:rPr>
            </w:pPr>
            <w:r>
              <w:rPr>
                <w:spacing w:val="-5"/>
                <w:sz w:val="24"/>
              </w:rPr>
              <w:t>29</w:t>
            </w:r>
          </w:p>
        </w:tc>
      </w:tr>
      <w:tr>
        <w:trPr>
          <w:trHeight w:val="271" w:hRule="atLeast"/>
        </w:trPr>
        <w:tc>
          <w:tcPr>
            <w:tcW w:w="4905" w:type="dxa"/>
            <w:gridSpan w:val="4"/>
          </w:tcPr>
          <w:p>
            <w:pPr>
              <w:pStyle w:val="TableParagraph"/>
              <w:tabs>
                <w:tab w:pos="2210" w:val="left" w:leader="none"/>
                <w:tab w:pos="3650" w:val="left" w:leader="none"/>
              </w:tabs>
              <w:spacing w:line="251" w:lineRule="exact"/>
              <w:ind w:left="50"/>
              <w:rPr>
                <w:sz w:val="24"/>
              </w:rPr>
            </w:pPr>
            <w:r>
              <w:rPr>
                <w:sz w:val="24"/>
              </w:rPr>
              <w:t>2.13.1</w:t>
            </w:r>
            <w:r>
              <w:rPr>
                <w:spacing w:val="60"/>
                <w:sz w:val="24"/>
              </w:rPr>
              <w:t> </w:t>
            </w:r>
            <w:r>
              <w:rPr>
                <w:spacing w:val="-2"/>
                <w:sz w:val="24"/>
              </w:rPr>
              <w:t>Morphology</w:t>
            </w:r>
            <w:r>
              <w:rPr>
                <w:sz w:val="24"/>
              </w:rPr>
              <w:tab/>
            </w:r>
            <w:r>
              <w:rPr>
                <w:spacing w:val="-10"/>
                <w:sz w:val="24"/>
              </w:rPr>
              <w:t>…</w:t>
            </w:r>
            <w:r>
              <w:rPr>
                <w:sz w:val="24"/>
              </w:rPr>
              <w:tab/>
            </w:r>
            <w:r>
              <w:rPr>
                <w:spacing w:val="-10"/>
                <w:sz w:val="24"/>
              </w:rPr>
              <w:t>…</w:t>
            </w:r>
          </w:p>
        </w:tc>
        <w:tc>
          <w:tcPr>
            <w:tcW w:w="1152" w:type="dxa"/>
          </w:tcPr>
          <w:p>
            <w:pPr>
              <w:pStyle w:val="TableParagraph"/>
              <w:spacing w:line="251" w:lineRule="exact"/>
              <w:ind w:left="186"/>
              <w:rPr>
                <w:sz w:val="24"/>
              </w:rPr>
            </w:pP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29</w:t>
            </w:r>
          </w:p>
        </w:tc>
      </w:tr>
      <w:tr>
        <w:trPr>
          <w:trHeight w:val="557" w:hRule="atLeast"/>
        </w:trPr>
        <w:tc>
          <w:tcPr>
            <w:tcW w:w="6057" w:type="dxa"/>
            <w:gridSpan w:val="5"/>
          </w:tcPr>
          <w:p>
            <w:pPr>
              <w:pStyle w:val="TableParagraph"/>
              <w:rPr>
                <w:sz w:val="24"/>
              </w:rPr>
            </w:pPr>
          </w:p>
          <w:p>
            <w:pPr>
              <w:pStyle w:val="TableParagraph"/>
              <w:tabs>
                <w:tab w:pos="769" w:val="left" w:leader="none"/>
              </w:tabs>
              <w:spacing w:line="261" w:lineRule="exact"/>
              <w:ind w:left="50"/>
              <w:rPr>
                <w:i/>
                <w:sz w:val="24"/>
              </w:rPr>
            </w:pPr>
            <w:r>
              <w:rPr>
                <w:spacing w:val="-4"/>
                <w:sz w:val="24"/>
              </w:rPr>
              <w:t>2.14</w:t>
            </w:r>
            <w:r>
              <w:rPr>
                <w:sz w:val="24"/>
              </w:rPr>
              <w:tab/>
              <w:t>EPIDEMIOLOGICAL</w:t>
            </w:r>
            <w:r>
              <w:rPr>
                <w:spacing w:val="-3"/>
                <w:sz w:val="24"/>
              </w:rPr>
              <w:t> </w:t>
            </w:r>
            <w:r>
              <w:rPr>
                <w:sz w:val="24"/>
              </w:rPr>
              <w:t>OF</w:t>
            </w:r>
            <w:r>
              <w:rPr>
                <w:spacing w:val="-4"/>
                <w:sz w:val="24"/>
              </w:rPr>
              <w:t> </w:t>
            </w:r>
            <w:r>
              <w:rPr>
                <w:i/>
                <w:sz w:val="24"/>
              </w:rPr>
              <w:t>Ascaris</w:t>
            </w:r>
            <w:r>
              <w:rPr>
                <w:i/>
                <w:spacing w:val="-2"/>
                <w:sz w:val="24"/>
              </w:rPr>
              <w:t> lumbricoides</w:t>
            </w:r>
          </w:p>
        </w:tc>
        <w:tc>
          <w:tcPr>
            <w:tcW w:w="1312" w:type="dxa"/>
          </w:tcPr>
          <w:p>
            <w:pPr>
              <w:pStyle w:val="TableParagraph"/>
              <w:rPr>
                <w:sz w:val="24"/>
              </w:rPr>
            </w:pPr>
          </w:p>
          <w:p>
            <w:pPr>
              <w:pStyle w:val="TableParagraph"/>
              <w:spacing w:line="261" w:lineRule="exact"/>
              <w:ind w:left="473"/>
              <w:rPr>
                <w:sz w:val="24"/>
              </w:rPr>
            </w:pPr>
            <w:r>
              <w:rPr>
                <w:spacing w:val="-10"/>
                <w:sz w:val="24"/>
              </w:rPr>
              <w:t>…</w:t>
            </w:r>
          </w:p>
        </w:tc>
        <w:tc>
          <w:tcPr>
            <w:tcW w:w="890" w:type="dxa"/>
          </w:tcPr>
          <w:p>
            <w:pPr>
              <w:pStyle w:val="TableParagraph"/>
              <w:rPr>
                <w:sz w:val="24"/>
              </w:rPr>
            </w:pPr>
          </w:p>
          <w:p>
            <w:pPr>
              <w:pStyle w:val="TableParagraph"/>
              <w:spacing w:line="261" w:lineRule="exact"/>
              <w:ind w:right="45"/>
              <w:jc w:val="right"/>
              <w:rPr>
                <w:sz w:val="24"/>
              </w:rPr>
            </w:pPr>
            <w:r>
              <w:rPr>
                <w:spacing w:val="-5"/>
                <w:sz w:val="24"/>
              </w:rPr>
              <w:t>31</w:t>
            </w:r>
          </w:p>
        </w:tc>
      </w:tr>
      <w:tr>
        <w:trPr>
          <w:trHeight w:val="270" w:hRule="atLeast"/>
        </w:trPr>
        <w:tc>
          <w:tcPr>
            <w:tcW w:w="6057" w:type="dxa"/>
            <w:gridSpan w:val="5"/>
          </w:tcPr>
          <w:p>
            <w:pPr>
              <w:pStyle w:val="TableParagraph"/>
              <w:tabs>
                <w:tab w:pos="5090" w:val="left" w:leader="none"/>
              </w:tabs>
              <w:spacing w:line="251" w:lineRule="exact"/>
              <w:ind w:left="50"/>
              <w:rPr>
                <w:sz w:val="24"/>
              </w:rPr>
            </w:pPr>
            <w:r>
              <w:rPr>
                <w:sz w:val="24"/>
              </w:rPr>
              <w:t>2.14.1</w:t>
            </w:r>
            <w:r>
              <w:rPr>
                <w:spacing w:val="60"/>
                <w:sz w:val="24"/>
              </w:rPr>
              <w:t> </w:t>
            </w:r>
            <w:r>
              <w:rPr>
                <w:sz w:val="24"/>
              </w:rPr>
              <w:t>Pathology</w:t>
            </w:r>
            <w:r>
              <w:rPr>
                <w:spacing w:val="-5"/>
                <w:sz w:val="24"/>
              </w:rPr>
              <w:t> </w:t>
            </w:r>
            <w:r>
              <w:rPr>
                <w:sz w:val="24"/>
              </w:rPr>
              <w:t>of </w:t>
            </w:r>
            <w:r>
              <w:rPr>
                <w:i/>
                <w:sz w:val="24"/>
              </w:rPr>
              <w:t>Ascaris </w:t>
            </w:r>
            <w:r>
              <w:rPr>
                <w:i/>
                <w:spacing w:val="-2"/>
                <w:sz w:val="24"/>
              </w:rPr>
              <w:t>lumbricoides</w:t>
            </w:r>
            <w:r>
              <w:rPr>
                <w:i/>
                <w:sz w:val="24"/>
              </w:rPr>
              <w:tab/>
            </w: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31</w:t>
            </w:r>
          </w:p>
        </w:tc>
      </w:tr>
      <w:tr>
        <w:trPr>
          <w:trHeight w:val="552" w:hRule="atLeast"/>
        </w:trPr>
        <w:tc>
          <w:tcPr>
            <w:tcW w:w="710" w:type="dxa"/>
          </w:tcPr>
          <w:p>
            <w:pPr>
              <w:pStyle w:val="TableParagraph"/>
              <w:rPr>
                <w:sz w:val="24"/>
              </w:rPr>
            </w:pPr>
          </w:p>
          <w:p>
            <w:pPr>
              <w:pStyle w:val="TableParagraph"/>
              <w:spacing w:line="256" w:lineRule="exact"/>
              <w:ind w:left="50"/>
              <w:rPr>
                <w:sz w:val="24"/>
              </w:rPr>
            </w:pPr>
            <w:r>
              <w:rPr>
                <w:spacing w:val="-4"/>
                <w:sz w:val="24"/>
              </w:rPr>
              <w:t>2.15</w:t>
            </w:r>
          </w:p>
        </w:tc>
        <w:tc>
          <w:tcPr>
            <w:tcW w:w="2715" w:type="dxa"/>
            <w:gridSpan w:val="2"/>
          </w:tcPr>
          <w:p>
            <w:pPr>
              <w:pStyle w:val="TableParagraph"/>
              <w:rPr>
                <w:sz w:val="24"/>
              </w:rPr>
            </w:pPr>
          </w:p>
          <w:p>
            <w:pPr>
              <w:pStyle w:val="TableParagraph"/>
              <w:spacing w:line="256" w:lineRule="exact"/>
              <w:ind w:left="60"/>
              <w:rPr>
                <w:i/>
                <w:sz w:val="24"/>
              </w:rPr>
            </w:pPr>
            <w:r>
              <w:rPr>
                <w:i/>
                <w:sz w:val="24"/>
              </w:rPr>
              <w:t>TRICHURIS</w:t>
            </w:r>
            <w:r>
              <w:rPr>
                <w:i/>
                <w:spacing w:val="-3"/>
                <w:sz w:val="24"/>
              </w:rPr>
              <w:t> </w:t>
            </w:r>
            <w:r>
              <w:rPr>
                <w:i/>
                <w:spacing w:val="-2"/>
                <w:sz w:val="24"/>
              </w:rPr>
              <w:t>TRICHURA</w:t>
            </w:r>
          </w:p>
        </w:tc>
        <w:tc>
          <w:tcPr>
            <w:tcW w:w="1480" w:type="dxa"/>
          </w:tcPr>
          <w:p>
            <w:pPr>
              <w:pStyle w:val="TableParagraph"/>
              <w:rPr>
                <w:sz w:val="24"/>
              </w:rPr>
            </w:pPr>
          </w:p>
          <w:p>
            <w:pPr>
              <w:pStyle w:val="TableParagraph"/>
              <w:spacing w:line="256" w:lineRule="exact"/>
              <w:ind w:left="225"/>
              <w:rPr>
                <w:sz w:val="24"/>
              </w:rPr>
            </w:pPr>
            <w:r>
              <w:rPr>
                <w:spacing w:val="-10"/>
                <w:sz w:val="24"/>
              </w:rPr>
              <w:t>…</w:t>
            </w:r>
          </w:p>
        </w:tc>
        <w:tc>
          <w:tcPr>
            <w:tcW w:w="1152" w:type="dxa"/>
          </w:tcPr>
          <w:p>
            <w:pPr>
              <w:pStyle w:val="TableParagraph"/>
              <w:rPr>
                <w:sz w:val="24"/>
              </w:rPr>
            </w:pPr>
          </w:p>
          <w:p>
            <w:pPr>
              <w:pStyle w:val="TableParagraph"/>
              <w:spacing w:line="256" w:lineRule="exact"/>
              <w:ind w:left="186"/>
              <w:rPr>
                <w:sz w:val="24"/>
              </w:rPr>
            </w:pPr>
            <w:r>
              <w:rPr>
                <w:spacing w:val="-10"/>
                <w:sz w:val="24"/>
              </w:rPr>
              <w:t>…</w:t>
            </w:r>
          </w:p>
        </w:tc>
        <w:tc>
          <w:tcPr>
            <w:tcW w:w="1312" w:type="dxa"/>
          </w:tcPr>
          <w:p>
            <w:pPr>
              <w:pStyle w:val="TableParagraph"/>
              <w:rPr>
                <w:sz w:val="24"/>
              </w:rPr>
            </w:pPr>
          </w:p>
          <w:p>
            <w:pPr>
              <w:pStyle w:val="TableParagraph"/>
              <w:spacing w:line="256" w:lineRule="exact"/>
              <w:ind w:left="473"/>
              <w:rPr>
                <w:sz w:val="24"/>
              </w:rPr>
            </w:pPr>
            <w:r>
              <w:rPr>
                <w:spacing w:val="-10"/>
                <w:sz w:val="24"/>
              </w:rPr>
              <w:t>…</w:t>
            </w:r>
          </w:p>
        </w:tc>
        <w:tc>
          <w:tcPr>
            <w:tcW w:w="890" w:type="dxa"/>
          </w:tcPr>
          <w:p>
            <w:pPr>
              <w:pStyle w:val="TableParagraph"/>
              <w:rPr>
                <w:sz w:val="24"/>
              </w:rPr>
            </w:pPr>
          </w:p>
          <w:p>
            <w:pPr>
              <w:pStyle w:val="TableParagraph"/>
              <w:spacing w:line="256" w:lineRule="exact"/>
              <w:ind w:right="45"/>
              <w:jc w:val="right"/>
              <w:rPr>
                <w:sz w:val="24"/>
              </w:rPr>
            </w:pPr>
            <w:r>
              <w:rPr>
                <w:spacing w:val="-5"/>
                <w:sz w:val="24"/>
              </w:rPr>
              <w:t>32</w:t>
            </w:r>
          </w:p>
        </w:tc>
      </w:tr>
      <w:tr>
        <w:trPr>
          <w:trHeight w:val="557" w:hRule="atLeast"/>
        </w:trPr>
        <w:tc>
          <w:tcPr>
            <w:tcW w:w="4905" w:type="dxa"/>
            <w:gridSpan w:val="4"/>
          </w:tcPr>
          <w:p>
            <w:pPr>
              <w:pStyle w:val="TableParagraph"/>
              <w:rPr>
                <w:sz w:val="24"/>
              </w:rPr>
            </w:pPr>
          </w:p>
          <w:p>
            <w:pPr>
              <w:pStyle w:val="TableParagraph"/>
              <w:tabs>
                <w:tab w:pos="769" w:val="left" w:leader="none"/>
              </w:tabs>
              <w:spacing w:line="261" w:lineRule="exact"/>
              <w:ind w:left="50"/>
              <w:rPr>
                <w:i/>
                <w:sz w:val="24"/>
              </w:rPr>
            </w:pPr>
            <w:r>
              <w:rPr>
                <w:spacing w:val="-4"/>
                <w:sz w:val="24"/>
              </w:rPr>
              <w:t>2.16</w:t>
            </w:r>
            <w:r>
              <w:rPr>
                <w:sz w:val="24"/>
              </w:rPr>
              <w:tab/>
            </w:r>
            <w:r>
              <w:rPr>
                <w:i/>
                <w:sz w:val="24"/>
              </w:rPr>
              <w:t>STRONGYLOIDES</w:t>
            </w:r>
            <w:r>
              <w:rPr>
                <w:i/>
                <w:spacing w:val="-3"/>
                <w:sz w:val="24"/>
              </w:rPr>
              <w:t> </w:t>
            </w:r>
            <w:r>
              <w:rPr>
                <w:i/>
                <w:spacing w:val="-2"/>
                <w:sz w:val="24"/>
              </w:rPr>
              <w:t>STERCORALIS</w:t>
            </w:r>
          </w:p>
        </w:tc>
        <w:tc>
          <w:tcPr>
            <w:tcW w:w="1152" w:type="dxa"/>
          </w:tcPr>
          <w:p>
            <w:pPr>
              <w:pStyle w:val="TableParagraph"/>
              <w:rPr>
                <w:sz w:val="24"/>
              </w:rPr>
            </w:pPr>
          </w:p>
          <w:p>
            <w:pPr>
              <w:pStyle w:val="TableParagraph"/>
              <w:spacing w:line="261" w:lineRule="exact"/>
              <w:ind w:left="186"/>
              <w:rPr>
                <w:sz w:val="24"/>
              </w:rPr>
            </w:pPr>
            <w:r>
              <w:rPr>
                <w:spacing w:val="-10"/>
                <w:sz w:val="24"/>
              </w:rPr>
              <w:t>…</w:t>
            </w:r>
          </w:p>
        </w:tc>
        <w:tc>
          <w:tcPr>
            <w:tcW w:w="1312" w:type="dxa"/>
          </w:tcPr>
          <w:p>
            <w:pPr>
              <w:pStyle w:val="TableParagraph"/>
              <w:rPr>
                <w:sz w:val="24"/>
              </w:rPr>
            </w:pPr>
          </w:p>
          <w:p>
            <w:pPr>
              <w:pStyle w:val="TableParagraph"/>
              <w:spacing w:line="261" w:lineRule="exact"/>
              <w:ind w:left="473"/>
              <w:rPr>
                <w:sz w:val="24"/>
              </w:rPr>
            </w:pPr>
            <w:r>
              <w:rPr>
                <w:spacing w:val="-10"/>
                <w:sz w:val="24"/>
              </w:rPr>
              <w:t>…</w:t>
            </w:r>
          </w:p>
        </w:tc>
        <w:tc>
          <w:tcPr>
            <w:tcW w:w="890" w:type="dxa"/>
          </w:tcPr>
          <w:p>
            <w:pPr>
              <w:pStyle w:val="TableParagraph"/>
              <w:rPr>
                <w:sz w:val="24"/>
              </w:rPr>
            </w:pPr>
          </w:p>
          <w:p>
            <w:pPr>
              <w:pStyle w:val="TableParagraph"/>
              <w:spacing w:line="261" w:lineRule="exact"/>
              <w:ind w:right="45"/>
              <w:jc w:val="right"/>
              <w:rPr>
                <w:sz w:val="24"/>
              </w:rPr>
            </w:pPr>
            <w:r>
              <w:rPr>
                <w:spacing w:val="-5"/>
                <w:sz w:val="24"/>
              </w:rPr>
              <w:t>33</w:t>
            </w:r>
          </w:p>
        </w:tc>
      </w:tr>
      <w:tr>
        <w:trPr>
          <w:trHeight w:val="275" w:hRule="atLeast"/>
        </w:trPr>
        <w:tc>
          <w:tcPr>
            <w:tcW w:w="4905" w:type="dxa"/>
            <w:gridSpan w:val="4"/>
          </w:tcPr>
          <w:p>
            <w:pPr>
              <w:pStyle w:val="TableParagraph"/>
              <w:spacing w:line="256" w:lineRule="exact"/>
              <w:ind w:left="50"/>
              <w:rPr>
                <w:i/>
                <w:sz w:val="24"/>
              </w:rPr>
            </w:pPr>
            <w:r>
              <w:rPr>
                <w:sz w:val="24"/>
              </w:rPr>
              <w:t>2.16.1</w:t>
            </w:r>
            <w:r>
              <w:rPr>
                <w:spacing w:val="59"/>
                <w:sz w:val="24"/>
              </w:rPr>
              <w:t> </w:t>
            </w:r>
            <w:r>
              <w:rPr>
                <w:sz w:val="24"/>
              </w:rPr>
              <w:t>Morphology</w:t>
            </w:r>
            <w:r>
              <w:rPr>
                <w:spacing w:val="-5"/>
                <w:sz w:val="24"/>
              </w:rPr>
              <w:t> </w:t>
            </w:r>
            <w:r>
              <w:rPr>
                <w:sz w:val="24"/>
              </w:rPr>
              <w:t>of</w:t>
            </w:r>
            <w:r>
              <w:rPr>
                <w:spacing w:val="1"/>
                <w:sz w:val="24"/>
              </w:rPr>
              <w:t> </w:t>
            </w:r>
            <w:r>
              <w:rPr>
                <w:i/>
                <w:sz w:val="24"/>
              </w:rPr>
              <w:t>strongyloides</w:t>
            </w:r>
            <w:r>
              <w:rPr>
                <w:i/>
                <w:spacing w:val="1"/>
                <w:sz w:val="24"/>
              </w:rPr>
              <w:t> </w:t>
            </w:r>
            <w:r>
              <w:rPr>
                <w:i/>
                <w:spacing w:val="-2"/>
                <w:sz w:val="24"/>
              </w:rPr>
              <w:t>stercoralis</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34</w:t>
            </w:r>
          </w:p>
        </w:tc>
      </w:tr>
      <w:tr>
        <w:trPr>
          <w:trHeight w:val="276" w:hRule="atLeast"/>
        </w:trPr>
        <w:tc>
          <w:tcPr>
            <w:tcW w:w="4905" w:type="dxa"/>
            <w:gridSpan w:val="4"/>
          </w:tcPr>
          <w:p>
            <w:pPr>
              <w:pStyle w:val="TableParagraph"/>
              <w:spacing w:line="256" w:lineRule="exact"/>
              <w:ind w:left="50"/>
              <w:rPr>
                <w:i/>
                <w:sz w:val="24"/>
              </w:rPr>
            </w:pPr>
            <w:r>
              <w:rPr>
                <w:sz w:val="24"/>
              </w:rPr>
              <w:t>2.16.2</w:t>
            </w:r>
            <w:r>
              <w:rPr>
                <w:spacing w:val="58"/>
                <w:sz w:val="24"/>
              </w:rPr>
              <w:t> </w:t>
            </w:r>
            <w:r>
              <w:rPr>
                <w:sz w:val="24"/>
              </w:rPr>
              <w:t>Pathogenesis</w:t>
            </w:r>
            <w:r>
              <w:rPr>
                <w:spacing w:val="-1"/>
                <w:sz w:val="24"/>
              </w:rPr>
              <w:t> </w:t>
            </w:r>
            <w:r>
              <w:rPr>
                <w:sz w:val="24"/>
              </w:rPr>
              <w:t>of</w:t>
            </w:r>
            <w:r>
              <w:rPr>
                <w:spacing w:val="-1"/>
                <w:sz w:val="24"/>
              </w:rPr>
              <w:t> </w:t>
            </w:r>
            <w:r>
              <w:rPr>
                <w:i/>
                <w:sz w:val="24"/>
              </w:rPr>
              <w:t>strongyloides</w:t>
            </w:r>
            <w:r>
              <w:rPr>
                <w:i/>
                <w:spacing w:val="-1"/>
                <w:sz w:val="24"/>
              </w:rPr>
              <w:t> </w:t>
            </w:r>
            <w:r>
              <w:rPr>
                <w:i/>
                <w:spacing w:val="-2"/>
                <w:sz w:val="24"/>
              </w:rPr>
              <w:t>stercoralis</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34</w:t>
            </w:r>
          </w:p>
        </w:tc>
      </w:tr>
      <w:tr>
        <w:trPr>
          <w:trHeight w:val="276" w:hRule="atLeast"/>
        </w:trPr>
        <w:tc>
          <w:tcPr>
            <w:tcW w:w="4905" w:type="dxa"/>
            <w:gridSpan w:val="4"/>
          </w:tcPr>
          <w:p>
            <w:pPr>
              <w:pStyle w:val="TableParagraph"/>
              <w:tabs>
                <w:tab w:pos="3650" w:val="left" w:leader="none"/>
              </w:tabs>
              <w:spacing w:line="256" w:lineRule="exact"/>
              <w:ind w:left="50"/>
              <w:rPr>
                <w:sz w:val="24"/>
              </w:rPr>
            </w:pPr>
            <w:r>
              <w:rPr>
                <w:sz w:val="24"/>
              </w:rPr>
              <w:t>2.16.3</w:t>
            </w:r>
            <w:r>
              <w:rPr>
                <w:spacing w:val="60"/>
                <w:sz w:val="24"/>
              </w:rPr>
              <w:t> </w:t>
            </w:r>
            <w:r>
              <w:rPr>
                <w:sz w:val="24"/>
              </w:rPr>
              <w:t>Pathology</w:t>
            </w:r>
            <w:r>
              <w:rPr>
                <w:spacing w:val="-4"/>
                <w:sz w:val="24"/>
              </w:rPr>
              <w:t> </w:t>
            </w:r>
            <w:r>
              <w:rPr>
                <w:i/>
                <w:sz w:val="24"/>
              </w:rPr>
              <w:t>of S.</w:t>
            </w:r>
            <w:r>
              <w:rPr>
                <w:i/>
                <w:spacing w:val="1"/>
                <w:sz w:val="24"/>
              </w:rPr>
              <w:t> </w:t>
            </w:r>
            <w:r>
              <w:rPr>
                <w:i/>
                <w:spacing w:val="-2"/>
                <w:sz w:val="24"/>
              </w:rPr>
              <w:t>stercoralis</w:t>
            </w:r>
            <w:r>
              <w:rPr>
                <w:i/>
                <w:sz w:val="24"/>
              </w:rPr>
              <w:tab/>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34</w:t>
            </w:r>
          </w:p>
        </w:tc>
      </w:tr>
      <w:tr>
        <w:trPr>
          <w:trHeight w:val="276" w:hRule="atLeast"/>
        </w:trPr>
        <w:tc>
          <w:tcPr>
            <w:tcW w:w="4905" w:type="dxa"/>
            <w:gridSpan w:val="4"/>
          </w:tcPr>
          <w:p>
            <w:pPr>
              <w:pStyle w:val="TableParagraph"/>
              <w:tabs>
                <w:tab w:pos="3650" w:val="left" w:leader="none"/>
              </w:tabs>
              <w:spacing w:line="256" w:lineRule="exact"/>
              <w:ind w:left="50"/>
              <w:rPr>
                <w:sz w:val="24"/>
              </w:rPr>
            </w:pPr>
            <w:r>
              <w:rPr>
                <w:sz w:val="24"/>
              </w:rPr>
              <w:t>2.16.4</w:t>
            </w:r>
            <w:r>
              <w:rPr>
                <w:spacing w:val="58"/>
                <w:sz w:val="24"/>
              </w:rPr>
              <w:t> </w:t>
            </w:r>
            <w:r>
              <w:rPr>
                <w:sz w:val="24"/>
              </w:rPr>
              <w:t>Diagnosis</w:t>
            </w:r>
            <w:r>
              <w:rPr>
                <w:spacing w:val="-1"/>
                <w:sz w:val="24"/>
              </w:rPr>
              <w:t> </w:t>
            </w:r>
            <w:r>
              <w:rPr>
                <w:sz w:val="24"/>
              </w:rPr>
              <w:t>of</w:t>
            </w:r>
            <w:r>
              <w:rPr>
                <w:spacing w:val="-1"/>
                <w:sz w:val="24"/>
              </w:rPr>
              <w:t> </w:t>
            </w:r>
            <w:r>
              <w:rPr>
                <w:i/>
                <w:sz w:val="24"/>
              </w:rPr>
              <w:t>S. </w:t>
            </w:r>
            <w:r>
              <w:rPr>
                <w:i/>
                <w:spacing w:val="-2"/>
                <w:sz w:val="24"/>
              </w:rPr>
              <w:t>stercoralis</w:t>
            </w:r>
            <w:r>
              <w:rPr>
                <w:i/>
                <w:sz w:val="24"/>
              </w:rPr>
              <w:tab/>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35</w:t>
            </w:r>
          </w:p>
        </w:tc>
      </w:tr>
      <w:tr>
        <w:trPr>
          <w:trHeight w:val="270" w:hRule="atLeast"/>
        </w:trPr>
        <w:tc>
          <w:tcPr>
            <w:tcW w:w="4905" w:type="dxa"/>
            <w:gridSpan w:val="4"/>
          </w:tcPr>
          <w:p>
            <w:pPr>
              <w:pStyle w:val="TableParagraph"/>
              <w:tabs>
                <w:tab w:pos="3650" w:val="left" w:leader="none"/>
              </w:tabs>
              <w:spacing w:line="251" w:lineRule="exact"/>
              <w:ind w:left="50"/>
              <w:rPr>
                <w:i/>
                <w:sz w:val="24"/>
              </w:rPr>
            </w:pPr>
            <w:r>
              <w:rPr>
                <w:sz w:val="24"/>
              </w:rPr>
              <w:t>2.16.5</w:t>
            </w:r>
            <w:r>
              <w:rPr>
                <w:spacing w:val="58"/>
                <w:sz w:val="24"/>
              </w:rPr>
              <w:t> </w:t>
            </w:r>
            <w:r>
              <w:rPr>
                <w:sz w:val="24"/>
              </w:rPr>
              <w:t>Treatment</w:t>
            </w:r>
            <w:r>
              <w:rPr>
                <w:spacing w:val="-1"/>
                <w:sz w:val="24"/>
              </w:rPr>
              <w:t> </w:t>
            </w:r>
            <w:r>
              <w:rPr>
                <w:sz w:val="24"/>
              </w:rPr>
              <w:t>of</w:t>
            </w:r>
            <w:r>
              <w:rPr>
                <w:spacing w:val="-1"/>
                <w:sz w:val="24"/>
              </w:rPr>
              <w:t> </w:t>
            </w:r>
            <w:r>
              <w:rPr>
                <w:i/>
                <w:sz w:val="24"/>
              </w:rPr>
              <w:t>S. </w:t>
            </w:r>
            <w:r>
              <w:rPr>
                <w:i/>
                <w:spacing w:val="-2"/>
                <w:sz w:val="24"/>
              </w:rPr>
              <w:t>stercoralis</w:t>
            </w:r>
            <w:r>
              <w:rPr>
                <w:i/>
                <w:sz w:val="24"/>
              </w:rPr>
              <w:tab/>
            </w:r>
            <w:r>
              <w:rPr>
                <w:i/>
                <w:spacing w:val="-10"/>
                <w:sz w:val="24"/>
              </w:rPr>
              <w:t>…</w:t>
            </w:r>
          </w:p>
        </w:tc>
        <w:tc>
          <w:tcPr>
            <w:tcW w:w="1152" w:type="dxa"/>
          </w:tcPr>
          <w:p>
            <w:pPr>
              <w:pStyle w:val="TableParagraph"/>
              <w:spacing w:line="251" w:lineRule="exact"/>
              <w:ind w:left="186"/>
              <w:rPr>
                <w:i/>
                <w:sz w:val="24"/>
              </w:rPr>
            </w:pPr>
            <w:r>
              <w:rPr>
                <w:i/>
                <w:spacing w:val="-10"/>
                <w:sz w:val="24"/>
              </w:rPr>
              <w:t>…</w:t>
            </w:r>
          </w:p>
        </w:tc>
        <w:tc>
          <w:tcPr>
            <w:tcW w:w="1312" w:type="dxa"/>
          </w:tcPr>
          <w:p>
            <w:pPr>
              <w:pStyle w:val="TableParagraph"/>
              <w:spacing w:line="251" w:lineRule="exact"/>
              <w:ind w:left="473"/>
              <w:rPr>
                <w:i/>
                <w:sz w:val="24"/>
              </w:rPr>
            </w:pPr>
            <w:r>
              <w:rPr>
                <w:i/>
                <w:spacing w:val="-10"/>
                <w:sz w:val="24"/>
              </w:rPr>
              <w:t>…</w:t>
            </w:r>
          </w:p>
        </w:tc>
        <w:tc>
          <w:tcPr>
            <w:tcW w:w="890" w:type="dxa"/>
          </w:tcPr>
          <w:p>
            <w:pPr>
              <w:pStyle w:val="TableParagraph"/>
              <w:spacing w:line="251" w:lineRule="exact"/>
              <w:ind w:right="45"/>
              <w:jc w:val="right"/>
              <w:rPr>
                <w:sz w:val="24"/>
              </w:rPr>
            </w:pPr>
            <w:r>
              <w:rPr>
                <w:spacing w:val="-5"/>
                <w:sz w:val="24"/>
              </w:rPr>
              <w:t>35</w:t>
            </w:r>
          </w:p>
        </w:tc>
      </w:tr>
      <w:tr>
        <w:trPr>
          <w:trHeight w:val="557" w:hRule="atLeast"/>
        </w:trPr>
        <w:tc>
          <w:tcPr>
            <w:tcW w:w="4905" w:type="dxa"/>
            <w:gridSpan w:val="4"/>
          </w:tcPr>
          <w:p>
            <w:pPr>
              <w:pStyle w:val="TableParagraph"/>
              <w:rPr>
                <w:sz w:val="24"/>
              </w:rPr>
            </w:pPr>
          </w:p>
          <w:p>
            <w:pPr>
              <w:pStyle w:val="TableParagraph"/>
              <w:tabs>
                <w:tab w:pos="769" w:val="left" w:leader="none"/>
              </w:tabs>
              <w:spacing w:line="261" w:lineRule="exact"/>
              <w:ind w:left="50"/>
              <w:rPr>
                <w:sz w:val="24"/>
              </w:rPr>
            </w:pPr>
            <w:r>
              <w:rPr>
                <w:spacing w:val="-4"/>
                <w:sz w:val="24"/>
              </w:rPr>
              <w:t>2.17</w:t>
            </w:r>
            <w:r>
              <w:rPr>
                <w:sz w:val="24"/>
              </w:rPr>
              <w:tab/>
              <w:t>THE</w:t>
            </w:r>
            <w:r>
              <w:rPr>
                <w:spacing w:val="-2"/>
                <w:sz w:val="24"/>
              </w:rPr>
              <w:t> </w:t>
            </w:r>
            <w:r>
              <w:rPr>
                <w:i/>
                <w:sz w:val="24"/>
              </w:rPr>
              <w:t>PLASMODIUM</w:t>
            </w:r>
            <w:r>
              <w:rPr>
                <w:i/>
                <w:spacing w:val="-1"/>
                <w:sz w:val="24"/>
              </w:rPr>
              <w:t> </w:t>
            </w:r>
            <w:r>
              <w:rPr>
                <w:spacing w:val="-2"/>
                <w:sz w:val="24"/>
              </w:rPr>
              <w:t>PARASITE</w:t>
            </w:r>
          </w:p>
        </w:tc>
        <w:tc>
          <w:tcPr>
            <w:tcW w:w="1152" w:type="dxa"/>
          </w:tcPr>
          <w:p>
            <w:pPr>
              <w:pStyle w:val="TableParagraph"/>
              <w:rPr>
                <w:sz w:val="24"/>
              </w:rPr>
            </w:pPr>
          </w:p>
          <w:p>
            <w:pPr>
              <w:pStyle w:val="TableParagraph"/>
              <w:spacing w:line="261" w:lineRule="exact"/>
              <w:ind w:left="186"/>
              <w:rPr>
                <w:sz w:val="24"/>
              </w:rPr>
            </w:pPr>
            <w:r>
              <w:rPr>
                <w:spacing w:val="-10"/>
                <w:sz w:val="24"/>
              </w:rPr>
              <w:t>…</w:t>
            </w:r>
          </w:p>
        </w:tc>
        <w:tc>
          <w:tcPr>
            <w:tcW w:w="1312" w:type="dxa"/>
          </w:tcPr>
          <w:p>
            <w:pPr>
              <w:pStyle w:val="TableParagraph"/>
              <w:rPr>
                <w:sz w:val="24"/>
              </w:rPr>
            </w:pPr>
          </w:p>
          <w:p>
            <w:pPr>
              <w:pStyle w:val="TableParagraph"/>
              <w:spacing w:line="261" w:lineRule="exact"/>
              <w:ind w:left="473"/>
              <w:rPr>
                <w:sz w:val="24"/>
              </w:rPr>
            </w:pPr>
            <w:r>
              <w:rPr>
                <w:spacing w:val="-10"/>
                <w:sz w:val="24"/>
              </w:rPr>
              <w:t>…</w:t>
            </w:r>
          </w:p>
        </w:tc>
        <w:tc>
          <w:tcPr>
            <w:tcW w:w="890" w:type="dxa"/>
          </w:tcPr>
          <w:p>
            <w:pPr>
              <w:pStyle w:val="TableParagraph"/>
              <w:rPr>
                <w:sz w:val="24"/>
              </w:rPr>
            </w:pPr>
          </w:p>
          <w:p>
            <w:pPr>
              <w:pStyle w:val="TableParagraph"/>
              <w:spacing w:line="261" w:lineRule="exact"/>
              <w:ind w:right="45"/>
              <w:jc w:val="right"/>
              <w:rPr>
                <w:sz w:val="24"/>
              </w:rPr>
            </w:pPr>
            <w:r>
              <w:rPr>
                <w:spacing w:val="-5"/>
                <w:sz w:val="24"/>
              </w:rPr>
              <w:t>35</w:t>
            </w:r>
          </w:p>
        </w:tc>
      </w:tr>
      <w:tr>
        <w:trPr>
          <w:trHeight w:val="276" w:hRule="atLeast"/>
        </w:trPr>
        <w:tc>
          <w:tcPr>
            <w:tcW w:w="4905" w:type="dxa"/>
            <w:gridSpan w:val="4"/>
          </w:tcPr>
          <w:p>
            <w:pPr>
              <w:pStyle w:val="TableParagraph"/>
              <w:spacing w:line="256" w:lineRule="exact"/>
              <w:ind w:left="50"/>
              <w:rPr>
                <w:sz w:val="24"/>
              </w:rPr>
            </w:pPr>
            <w:r>
              <w:rPr>
                <w:sz w:val="24"/>
              </w:rPr>
              <w:t>2.17.1</w:t>
            </w:r>
            <w:r>
              <w:rPr>
                <w:spacing w:val="56"/>
                <w:sz w:val="24"/>
              </w:rPr>
              <w:t> </w:t>
            </w:r>
            <w:r>
              <w:rPr>
                <w:sz w:val="24"/>
              </w:rPr>
              <w:t>Life</w:t>
            </w:r>
            <w:r>
              <w:rPr>
                <w:spacing w:val="-2"/>
                <w:sz w:val="24"/>
              </w:rPr>
              <w:t> </w:t>
            </w:r>
            <w:r>
              <w:rPr>
                <w:sz w:val="24"/>
              </w:rPr>
              <w:t>cycle</w:t>
            </w:r>
            <w:r>
              <w:rPr>
                <w:spacing w:val="-1"/>
                <w:sz w:val="24"/>
              </w:rPr>
              <w:t> </w:t>
            </w:r>
            <w:r>
              <w:rPr>
                <w:sz w:val="24"/>
              </w:rPr>
              <w:t>of</w:t>
            </w:r>
            <w:r>
              <w:rPr>
                <w:spacing w:val="-1"/>
                <w:sz w:val="24"/>
              </w:rPr>
              <w:t> </w:t>
            </w:r>
            <w:r>
              <w:rPr>
                <w:sz w:val="24"/>
              </w:rPr>
              <w:t>Malaria</w:t>
            </w:r>
            <w:r>
              <w:rPr>
                <w:spacing w:val="-2"/>
                <w:sz w:val="24"/>
              </w:rPr>
              <w:t> </w:t>
            </w:r>
            <w:r>
              <w:rPr>
                <w:sz w:val="24"/>
              </w:rPr>
              <w:t>Disease</w:t>
            </w:r>
            <w:r>
              <w:rPr>
                <w:spacing w:val="-16"/>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36</w:t>
            </w:r>
          </w:p>
        </w:tc>
      </w:tr>
      <w:tr>
        <w:trPr>
          <w:trHeight w:val="275" w:hRule="atLeast"/>
        </w:trPr>
        <w:tc>
          <w:tcPr>
            <w:tcW w:w="4905" w:type="dxa"/>
            <w:gridSpan w:val="4"/>
          </w:tcPr>
          <w:p>
            <w:pPr>
              <w:pStyle w:val="TableParagraph"/>
              <w:spacing w:line="256" w:lineRule="exact"/>
              <w:ind w:left="50"/>
              <w:rPr>
                <w:sz w:val="24"/>
              </w:rPr>
            </w:pPr>
            <w:r>
              <w:rPr>
                <w:sz w:val="24"/>
              </w:rPr>
              <w:t>2.17.2</w:t>
            </w:r>
            <w:r>
              <w:rPr>
                <w:spacing w:val="58"/>
                <w:sz w:val="24"/>
              </w:rPr>
              <w:t> </w:t>
            </w:r>
            <w:r>
              <w:rPr>
                <w:sz w:val="24"/>
              </w:rPr>
              <w:t>Pre-Erythrocyte</w:t>
            </w:r>
            <w:r>
              <w:rPr>
                <w:spacing w:val="-1"/>
                <w:sz w:val="24"/>
              </w:rPr>
              <w:t> </w:t>
            </w:r>
            <w:r>
              <w:rPr>
                <w:sz w:val="24"/>
              </w:rPr>
              <w:t>Schizogony</w:t>
            </w:r>
            <w:r>
              <w:rPr>
                <w:spacing w:val="62"/>
                <w:w w:val="150"/>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36</w:t>
            </w:r>
          </w:p>
        </w:tc>
      </w:tr>
      <w:tr>
        <w:trPr>
          <w:trHeight w:val="276" w:hRule="atLeast"/>
        </w:trPr>
        <w:tc>
          <w:tcPr>
            <w:tcW w:w="4905" w:type="dxa"/>
            <w:gridSpan w:val="4"/>
          </w:tcPr>
          <w:p>
            <w:pPr>
              <w:pStyle w:val="TableParagraph"/>
              <w:tabs>
                <w:tab w:pos="3650" w:val="left" w:leader="none"/>
              </w:tabs>
              <w:spacing w:line="256" w:lineRule="exact"/>
              <w:ind w:left="50"/>
              <w:rPr>
                <w:sz w:val="24"/>
              </w:rPr>
            </w:pPr>
            <w:r>
              <w:rPr>
                <w:sz w:val="24"/>
              </w:rPr>
              <w:t>2.17.3</w:t>
            </w:r>
            <w:r>
              <w:rPr>
                <w:spacing w:val="56"/>
                <w:sz w:val="24"/>
              </w:rPr>
              <w:t> </w:t>
            </w:r>
            <w:r>
              <w:rPr>
                <w:sz w:val="24"/>
              </w:rPr>
              <w:t>Erythrocyte</w:t>
            </w:r>
            <w:r>
              <w:rPr>
                <w:spacing w:val="-1"/>
                <w:sz w:val="24"/>
              </w:rPr>
              <w:t> </w:t>
            </w:r>
            <w:r>
              <w:rPr>
                <w:spacing w:val="-2"/>
                <w:sz w:val="24"/>
              </w:rPr>
              <w:t>schizogony</w:t>
            </w:r>
            <w:r>
              <w:rPr>
                <w:sz w:val="24"/>
              </w:rPr>
              <w:tab/>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36</w:t>
            </w:r>
          </w:p>
        </w:tc>
      </w:tr>
      <w:tr>
        <w:trPr>
          <w:trHeight w:val="276" w:hRule="atLeast"/>
        </w:trPr>
        <w:tc>
          <w:tcPr>
            <w:tcW w:w="4905" w:type="dxa"/>
            <w:gridSpan w:val="4"/>
          </w:tcPr>
          <w:p>
            <w:pPr>
              <w:pStyle w:val="TableParagraph"/>
              <w:spacing w:line="256" w:lineRule="exact"/>
              <w:ind w:left="50"/>
              <w:rPr>
                <w:sz w:val="24"/>
              </w:rPr>
            </w:pPr>
            <w:r>
              <w:rPr>
                <w:sz w:val="24"/>
              </w:rPr>
              <w:t>2.17.4</w:t>
            </w:r>
            <w:r>
              <w:rPr>
                <w:spacing w:val="56"/>
                <w:sz w:val="24"/>
              </w:rPr>
              <w:t> </w:t>
            </w:r>
            <w:r>
              <w:rPr>
                <w:sz w:val="24"/>
              </w:rPr>
              <w:t>Exo-Erythrocytic</w:t>
            </w:r>
            <w:r>
              <w:rPr>
                <w:spacing w:val="-2"/>
                <w:sz w:val="24"/>
              </w:rPr>
              <w:t> </w:t>
            </w:r>
            <w:r>
              <w:rPr>
                <w:sz w:val="24"/>
              </w:rPr>
              <w:t>schizogony</w:t>
            </w:r>
            <w:r>
              <w:rPr>
                <w:spacing w:val="-1"/>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37</w:t>
            </w:r>
          </w:p>
        </w:tc>
      </w:tr>
      <w:tr>
        <w:trPr>
          <w:trHeight w:val="275" w:hRule="atLeast"/>
        </w:trPr>
        <w:tc>
          <w:tcPr>
            <w:tcW w:w="4905" w:type="dxa"/>
            <w:gridSpan w:val="4"/>
          </w:tcPr>
          <w:p>
            <w:pPr>
              <w:pStyle w:val="TableParagraph"/>
              <w:spacing w:line="256" w:lineRule="exact"/>
              <w:ind w:left="50"/>
              <w:rPr>
                <w:sz w:val="24"/>
              </w:rPr>
            </w:pPr>
            <w:r>
              <w:rPr>
                <w:sz w:val="24"/>
              </w:rPr>
              <w:t>2.17.5</w:t>
            </w:r>
            <w:r>
              <w:rPr>
                <w:spacing w:val="59"/>
                <w:sz w:val="24"/>
              </w:rPr>
              <w:t> </w:t>
            </w:r>
            <w:r>
              <w:rPr>
                <w:sz w:val="24"/>
              </w:rPr>
              <w:t>Pathology</w:t>
            </w:r>
            <w:r>
              <w:rPr>
                <w:spacing w:val="-5"/>
                <w:sz w:val="24"/>
              </w:rPr>
              <w:t> </w:t>
            </w:r>
            <w:r>
              <w:rPr>
                <w:sz w:val="24"/>
              </w:rPr>
              <w:t>of</w:t>
            </w:r>
            <w:r>
              <w:rPr>
                <w:spacing w:val="-1"/>
                <w:sz w:val="24"/>
              </w:rPr>
              <w:t> </w:t>
            </w:r>
            <w:r>
              <w:rPr>
                <w:sz w:val="24"/>
              </w:rPr>
              <w:t>malaria</w:t>
            </w:r>
            <w:r>
              <w:rPr>
                <w:spacing w:val="-2"/>
                <w:sz w:val="24"/>
              </w:rPr>
              <w:t> </w:t>
            </w:r>
            <w:r>
              <w:rPr>
                <w:sz w:val="24"/>
              </w:rPr>
              <w:t>disease</w:t>
            </w:r>
            <w:r>
              <w:rPr>
                <w:spacing w:val="58"/>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38</w:t>
            </w:r>
          </w:p>
        </w:tc>
      </w:tr>
      <w:tr>
        <w:trPr>
          <w:trHeight w:val="275" w:hRule="atLeast"/>
        </w:trPr>
        <w:tc>
          <w:tcPr>
            <w:tcW w:w="4905" w:type="dxa"/>
            <w:gridSpan w:val="4"/>
          </w:tcPr>
          <w:p>
            <w:pPr>
              <w:pStyle w:val="TableParagraph"/>
              <w:spacing w:line="256" w:lineRule="exact"/>
              <w:ind w:left="50"/>
              <w:rPr>
                <w:sz w:val="24"/>
              </w:rPr>
            </w:pPr>
            <w:r>
              <w:rPr>
                <w:sz w:val="24"/>
              </w:rPr>
              <w:t>2.17.6</w:t>
            </w:r>
            <w:r>
              <w:rPr>
                <w:spacing w:val="58"/>
                <w:sz w:val="24"/>
              </w:rPr>
              <w:t> </w:t>
            </w:r>
            <w:r>
              <w:rPr>
                <w:sz w:val="24"/>
              </w:rPr>
              <w:t>Diagnosis</w:t>
            </w:r>
            <w:r>
              <w:rPr>
                <w:spacing w:val="-1"/>
                <w:sz w:val="24"/>
              </w:rPr>
              <w:t> </w:t>
            </w:r>
            <w:r>
              <w:rPr>
                <w:sz w:val="24"/>
              </w:rPr>
              <w:t>of malaria</w:t>
            </w:r>
            <w:r>
              <w:rPr>
                <w:spacing w:val="-1"/>
                <w:sz w:val="24"/>
              </w:rPr>
              <w:t> </w:t>
            </w:r>
            <w:r>
              <w:rPr>
                <w:sz w:val="24"/>
              </w:rPr>
              <w:t>disease</w:t>
            </w:r>
            <w:r>
              <w:rPr>
                <w:spacing w:val="69"/>
                <w:sz w:val="24"/>
              </w:rPr>
              <w:t> </w:t>
            </w:r>
            <w:r>
              <w:rPr>
                <w:spacing w:val="-10"/>
                <w:sz w:val="24"/>
              </w:rPr>
              <w:t>…</w:t>
            </w:r>
          </w:p>
        </w:tc>
        <w:tc>
          <w:tcPr>
            <w:tcW w:w="1152" w:type="dxa"/>
          </w:tcPr>
          <w:p>
            <w:pPr>
              <w:pStyle w:val="TableParagraph"/>
              <w:spacing w:line="256" w:lineRule="exact"/>
              <w:ind w:left="186"/>
              <w:rPr>
                <w:sz w:val="24"/>
              </w:rPr>
            </w:pPr>
            <w:r>
              <w:rPr>
                <w:spacing w:val="-10"/>
                <w:sz w:val="24"/>
              </w:rPr>
              <w:t>…</w:t>
            </w:r>
          </w:p>
        </w:tc>
        <w:tc>
          <w:tcPr>
            <w:tcW w:w="1312" w:type="dxa"/>
          </w:tcPr>
          <w:p>
            <w:pPr>
              <w:pStyle w:val="TableParagraph"/>
              <w:spacing w:line="256" w:lineRule="exact"/>
              <w:ind w:left="473"/>
              <w:rPr>
                <w:sz w:val="24"/>
              </w:rPr>
            </w:pPr>
            <w:r>
              <w:rPr>
                <w:spacing w:val="-10"/>
                <w:sz w:val="24"/>
              </w:rPr>
              <w:t>…</w:t>
            </w:r>
          </w:p>
        </w:tc>
        <w:tc>
          <w:tcPr>
            <w:tcW w:w="890" w:type="dxa"/>
          </w:tcPr>
          <w:p>
            <w:pPr>
              <w:pStyle w:val="TableParagraph"/>
              <w:spacing w:line="256" w:lineRule="exact"/>
              <w:ind w:right="45"/>
              <w:jc w:val="right"/>
              <w:rPr>
                <w:sz w:val="24"/>
              </w:rPr>
            </w:pPr>
            <w:r>
              <w:rPr>
                <w:spacing w:val="-5"/>
                <w:sz w:val="24"/>
              </w:rPr>
              <w:t>40</w:t>
            </w:r>
          </w:p>
        </w:tc>
      </w:tr>
      <w:tr>
        <w:trPr>
          <w:trHeight w:val="270" w:hRule="atLeast"/>
        </w:trPr>
        <w:tc>
          <w:tcPr>
            <w:tcW w:w="4905" w:type="dxa"/>
            <w:gridSpan w:val="4"/>
          </w:tcPr>
          <w:p>
            <w:pPr>
              <w:pStyle w:val="TableParagraph"/>
              <w:spacing w:line="251" w:lineRule="exact"/>
              <w:ind w:left="50"/>
              <w:rPr>
                <w:sz w:val="24"/>
              </w:rPr>
            </w:pPr>
            <w:r>
              <w:rPr>
                <w:sz w:val="24"/>
              </w:rPr>
              <w:t>2.17.7</w:t>
            </w:r>
            <w:r>
              <w:rPr>
                <w:spacing w:val="56"/>
                <w:sz w:val="24"/>
              </w:rPr>
              <w:t> </w:t>
            </w:r>
            <w:r>
              <w:rPr>
                <w:sz w:val="24"/>
              </w:rPr>
              <w:t>Prevention</w:t>
            </w:r>
            <w:r>
              <w:rPr>
                <w:spacing w:val="-1"/>
                <w:sz w:val="24"/>
              </w:rPr>
              <w:t> </w:t>
            </w:r>
            <w:r>
              <w:rPr>
                <w:sz w:val="24"/>
              </w:rPr>
              <w:t>and</w:t>
            </w:r>
            <w:r>
              <w:rPr>
                <w:spacing w:val="-1"/>
                <w:sz w:val="24"/>
              </w:rPr>
              <w:t> </w:t>
            </w:r>
            <w:r>
              <w:rPr>
                <w:sz w:val="24"/>
              </w:rPr>
              <w:t>control</w:t>
            </w:r>
            <w:r>
              <w:rPr>
                <w:spacing w:val="-1"/>
                <w:sz w:val="24"/>
              </w:rPr>
              <w:t> </w:t>
            </w:r>
            <w:r>
              <w:rPr>
                <w:sz w:val="24"/>
              </w:rPr>
              <w:t>of</w:t>
            </w:r>
            <w:r>
              <w:rPr>
                <w:spacing w:val="1"/>
                <w:sz w:val="24"/>
              </w:rPr>
              <w:t> </w:t>
            </w:r>
            <w:r>
              <w:rPr>
                <w:spacing w:val="-2"/>
                <w:sz w:val="24"/>
              </w:rPr>
              <w:t>malaria</w:t>
            </w:r>
          </w:p>
        </w:tc>
        <w:tc>
          <w:tcPr>
            <w:tcW w:w="1152" w:type="dxa"/>
          </w:tcPr>
          <w:p>
            <w:pPr>
              <w:pStyle w:val="TableParagraph"/>
              <w:spacing w:line="251" w:lineRule="exact"/>
              <w:ind w:left="186"/>
              <w:rPr>
                <w:sz w:val="24"/>
              </w:rPr>
            </w:pPr>
            <w:r>
              <w:rPr>
                <w:spacing w:val="-10"/>
                <w:sz w:val="24"/>
              </w:rPr>
              <w:t>…</w:t>
            </w:r>
          </w:p>
        </w:tc>
        <w:tc>
          <w:tcPr>
            <w:tcW w:w="1312" w:type="dxa"/>
          </w:tcPr>
          <w:p>
            <w:pPr>
              <w:pStyle w:val="TableParagraph"/>
              <w:spacing w:line="251" w:lineRule="exact"/>
              <w:ind w:left="473"/>
              <w:rPr>
                <w:sz w:val="24"/>
              </w:rPr>
            </w:pPr>
            <w:r>
              <w:rPr>
                <w:spacing w:val="-10"/>
                <w:sz w:val="24"/>
              </w:rPr>
              <w:t>…</w:t>
            </w:r>
          </w:p>
        </w:tc>
        <w:tc>
          <w:tcPr>
            <w:tcW w:w="890" w:type="dxa"/>
          </w:tcPr>
          <w:p>
            <w:pPr>
              <w:pStyle w:val="TableParagraph"/>
              <w:spacing w:line="251" w:lineRule="exact"/>
              <w:ind w:right="45"/>
              <w:jc w:val="right"/>
              <w:rPr>
                <w:sz w:val="24"/>
              </w:rPr>
            </w:pPr>
            <w:r>
              <w:rPr>
                <w:spacing w:val="-5"/>
                <w:sz w:val="24"/>
              </w:rPr>
              <w:t>40</w:t>
            </w:r>
          </w:p>
        </w:tc>
      </w:tr>
    </w:tbl>
    <w:p>
      <w:pPr>
        <w:spacing w:after="0" w:line="251" w:lineRule="exact"/>
        <w:jc w:val="right"/>
        <w:rPr>
          <w:sz w:val="24"/>
        </w:rPr>
        <w:sectPr>
          <w:pgSz w:w="11910" w:h="16840"/>
          <w:pgMar w:header="1301" w:footer="0" w:top="1740" w:bottom="280" w:left="860" w:right="60"/>
        </w:sectPr>
      </w:pPr>
    </w:p>
    <w:p>
      <w:pPr>
        <w:pStyle w:val="BodyText"/>
        <w:spacing w:after="1"/>
        <w:rPr>
          <w:sz w:val="11"/>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2"/>
        <w:gridCol w:w="1068"/>
        <w:gridCol w:w="1440"/>
        <w:gridCol w:w="1440"/>
        <w:gridCol w:w="890"/>
      </w:tblGrid>
      <w:tr>
        <w:trPr>
          <w:trHeight w:val="270" w:hRule="atLeast"/>
        </w:trPr>
        <w:tc>
          <w:tcPr>
            <w:tcW w:w="3422" w:type="dxa"/>
          </w:tcPr>
          <w:p>
            <w:pPr>
              <w:pStyle w:val="TableParagraph"/>
              <w:spacing w:line="251" w:lineRule="exact"/>
              <w:ind w:left="50"/>
              <w:rPr>
                <w:sz w:val="24"/>
              </w:rPr>
            </w:pPr>
            <w:r>
              <w:rPr>
                <w:sz w:val="24"/>
              </w:rPr>
              <w:t>2.17.8</w:t>
            </w:r>
            <w:r>
              <w:rPr>
                <w:spacing w:val="60"/>
                <w:sz w:val="24"/>
              </w:rPr>
              <w:t> </w:t>
            </w:r>
            <w:r>
              <w:rPr>
                <w:sz w:val="24"/>
              </w:rPr>
              <w:t>Epidemiology</w:t>
            </w:r>
            <w:r>
              <w:rPr>
                <w:spacing w:val="-5"/>
                <w:sz w:val="24"/>
              </w:rPr>
              <w:t> </w:t>
            </w:r>
            <w:r>
              <w:rPr>
                <w:sz w:val="24"/>
              </w:rPr>
              <w:t>of</w:t>
            </w:r>
            <w:r>
              <w:rPr>
                <w:spacing w:val="1"/>
                <w:sz w:val="24"/>
              </w:rPr>
              <w:t> </w:t>
            </w:r>
            <w:r>
              <w:rPr>
                <w:spacing w:val="-2"/>
                <w:sz w:val="24"/>
              </w:rPr>
              <w:t>Malaria</w:t>
            </w:r>
          </w:p>
        </w:tc>
        <w:tc>
          <w:tcPr>
            <w:tcW w:w="1068" w:type="dxa"/>
          </w:tcPr>
          <w:p>
            <w:pPr>
              <w:pStyle w:val="TableParagraph"/>
              <w:spacing w:line="251" w:lineRule="exact"/>
              <w:ind w:left="228"/>
              <w:rPr>
                <w:sz w:val="24"/>
              </w:rPr>
            </w:pPr>
            <w:r>
              <w:rPr>
                <w:spacing w:val="-10"/>
                <w:sz w:val="24"/>
              </w:rPr>
              <w:t>…</w:t>
            </w:r>
          </w:p>
        </w:tc>
        <w:tc>
          <w:tcPr>
            <w:tcW w:w="1440" w:type="dxa"/>
          </w:tcPr>
          <w:p>
            <w:pPr>
              <w:pStyle w:val="TableParagraph"/>
              <w:spacing w:line="251" w:lineRule="exact"/>
              <w:ind w:left="2"/>
              <w:jc w:val="center"/>
              <w:rPr>
                <w:sz w:val="24"/>
              </w:rPr>
            </w:pPr>
            <w:r>
              <w:rPr>
                <w:spacing w:val="-10"/>
                <w:sz w:val="24"/>
              </w:rPr>
              <w:t>…</w:t>
            </w:r>
          </w:p>
        </w:tc>
        <w:tc>
          <w:tcPr>
            <w:tcW w:w="1440" w:type="dxa"/>
          </w:tcPr>
          <w:p>
            <w:pPr>
              <w:pStyle w:val="TableParagraph"/>
              <w:spacing w:line="251" w:lineRule="exact"/>
              <w:ind w:left="2"/>
              <w:jc w:val="center"/>
              <w:rPr>
                <w:sz w:val="24"/>
              </w:rPr>
            </w:pPr>
            <w:r>
              <w:rPr>
                <w:spacing w:val="-10"/>
                <w:sz w:val="24"/>
              </w:rPr>
              <w:t>…</w:t>
            </w:r>
          </w:p>
        </w:tc>
        <w:tc>
          <w:tcPr>
            <w:tcW w:w="890" w:type="dxa"/>
          </w:tcPr>
          <w:p>
            <w:pPr>
              <w:pStyle w:val="TableParagraph"/>
              <w:spacing w:line="251" w:lineRule="exact"/>
              <w:ind w:right="46"/>
              <w:jc w:val="right"/>
              <w:rPr>
                <w:sz w:val="24"/>
              </w:rPr>
            </w:pPr>
            <w:r>
              <w:rPr>
                <w:spacing w:val="-5"/>
                <w:sz w:val="24"/>
              </w:rPr>
              <w:t>41</w:t>
            </w:r>
          </w:p>
        </w:tc>
      </w:tr>
      <w:tr>
        <w:trPr>
          <w:trHeight w:val="270" w:hRule="atLeast"/>
        </w:trPr>
        <w:tc>
          <w:tcPr>
            <w:tcW w:w="3422" w:type="dxa"/>
          </w:tcPr>
          <w:p>
            <w:pPr>
              <w:pStyle w:val="TableParagraph"/>
              <w:spacing w:line="251" w:lineRule="exact"/>
              <w:ind w:left="50"/>
              <w:rPr>
                <w:sz w:val="24"/>
              </w:rPr>
            </w:pPr>
            <w:r>
              <w:rPr>
                <w:sz w:val="24"/>
              </w:rPr>
              <w:t>2.17.9</w:t>
            </w:r>
            <w:r>
              <w:rPr>
                <w:spacing w:val="58"/>
                <w:sz w:val="24"/>
              </w:rPr>
              <w:t> </w:t>
            </w:r>
            <w:r>
              <w:rPr>
                <w:sz w:val="24"/>
              </w:rPr>
              <w:t>Treatment</w:t>
            </w:r>
            <w:r>
              <w:rPr>
                <w:spacing w:val="-1"/>
                <w:sz w:val="24"/>
              </w:rPr>
              <w:t> </w:t>
            </w:r>
            <w:r>
              <w:rPr>
                <w:sz w:val="24"/>
              </w:rPr>
              <w:t>of</w:t>
            </w:r>
            <w:r>
              <w:rPr>
                <w:spacing w:val="-1"/>
                <w:sz w:val="24"/>
              </w:rPr>
              <w:t> </w:t>
            </w:r>
            <w:r>
              <w:rPr>
                <w:spacing w:val="-2"/>
                <w:sz w:val="24"/>
              </w:rPr>
              <w:t>malaria</w:t>
            </w:r>
          </w:p>
        </w:tc>
        <w:tc>
          <w:tcPr>
            <w:tcW w:w="1068" w:type="dxa"/>
          </w:tcPr>
          <w:p>
            <w:pPr>
              <w:pStyle w:val="TableParagraph"/>
              <w:spacing w:line="251" w:lineRule="exact"/>
              <w:ind w:left="228"/>
              <w:rPr>
                <w:sz w:val="24"/>
              </w:rPr>
            </w:pPr>
            <w:r>
              <w:rPr>
                <w:spacing w:val="-10"/>
                <w:sz w:val="24"/>
              </w:rPr>
              <w:t>…</w:t>
            </w:r>
          </w:p>
        </w:tc>
        <w:tc>
          <w:tcPr>
            <w:tcW w:w="1440" w:type="dxa"/>
          </w:tcPr>
          <w:p>
            <w:pPr>
              <w:pStyle w:val="TableParagraph"/>
              <w:spacing w:line="251" w:lineRule="exact"/>
              <w:ind w:left="2"/>
              <w:jc w:val="center"/>
              <w:rPr>
                <w:sz w:val="24"/>
              </w:rPr>
            </w:pPr>
            <w:r>
              <w:rPr>
                <w:spacing w:val="-10"/>
                <w:sz w:val="24"/>
              </w:rPr>
              <w:t>…</w:t>
            </w:r>
          </w:p>
        </w:tc>
        <w:tc>
          <w:tcPr>
            <w:tcW w:w="1440" w:type="dxa"/>
          </w:tcPr>
          <w:p>
            <w:pPr>
              <w:pStyle w:val="TableParagraph"/>
              <w:spacing w:line="251" w:lineRule="exact"/>
              <w:ind w:left="2"/>
              <w:jc w:val="center"/>
              <w:rPr>
                <w:sz w:val="24"/>
              </w:rPr>
            </w:pPr>
            <w:r>
              <w:rPr>
                <w:spacing w:val="-10"/>
                <w:sz w:val="24"/>
              </w:rPr>
              <w:t>…</w:t>
            </w:r>
          </w:p>
        </w:tc>
        <w:tc>
          <w:tcPr>
            <w:tcW w:w="890" w:type="dxa"/>
          </w:tcPr>
          <w:p>
            <w:pPr>
              <w:pStyle w:val="TableParagraph"/>
              <w:spacing w:line="251" w:lineRule="exact"/>
              <w:ind w:right="46"/>
              <w:jc w:val="right"/>
              <w:rPr>
                <w:sz w:val="24"/>
              </w:rPr>
            </w:pPr>
            <w:r>
              <w:rPr>
                <w:spacing w:val="-5"/>
                <w:sz w:val="24"/>
              </w:rPr>
              <w:t>42</w:t>
            </w:r>
          </w:p>
        </w:tc>
      </w:tr>
    </w:tbl>
    <w:p>
      <w:pPr>
        <w:pStyle w:val="BodyText"/>
        <w:spacing w:before="6"/>
      </w:pPr>
    </w:p>
    <w:p>
      <w:pPr>
        <w:spacing w:before="0"/>
        <w:ind w:left="3722" w:right="3942" w:hanging="3"/>
        <w:jc w:val="center"/>
        <w:rPr>
          <w:b/>
          <w:sz w:val="24"/>
        </w:rPr>
      </w:pPr>
      <w:r>
        <w:rPr>
          <w:b/>
          <w:sz w:val="24"/>
        </w:rPr>
        <w:t>CHAPTER THREE MATERIALS</w:t>
      </w:r>
      <w:r>
        <w:rPr>
          <w:b/>
          <w:spacing w:val="-15"/>
          <w:sz w:val="24"/>
        </w:rPr>
        <w:t> </w:t>
      </w:r>
      <w:r>
        <w:rPr>
          <w:b/>
          <w:sz w:val="24"/>
        </w:rPr>
        <w:t>AND</w:t>
      </w:r>
      <w:r>
        <w:rPr>
          <w:b/>
          <w:spacing w:val="-15"/>
          <w:sz w:val="24"/>
        </w:rPr>
        <w:t> </w:t>
      </w:r>
      <w:r>
        <w:rPr>
          <w:b/>
          <w:sz w:val="24"/>
        </w:rPr>
        <w:t>METHODS</w:t>
      </w:r>
    </w:p>
    <w:p>
      <w:pPr>
        <w:pStyle w:val="BodyText"/>
        <w:spacing w:before="52"/>
        <w:rPr>
          <w:b/>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
        <w:gridCol w:w="2832"/>
        <w:gridCol w:w="1492"/>
        <w:gridCol w:w="1580"/>
        <w:gridCol w:w="904"/>
        <w:gridCol w:w="889"/>
      </w:tblGrid>
      <w:tr>
        <w:trPr>
          <w:trHeight w:val="408" w:hRule="atLeast"/>
        </w:trPr>
        <w:tc>
          <w:tcPr>
            <w:tcW w:w="3392" w:type="dxa"/>
            <w:gridSpan w:val="2"/>
          </w:tcPr>
          <w:p>
            <w:pPr>
              <w:pStyle w:val="TableParagraph"/>
              <w:tabs>
                <w:tab w:pos="769" w:val="left" w:leader="none"/>
              </w:tabs>
              <w:spacing w:line="266" w:lineRule="exact"/>
              <w:ind w:left="50"/>
              <w:rPr>
                <w:sz w:val="24"/>
              </w:rPr>
            </w:pPr>
            <w:r>
              <w:rPr>
                <w:spacing w:val="-5"/>
                <w:sz w:val="24"/>
              </w:rPr>
              <w:t>3.1</w:t>
            </w:r>
            <w:r>
              <w:rPr>
                <w:sz w:val="24"/>
              </w:rPr>
              <w:tab/>
              <w:t>STUDY</w:t>
            </w:r>
            <w:r>
              <w:rPr>
                <w:spacing w:val="-2"/>
                <w:sz w:val="24"/>
              </w:rPr>
              <w:t> </w:t>
            </w:r>
            <w:r>
              <w:rPr>
                <w:spacing w:val="-4"/>
                <w:sz w:val="24"/>
              </w:rPr>
              <w:t>AREA</w:t>
            </w:r>
          </w:p>
        </w:tc>
        <w:tc>
          <w:tcPr>
            <w:tcW w:w="1492" w:type="dxa"/>
          </w:tcPr>
          <w:p>
            <w:pPr>
              <w:pStyle w:val="TableParagraph"/>
              <w:spacing w:line="266" w:lineRule="exact"/>
              <w:ind w:left="258"/>
              <w:rPr>
                <w:sz w:val="24"/>
              </w:rPr>
            </w:pPr>
            <w:r>
              <w:rPr>
                <w:spacing w:val="-10"/>
                <w:sz w:val="24"/>
              </w:rPr>
              <w:t>…</w:t>
            </w:r>
          </w:p>
        </w:tc>
        <w:tc>
          <w:tcPr>
            <w:tcW w:w="1580" w:type="dxa"/>
          </w:tcPr>
          <w:p>
            <w:pPr>
              <w:pStyle w:val="TableParagraph"/>
              <w:spacing w:line="266" w:lineRule="exact"/>
              <w:ind w:left="207"/>
              <w:rPr>
                <w:sz w:val="24"/>
              </w:rPr>
            </w:pPr>
            <w:r>
              <w:rPr>
                <w:spacing w:val="-10"/>
                <w:sz w:val="24"/>
              </w:rPr>
              <w:t>…</w:t>
            </w:r>
          </w:p>
        </w:tc>
        <w:tc>
          <w:tcPr>
            <w:tcW w:w="904" w:type="dxa"/>
          </w:tcPr>
          <w:p>
            <w:pPr>
              <w:pStyle w:val="TableParagraph"/>
              <w:spacing w:line="266" w:lineRule="exact"/>
              <w:ind w:left="67"/>
              <w:rPr>
                <w:sz w:val="24"/>
              </w:rPr>
            </w:pPr>
            <w:r>
              <w:rPr>
                <w:spacing w:val="-10"/>
                <w:sz w:val="24"/>
              </w:rPr>
              <w:t>…</w:t>
            </w:r>
          </w:p>
        </w:tc>
        <w:tc>
          <w:tcPr>
            <w:tcW w:w="889" w:type="dxa"/>
          </w:tcPr>
          <w:p>
            <w:pPr>
              <w:pStyle w:val="TableParagraph"/>
              <w:spacing w:line="266" w:lineRule="exact"/>
              <w:ind w:right="43"/>
              <w:jc w:val="right"/>
              <w:rPr>
                <w:sz w:val="24"/>
              </w:rPr>
            </w:pPr>
            <w:r>
              <w:rPr>
                <w:spacing w:val="-5"/>
                <w:sz w:val="24"/>
              </w:rPr>
              <w:t>43</w:t>
            </w:r>
          </w:p>
        </w:tc>
      </w:tr>
      <w:tr>
        <w:trPr>
          <w:trHeight w:val="408" w:hRule="atLeast"/>
        </w:trPr>
        <w:tc>
          <w:tcPr>
            <w:tcW w:w="3392" w:type="dxa"/>
            <w:gridSpan w:val="2"/>
          </w:tcPr>
          <w:p>
            <w:pPr>
              <w:pStyle w:val="TableParagraph"/>
              <w:tabs>
                <w:tab w:pos="769" w:val="left" w:leader="none"/>
              </w:tabs>
              <w:spacing w:line="256" w:lineRule="exact" w:before="133"/>
              <w:ind w:left="50"/>
              <w:rPr>
                <w:sz w:val="24"/>
              </w:rPr>
            </w:pPr>
            <w:r>
              <w:rPr>
                <w:spacing w:val="-5"/>
                <w:sz w:val="24"/>
              </w:rPr>
              <w:t>3.2</w:t>
            </w:r>
            <w:r>
              <w:rPr>
                <w:sz w:val="24"/>
              </w:rPr>
              <w:tab/>
              <w:t>STUDY</w:t>
            </w:r>
            <w:r>
              <w:rPr>
                <w:spacing w:val="-2"/>
                <w:sz w:val="24"/>
              </w:rPr>
              <w:t> POPULATION</w:t>
            </w:r>
          </w:p>
        </w:tc>
        <w:tc>
          <w:tcPr>
            <w:tcW w:w="1492" w:type="dxa"/>
          </w:tcPr>
          <w:p>
            <w:pPr>
              <w:pStyle w:val="TableParagraph"/>
              <w:spacing w:line="256" w:lineRule="exact" w:before="133"/>
              <w:ind w:left="258"/>
              <w:rPr>
                <w:sz w:val="24"/>
              </w:rPr>
            </w:pPr>
            <w:r>
              <w:rPr>
                <w:spacing w:val="-10"/>
                <w:sz w:val="24"/>
              </w:rPr>
              <w:t>…</w:t>
            </w:r>
          </w:p>
        </w:tc>
        <w:tc>
          <w:tcPr>
            <w:tcW w:w="1580" w:type="dxa"/>
          </w:tcPr>
          <w:p>
            <w:pPr>
              <w:pStyle w:val="TableParagraph"/>
              <w:spacing w:line="256" w:lineRule="exact" w:before="133"/>
              <w:ind w:left="207"/>
              <w:rPr>
                <w:sz w:val="24"/>
              </w:rPr>
            </w:pPr>
            <w:r>
              <w:rPr>
                <w:spacing w:val="-10"/>
                <w:sz w:val="24"/>
              </w:rPr>
              <w:t>…</w:t>
            </w:r>
          </w:p>
        </w:tc>
        <w:tc>
          <w:tcPr>
            <w:tcW w:w="904" w:type="dxa"/>
          </w:tcPr>
          <w:p>
            <w:pPr>
              <w:pStyle w:val="TableParagraph"/>
              <w:spacing w:line="256" w:lineRule="exact" w:before="133"/>
              <w:ind w:left="67"/>
              <w:rPr>
                <w:sz w:val="24"/>
              </w:rPr>
            </w:pPr>
            <w:r>
              <w:rPr>
                <w:spacing w:val="-10"/>
                <w:sz w:val="24"/>
              </w:rPr>
              <w:t>…</w:t>
            </w:r>
          </w:p>
        </w:tc>
        <w:tc>
          <w:tcPr>
            <w:tcW w:w="889" w:type="dxa"/>
          </w:tcPr>
          <w:p>
            <w:pPr>
              <w:pStyle w:val="TableParagraph"/>
              <w:spacing w:line="256" w:lineRule="exact" w:before="133"/>
              <w:ind w:right="43"/>
              <w:jc w:val="right"/>
              <w:rPr>
                <w:sz w:val="24"/>
              </w:rPr>
            </w:pPr>
            <w:r>
              <w:rPr>
                <w:spacing w:val="-5"/>
                <w:sz w:val="24"/>
              </w:rPr>
              <w:t>46</w:t>
            </w:r>
          </w:p>
        </w:tc>
      </w:tr>
      <w:tr>
        <w:trPr>
          <w:trHeight w:val="549" w:hRule="atLeast"/>
        </w:trPr>
        <w:tc>
          <w:tcPr>
            <w:tcW w:w="8257" w:type="dxa"/>
            <w:gridSpan w:val="6"/>
          </w:tcPr>
          <w:p>
            <w:pPr>
              <w:pStyle w:val="TableParagraph"/>
              <w:tabs>
                <w:tab w:pos="769" w:val="left" w:leader="none"/>
              </w:tabs>
              <w:spacing w:line="256" w:lineRule="exact" w:before="273"/>
              <w:ind w:left="50"/>
              <w:rPr>
                <w:sz w:val="24"/>
              </w:rPr>
            </w:pPr>
            <w:r>
              <w:rPr>
                <w:spacing w:val="-5"/>
                <w:sz w:val="24"/>
              </w:rPr>
              <w:t>3.3</w:t>
            </w:r>
            <w:r>
              <w:rPr>
                <w:sz w:val="24"/>
              </w:rPr>
              <w:tab/>
              <w:t>PRE-SURVEY</w:t>
            </w:r>
            <w:r>
              <w:rPr>
                <w:spacing w:val="-3"/>
                <w:sz w:val="24"/>
              </w:rPr>
              <w:t> </w:t>
            </w:r>
            <w:r>
              <w:rPr>
                <w:sz w:val="24"/>
              </w:rPr>
              <w:t>CONTACT,</w:t>
            </w:r>
            <w:r>
              <w:rPr>
                <w:spacing w:val="-1"/>
                <w:sz w:val="24"/>
              </w:rPr>
              <w:t> </w:t>
            </w:r>
            <w:r>
              <w:rPr>
                <w:sz w:val="24"/>
              </w:rPr>
              <w:t>ADVOCACY</w:t>
            </w:r>
            <w:r>
              <w:rPr>
                <w:spacing w:val="-1"/>
                <w:sz w:val="24"/>
              </w:rPr>
              <w:t> </w:t>
            </w:r>
            <w:r>
              <w:rPr>
                <w:spacing w:val="-5"/>
                <w:sz w:val="24"/>
              </w:rPr>
              <w:t>AND</w:t>
            </w:r>
          </w:p>
        </w:tc>
      </w:tr>
      <w:tr>
        <w:trPr>
          <w:trHeight w:val="275" w:hRule="atLeast"/>
        </w:trPr>
        <w:tc>
          <w:tcPr>
            <w:tcW w:w="3392" w:type="dxa"/>
            <w:gridSpan w:val="2"/>
          </w:tcPr>
          <w:p>
            <w:pPr>
              <w:pStyle w:val="TableParagraph"/>
              <w:spacing w:line="246" w:lineRule="exact"/>
              <w:ind w:left="770"/>
              <w:rPr>
                <w:sz w:val="24"/>
              </w:rPr>
            </w:pPr>
            <w:r>
              <w:rPr>
                <w:spacing w:val="-2"/>
                <w:sz w:val="24"/>
              </w:rPr>
              <w:t>MOBILIZATION</w:t>
            </w:r>
          </w:p>
        </w:tc>
        <w:tc>
          <w:tcPr>
            <w:tcW w:w="1492" w:type="dxa"/>
          </w:tcPr>
          <w:p>
            <w:pPr>
              <w:pStyle w:val="TableParagraph"/>
              <w:spacing w:line="246" w:lineRule="exact"/>
              <w:ind w:left="258"/>
              <w:rPr>
                <w:sz w:val="24"/>
              </w:rPr>
            </w:pPr>
            <w:r>
              <w:rPr>
                <w:spacing w:val="-10"/>
                <w:sz w:val="24"/>
              </w:rPr>
              <w:t>…</w:t>
            </w:r>
          </w:p>
        </w:tc>
        <w:tc>
          <w:tcPr>
            <w:tcW w:w="1580" w:type="dxa"/>
          </w:tcPr>
          <w:p>
            <w:pPr>
              <w:pStyle w:val="TableParagraph"/>
              <w:spacing w:line="246" w:lineRule="exact"/>
              <w:ind w:left="207"/>
              <w:rPr>
                <w:sz w:val="24"/>
              </w:rPr>
            </w:pPr>
            <w:r>
              <w:rPr>
                <w:spacing w:val="-10"/>
                <w:sz w:val="24"/>
              </w:rPr>
              <w:t>…</w:t>
            </w:r>
          </w:p>
        </w:tc>
        <w:tc>
          <w:tcPr>
            <w:tcW w:w="904" w:type="dxa"/>
          </w:tcPr>
          <w:p>
            <w:pPr>
              <w:pStyle w:val="TableParagraph"/>
              <w:spacing w:line="246" w:lineRule="exact"/>
              <w:ind w:left="67"/>
              <w:rPr>
                <w:sz w:val="24"/>
              </w:rPr>
            </w:pPr>
            <w:r>
              <w:rPr>
                <w:spacing w:val="-10"/>
                <w:sz w:val="24"/>
              </w:rPr>
              <w:t>…</w:t>
            </w:r>
          </w:p>
        </w:tc>
        <w:tc>
          <w:tcPr>
            <w:tcW w:w="889" w:type="dxa"/>
          </w:tcPr>
          <w:p>
            <w:pPr>
              <w:pStyle w:val="TableParagraph"/>
              <w:spacing w:line="246" w:lineRule="exact"/>
              <w:ind w:right="43"/>
              <w:jc w:val="right"/>
              <w:rPr>
                <w:sz w:val="24"/>
              </w:rPr>
            </w:pPr>
            <w:r>
              <w:rPr>
                <w:spacing w:val="-5"/>
                <w:sz w:val="24"/>
              </w:rPr>
              <w:t>47</w:t>
            </w:r>
          </w:p>
        </w:tc>
      </w:tr>
      <w:tr>
        <w:trPr>
          <w:trHeight w:val="557" w:hRule="atLeast"/>
        </w:trPr>
        <w:tc>
          <w:tcPr>
            <w:tcW w:w="4884" w:type="dxa"/>
            <w:gridSpan w:val="3"/>
          </w:tcPr>
          <w:p>
            <w:pPr>
              <w:pStyle w:val="TableParagraph"/>
              <w:rPr>
                <w:b/>
                <w:sz w:val="24"/>
              </w:rPr>
            </w:pPr>
          </w:p>
          <w:p>
            <w:pPr>
              <w:pStyle w:val="TableParagraph"/>
              <w:tabs>
                <w:tab w:pos="769" w:val="left" w:leader="none"/>
              </w:tabs>
              <w:spacing w:line="261" w:lineRule="exact"/>
              <w:ind w:left="50"/>
              <w:rPr>
                <w:sz w:val="24"/>
              </w:rPr>
            </w:pPr>
            <w:r>
              <w:rPr>
                <w:spacing w:val="-5"/>
                <w:sz w:val="24"/>
              </w:rPr>
              <w:t>3.4</w:t>
            </w:r>
            <w:r>
              <w:rPr>
                <w:sz w:val="24"/>
              </w:rPr>
              <w:tab/>
              <w:t>EPIDEMIOLOGICAL</w:t>
            </w:r>
            <w:r>
              <w:rPr>
                <w:spacing w:val="-7"/>
                <w:sz w:val="24"/>
              </w:rPr>
              <w:t> </w:t>
            </w:r>
            <w:r>
              <w:rPr>
                <w:spacing w:val="-2"/>
                <w:sz w:val="24"/>
              </w:rPr>
              <w:t>TECHNIQUES</w:t>
            </w:r>
          </w:p>
        </w:tc>
        <w:tc>
          <w:tcPr>
            <w:tcW w:w="1580" w:type="dxa"/>
          </w:tcPr>
          <w:p>
            <w:pPr>
              <w:pStyle w:val="TableParagraph"/>
              <w:rPr>
                <w:b/>
                <w:sz w:val="24"/>
              </w:rPr>
            </w:pPr>
          </w:p>
          <w:p>
            <w:pPr>
              <w:pStyle w:val="TableParagraph"/>
              <w:spacing w:line="261" w:lineRule="exact"/>
              <w:ind w:left="207"/>
              <w:rPr>
                <w:sz w:val="24"/>
              </w:rPr>
            </w:pPr>
            <w:r>
              <w:rPr>
                <w:spacing w:val="-10"/>
                <w:sz w:val="24"/>
              </w:rPr>
              <w:t>…</w:t>
            </w:r>
          </w:p>
        </w:tc>
        <w:tc>
          <w:tcPr>
            <w:tcW w:w="904" w:type="dxa"/>
          </w:tcPr>
          <w:p>
            <w:pPr>
              <w:pStyle w:val="TableParagraph"/>
              <w:rPr>
                <w:b/>
                <w:sz w:val="24"/>
              </w:rPr>
            </w:pPr>
          </w:p>
          <w:p>
            <w:pPr>
              <w:pStyle w:val="TableParagraph"/>
              <w:spacing w:line="261" w:lineRule="exact"/>
              <w:ind w:left="67"/>
              <w:rPr>
                <w:sz w:val="24"/>
              </w:rPr>
            </w:pPr>
            <w:r>
              <w:rPr>
                <w:spacing w:val="-10"/>
                <w:sz w:val="24"/>
              </w:rPr>
              <w:t>…</w:t>
            </w:r>
          </w:p>
        </w:tc>
        <w:tc>
          <w:tcPr>
            <w:tcW w:w="889" w:type="dxa"/>
          </w:tcPr>
          <w:p>
            <w:pPr>
              <w:pStyle w:val="TableParagraph"/>
              <w:rPr>
                <w:b/>
                <w:sz w:val="24"/>
              </w:rPr>
            </w:pPr>
          </w:p>
          <w:p>
            <w:pPr>
              <w:pStyle w:val="TableParagraph"/>
              <w:spacing w:line="261" w:lineRule="exact"/>
              <w:ind w:right="43"/>
              <w:jc w:val="right"/>
              <w:rPr>
                <w:sz w:val="24"/>
              </w:rPr>
            </w:pPr>
            <w:r>
              <w:rPr>
                <w:spacing w:val="-5"/>
                <w:sz w:val="24"/>
              </w:rPr>
              <w:t>49</w:t>
            </w:r>
          </w:p>
        </w:tc>
      </w:tr>
      <w:tr>
        <w:trPr>
          <w:trHeight w:val="275" w:hRule="atLeast"/>
        </w:trPr>
        <w:tc>
          <w:tcPr>
            <w:tcW w:w="4884" w:type="dxa"/>
            <w:gridSpan w:val="3"/>
          </w:tcPr>
          <w:p>
            <w:pPr>
              <w:pStyle w:val="TableParagraph"/>
              <w:tabs>
                <w:tab w:pos="769" w:val="left" w:leader="none"/>
                <w:tab w:pos="3650" w:val="left" w:leader="none"/>
              </w:tabs>
              <w:spacing w:line="256" w:lineRule="exact"/>
              <w:ind w:left="50"/>
              <w:rPr>
                <w:sz w:val="24"/>
              </w:rPr>
            </w:pPr>
            <w:r>
              <w:rPr>
                <w:spacing w:val="-2"/>
                <w:sz w:val="24"/>
              </w:rPr>
              <w:t>3.4.1</w:t>
            </w:r>
            <w:r>
              <w:rPr>
                <w:sz w:val="24"/>
              </w:rPr>
              <w:tab/>
              <w:t>Bacteriological</w:t>
            </w:r>
            <w:r>
              <w:rPr>
                <w:spacing w:val="-6"/>
                <w:sz w:val="24"/>
              </w:rPr>
              <w:t> </w:t>
            </w:r>
            <w:r>
              <w:rPr>
                <w:spacing w:val="-2"/>
                <w:sz w:val="24"/>
              </w:rPr>
              <w:t>Studies</w:t>
            </w:r>
            <w:r>
              <w:rPr>
                <w:sz w:val="24"/>
              </w:rPr>
              <w:tab/>
            </w:r>
            <w:r>
              <w:rPr>
                <w:spacing w:val="-10"/>
                <w:sz w:val="24"/>
              </w:rPr>
              <w:t>…</w:t>
            </w:r>
          </w:p>
        </w:tc>
        <w:tc>
          <w:tcPr>
            <w:tcW w:w="1580" w:type="dxa"/>
          </w:tcPr>
          <w:p>
            <w:pPr>
              <w:pStyle w:val="TableParagraph"/>
              <w:spacing w:line="256" w:lineRule="exact"/>
              <w:ind w:left="207"/>
              <w:rPr>
                <w:sz w:val="24"/>
              </w:rPr>
            </w:pPr>
            <w:r>
              <w:rPr>
                <w:spacing w:val="-10"/>
                <w:sz w:val="24"/>
              </w:rPr>
              <w:t>…</w:t>
            </w:r>
          </w:p>
        </w:tc>
        <w:tc>
          <w:tcPr>
            <w:tcW w:w="904" w:type="dxa"/>
          </w:tcPr>
          <w:p>
            <w:pPr>
              <w:pStyle w:val="TableParagraph"/>
              <w:spacing w:line="256" w:lineRule="exact"/>
              <w:ind w:left="67"/>
              <w:rPr>
                <w:sz w:val="24"/>
              </w:rPr>
            </w:pPr>
            <w:r>
              <w:rPr>
                <w:spacing w:val="-10"/>
                <w:sz w:val="24"/>
              </w:rPr>
              <w:t>…</w:t>
            </w:r>
          </w:p>
        </w:tc>
        <w:tc>
          <w:tcPr>
            <w:tcW w:w="889" w:type="dxa"/>
          </w:tcPr>
          <w:p>
            <w:pPr>
              <w:pStyle w:val="TableParagraph"/>
              <w:spacing w:line="256" w:lineRule="exact"/>
              <w:ind w:right="43"/>
              <w:jc w:val="right"/>
              <w:rPr>
                <w:sz w:val="24"/>
              </w:rPr>
            </w:pPr>
            <w:r>
              <w:rPr>
                <w:spacing w:val="-5"/>
                <w:sz w:val="24"/>
              </w:rPr>
              <w:t>49</w:t>
            </w:r>
          </w:p>
        </w:tc>
      </w:tr>
      <w:tr>
        <w:trPr>
          <w:trHeight w:val="275" w:hRule="atLeast"/>
        </w:trPr>
        <w:tc>
          <w:tcPr>
            <w:tcW w:w="4884" w:type="dxa"/>
            <w:gridSpan w:val="3"/>
          </w:tcPr>
          <w:p>
            <w:pPr>
              <w:pStyle w:val="TableParagraph"/>
              <w:tabs>
                <w:tab w:pos="769" w:val="left" w:leader="none"/>
                <w:tab w:pos="3650" w:val="left" w:leader="none"/>
              </w:tabs>
              <w:spacing w:line="256" w:lineRule="exact"/>
              <w:ind w:left="50"/>
              <w:rPr>
                <w:sz w:val="24"/>
              </w:rPr>
            </w:pPr>
            <w:r>
              <w:rPr>
                <w:spacing w:val="-2"/>
                <w:sz w:val="24"/>
              </w:rPr>
              <w:t>3.4.2</w:t>
            </w:r>
            <w:r>
              <w:rPr>
                <w:sz w:val="24"/>
              </w:rPr>
              <w:tab/>
              <w:t>Mycological</w:t>
            </w:r>
            <w:r>
              <w:rPr>
                <w:spacing w:val="-5"/>
                <w:sz w:val="24"/>
              </w:rPr>
              <w:t> </w:t>
            </w:r>
            <w:r>
              <w:rPr>
                <w:spacing w:val="-2"/>
                <w:sz w:val="24"/>
              </w:rPr>
              <w:t>Studies</w:t>
            </w:r>
            <w:r>
              <w:rPr>
                <w:sz w:val="24"/>
              </w:rPr>
              <w:tab/>
            </w:r>
            <w:r>
              <w:rPr>
                <w:spacing w:val="-10"/>
                <w:sz w:val="24"/>
              </w:rPr>
              <w:t>…</w:t>
            </w:r>
          </w:p>
        </w:tc>
        <w:tc>
          <w:tcPr>
            <w:tcW w:w="1580" w:type="dxa"/>
          </w:tcPr>
          <w:p>
            <w:pPr>
              <w:pStyle w:val="TableParagraph"/>
              <w:spacing w:line="256" w:lineRule="exact"/>
              <w:ind w:left="207"/>
              <w:rPr>
                <w:sz w:val="24"/>
              </w:rPr>
            </w:pPr>
            <w:r>
              <w:rPr>
                <w:spacing w:val="-10"/>
                <w:sz w:val="24"/>
              </w:rPr>
              <w:t>…</w:t>
            </w:r>
          </w:p>
        </w:tc>
        <w:tc>
          <w:tcPr>
            <w:tcW w:w="904" w:type="dxa"/>
          </w:tcPr>
          <w:p>
            <w:pPr>
              <w:pStyle w:val="TableParagraph"/>
              <w:spacing w:line="256" w:lineRule="exact"/>
              <w:ind w:left="67"/>
              <w:rPr>
                <w:sz w:val="24"/>
              </w:rPr>
            </w:pPr>
            <w:r>
              <w:rPr>
                <w:spacing w:val="-10"/>
                <w:sz w:val="24"/>
              </w:rPr>
              <w:t>…</w:t>
            </w:r>
          </w:p>
        </w:tc>
        <w:tc>
          <w:tcPr>
            <w:tcW w:w="889" w:type="dxa"/>
          </w:tcPr>
          <w:p>
            <w:pPr>
              <w:pStyle w:val="TableParagraph"/>
              <w:spacing w:line="256" w:lineRule="exact"/>
              <w:ind w:right="43"/>
              <w:jc w:val="right"/>
              <w:rPr>
                <w:sz w:val="24"/>
              </w:rPr>
            </w:pPr>
            <w:r>
              <w:rPr>
                <w:spacing w:val="-5"/>
                <w:sz w:val="24"/>
              </w:rPr>
              <w:t>54</w:t>
            </w:r>
          </w:p>
        </w:tc>
      </w:tr>
      <w:tr>
        <w:trPr>
          <w:trHeight w:val="276" w:hRule="atLeast"/>
        </w:trPr>
        <w:tc>
          <w:tcPr>
            <w:tcW w:w="4884" w:type="dxa"/>
            <w:gridSpan w:val="3"/>
          </w:tcPr>
          <w:p>
            <w:pPr>
              <w:pStyle w:val="TableParagraph"/>
              <w:tabs>
                <w:tab w:pos="769" w:val="left" w:leader="none"/>
              </w:tabs>
              <w:spacing w:line="256" w:lineRule="exact"/>
              <w:ind w:left="50"/>
              <w:rPr>
                <w:sz w:val="24"/>
              </w:rPr>
            </w:pPr>
            <w:r>
              <w:rPr>
                <w:spacing w:val="-2"/>
                <w:sz w:val="24"/>
              </w:rPr>
              <w:t>3.4.3</w:t>
            </w:r>
            <w:r>
              <w:rPr>
                <w:sz w:val="24"/>
              </w:rPr>
              <w:tab/>
              <w:t>Parasitological</w:t>
            </w:r>
            <w:r>
              <w:rPr>
                <w:spacing w:val="-4"/>
                <w:sz w:val="24"/>
              </w:rPr>
              <w:t> </w:t>
            </w:r>
            <w:r>
              <w:rPr>
                <w:sz w:val="24"/>
              </w:rPr>
              <w:t>Examination</w:t>
            </w:r>
            <w:r>
              <w:rPr>
                <w:spacing w:val="75"/>
                <w:w w:val="150"/>
                <w:sz w:val="24"/>
              </w:rPr>
              <w:t> </w:t>
            </w:r>
            <w:r>
              <w:rPr>
                <w:spacing w:val="-10"/>
                <w:sz w:val="24"/>
              </w:rPr>
              <w:t>…</w:t>
            </w:r>
          </w:p>
        </w:tc>
        <w:tc>
          <w:tcPr>
            <w:tcW w:w="1580" w:type="dxa"/>
          </w:tcPr>
          <w:p>
            <w:pPr>
              <w:pStyle w:val="TableParagraph"/>
              <w:spacing w:line="256" w:lineRule="exact"/>
              <w:ind w:left="207"/>
              <w:rPr>
                <w:sz w:val="24"/>
              </w:rPr>
            </w:pPr>
            <w:r>
              <w:rPr>
                <w:spacing w:val="-10"/>
                <w:sz w:val="24"/>
              </w:rPr>
              <w:t>…</w:t>
            </w:r>
          </w:p>
        </w:tc>
        <w:tc>
          <w:tcPr>
            <w:tcW w:w="904" w:type="dxa"/>
          </w:tcPr>
          <w:p>
            <w:pPr>
              <w:pStyle w:val="TableParagraph"/>
              <w:spacing w:line="256" w:lineRule="exact"/>
              <w:ind w:left="67"/>
              <w:rPr>
                <w:sz w:val="24"/>
              </w:rPr>
            </w:pPr>
            <w:r>
              <w:rPr>
                <w:spacing w:val="-10"/>
                <w:sz w:val="24"/>
              </w:rPr>
              <w:t>…</w:t>
            </w:r>
          </w:p>
        </w:tc>
        <w:tc>
          <w:tcPr>
            <w:tcW w:w="889" w:type="dxa"/>
          </w:tcPr>
          <w:p>
            <w:pPr>
              <w:pStyle w:val="TableParagraph"/>
              <w:spacing w:line="256" w:lineRule="exact"/>
              <w:ind w:right="43"/>
              <w:jc w:val="right"/>
              <w:rPr>
                <w:sz w:val="24"/>
              </w:rPr>
            </w:pPr>
            <w:r>
              <w:rPr>
                <w:spacing w:val="-5"/>
                <w:sz w:val="24"/>
              </w:rPr>
              <w:t>56</w:t>
            </w:r>
          </w:p>
        </w:tc>
      </w:tr>
      <w:tr>
        <w:trPr>
          <w:trHeight w:val="270" w:hRule="atLeast"/>
        </w:trPr>
        <w:tc>
          <w:tcPr>
            <w:tcW w:w="4884" w:type="dxa"/>
            <w:gridSpan w:val="3"/>
          </w:tcPr>
          <w:p>
            <w:pPr>
              <w:pStyle w:val="TableParagraph"/>
              <w:tabs>
                <w:tab w:pos="769" w:val="left" w:leader="none"/>
              </w:tabs>
              <w:spacing w:line="251" w:lineRule="exact"/>
              <w:ind w:left="50"/>
              <w:rPr>
                <w:sz w:val="24"/>
              </w:rPr>
            </w:pPr>
            <w:r>
              <w:rPr>
                <w:spacing w:val="-2"/>
                <w:sz w:val="24"/>
              </w:rPr>
              <w:t>3.4.4</w:t>
            </w:r>
            <w:r>
              <w:rPr>
                <w:sz w:val="24"/>
              </w:rPr>
              <w:tab/>
              <w:t>Analysis</w:t>
            </w:r>
            <w:r>
              <w:rPr>
                <w:spacing w:val="-1"/>
                <w:sz w:val="24"/>
              </w:rPr>
              <w:t> </w:t>
            </w:r>
            <w:r>
              <w:rPr>
                <w:sz w:val="24"/>
              </w:rPr>
              <w:t>of</w:t>
            </w:r>
            <w:r>
              <w:rPr>
                <w:spacing w:val="-1"/>
                <w:sz w:val="24"/>
              </w:rPr>
              <w:t> </w:t>
            </w:r>
            <w:r>
              <w:rPr>
                <w:sz w:val="24"/>
              </w:rPr>
              <w:t>Soil,</w:t>
            </w:r>
            <w:r>
              <w:rPr>
                <w:spacing w:val="-1"/>
                <w:sz w:val="24"/>
              </w:rPr>
              <w:t> </w:t>
            </w:r>
            <w:r>
              <w:rPr>
                <w:sz w:val="24"/>
              </w:rPr>
              <w:t>Water</w:t>
            </w:r>
            <w:r>
              <w:rPr>
                <w:spacing w:val="-2"/>
                <w:sz w:val="24"/>
              </w:rPr>
              <w:t> </w:t>
            </w:r>
            <w:r>
              <w:rPr>
                <w:sz w:val="24"/>
              </w:rPr>
              <w:t>and</w:t>
            </w:r>
            <w:r>
              <w:rPr>
                <w:spacing w:val="-1"/>
                <w:sz w:val="24"/>
              </w:rPr>
              <w:t> </w:t>
            </w:r>
            <w:r>
              <w:rPr>
                <w:sz w:val="24"/>
              </w:rPr>
              <w:t>Air</w:t>
            </w:r>
            <w:r>
              <w:rPr>
                <w:spacing w:val="-1"/>
                <w:sz w:val="24"/>
              </w:rPr>
              <w:t> </w:t>
            </w:r>
            <w:r>
              <w:rPr>
                <w:spacing w:val="-2"/>
                <w:sz w:val="24"/>
              </w:rPr>
              <w:t>Samples</w:t>
            </w:r>
          </w:p>
        </w:tc>
        <w:tc>
          <w:tcPr>
            <w:tcW w:w="1580" w:type="dxa"/>
          </w:tcPr>
          <w:p>
            <w:pPr>
              <w:pStyle w:val="TableParagraph"/>
              <w:spacing w:line="251" w:lineRule="exact"/>
              <w:ind w:left="207"/>
              <w:rPr>
                <w:sz w:val="24"/>
              </w:rPr>
            </w:pPr>
            <w:r>
              <w:rPr>
                <w:spacing w:val="-10"/>
                <w:sz w:val="24"/>
              </w:rPr>
              <w:t>…</w:t>
            </w:r>
          </w:p>
        </w:tc>
        <w:tc>
          <w:tcPr>
            <w:tcW w:w="904" w:type="dxa"/>
          </w:tcPr>
          <w:p>
            <w:pPr>
              <w:pStyle w:val="TableParagraph"/>
              <w:spacing w:line="251" w:lineRule="exact"/>
              <w:ind w:left="67"/>
              <w:rPr>
                <w:sz w:val="24"/>
              </w:rPr>
            </w:pPr>
            <w:r>
              <w:rPr>
                <w:spacing w:val="-10"/>
                <w:sz w:val="24"/>
              </w:rPr>
              <w:t>…</w:t>
            </w:r>
          </w:p>
        </w:tc>
        <w:tc>
          <w:tcPr>
            <w:tcW w:w="889" w:type="dxa"/>
          </w:tcPr>
          <w:p>
            <w:pPr>
              <w:pStyle w:val="TableParagraph"/>
              <w:spacing w:line="251" w:lineRule="exact"/>
              <w:ind w:right="43"/>
              <w:jc w:val="right"/>
              <w:rPr>
                <w:sz w:val="24"/>
              </w:rPr>
            </w:pPr>
            <w:r>
              <w:rPr>
                <w:spacing w:val="-5"/>
                <w:sz w:val="24"/>
              </w:rPr>
              <w:t>60</w:t>
            </w:r>
          </w:p>
        </w:tc>
      </w:tr>
      <w:tr>
        <w:trPr>
          <w:trHeight w:val="557" w:hRule="atLeast"/>
        </w:trPr>
        <w:tc>
          <w:tcPr>
            <w:tcW w:w="560" w:type="dxa"/>
          </w:tcPr>
          <w:p>
            <w:pPr>
              <w:pStyle w:val="TableParagraph"/>
              <w:rPr>
                <w:b/>
                <w:sz w:val="24"/>
              </w:rPr>
            </w:pPr>
          </w:p>
          <w:p>
            <w:pPr>
              <w:pStyle w:val="TableParagraph"/>
              <w:spacing w:line="261" w:lineRule="exact"/>
              <w:ind w:left="50"/>
              <w:rPr>
                <w:sz w:val="24"/>
              </w:rPr>
            </w:pPr>
            <w:r>
              <w:rPr>
                <w:spacing w:val="-5"/>
                <w:sz w:val="24"/>
              </w:rPr>
              <w:t>3.5</w:t>
            </w:r>
          </w:p>
        </w:tc>
        <w:tc>
          <w:tcPr>
            <w:tcW w:w="5904" w:type="dxa"/>
            <w:gridSpan w:val="3"/>
          </w:tcPr>
          <w:p>
            <w:pPr>
              <w:pStyle w:val="TableParagraph"/>
              <w:rPr>
                <w:b/>
                <w:sz w:val="24"/>
              </w:rPr>
            </w:pPr>
          </w:p>
          <w:p>
            <w:pPr>
              <w:pStyle w:val="TableParagraph"/>
              <w:spacing w:line="261" w:lineRule="exact"/>
              <w:ind w:left="210"/>
              <w:rPr>
                <w:sz w:val="24"/>
              </w:rPr>
            </w:pPr>
            <w:r>
              <w:rPr>
                <w:sz w:val="24"/>
              </w:rPr>
              <w:t>KNOWLEDGE,</w:t>
            </w:r>
            <w:r>
              <w:rPr>
                <w:spacing w:val="-2"/>
                <w:sz w:val="24"/>
              </w:rPr>
              <w:t> </w:t>
            </w:r>
            <w:r>
              <w:rPr>
                <w:sz w:val="24"/>
              </w:rPr>
              <w:t>ATTITUDE</w:t>
            </w:r>
            <w:r>
              <w:rPr>
                <w:spacing w:val="-2"/>
                <w:sz w:val="24"/>
              </w:rPr>
              <w:t> </w:t>
            </w:r>
            <w:r>
              <w:rPr>
                <w:sz w:val="24"/>
              </w:rPr>
              <w:t>AND</w:t>
            </w:r>
            <w:r>
              <w:rPr>
                <w:spacing w:val="-2"/>
                <w:sz w:val="24"/>
              </w:rPr>
              <w:t> </w:t>
            </w:r>
            <w:r>
              <w:rPr>
                <w:sz w:val="24"/>
              </w:rPr>
              <w:t>PERCEPTION</w:t>
            </w:r>
            <w:r>
              <w:rPr>
                <w:spacing w:val="-2"/>
                <w:sz w:val="24"/>
              </w:rPr>
              <w:t> (KAP)</w:t>
            </w:r>
          </w:p>
        </w:tc>
        <w:tc>
          <w:tcPr>
            <w:tcW w:w="904" w:type="dxa"/>
          </w:tcPr>
          <w:p>
            <w:pPr>
              <w:pStyle w:val="TableParagraph"/>
              <w:rPr>
                <w:sz w:val="24"/>
              </w:rPr>
            </w:pPr>
          </w:p>
        </w:tc>
        <w:tc>
          <w:tcPr>
            <w:tcW w:w="889" w:type="dxa"/>
          </w:tcPr>
          <w:p>
            <w:pPr>
              <w:pStyle w:val="TableParagraph"/>
              <w:rPr>
                <w:sz w:val="24"/>
              </w:rPr>
            </w:pPr>
          </w:p>
        </w:tc>
      </w:tr>
      <w:tr>
        <w:trPr>
          <w:trHeight w:val="270" w:hRule="atLeast"/>
        </w:trPr>
        <w:tc>
          <w:tcPr>
            <w:tcW w:w="560" w:type="dxa"/>
          </w:tcPr>
          <w:p>
            <w:pPr>
              <w:pStyle w:val="TableParagraph"/>
              <w:rPr>
                <w:sz w:val="20"/>
              </w:rPr>
            </w:pPr>
          </w:p>
        </w:tc>
        <w:tc>
          <w:tcPr>
            <w:tcW w:w="5904" w:type="dxa"/>
            <w:gridSpan w:val="3"/>
          </w:tcPr>
          <w:p>
            <w:pPr>
              <w:pStyle w:val="TableParagraph"/>
              <w:spacing w:line="251" w:lineRule="exact"/>
              <w:ind w:left="210"/>
              <w:rPr>
                <w:sz w:val="24"/>
              </w:rPr>
            </w:pPr>
            <w:r>
              <w:rPr>
                <w:sz w:val="24"/>
              </w:rPr>
              <w:t>ON</w:t>
            </w:r>
            <w:r>
              <w:rPr>
                <w:spacing w:val="-4"/>
                <w:sz w:val="24"/>
              </w:rPr>
              <w:t> </w:t>
            </w:r>
            <w:r>
              <w:rPr>
                <w:sz w:val="24"/>
              </w:rPr>
              <w:t>MICROBIAL</w:t>
            </w:r>
            <w:r>
              <w:rPr>
                <w:spacing w:val="-6"/>
                <w:sz w:val="24"/>
              </w:rPr>
              <w:t> </w:t>
            </w:r>
            <w:r>
              <w:rPr>
                <w:sz w:val="24"/>
              </w:rPr>
              <w:t>AND</w:t>
            </w:r>
            <w:r>
              <w:rPr>
                <w:spacing w:val="-2"/>
                <w:sz w:val="24"/>
              </w:rPr>
              <w:t> </w:t>
            </w:r>
            <w:r>
              <w:rPr>
                <w:sz w:val="24"/>
              </w:rPr>
              <w:t>PARASITIC </w:t>
            </w:r>
            <w:r>
              <w:rPr>
                <w:spacing w:val="-2"/>
                <w:sz w:val="24"/>
              </w:rPr>
              <w:t>INFECTIONS</w:t>
            </w:r>
          </w:p>
        </w:tc>
        <w:tc>
          <w:tcPr>
            <w:tcW w:w="904" w:type="dxa"/>
          </w:tcPr>
          <w:p>
            <w:pPr>
              <w:pStyle w:val="TableParagraph"/>
              <w:spacing w:line="251" w:lineRule="exact"/>
              <w:ind w:left="67"/>
              <w:rPr>
                <w:sz w:val="24"/>
              </w:rPr>
            </w:pPr>
            <w:r>
              <w:rPr>
                <w:spacing w:val="-10"/>
                <w:sz w:val="24"/>
              </w:rPr>
              <w:t>…</w:t>
            </w:r>
          </w:p>
        </w:tc>
        <w:tc>
          <w:tcPr>
            <w:tcW w:w="889" w:type="dxa"/>
          </w:tcPr>
          <w:p>
            <w:pPr>
              <w:pStyle w:val="TableParagraph"/>
              <w:spacing w:line="251" w:lineRule="exact"/>
              <w:ind w:right="43"/>
              <w:jc w:val="right"/>
              <w:rPr>
                <w:sz w:val="24"/>
              </w:rPr>
            </w:pPr>
            <w:r>
              <w:rPr>
                <w:spacing w:val="-5"/>
                <w:sz w:val="24"/>
              </w:rPr>
              <w:t>62</w:t>
            </w:r>
          </w:p>
        </w:tc>
      </w:tr>
      <w:tr>
        <w:trPr>
          <w:trHeight w:val="552" w:hRule="atLeast"/>
        </w:trPr>
        <w:tc>
          <w:tcPr>
            <w:tcW w:w="560" w:type="dxa"/>
          </w:tcPr>
          <w:p>
            <w:pPr>
              <w:pStyle w:val="TableParagraph"/>
              <w:rPr>
                <w:b/>
                <w:sz w:val="24"/>
              </w:rPr>
            </w:pPr>
          </w:p>
          <w:p>
            <w:pPr>
              <w:pStyle w:val="TableParagraph"/>
              <w:spacing w:line="256" w:lineRule="exact"/>
              <w:ind w:left="50"/>
              <w:rPr>
                <w:sz w:val="24"/>
              </w:rPr>
            </w:pPr>
            <w:r>
              <w:rPr>
                <w:spacing w:val="-5"/>
                <w:sz w:val="24"/>
              </w:rPr>
              <w:t>3.6</w:t>
            </w:r>
          </w:p>
        </w:tc>
        <w:tc>
          <w:tcPr>
            <w:tcW w:w="2832" w:type="dxa"/>
          </w:tcPr>
          <w:p>
            <w:pPr>
              <w:pStyle w:val="TableParagraph"/>
              <w:rPr>
                <w:b/>
                <w:sz w:val="24"/>
              </w:rPr>
            </w:pPr>
          </w:p>
          <w:p>
            <w:pPr>
              <w:pStyle w:val="TableParagraph"/>
              <w:spacing w:line="256" w:lineRule="exact"/>
              <w:ind w:left="210"/>
              <w:rPr>
                <w:sz w:val="24"/>
              </w:rPr>
            </w:pPr>
            <w:r>
              <w:rPr>
                <w:sz w:val="24"/>
              </w:rPr>
              <w:t>DATA</w:t>
            </w:r>
            <w:r>
              <w:rPr>
                <w:spacing w:val="-1"/>
                <w:sz w:val="24"/>
              </w:rPr>
              <w:t> </w:t>
            </w:r>
            <w:r>
              <w:rPr>
                <w:spacing w:val="-2"/>
                <w:sz w:val="24"/>
              </w:rPr>
              <w:t>ANALYSIS</w:t>
            </w:r>
          </w:p>
        </w:tc>
        <w:tc>
          <w:tcPr>
            <w:tcW w:w="1492" w:type="dxa"/>
          </w:tcPr>
          <w:p>
            <w:pPr>
              <w:pStyle w:val="TableParagraph"/>
              <w:rPr>
                <w:b/>
                <w:sz w:val="24"/>
              </w:rPr>
            </w:pPr>
          </w:p>
          <w:p>
            <w:pPr>
              <w:pStyle w:val="TableParagraph"/>
              <w:spacing w:line="256" w:lineRule="exact"/>
              <w:ind w:left="258"/>
              <w:rPr>
                <w:sz w:val="24"/>
              </w:rPr>
            </w:pPr>
            <w:r>
              <w:rPr>
                <w:spacing w:val="-10"/>
                <w:sz w:val="24"/>
              </w:rPr>
              <w:t>…</w:t>
            </w:r>
          </w:p>
        </w:tc>
        <w:tc>
          <w:tcPr>
            <w:tcW w:w="1580" w:type="dxa"/>
          </w:tcPr>
          <w:p>
            <w:pPr>
              <w:pStyle w:val="TableParagraph"/>
              <w:rPr>
                <w:b/>
                <w:sz w:val="24"/>
              </w:rPr>
            </w:pPr>
          </w:p>
          <w:p>
            <w:pPr>
              <w:pStyle w:val="TableParagraph"/>
              <w:spacing w:line="256" w:lineRule="exact"/>
              <w:ind w:left="207"/>
              <w:rPr>
                <w:sz w:val="24"/>
              </w:rPr>
            </w:pPr>
            <w:r>
              <w:rPr>
                <w:spacing w:val="-10"/>
                <w:sz w:val="24"/>
              </w:rPr>
              <w:t>…</w:t>
            </w:r>
          </w:p>
        </w:tc>
        <w:tc>
          <w:tcPr>
            <w:tcW w:w="904" w:type="dxa"/>
          </w:tcPr>
          <w:p>
            <w:pPr>
              <w:pStyle w:val="TableParagraph"/>
              <w:rPr>
                <w:b/>
                <w:sz w:val="24"/>
              </w:rPr>
            </w:pPr>
          </w:p>
          <w:p>
            <w:pPr>
              <w:pStyle w:val="TableParagraph"/>
              <w:spacing w:line="256" w:lineRule="exact"/>
              <w:ind w:left="67"/>
              <w:rPr>
                <w:sz w:val="24"/>
              </w:rPr>
            </w:pPr>
            <w:r>
              <w:rPr>
                <w:spacing w:val="-10"/>
                <w:sz w:val="24"/>
              </w:rPr>
              <w:t>…</w:t>
            </w:r>
          </w:p>
        </w:tc>
        <w:tc>
          <w:tcPr>
            <w:tcW w:w="889" w:type="dxa"/>
          </w:tcPr>
          <w:p>
            <w:pPr>
              <w:pStyle w:val="TableParagraph"/>
              <w:rPr>
                <w:b/>
                <w:sz w:val="24"/>
              </w:rPr>
            </w:pPr>
          </w:p>
          <w:p>
            <w:pPr>
              <w:pStyle w:val="TableParagraph"/>
              <w:spacing w:line="256" w:lineRule="exact"/>
              <w:ind w:right="43"/>
              <w:jc w:val="right"/>
              <w:rPr>
                <w:sz w:val="24"/>
              </w:rPr>
            </w:pPr>
            <w:r>
              <w:rPr>
                <w:spacing w:val="-5"/>
                <w:sz w:val="24"/>
              </w:rPr>
              <w:t>62</w:t>
            </w:r>
          </w:p>
        </w:tc>
      </w:tr>
    </w:tbl>
    <w:p>
      <w:pPr>
        <w:pStyle w:val="BodyText"/>
        <w:spacing w:before="12"/>
        <w:rPr>
          <w:b/>
        </w:rPr>
      </w:pPr>
    </w:p>
    <w:p>
      <w:pPr>
        <w:spacing w:before="1"/>
        <w:ind w:left="3915" w:right="4135" w:firstLine="0"/>
        <w:jc w:val="center"/>
        <w:rPr>
          <w:b/>
          <w:sz w:val="24"/>
        </w:rPr>
      </w:pPr>
      <w:r>
        <w:rPr>
          <w:b/>
          <w:sz w:val="24"/>
        </w:rPr>
        <w:t>CHAPTER</w:t>
      </w:r>
      <w:r>
        <w:rPr>
          <w:b/>
          <w:spacing w:val="-15"/>
          <w:sz w:val="24"/>
        </w:rPr>
        <w:t> </w:t>
      </w:r>
      <w:r>
        <w:rPr>
          <w:b/>
          <w:sz w:val="24"/>
        </w:rPr>
        <w:t>FOUR </w:t>
      </w:r>
      <w:r>
        <w:rPr>
          <w:b/>
          <w:spacing w:val="-2"/>
          <w:sz w:val="24"/>
        </w:rPr>
        <w:t>RESULTS</w:t>
      </w:r>
    </w:p>
    <w:sdt>
      <w:sdtPr>
        <w:docPartObj>
          <w:docPartGallery w:val="Table of Contents"/>
          <w:docPartUnique/>
        </w:docPartObj>
      </w:sdtPr>
      <w:sdtEndPr/>
      <w:sdtContent>
        <w:p>
          <w:pPr>
            <w:pStyle w:val="TOC1"/>
            <w:numPr>
              <w:ilvl w:val="1"/>
              <w:numId w:val="2"/>
            </w:numPr>
            <w:tabs>
              <w:tab w:pos="1878" w:val="left" w:leader="none"/>
              <w:tab w:pos="9320" w:val="right" w:leader="none"/>
            </w:tabs>
            <w:spacing w:line="240" w:lineRule="auto" w:before="271" w:after="0"/>
            <w:ind w:left="1878" w:right="0" w:hanging="720"/>
            <w:jc w:val="left"/>
          </w:pPr>
          <w:hyperlink w:history="true" w:anchor="_TOC_250009">
            <w:r>
              <w:rPr/>
              <w:t>PREVALENCE</w:t>
            </w:r>
            <w:r>
              <w:rPr>
                <w:spacing w:val="-4"/>
              </w:rPr>
              <w:t> </w:t>
            </w:r>
            <w:r>
              <w:rPr/>
              <w:t>OF</w:t>
            </w:r>
            <w:r>
              <w:rPr>
                <w:spacing w:val="-4"/>
              </w:rPr>
              <w:t> </w:t>
            </w:r>
            <w:r>
              <w:rPr/>
              <w:t>MICROBIAL</w:t>
            </w:r>
            <w:r>
              <w:rPr>
                <w:spacing w:val="-5"/>
              </w:rPr>
              <w:t> </w:t>
            </w:r>
            <w:r>
              <w:rPr/>
              <w:t>AND</w:t>
            </w:r>
            <w:r>
              <w:rPr>
                <w:spacing w:val="-3"/>
              </w:rPr>
              <w:t> </w:t>
            </w:r>
            <w:r>
              <w:rPr/>
              <w:t>PARASITIC</w:t>
            </w:r>
            <w:r>
              <w:rPr>
                <w:spacing w:val="1"/>
              </w:rPr>
              <w:t> </w:t>
            </w:r>
            <w:r>
              <w:rPr>
                <w:spacing w:val="-2"/>
              </w:rPr>
              <w:t>INFECTIONS</w:t>
            </w:r>
            <w:r>
              <w:rPr/>
              <w:tab/>
            </w:r>
            <w:r>
              <w:rPr>
                <w:spacing w:val="-5"/>
              </w:rPr>
              <w:t>63</w:t>
            </w:r>
          </w:hyperlink>
        </w:p>
        <w:p>
          <w:pPr>
            <w:pStyle w:val="TOC1"/>
            <w:numPr>
              <w:ilvl w:val="1"/>
              <w:numId w:val="2"/>
            </w:numPr>
            <w:tabs>
              <w:tab w:pos="1878" w:val="left" w:leader="none"/>
              <w:tab w:pos="7639" w:val="left" w:leader="none"/>
              <w:tab w:pos="9320" w:val="right" w:leader="none"/>
            </w:tabs>
            <w:spacing w:line="240" w:lineRule="auto" w:before="276" w:after="0"/>
            <w:ind w:left="1878" w:right="0" w:hanging="720"/>
            <w:jc w:val="left"/>
          </w:pPr>
          <w:r>
            <w:rPr/>
            <w:t>PREVALENCE</w:t>
          </w:r>
          <w:r>
            <w:rPr>
              <w:spacing w:val="-3"/>
            </w:rPr>
            <w:t> </w:t>
          </w:r>
          <w:r>
            <w:rPr/>
            <w:t>OF</w:t>
          </w:r>
          <w:r>
            <w:rPr>
              <w:spacing w:val="-3"/>
            </w:rPr>
            <w:t> </w:t>
          </w:r>
          <w:r>
            <w:rPr/>
            <w:t>BACTERIAL</w:t>
          </w:r>
          <w:r>
            <w:rPr>
              <w:spacing w:val="-2"/>
            </w:rPr>
            <w:t> INFECTIONS</w:t>
          </w:r>
          <w:r>
            <w:rPr/>
            <w:tab/>
          </w:r>
          <w:r>
            <w:rPr>
              <w:spacing w:val="-10"/>
            </w:rPr>
            <w:t>…</w:t>
          </w:r>
          <w:r>
            <w:rPr/>
            <w:tab/>
          </w:r>
          <w:r>
            <w:rPr>
              <w:spacing w:val="-5"/>
            </w:rPr>
            <w:t>63</w:t>
          </w:r>
        </w:p>
        <w:p>
          <w:pPr>
            <w:pStyle w:val="TOC1"/>
            <w:numPr>
              <w:ilvl w:val="1"/>
              <w:numId w:val="2"/>
            </w:numPr>
            <w:tabs>
              <w:tab w:pos="1878" w:val="left" w:leader="none"/>
              <w:tab w:pos="7639" w:val="left" w:leader="none"/>
              <w:tab w:pos="9320" w:val="right" w:leader="none"/>
            </w:tabs>
            <w:spacing w:line="240" w:lineRule="auto" w:before="276" w:after="0"/>
            <w:ind w:left="1878" w:right="0" w:hanging="720"/>
            <w:jc w:val="left"/>
          </w:pPr>
          <w:hyperlink w:history="true" w:anchor="_TOC_250008">
            <w:r>
              <w:rPr/>
              <w:t>PREVALENCE</w:t>
            </w:r>
            <w:r>
              <w:rPr>
                <w:spacing w:val="-3"/>
              </w:rPr>
              <w:t> </w:t>
            </w:r>
            <w:r>
              <w:rPr/>
              <w:t>OF</w:t>
            </w:r>
            <w:r>
              <w:rPr>
                <w:spacing w:val="-2"/>
              </w:rPr>
              <w:t> </w:t>
            </w:r>
            <w:r>
              <w:rPr/>
              <w:t>FUNGAL</w:t>
            </w:r>
            <w:r>
              <w:rPr>
                <w:spacing w:val="-2"/>
              </w:rPr>
              <w:t> INFECTIONS</w:t>
            </w:r>
            <w:r>
              <w:rPr/>
              <w:tab/>
            </w:r>
            <w:r>
              <w:rPr>
                <w:spacing w:val="-10"/>
              </w:rPr>
              <w:t>…</w:t>
            </w:r>
            <w:r>
              <w:rPr/>
              <w:tab/>
            </w:r>
            <w:r>
              <w:rPr>
                <w:spacing w:val="-5"/>
              </w:rPr>
              <w:t>72</w:t>
            </w:r>
          </w:hyperlink>
        </w:p>
        <w:p>
          <w:pPr>
            <w:pStyle w:val="TOC1"/>
            <w:numPr>
              <w:ilvl w:val="1"/>
              <w:numId w:val="2"/>
            </w:numPr>
            <w:tabs>
              <w:tab w:pos="1878" w:val="left" w:leader="none"/>
              <w:tab w:pos="7639" w:val="left" w:leader="none"/>
              <w:tab w:pos="9320" w:val="right" w:leader="none"/>
            </w:tabs>
            <w:spacing w:line="240" w:lineRule="auto" w:before="276" w:after="0"/>
            <w:ind w:left="1878" w:right="0" w:hanging="720"/>
            <w:jc w:val="left"/>
          </w:pPr>
          <w:hyperlink w:history="true" w:anchor="_TOC_250007">
            <w:r>
              <w:rPr/>
              <w:t>PREVALENCE</w:t>
            </w:r>
            <w:r>
              <w:rPr>
                <w:spacing w:val="-4"/>
              </w:rPr>
              <w:t> </w:t>
            </w:r>
            <w:r>
              <w:rPr/>
              <w:t>OF</w:t>
            </w:r>
            <w:r>
              <w:rPr>
                <w:spacing w:val="-6"/>
              </w:rPr>
              <w:t> </w:t>
            </w:r>
            <w:r>
              <w:rPr/>
              <w:t>PARASITIC</w:t>
            </w:r>
            <w:r>
              <w:rPr>
                <w:spacing w:val="2"/>
              </w:rPr>
              <w:t> </w:t>
            </w:r>
            <w:r>
              <w:rPr>
                <w:spacing w:val="-2"/>
              </w:rPr>
              <w:t>INFECTIONS</w:t>
            </w:r>
            <w:r>
              <w:rPr/>
              <w:tab/>
            </w:r>
            <w:r>
              <w:rPr>
                <w:spacing w:val="-10"/>
              </w:rPr>
              <w:t>…</w:t>
            </w:r>
            <w:r>
              <w:rPr/>
              <w:tab/>
            </w:r>
            <w:r>
              <w:rPr>
                <w:spacing w:val="-5"/>
              </w:rPr>
              <w:t>85</w:t>
            </w:r>
          </w:hyperlink>
        </w:p>
        <w:p>
          <w:pPr>
            <w:pStyle w:val="TOC2"/>
            <w:numPr>
              <w:ilvl w:val="2"/>
              <w:numId w:val="2"/>
            </w:numPr>
            <w:tabs>
              <w:tab w:pos="1878" w:val="left" w:leader="none"/>
              <w:tab w:pos="6199" w:val="left" w:leader="none"/>
              <w:tab w:pos="7639" w:val="left" w:leader="none"/>
              <w:tab w:pos="9320" w:val="right" w:leader="none"/>
            </w:tabs>
            <w:spacing w:line="240" w:lineRule="auto" w:before="0" w:after="0"/>
            <w:ind w:left="1878" w:right="0" w:hanging="720"/>
            <w:jc w:val="left"/>
          </w:pPr>
          <w:hyperlink w:history="true" w:anchor="_TOC_250006">
            <w:r>
              <w:rPr/>
              <w:t>Prevalence</w:t>
            </w:r>
            <w:r>
              <w:rPr>
                <w:spacing w:val="-3"/>
              </w:rPr>
              <w:t> </w:t>
            </w:r>
            <w:r>
              <w:rPr/>
              <w:t>of</w:t>
            </w:r>
            <w:r>
              <w:rPr>
                <w:spacing w:val="-1"/>
              </w:rPr>
              <w:t> </w:t>
            </w:r>
            <w:r>
              <w:rPr>
                <w:spacing w:val="-2"/>
              </w:rPr>
              <w:t>Trypanosomiasis…</w:t>
            </w:r>
            <w:r>
              <w:rPr/>
              <w:tab/>
              <w:t>. . </w:t>
            </w:r>
            <w:r>
              <w:rPr>
                <w:spacing w:val="-10"/>
              </w:rPr>
              <w:t>.</w:t>
            </w:r>
            <w:r>
              <w:rPr/>
              <w:tab/>
            </w:r>
            <w:r>
              <w:rPr>
                <w:spacing w:val="-10"/>
              </w:rPr>
              <w:t>…</w:t>
            </w:r>
            <w:r>
              <w:rPr/>
              <w:tab/>
            </w:r>
            <w:r>
              <w:rPr>
                <w:spacing w:val="-5"/>
              </w:rPr>
              <w:t>90</w:t>
            </w:r>
          </w:hyperlink>
        </w:p>
        <w:p>
          <w:pPr>
            <w:pStyle w:val="TOC2"/>
            <w:numPr>
              <w:ilvl w:val="2"/>
              <w:numId w:val="2"/>
            </w:numPr>
            <w:tabs>
              <w:tab w:pos="1878" w:val="left" w:leader="none"/>
              <w:tab w:pos="7639" w:val="left" w:leader="none"/>
              <w:tab w:pos="9320" w:val="right" w:leader="none"/>
            </w:tabs>
            <w:spacing w:line="240" w:lineRule="auto" w:before="0" w:after="0"/>
            <w:ind w:left="1878" w:right="0" w:hanging="720"/>
            <w:jc w:val="left"/>
          </w:pPr>
          <w:hyperlink w:history="true" w:anchor="_TOC_250005">
            <w:r>
              <w:rPr/>
              <w:t>Malaria</w:t>
            </w:r>
            <w:r>
              <w:rPr>
                <w:spacing w:val="-1"/>
              </w:rPr>
              <w:t> </w:t>
            </w:r>
            <w:r>
              <w:rPr/>
              <w:t>Infection</w:t>
            </w:r>
            <w:r>
              <w:rPr>
                <w:spacing w:val="-1"/>
              </w:rPr>
              <w:t> </w:t>
            </w:r>
            <w:r>
              <w:rPr/>
              <w:t>Amongst Nomads</w:t>
            </w:r>
            <w:r>
              <w:rPr>
                <w:spacing w:val="-1"/>
              </w:rPr>
              <w:t> </w:t>
            </w:r>
            <w:r>
              <w:rPr/>
              <w:t>in the</w:t>
            </w:r>
            <w:r>
              <w:rPr>
                <w:spacing w:val="-1"/>
              </w:rPr>
              <w:t> </w:t>
            </w:r>
            <w:r>
              <w:rPr/>
              <w:t>Study</w:t>
            </w:r>
            <w:r>
              <w:rPr>
                <w:spacing w:val="-6"/>
              </w:rPr>
              <w:t> </w:t>
            </w:r>
            <w:r>
              <w:rPr>
                <w:spacing w:val="-4"/>
              </w:rPr>
              <w:t>Area</w:t>
            </w:r>
            <w:r>
              <w:rPr/>
              <w:tab/>
            </w:r>
            <w:r>
              <w:rPr>
                <w:spacing w:val="-10"/>
              </w:rPr>
              <w:t>…</w:t>
            </w:r>
            <w:r>
              <w:rPr/>
              <w:tab/>
            </w:r>
            <w:r>
              <w:rPr>
                <w:spacing w:val="-5"/>
              </w:rPr>
              <w:t>90</w:t>
            </w:r>
          </w:hyperlink>
        </w:p>
        <w:p>
          <w:pPr>
            <w:pStyle w:val="TOC2"/>
            <w:numPr>
              <w:ilvl w:val="2"/>
              <w:numId w:val="2"/>
            </w:numPr>
            <w:tabs>
              <w:tab w:pos="1878" w:val="left" w:leader="none"/>
              <w:tab w:pos="7639" w:val="left" w:leader="none"/>
              <w:tab w:pos="9440" w:val="right" w:leader="none"/>
            </w:tabs>
            <w:spacing w:line="240" w:lineRule="auto" w:before="0" w:after="0"/>
            <w:ind w:left="1878" w:right="0" w:hanging="720"/>
            <w:jc w:val="left"/>
          </w:pPr>
          <w:hyperlink w:history="true" w:anchor="_TOC_250004">
            <w:r>
              <w:rPr/>
              <w:t>Prevalence</w:t>
            </w:r>
            <w:r>
              <w:rPr>
                <w:spacing w:val="-3"/>
              </w:rPr>
              <w:t> </w:t>
            </w:r>
            <w:r>
              <w:rPr/>
              <w:t>of Blood</w:t>
            </w:r>
            <w:r>
              <w:rPr>
                <w:spacing w:val="-1"/>
              </w:rPr>
              <w:t> </w:t>
            </w:r>
            <w:r>
              <w:rPr/>
              <w:t>Filarid</w:t>
            </w:r>
            <w:r>
              <w:rPr>
                <w:spacing w:val="-1"/>
              </w:rPr>
              <w:t> </w:t>
            </w:r>
            <w:r>
              <w:rPr/>
              <w:t>Parasites</w:t>
            </w:r>
            <w:r>
              <w:rPr>
                <w:spacing w:val="2"/>
              </w:rPr>
              <w:t> </w:t>
            </w:r>
            <w:r>
              <w:rPr/>
              <w:t>in</w:t>
            </w:r>
            <w:r>
              <w:rPr>
                <w:spacing w:val="-1"/>
              </w:rPr>
              <w:t> </w:t>
            </w:r>
            <w:r>
              <w:rPr/>
              <w:t>the</w:t>
            </w:r>
            <w:r>
              <w:rPr>
                <w:spacing w:val="-2"/>
              </w:rPr>
              <w:t> Study</w:t>
            </w:r>
            <w:r>
              <w:rPr/>
              <w:tab/>
            </w:r>
            <w:r>
              <w:rPr>
                <w:spacing w:val="-10"/>
              </w:rPr>
              <w:t>…</w:t>
            </w:r>
            <w:r>
              <w:rPr/>
              <w:tab/>
            </w:r>
            <w:r>
              <w:rPr>
                <w:spacing w:val="-5"/>
              </w:rPr>
              <w:t>100</w:t>
            </w:r>
          </w:hyperlink>
        </w:p>
        <w:p>
          <w:pPr>
            <w:pStyle w:val="TOC1"/>
            <w:numPr>
              <w:ilvl w:val="1"/>
              <w:numId w:val="2"/>
            </w:numPr>
            <w:tabs>
              <w:tab w:pos="1878" w:val="left" w:leader="none"/>
            </w:tabs>
            <w:spacing w:line="240" w:lineRule="auto" w:before="276" w:after="0"/>
            <w:ind w:left="1878" w:right="0" w:hanging="720"/>
            <w:jc w:val="left"/>
          </w:pPr>
          <w:r>
            <w:rPr/>
            <w:t>MICROBIOLOGICAL</w:t>
          </w:r>
          <w:r>
            <w:rPr>
              <w:spacing w:val="-4"/>
            </w:rPr>
            <w:t> </w:t>
          </w:r>
          <w:r>
            <w:rPr/>
            <w:t>ANALYSIS</w:t>
          </w:r>
          <w:r>
            <w:rPr>
              <w:spacing w:val="-3"/>
            </w:rPr>
            <w:t> </w:t>
          </w:r>
          <w:r>
            <w:rPr/>
            <w:t>OF</w:t>
          </w:r>
          <w:r>
            <w:rPr>
              <w:spacing w:val="-5"/>
            </w:rPr>
            <w:t> </w:t>
          </w:r>
          <w:r>
            <w:rPr/>
            <w:t>SOIL,</w:t>
          </w:r>
          <w:r>
            <w:rPr>
              <w:spacing w:val="-1"/>
            </w:rPr>
            <w:t> </w:t>
          </w:r>
          <w:r>
            <w:rPr/>
            <w:t>WATER</w:t>
          </w:r>
          <w:r>
            <w:rPr>
              <w:spacing w:val="-3"/>
            </w:rPr>
            <w:t> </w:t>
          </w:r>
          <w:r>
            <w:rPr>
              <w:spacing w:val="-5"/>
            </w:rPr>
            <w:t>AND</w:t>
          </w:r>
        </w:p>
        <w:p>
          <w:pPr>
            <w:pStyle w:val="TOC3"/>
            <w:tabs>
              <w:tab w:pos="4819" w:val="left" w:leader="none"/>
              <w:tab w:pos="6199" w:val="left" w:leader="none"/>
              <w:tab w:pos="7639" w:val="left" w:leader="none"/>
              <w:tab w:pos="9440" w:val="right" w:leader="none"/>
            </w:tabs>
            <w:spacing w:before="1"/>
          </w:pPr>
          <w:r>
            <w:rPr/>
            <w:t>AIR</w:t>
          </w:r>
          <w:r>
            <w:rPr>
              <w:spacing w:val="-5"/>
            </w:rPr>
            <w:t> </w:t>
          </w:r>
          <w:r>
            <w:rPr>
              <w:spacing w:val="-2"/>
            </w:rPr>
            <w:t>SAMPLES</w:t>
          </w:r>
          <w:r>
            <w:rPr/>
            <w:tab/>
          </w:r>
          <w:r>
            <w:rPr>
              <w:spacing w:val="-10"/>
            </w:rPr>
            <w:t>…</w:t>
          </w:r>
          <w:r>
            <w:rPr/>
            <w:tab/>
          </w:r>
          <w:r>
            <w:rPr>
              <w:spacing w:val="-10"/>
            </w:rPr>
            <w:t>…</w:t>
          </w:r>
          <w:r>
            <w:rPr/>
            <w:tab/>
          </w:r>
          <w:r>
            <w:rPr>
              <w:spacing w:val="-10"/>
            </w:rPr>
            <w:t>…</w:t>
          </w:r>
          <w:r>
            <w:rPr/>
            <w:tab/>
          </w:r>
          <w:r>
            <w:rPr>
              <w:spacing w:val="-5"/>
            </w:rPr>
            <w:t>107</w:t>
          </w:r>
        </w:p>
        <w:p>
          <w:pPr>
            <w:pStyle w:val="TOC2"/>
            <w:numPr>
              <w:ilvl w:val="2"/>
              <w:numId w:val="2"/>
            </w:numPr>
            <w:tabs>
              <w:tab w:pos="1878" w:val="left" w:leader="none"/>
              <w:tab w:pos="6199" w:val="left" w:leader="none"/>
              <w:tab w:pos="7639" w:val="left" w:leader="none"/>
              <w:tab w:pos="9440" w:val="right" w:leader="none"/>
            </w:tabs>
            <w:spacing w:line="240" w:lineRule="auto" w:before="0" w:after="0"/>
            <w:ind w:left="1878" w:right="0" w:hanging="720"/>
            <w:jc w:val="left"/>
          </w:pPr>
          <w:hyperlink w:history="true" w:anchor="_TOC_250003">
            <w:r>
              <w:rPr/>
              <w:t>Total</w:t>
            </w:r>
            <w:r>
              <w:rPr>
                <w:spacing w:val="-1"/>
              </w:rPr>
              <w:t> </w:t>
            </w:r>
            <w:r>
              <w:rPr/>
              <w:t>Bacterial Counts</w:t>
            </w:r>
            <w:r>
              <w:rPr>
                <w:spacing w:val="-1"/>
              </w:rPr>
              <w:t> </w:t>
            </w:r>
            <w:r>
              <w:rPr/>
              <w:t>for soil </w:t>
            </w:r>
            <w:r>
              <w:rPr>
                <w:spacing w:val="-2"/>
              </w:rPr>
              <w:t>Samples</w:t>
            </w:r>
            <w:r>
              <w:rPr/>
              <w:tab/>
            </w:r>
            <w:r>
              <w:rPr>
                <w:spacing w:val="-10"/>
              </w:rPr>
              <w:t>…</w:t>
            </w:r>
            <w:r>
              <w:rPr/>
              <w:tab/>
            </w:r>
            <w:r>
              <w:rPr>
                <w:spacing w:val="-10"/>
              </w:rPr>
              <w:t>…</w:t>
            </w:r>
            <w:r>
              <w:rPr/>
              <w:tab/>
            </w:r>
            <w:r>
              <w:rPr>
                <w:spacing w:val="-5"/>
              </w:rPr>
              <w:t>107</w:t>
            </w:r>
          </w:hyperlink>
        </w:p>
        <w:p>
          <w:pPr>
            <w:pStyle w:val="TOC2"/>
            <w:numPr>
              <w:ilvl w:val="2"/>
              <w:numId w:val="2"/>
            </w:numPr>
            <w:tabs>
              <w:tab w:pos="1878" w:val="left" w:leader="none"/>
              <w:tab w:pos="4759" w:val="left" w:leader="none"/>
              <w:tab w:pos="6199" w:val="left" w:leader="none"/>
              <w:tab w:pos="7639" w:val="left" w:leader="none"/>
              <w:tab w:pos="9440" w:val="right" w:leader="none"/>
            </w:tabs>
            <w:spacing w:line="240" w:lineRule="auto" w:before="0" w:after="0"/>
            <w:ind w:left="1878" w:right="0" w:hanging="720"/>
            <w:jc w:val="left"/>
          </w:pPr>
          <w:hyperlink w:history="true" w:anchor="_TOC_250002">
            <w:r>
              <w:rPr/>
              <w:t>Total</w:t>
            </w:r>
            <w:r>
              <w:rPr>
                <w:spacing w:val="-2"/>
              </w:rPr>
              <w:t> </w:t>
            </w:r>
            <w:r>
              <w:rPr/>
              <w:t>Fungal</w:t>
            </w:r>
            <w:r>
              <w:rPr>
                <w:spacing w:val="-2"/>
              </w:rPr>
              <w:t> Counts</w:t>
            </w:r>
            <w:r>
              <w:rPr/>
              <w:tab/>
            </w:r>
            <w:r>
              <w:rPr>
                <w:spacing w:val="-10"/>
              </w:rPr>
              <w:t>…</w:t>
            </w:r>
            <w:r>
              <w:rPr/>
              <w:tab/>
            </w:r>
            <w:r>
              <w:rPr>
                <w:spacing w:val="-10"/>
              </w:rPr>
              <w:t>…</w:t>
            </w:r>
            <w:r>
              <w:rPr/>
              <w:tab/>
            </w:r>
            <w:r>
              <w:rPr>
                <w:spacing w:val="-10"/>
              </w:rPr>
              <w:t>…</w:t>
            </w:r>
            <w:r>
              <w:rPr/>
              <w:tab/>
            </w:r>
            <w:r>
              <w:rPr>
                <w:spacing w:val="-5"/>
              </w:rPr>
              <w:t>107</w:t>
            </w:r>
          </w:hyperlink>
        </w:p>
        <w:p>
          <w:pPr>
            <w:pStyle w:val="TOC2"/>
            <w:numPr>
              <w:ilvl w:val="2"/>
              <w:numId w:val="2"/>
            </w:numPr>
            <w:tabs>
              <w:tab w:pos="1878" w:val="left" w:leader="none"/>
              <w:tab w:pos="3319" w:val="left" w:leader="none"/>
              <w:tab w:pos="4759" w:val="left" w:leader="none"/>
              <w:tab w:pos="6199" w:val="left" w:leader="none"/>
              <w:tab w:pos="7639" w:val="left" w:leader="none"/>
              <w:tab w:pos="9440" w:val="right" w:leader="none"/>
            </w:tabs>
            <w:spacing w:line="240" w:lineRule="auto" w:before="0" w:after="0"/>
            <w:ind w:left="1878" w:right="0" w:hanging="720"/>
            <w:jc w:val="left"/>
          </w:pPr>
          <w:hyperlink w:history="true" w:anchor="_TOC_250001">
            <w:r>
              <w:rPr/>
              <w:t>Soil </w:t>
            </w:r>
            <w:r>
              <w:rPr>
                <w:spacing w:val="-5"/>
              </w:rPr>
              <w:t>pH</w:t>
            </w:r>
            <w:r>
              <w:rPr/>
              <w:tab/>
            </w:r>
            <w:r>
              <w:rPr>
                <w:spacing w:val="-10"/>
              </w:rPr>
              <w:t>…</w:t>
            </w:r>
            <w:r>
              <w:rPr/>
              <w:tab/>
            </w:r>
            <w:r>
              <w:rPr>
                <w:spacing w:val="-10"/>
              </w:rPr>
              <w:t>…</w:t>
            </w:r>
            <w:r>
              <w:rPr/>
              <w:tab/>
            </w:r>
            <w:r>
              <w:rPr>
                <w:spacing w:val="-10"/>
              </w:rPr>
              <w:t>…</w:t>
            </w:r>
            <w:r>
              <w:rPr/>
              <w:tab/>
            </w:r>
            <w:r>
              <w:rPr>
                <w:spacing w:val="-10"/>
              </w:rPr>
              <w:t>…</w:t>
            </w:r>
            <w:r>
              <w:rPr/>
              <w:tab/>
            </w:r>
            <w:r>
              <w:rPr>
                <w:spacing w:val="-5"/>
              </w:rPr>
              <w:t>107</w:t>
            </w:r>
          </w:hyperlink>
        </w:p>
        <w:p>
          <w:pPr>
            <w:pStyle w:val="TOC2"/>
            <w:numPr>
              <w:ilvl w:val="2"/>
              <w:numId w:val="2"/>
            </w:numPr>
            <w:tabs>
              <w:tab w:pos="1878" w:val="left" w:leader="none"/>
              <w:tab w:pos="7639" w:val="left" w:leader="none"/>
              <w:tab w:pos="9440" w:val="right" w:leader="none"/>
            </w:tabs>
            <w:spacing w:line="240" w:lineRule="auto" w:before="0" w:after="0"/>
            <w:ind w:left="1878" w:right="0" w:hanging="720"/>
            <w:jc w:val="left"/>
          </w:pPr>
          <w:r>
            <w:rPr/>
            <w:t>Spread</w:t>
          </w:r>
          <w:r>
            <w:rPr>
              <w:spacing w:val="-2"/>
            </w:rPr>
            <w:t> </w:t>
          </w:r>
          <w:r>
            <w:rPr/>
            <w:t>in</w:t>
          </w:r>
          <w:r>
            <w:rPr>
              <w:spacing w:val="-1"/>
            </w:rPr>
            <w:t> </w:t>
          </w:r>
          <w:r>
            <w:rPr/>
            <w:t>Bacterial</w:t>
          </w:r>
          <w:r>
            <w:rPr>
              <w:spacing w:val="-1"/>
            </w:rPr>
            <w:t> </w:t>
          </w:r>
          <w:r>
            <w:rPr/>
            <w:t>types</w:t>
          </w:r>
          <w:r>
            <w:rPr>
              <w:spacing w:val="1"/>
            </w:rPr>
            <w:t> </w:t>
          </w:r>
          <w:r>
            <w:rPr/>
            <w:t>in</w:t>
          </w:r>
          <w:r>
            <w:rPr>
              <w:spacing w:val="-1"/>
            </w:rPr>
            <w:t> </w:t>
          </w:r>
          <w:r>
            <w:rPr/>
            <w:t>Sampling</w:t>
          </w:r>
          <w:r>
            <w:rPr>
              <w:spacing w:val="-1"/>
            </w:rPr>
            <w:t> </w:t>
          </w:r>
          <w:r>
            <w:rPr>
              <w:spacing w:val="-2"/>
            </w:rPr>
            <w:t>Locations</w:t>
          </w:r>
          <w:r>
            <w:rPr/>
            <w:tab/>
          </w:r>
          <w:r>
            <w:rPr>
              <w:spacing w:val="-10"/>
            </w:rPr>
            <w:t>…</w:t>
          </w:r>
          <w:r>
            <w:rPr/>
            <w:tab/>
          </w:r>
          <w:r>
            <w:rPr>
              <w:spacing w:val="-5"/>
            </w:rPr>
            <w:t>107</w:t>
          </w:r>
        </w:p>
        <w:p>
          <w:pPr>
            <w:pStyle w:val="TOC2"/>
            <w:numPr>
              <w:ilvl w:val="2"/>
              <w:numId w:val="2"/>
            </w:numPr>
            <w:tabs>
              <w:tab w:pos="1878" w:val="left" w:leader="none"/>
              <w:tab w:pos="7639" w:val="left" w:leader="none"/>
              <w:tab w:pos="9440" w:val="right" w:leader="none"/>
            </w:tabs>
            <w:spacing w:line="240" w:lineRule="auto" w:before="0" w:after="0"/>
            <w:ind w:left="1878" w:right="0" w:hanging="720"/>
            <w:jc w:val="left"/>
          </w:pPr>
          <w:r>
            <w:rPr/>
            <w:t>Variation</w:t>
          </w:r>
          <w:r>
            <w:rPr>
              <w:spacing w:val="-4"/>
            </w:rPr>
            <w:t> </w:t>
          </w:r>
          <w:r>
            <w:rPr/>
            <w:t>in</w:t>
          </w:r>
          <w:r>
            <w:rPr>
              <w:spacing w:val="-1"/>
            </w:rPr>
            <w:t> </w:t>
          </w:r>
          <w:r>
            <w:rPr/>
            <w:t>Fungi</w:t>
          </w:r>
          <w:r>
            <w:rPr>
              <w:spacing w:val="-1"/>
            </w:rPr>
            <w:t> </w:t>
          </w:r>
          <w:r>
            <w:rPr/>
            <w:t>Cultural</w:t>
          </w:r>
          <w:r>
            <w:rPr>
              <w:spacing w:val="-2"/>
            </w:rPr>
            <w:t> </w:t>
          </w:r>
          <w:r>
            <w:rPr/>
            <w:t>types</w:t>
          </w:r>
          <w:r>
            <w:rPr>
              <w:spacing w:val="-1"/>
            </w:rPr>
            <w:t> </w:t>
          </w:r>
          <w:r>
            <w:rPr/>
            <w:t>in</w:t>
          </w:r>
          <w:r>
            <w:rPr>
              <w:spacing w:val="-2"/>
            </w:rPr>
            <w:t> </w:t>
          </w:r>
          <w:r>
            <w:rPr/>
            <w:t>sampling</w:t>
          </w:r>
          <w:r>
            <w:rPr>
              <w:spacing w:val="-4"/>
            </w:rPr>
            <w:t> </w:t>
          </w:r>
          <w:r>
            <w:rPr>
              <w:spacing w:val="-2"/>
            </w:rPr>
            <w:t>locations</w:t>
          </w:r>
          <w:r>
            <w:rPr/>
            <w:tab/>
          </w:r>
          <w:r>
            <w:rPr>
              <w:spacing w:val="-10"/>
            </w:rPr>
            <w:t>…</w:t>
          </w:r>
          <w:r>
            <w:rPr/>
            <w:tab/>
          </w:r>
          <w:r>
            <w:rPr>
              <w:spacing w:val="-5"/>
            </w:rPr>
            <w:t>115</w:t>
          </w:r>
        </w:p>
        <w:p>
          <w:pPr>
            <w:pStyle w:val="TOC1"/>
            <w:numPr>
              <w:ilvl w:val="1"/>
              <w:numId w:val="2"/>
            </w:numPr>
            <w:tabs>
              <w:tab w:pos="1878" w:val="left" w:leader="none"/>
            </w:tabs>
            <w:spacing w:line="240" w:lineRule="auto" w:before="276" w:after="0"/>
            <w:ind w:left="1878" w:right="0" w:hanging="720"/>
            <w:jc w:val="left"/>
          </w:pPr>
          <w:r>
            <w:rPr/>
            <w:t>KNOWLEDGE</w:t>
          </w:r>
          <w:r>
            <w:rPr>
              <w:spacing w:val="-3"/>
            </w:rPr>
            <w:t> </w:t>
          </w:r>
          <w:r>
            <w:rPr/>
            <w:t>AND</w:t>
          </w:r>
          <w:r>
            <w:rPr>
              <w:spacing w:val="-2"/>
            </w:rPr>
            <w:t> </w:t>
          </w:r>
          <w:r>
            <w:rPr/>
            <w:t>BELIEFS</w:t>
          </w:r>
          <w:r>
            <w:rPr>
              <w:spacing w:val="-2"/>
            </w:rPr>
            <w:t> </w:t>
          </w:r>
          <w:r>
            <w:rPr/>
            <w:t>ABOUT</w:t>
          </w:r>
          <w:r>
            <w:rPr>
              <w:spacing w:val="-3"/>
            </w:rPr>
            <w:t> </w:t>
          </w:r>
          <w:r>
            <w:rPr/>
            <w:t>MICROBIAL</w:t>
          </w:r>
          <w:r>
            <w:rPr>
              <w:spacing w:val="-2"/>
            </w:rPr>
            <w:t> </w:t>
          </w:r>
          <w:r>
            <w:rPr>
              <w:spacing w:val="-5"/>
            </w:rPr>
            <w:t>AND</w:t>
          </w:r>
        </w:p>
        <w:p>
          <w:pPr>
            <w:pStyle w:val="TOC3"/>
            <w:tabs>
              <w:tab w:pos="6199" w:val="left" w:leader="none"/>
              <w:tab w:pos="7639" w:val="left" w:leader="none"/>
              <w:tab w:pos="9440" w:val="right" w:leader="none"/>
            </w:tabs>
          </w:pPr>
          <w:r>
            <w:rPr/>
            <w:t>PARASITIC</w:t>
          </w:r>
          <w:r>
            <w:rPr>
              <w:spacing w:val="-2"/>
            </w:rPr>
            <w:t> </w:t>
          </w:r>
          <w:r>
            <w:rPr/>
            <w:t>INFECTIONS</w:t>
          </w:r>
          <w:r>
            <w:rPr>
              <w:spacing w:val="26"/>
            </w:rPr>
            <w:t>  </w:t>
          </w:r>
          <w:r>
            <w:rPr>
              <w:spacing w:val="-10"/>
            </w:rPr>
            <w:t>…</w:t>
          </w:r>
          <w:r>
            <w:rPr/>
            <w:tab/>
          </w:r>
          <w:r>
            <w:rPr>
              <w:spacing w:val="-10"/>
            </w:rPr>
            <w:t>…</w:t>
          </w:r>
          <w:r>
            <w:rPr/>
            <w:tab/>
          </w:r>
          <w:r>
            <w:rPr>
              <w:spacing w:val="-10"/>
            </w:rPr>
            <w:t>…</w:t>
          </w:r>
          <w:r>
            <w:rPr/>
            <w:tab/>
          </w:r>
          <w:r>
            <w:rPr>
              <w:spacing w:val="-5"/>
            </w:rPr>
            <w:t>115</w:t>
          </w:r>
        </w:p>
        <w:p>
          <w:pPr>
            <w:pStyle w:val="TOC2"/>
            <w:numPr>
              <w:ilvl w:val="2"/>
              <w:numId w:val="2"/>
            </w:numPr>
            <w:tabs>
              <w:tab w:pos="1878" w:val="left" w:leader="none"/>
              <w:tab w:pos="7639" w:val="left" w:leader="none"/>
              <w:tab w:pos="9440" w:val="right" w:leader="none"/>
            </w:tabs>
            <w:spacing w:line="240" w:lineRule="auto" w:before="0" w:after="0"/>
            <w:ind w:left="1878" w:right="0" w:hanging="720"/>
            <w:jc w:val="left"/>
          </w:pPr>
          <w:hyperlink w:history="true" w:anchor="_TOC_250000">
            <w:r>
              <w:rPr/>
              <w:t>Knowledge</w:t>
            </w:r>
            <w:r>
              <w:rPr>
                <w:spacing w:val="-3"/>
              </w:rPr>
              <w:t> </w:t>
            </w:r>
            <w:r>
              <w:rPr/>
              <w:t>of</w:t>
            </w:r>
            <w:r>
              <w:rPr>
                <w:spacing w:val="-2"/>
              </w:rPr>
              <w:t> </w:t>
            </w:r>
            <w:r>
              <w:rPr/>
              <w:t>Microbial</w:t>
            </w:r>
            <w:r>
              <w:rPr>
                <w:spacing w:val="1"/>
              </w:rPr>
              <w:t> </w:t>
            </w:r>
            <w:r>
              <w:rPr/>
              <w:t>and</w:t>
            </w:r>
            <w:r>
              <w:rPr>
                <w:spacing w:val="-2"/>
              </w:rPr>
              <w:t> </w:t>
            </w:r>
            <w:r>
              <w:rPr/>
              <w:t>Parasitic </w:t>
            </w:r>
            <w:r>
              <w:rPr>
                <w:spacing w:val="-2"/>
              </w:rPr>
              <w:t>Infections</w:t>
            </w:r>
            <w:r>
              <w:rPr/>
              <w:tab/>
            </w:r>
            <w:r>
              <w:rPr>
                <w:spacing w:val="-10"/>
              </w:rPr>
              <w:t>…</w:t>
            </w:r>
            <w:r>
              <w:rPr/>
              <w:tab/>
            </w:r>
            <w:r>
              <w:rPr>
                <w:spacing w:val="-5"/>
              </w:rPr>
              <w:t>115</w:t>
            </w:r>
          </w:hyperlink>
        </w:p>
      </w:sdtContent>
    </w:sdt>
    <w:p>
      <w:pPr>
        <w:spacing w:after="0" w:line="240" w:lineRule="auto"/>
        <w:jc w:val="left"/>
        <w:sectPr>
          <w:pgSz w:w="11910" w:h="16840"/>
          <w:pgMar w:header="1301" w:footer="0" w:top="1740" w:bottom="280" w:left="860" w:right="60"/>
        </w:sectPr>
      </w:pPr>
    </w:p>
    <w:p>
      <w:pPr>
        <w:spacing w:before="398"/>
        <w:ind w:left="4672" w:right="4518" w:hanging="12"/>
        <w:jc w:val="left"/>
        <w:rPr>
          <w:b/>
          <w:sz w:val="24"/>
        </w:rPr>
      </w:pPr>
      <w:r>
        <w:rPr>
          <w:b/>
          <w:sz w:val="24"/>
        </w:rPr>
        <w:t>CHAPTER</w:t>
      </w:r>
      <w:r>
        <w:rPr>
          <w:b/>
          <w:spacing w:val="-15"/>
          <w:sz w:val="24"/>
        </w:rPr>
        <w:t> </w:t>
      </w:r>
      <w:r>
        <w:rPr>
          <w:b/>
          <w:sz w:val="24"/>
        </w:rPr>
        <w:t>FIVE </w:t>
      </w:r>
      <w:r>
        <w:rPr>
          <w:b/>
          <w:spacing w:val="-2"/>
          <w:sz w:val="24"/>
        </w:rPr>
        <w:t>DISCUSSIONS</w:t>
      </w:r>
    </w:p>
    <w:p>
      <w:pPr>
        <w:pStyle w:val="BodyText"/>
        <w:spacing w:before="51"/>
        <w:rPr>
          <w:b/>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3"/>
        <w:gridCol w:w="1530"/>
        <w:gridCol w:w="1734"/>
        <w:gridCol w:w="1015"/>
        <w:gridCol w:w="1011"/>
      </w:tblGrid>
      <w:tr>
        <w:trPr>
          <w:trHeight w:val="408" w:hRule="atLeast"/>
        </w:trPr>
        <w:tc>
          <w:tcPr>
            <w:tcW w:w="3093" w:type="dxa"/>
          </w:tcPr>
          <w:p>
            <w:pPr>
              <w:pStyle w:val="TableParagraph"/>
              <w:tabs>
                <w:tab w:pos="769" w:val="left" w:leader="none"/>
              </w:tabs>
              <w:spacing w:line="266" w:lineRule="exact"/>
              <w:ind w:left="50"/>
              <w:rPr>
                <w:sz w:val="24"/>
              </w:rPr>
            </w:pPr>
            <w:r>
              <w:rPr>
                <w:spacing w:val="-5"/>
                <w:sz w:val="24"/>
              </w:rPr>
              <w:t>5.1</w:t>
            </w:r>
            <w:r>
              <w:rPr>
                <w:sz w:val="24"/>
              </w:rPr>
              <w:tab/>
            </w:r>
            <w:r>
              <w:rPr>
                <w:spacing w:val="-2"/>
                <w:sz w:val="24"/>
              </w:rPr>
              <w:t>BACTERIOLOGY</w:t>
            </w:r>
          </w:p>
        </w:tc>
        <w:tc>
          <w:tcPr>
            <w:tcW w:w="1530" w:type="dxa"/>
          </w:tcPr>
          <w:p>
            <w:pPr>
              <w:pStyle w:val="TableParagraph"/>
              <w:spacing w:line="266" w:lineRule="exact"/>
              <w:ind w:right="172"/>
              <w:jc w:val="center"/>
              <w:rPr>
                <w:sz w:val="24"/>
              </w:rPr>
            </w:pPr>
            <w:r>
              <w:rPr>
                <w:spacing w:val="-10"/>
                <w:sz w:val="24"/>
              </w:rPr>
              <w:t>…</w:t>
            </w:r>
          </w:p>
        </w:tc>
        <w:tc>
          <w:tcPr>
            <w:tcW w:w="1734" w:type="dxa"/>
          </w:tcPr>
          <w:p>
            <w:pPr>
              <w:pStyle w:val="TableParagraph"/>
              <w:spacing w:line="266" w:lineRule="exact"/>
              <w:ind w:left="467"/>
              <w:rPr>
                <w:sz w:val="24"/>
              </w:rPr>
            </w:pPr>
            <w:r>
              <w:rPr>
                <w:spacing w:val="-10"/>
                <w:sz w:val="24"/>
              </w:rPr>
              <w:t>…</w:t>
            </w:r>
          </w:p>
        </w:tc>
        <w:tc>
          <w:tcPr>
            <w:tcW w:w="1015" w:type="dxa"/>
          </w:tcPr>
          <w:p>
            <w:pPr>
              <w:pStyle w:val="TableParagraph"/>
              <w:spacing w:line="266" w:lineRule="exact"/>
              <w:ind w:left="173"/>
              <w:rPr>
                <w:sz w:val="24"/>
              </w:rPr>
            </w:pPr>
            <w:r>
              <w:rPr>
                <w:spacing w:val="-10"/>
                <w:sz w:val="24"/>
              </w:rPr>
              <w:t>…</w:t>
            </w:r>
          </w:p>
        </w:tc>
        <w:tc>
          <w:tcPr>
            <w:tcW w:w="1011" w:type="dxa"/>
          </w:tcPr>
          <w:p>
            <w:pPr>
              <w:pStyle w:val="TableParagraph"/>
              <w:spacing w:line="266" w:lineRule="exact"/>
              <w:ind w:right="49"/>
              <w:jc w:val="right"/>
              <w:rPr>
                <w:sz w:val="24"/>
              </w:rPr>
            </w:pPr>
            <w:r>
              <w:rPr>
                <w:spacing w:val="-5"/>
                <w:sz w:val="24"/>
              </w:rPr>
              <w:t>117</w:t>
            </w:r>
          </w:p>
        </w:tc>
      </w:tr>
      <w:tr>
        <w:trPr>
          <w:trHeight w:val="551" w:hRule="atLeast"/>
        </w:trPr>
        <w:tc>
          <w:tcPr>
            <w:tcW w:w="3093" w:type="dxa"/>
          </w:tcPr>
          <w:p>
            <w:pPr>
              <w:pStyle w:val="TableParagraph"/>
              <w:tabs>
                <w:tab w:pos="829" w:val="left" w:leader="none"/>
              </w:tabs>
              <w:spacing w:before="133"/>
              <w:ind w:left="50"/>
              <w:rPr>
                <w:sz w:val="24"/>
              </w:rPr>
            </w:pPr>
            <w:r>
              <w:rPr>
                <w:spacing w:val="-5"/>
                <w:sz w:val="24"/>
              </w:rPr>
              <w:t>5.2</w:t>
            </w:r>
            <w:r>
              <w:rPr>
                <w:sz w:val="24"/>
              </w:rPr>
              <w:tab/>
            </w:r>
            <w:r>
              <w:rPr>
                <w:spacing w:val="-2"/>
                <w:sz w:val="24"/>
              </w:rPr>
              <w:t>DERMATOLOGICAL</w:t>
            </w:r>
          </w:p>
        </w:tc>
        <w:tc>
          <w:tcPr>
            <w:tcW w:w="1530" w:type="dxa"/>
          </w:tcPr>
          <w:p>
            <w:pPr>
              <w:pStyle w:val="TableParagraph"/>
              <w:spacing w:before="133"/>
              <w:ind w:right="172"/>
              <w:jc w:val="center"/>
              <w:rPr>
                <w:sz w:val="24"/>
              </w:rPr>
            </w:pPr>
            <w:r>
              <w:rPr>
                <w:spacing w:val="-10"/>
                <w:sz w:val="24"/>
              </w:rPr>
              <w:t>…</w:t>
            </w:r>
          </w:p>
        </w:tc>
        <w:tc>
          <w:tcPr>
            <w:tcW w:w="1734" w:type="dxa"/>
          </w:tcPr>
          <w:p>
            <w:pPr>
              <w:pStyle w:val="TableParagraph"/>
              <w:spacing w:before="133"/>
              <w:ind w:left="467"/>
              <w:rPr>
                <w:sz w:val="24"/>
              </w:rPr>
            </w:pPr>
            <w:r>
              <w:rPr>
                <w:spacing w:val="-10"/>
                <w:sz w:val="24"/>
              </w:rPr>
              <w:t>…</w:t>
            </w:r>
          </w:p>
        </w:tc>
        <w:tc>
          <w:tcPr>
            <w:tcW w:w="1015" w:type="dxa"/>
          </w:tcPr>
          <w:p>
            <w:pPr>
              <w:pStyle w:val="TableParagraph"/>
              <w:spacing w:before="133"/>
              <w:ind w:left="173"/>
              <w:rPr>
                <w:sz w:val="24"/>
              </w:rPr>
            </w:pPr>
            <w:r>
              <w:rPr>
                <w:spacing w:val="-10"/>
                <w:sz w:val="24"/>
              </w:rPr>
              <w:t>…</w:t>
            </w:r>
          </w:p>
        </w:tc>
        <w:tc>
          <w:tcPr>
            <w:tcW w:w="1011" w:type="dxa"/>
          </w:tcPr>
          <w:p>
            <w:pPr>
              <w:pStyle w:val="TableParagraph"/>
              <w:spacing w:before="133"/>
              <w:ind w:right="49"/>
              <w:jc w:val="right"/>
              <w:rPr>
                <w:sz w:val="24"/>
              </w:rPr>
            </w:pPr>
            <w:r>
              <w:rPr>
                <w:spacing w:val="-5"/>
                <w:sz w:val="24"/>
              </w:rPr>
              <w:t>119</w:t>
            </w:r>
          </w:p>
        </w:tc>
      </w:tr>
      <w:tr>
        <w:trPr>
          <w:trHeight w:val="412" w:hRule="atLeast"/>
        </w:trPr>
        <w:tc>
          <w:tcPr>
            <w:tcW w:w="3093" w:type="dxa"/>
          </w:tcPr>
          <w:p>
            <w:pPr>
              <w:pStyle w:val="TableParagraph"/>
              <w:tabs>
                <w:tab w:pos="829" w:val="left" w:leader="none"/>
              </w:tabs>
              <w:spacing w:line="260" w:lineRule="exact" w:before="133"/>
              <w:ind w:left="50"/>
              <w:rPr>
                <w:sz w:val="24"/>
              </w:rPr>
            </w:pPr>
            <w:r>
              <w:rPr>
                <w:spacing w:val="-5"/>
                <w:sz w:val="24"/>
              </w:rPr>
              <w:t>5.3</w:t>
            </w:r>
            <w:r>
              <w:rPr>
                <w:sz w:val="24"/>
              </w:rPr>
              <w:tab/>
            </w:r>
            <w:r>
              <w:rPr>
                <w:spacing w:val="-2"/>
                <w:sz w:val="24"/>
              </w:rPr>
              <w:t>PARASITOLOGICAL</w:t>
            </w:r>
          </w:p>
        </w:tc>
        <w:tc>
          <w:tcPr>
            <w:tcW w:w="1530" w:type="dxa"/>
          </w:tcPr>
          <w:p>
            <w:pPr>
              <w:pStyle w:val="TableParagraph"/>
              <w:spacing w:line="260" w:lineRule="exact" w:before="133"/>
              <w:ind w:left="23"/>
              <w:rPr>
                <w:sz w:val="24"/>
              </w:rPr>
            </w:pPr>
            <w:r>
              <w:rPr>
                <w:spacing w:val="-2"/>
                <w:sz w:val="24"/>
              </w:rPr>
              <w:t>RESULTS</w:t>
            </w:r>
          </w:p>
        </w:tc>
        <w:tc>
          <w:tcPr>
            <w:tcW w:w="1734" w:type="dxa"/>
          </w:tcPr>
          <w:p>
            <w:pPr>
              <w:pStyle w:val="TableParagraph"/>
              <w:spacing w:line="260" w:lineRule="exact" w:before="133"/>
              <w:ind w:left="467"/>
              <w:rPr>
                <w:sz w:val="24"/>
              </w:rPr>
            </w:pPr>
            <w:r>
              <w:rPr>
                <w:spacing w:val="-10"/>
                <w:sz w:val="24"/>
              </w:rPr>
              <w:t>…</w:t>
            </w:r>
          </w:p>
        </w:tc>
        <w:tc>
          <w:tcPr>
            <w:tcW w:w="1015" w:type="dxa"/>
          </w:tcPr>
          <w:p>
            <w:pPr>
              <w:pStyle w:val="TableParagraph"/>
              <w:spacing w:line="260" w:lineRule="exact" w:before="133"/>
              <w:ind w:left="173"/>
              <w:rPr>
                <w:sz w:val="24"/>
              </w:rPr>
            </w:pPr>
            <w:r>
              <w:rPr>
                <w:spacing w:val="-10"/>
                <w:sz w:val="24"/>
              </w:rPr>
              <w:t>…</w:t>
            </w:r>
          </w:p>
        </w:tc>
        <w:tc>
          <w:tcPr>
            <w:tcW w:w="1011" w:type="dxa"/>
          </w:tcPr>
          <w:p>
            <w:pPr>
              <w:pStyle w:val="TableParagraph"/>
              <w:spacing w:line="260" w:lineRule="exact" w:before="133"/>
              <w:ind w:right="49"/>
              <w:jc w:val="right"/>
              <w:rPr>
                <w:sz w:val="24"/>
              </w:rPr>
            </w:pPr>
            <w:r>
              <w:rPr>
                <w:spacing w:val="-5"/>
                <w:sz w:val="24"/>
              </w:rPr>
              <w:t>122</w:t>
            </w:r>
          </w:p>
        </w:tc>
      </w:tr>
      <w:tr>
        <w:trPr>
          <w:trHeight w:val="274" w:hRule="atLeast"/>
        </w:trPr>
        <w:tc>
          <w:tcPr>
            <w:tcW w:w="3093" w:type="dxa"/>
          </w:tcPr>
          <w:p>
            <w:pPr>
              <w:pStyle w:val="TableParagraph"/>
              <w:tabs>
                <w:tab w:pos="829" w:val="left" w:leader="none"/>
              </w:tabs>
              <w:spacing w:line="255" w:lineRule="exact"/>
              <w:ind w:left="50"/>
              <w:rPr>
                <w:sz w:val="24"/>
              </w:rPr>
            </w:pPr>
            <w:r>
              <w:rPr>
                <w:spacing w:val="-2"/>
                <w:sz w:val="24"/>
              </w:rPr>
              <w:t>5.3.1</w:t>
            </w:r>
            <w:r>
              <w:rPr>
                <w:sz w:val="24"/>
              </w:rPr>
              <w:tab/>
              <w:t>Filarial</w:t>
            </w:r>
            <w:r>
              <w:rPr>
                <w:spacing w:val="-4"/>
                <w:sz w:val="24"/>
              </w:rPr>
              <w:t> </w:t>
            </w:r>
            <w:r>
              <w:rPr>
                <w:spacing w:val="-2"/>
                <w:sz w:val="24"/>
              </w:rPr>
              <w:t>Studies</w:t>
            </w:r>
          </w:p>
        </w:tc>
        <w:tc>
          <w:tcPr>
            <w:tcW w:w="1530" w:type="dxa"/>
          </w:tcPr>
          <w:p>
            <w:pPr>
              <w:pStyle w:val="TableParagraph"/>
              <w:spacing w:line="255" w:lineRule="exact"/>
              <w:ind w:right="172"/>
              <w:jc w:val="center"/>
              <w:rPr>
                <w:sz w:val="24"/>
              </w:rPr>
            </w:pPr>
            <w:r>
              <w:rPr>
                <w:spacing w:val="-10"/>
                <w:sz w:val="24"/>
              </w:rPr>
              <w:t>…</w:t>
            </w:r>
          </w:p>
        </w:tc>
        <w:tc>
          <w:tcPr>
            <w:tcW w:w="1734" w:type="dxa"/>
          </w:tcPr>
          <w:p>
            <w:pPr>
              <w:pStyle w:val="TableParagraph"/>
              <w:spacing w:line="255" w:lineRule="exact"/>
              <w:ind w:left="467"/>
              <w:rPr>
                <w:sz w:val="24"/>
              </w:rPr>
            </w:pPr>
            <w:r>
              <w:rPr>
                <w:spacing w:val="-10"/>
                <w:sz w:val="24"/>
              </w:rPr>
              <w:t>…</w:t>
            </w:r>
          </w:p>
        </w:tc>
        <w:tc>
          <w:tcPr>
            <w:tcW w:w="1015" w:type="dxa"/>
          </w:tcPr>
          <w:p>
            <w:pPr>
              <w:pStyle w:val="TableParagraph"/>
              <w:spacing w:line="255" w:lineRule="exact"/>
              <w:ind w:left="173"/>
              <w:rPr>
                <w:sz w:val="24"/>
              </w:rPr>
            </w:pPr>
            <w:r>
              <w:rPr>
                <w:spacing w:val="-10"/>
                <w:sz w:val="24"/>
              </w:rPr>
              <w:t>…</w:t>
            </w:r>
          </w:p>
        </w:tc>
        <w:tc>
          <w:tcPr>
            <w:tcW w:w="1011" w:type="dxa"/>
          </w:tcPr>
          <w:p>
            <w:pPr>
              <w:pStyle w:val="TableParagraph"/>
              <w:spacing w:line="255" w:lineRule="exact"/>
              <w:ind w:right="49"/>
              <w:jc w:val="right"/>
              <w:rPr>
                <w:sz w:val="24"/>
              </w:rPr>
            </w:pPr>
            <w:r>
              <w:rPr>
                <w:spacing w:val="-5"/>
                <w:sz w:val="24"/>
              </w:rPr>
              <w:t>125</w:t>
            </w:r>
          </w:p>
        </w:tc>
      </w:tr>
      <w:tr>
        <w:trPr>
          <w:trHeight w:val="275" w:hRule="atLeast"/>
        </w:trPr>
        <w:tc>
          <w:tcPr>
            <w:tcW w:w="3093" w:type="dxa"/>
          </w:tcPr>
          <w:p>
            <w:pPr>
              <w:pStyle w:val="TableParagraph"/>
              <w:tabs>
                <w:tab w:pos="829" w:val="left" w:leader="none"/>
              </w:tabs>
              <w:spacing w:line="256" w:lineRule="exact"/>
              <w:ind w:left="50"/>
              <w:rPr>
                <w:sz w:val="24"/>
              </w:rPr>
            </w:pPr>
            <w:r>
              <w:rPr>
                <w:spacing w:val="-2"/>
                <w:sz w:val="24"/>
              </w:rPr>
              <w:t>5.3.2</w:t>
            </w:r>
            <w:r>
              <w:rPr>
                <w:sz w:val="24"/>
              </w:rPr>
              <w:tab/>
              <w:t>Malaria</w:t>
            </w:r>
            <w:r>
              <w:rPr>
                <w:spacing w:val="-2"/>
                <w:sz w:val="24"/>
              </w:rPr>
              <w:t> Infection</w:t>
            </w:r>
          </w:p>
        </w:tc>
        <w:tc>
          <w:tcPr>
            <w:tcW w:w="1530" w:type="dxa"/>
          </w:tcPr>
          <w:p>
            <w:pPr>
              <w:pStyle w:val="TableParagraph"/>
              <w:spacing w:line="256" w:lineRule="exact"/>
              <w:ind w:right="172"/>
              <w:jc w:val="center"/>
              <w:rPr>
                <w:sz w:val="24"/>
              </w:rPr>
            </w:pPr>
            <w:r>
              <w:rPr>
                <w:spacing w:val="-10"/>
                <w:sz w:val="24"/>
              </w:rPr>
              <w:t>…</w:t>
            </w:r>
          </w:p>
        </w:tc>
        <w:tc>
          <w:tcPr>
            <w:tcW w:w="1734" w:type="dxa"/>
          </w:tcPr>
          <w:p>
            <w:pPr>
              <w:pStyle w:val="TableParagraph"/>
              <w:spacing w:line="256" w:lineRule="exact"/>
              <w:ind w:left="467"/>
              <w:rPr>
                <w:sz w:val="24"/>
              </w:rPr>
            </w:pPr>
            <w:r>
              <w:rPr>
                <w:spacing w:val="-10"/>
                <w:sz w:val="24"/>
              </w:rPr>
              <w:t>…</w:t>
            </w:r>
          </w:p>
        </w:tc>
        <w:tc>
          <w:tcPr>
            <w:tcW w:w="1015" w:type="dxa"/>
          </w:tcPr>
          <w:p>
            <w:pPr>
              <w:pStyle w:val="TableParagraph"/>
              <w:spacing w:line="256" w:lineRule="exact"/>
              <w:ind w:left="173"/>
              <w:rPr>
                <w:sz w:val="24"/>
              </w:rPr>
            </w:pPr>
            <w:r>
              <w:rPr>
                <w:spacing w:val="-10"/>
                <w:sz w:val="24"/>
              </w:rPr>
              <w:t>…</w:t>
            </w:r>
          </w:p>
        </w:tc>
        <w:tc>
          <w:tcPr>
            <w:tcW w:w="1011" w:type="dxa"/>
          </w:tcPr>
          <w:p>
            <w:pPr>
              <w:pStyle w:val="TableParagraph"/>
              <w:spacing w:line="256" w:lineRule="exact"/>
              <w:ind w:right="49"/>
              <w:jc w:val="right"/>
              <w:rPr>
                <w:sz w:val="24"/>
              </w:rPr>
            </w:pPr>
            <w:r>
              <w:rPr>
                <w:spacing w:val="-5"/>
                <w:sz w:val="24"/>
              </w:rPr>
              <w:t>126</w:t>
            </w:r>
          </w:p>
        </w:tc>
      </w:tr>
      <w:tr>
        <w:trPr>
          <w:trHeight w:val="270" w:hRule="atLeast"/>
        </w:trPr>
        <w:tc>
          <w:tcPr>
            <w:tcW w:w="3093" w:type="dxa"/>
          </w:tcPr>
          <w:p>
            <w:pPr>
              <w:pStyle w:val="TableParagraph"/>
              <w:tabs>
                <w:tab w:pos="829" w:val="left" w:leader="none"/>
              </w:tabs>
              <w:spacing w:line="251" w:lineRule="exact"/>
              <w:ind w:left="50"/>
              <w:rPr>
                <w:sz w:val="24"/>
              </w:rPr>
            </w:pPr>
            <w:r>
              <w:rPr>
                <w:spacing w:val="-2"/>
                <w:sz w:val="24"/>
              </w:rPr>
              <w:t>5.3.3</w:t>
            </w:r>
            <w:r>
              <w:rPr>
                <w:sz w:val="24"/>
              </w:rPr>
              <w:tab/>
              <w:t>Soil,</w:t>
            </w:r>
            <w:r>
              <w:rPr>
                <w:spacing w:val="-3"/>
                <w:sz w:val="24"/>
              </w:rPr>
              <w:t> </w:t>
            </w:r>
            <w:r>
              <w:rPr>
                <w:sz w:val="24"/>
              </w:rPr>
              <w:t>water</w:t>
            </w:r>
            <w:r>
              <w:rPr>
                <w:spacing w:val="-3"/>
                <w:sz w:val="24"/>
              </w:rPr>
              <w:t> </w:t>
            </w:r>
            <w:r>
              <w:rPr>
                <w:sz w:val="24"/>
              </w:rPr>
              <w:t>and </w:t>
            </w:r>
            <w:r>
              <w:rPr>
                <w:spacing w:val="-5"/>
                <w:sz w:val="24"/>
              </w:rPr>
              <w:t>Air</w:t>
            </w:r>
          </w:p>
        </w:tc>
        <w:tc>
          <w:tcPr>
            <w:tcW w:w="1530" w:type="dxa"/>
          </w:tcPr>
          <w:p>
            <w:pPr>
              <w:pStyle w:val="TableParagraph"/>
              <w:spacing w:line="251" w:lineRule="exact"/>
              <w:ind w:right="172"/>
              <w:jc w:val="center"/>
              <w:rPr>
                <w:sz w:val="24"/>
              </w:rPr>
            </w:pPr>
            <w:r>
              <w:rPr>
                <w:spacing w:val="-10"/>
                <w:sz w:val="24"/>
              </w:rPr>
              <w:t>…</w:t>
            </w:r>
          </w:p>
        </w:tc>
        <w:tc>
          <w:tcPr>
            <w:tcW w:w="1734" w:type="dxa"/>
          </w:tcPr>
          <w:p>
            <w:pPr>
              <w:pStyle w:val="TableParagraph"/>
              <w:spacing w:line="251" w:lineRule="exact"/>
              <w:ind w:left="467"/>
              <w:rPr>
                <w:sz w:val="24"/>
              </w:rPr>
            </w:pPr>
            <w:r>
              <w:rPr>
                <w:spacing w:val="-10"/>
                <w:sz w:val="24"/>
              </w:rPr>
              <w:t>…</w:t>
            </w:r>
          </w:p>
        </w:tc>
        <w:tc>
          <w:tcPr>
            <w:tcW w:w="1015" w:type="dxa"/>
          </w:tcPr>
          <w:p>
            <w:pPr>
              <w:pStyle w:val="TableParagraph"/>
              <w:spacing w:line="251" w:lineRule="exact"/>
              <w:ind w:left="173"/>
              <w:rPr>
                <w:sz w:val="24"/>
              </w:rPr>
            </w:pPr>
            <w:r>
              <w:rPr>
                <w:spacing w:val="-10"/>
                <w:sz w:val="24"/>
              </w:rPr>
              <w:t>…</w:t>
            </w:r>
          </w:p>
        </w:tc>
        <w:tc>
          <w:tcPr>
            <w:tcW w:w="1011" w:type="dxa"/>
          </w:tcPr>
          <w:p>
            <w:pPr>
              <w:pStyle w:val="TableParagraph"/>
              <w:spacing w:line="251" w:lineRule="exact"/>
              <w:ind w:right="49"/>
              <w:jc w:val="right"/>
              <w:rPr>
                <w:sz w:val="24"/>
              </w:rPr>
            </w:pPr>
            <w:r>
              <w:rPr>
                <w:spacing w:val="-5"/>
                <w:sz w:val="24"/>
              </w:rPr>
              <w:t>130</w:t>
            </w:r>
          </w:p>
        </w:tc>
      </w:tr>
      <w:tr>
        <w:trPr>
          <w:trHeight w:val="971" w:hRule="atLeast"/>
        </w:trPr>
        <w:tc>
          <w:tcPr>
            <w:tcW w:w="6357" w:type="dxa"/>
            <w:gridSpan w:val="3"/>
          </w:tcPr>
          <w:p>
            <w:pPr>
              <w:pStyle w:val="TableParagraph"/>
              <w:rPr>
                <w:b/>
                <w:sz w:val="24"/>
              </w:rPr>
            </w:pPr>
          </w:p>
          <w:p>
            <w:pPr>
              <w:pStyle w:val="TableParagraph"/>
              <w:tabs>
                <w:tab w:pos="769" w:val="left" w:leader="none"/>
                <w:tab w:pos="5090" w:val="left" w:leader="none"/>
              </w:tabs>
              <w:ind w:left="770" w:right="172" w:hanging="720"/>
              <w:rPr>
                <w:sz w:val="24"/>
              </w:rPr>
            </w:pPr>
            <w:r>
              <w:rPr>
                <w:spacing w:val="-4"/>
                <w:sz w:val="24"/>
              </w:rPr>
              <w:t>5.4</w:t>
            </w:r>
            <w:r>
              <w:rPr>
                <w:sz w:val="24"/>
              </w:rPr>
              <w:tab/>
              <w:t>KNOWLEDGE</w:t>
            </w:r>
            <w:r>
              <w:rPr>
                <w:spacing w:val="-10"/>
                <w:sz w:val="24"/>
              </w:rPr>
              <w:t> </w:t>
            </w:r>
            <w:r>
              <w:rPr>
                <w:sz w:val="24"/>
              </w:rPr>
              <w:t>AND</w:t>
            </w:r>
            <w:r>
              <w:rPr>
                <w:spacing w:val="-9"/>
                <w:sz w:val="24"/>
              </w:rPr>
              <w:t> </w:t>
            </w:r>
            <w:r>
              <w:rPr>
                <w:sz w:val="24"/>
              </w:rPr>
              <w:t>BELIEFS</w:t>
            </w:r>
            <w:r>
              <w:rPr>
                <w:spacing w:val="-10"/>
                <w:sz w:val="24"/>
              </w:rPr>
              <w:t> </w:t>
            </w:r>
            <w:r>
              <w:rPr>
                <w:sz w:val="24"/>
              </w:rPr>
              <w:t>ABOUT</w:t>
            </w:r>
            <w:r>
              <w:rPr>
                <w:spacing w:val="-10"/>
                <w:sz w:val="24"/>
              </w:rPr>
              <w:t> </w:t>
            </w:r>
            <w:r>
              <w:rPr>
                <w:sz w:val="24"/>
              </w:rPr>
              <w:t>MICROBIAL AND PARASITIC INFECTIONS</w:t>
              <w:tab/>
            </w:r>
            <w:r>
              <w:rPr>
                <w:spacing w:val="-10"/>
                <w:sz w:val="24"/>
              </w:rPr>
              <w:t>…</w:t>
            </w:r>
          </w:p>
        </w:tc>
        <w:tc>
          <w:tcPr>
            <w:tcW w:w="1015" w:type="dxa"/>
          </w:tcPr>
          <w:p>
            <w:pPr>
              <w:pStyle w:val="TableParagraph"/>
              <w:rPr>
                <w:b/>
                <w:sz w:val="24"/>
              </w:rPr>
            </w:pPr>
          </w:p>
          <w:p>
            <w:pPr>
              <w:pStyle w:val="TableParagraph"/>
              <w:rPr>
                <w:b/>
                <w:sz w:val="24"/>
              </w:rPr>
            </w:pPr>
          </w:p>
          <w:p>
            <w:pPr>
              <w:pStyle w:val="TableParagraph"/>
              <w:ind w:left="173"/>
              <w:rPr>
                <w:sz w:val="24"/>
              </w:rPr>
            </w:pPr>
            <w:r>
              <w:rPr>
                <w:spacing w:val="-10"/>
                <w:sz w:val="24"/>
              </w:rPr>
              <w:t>…</w:t>
            </w:r>
          </w:p>
        </w:tc>
        <w:tc>
          <w:tcPr>
            <w:tcW w:w="1011" w:type="dxa"/>
          </w:tcPr>
          <w:p>
            <w:pPr>
              <w:pStyle w:val="TableParagraph"/>
              <w:rPr>
                <w:b/>
                <w:sz w:val="24"/>
              </w:rPr>
            </w:pPr>
          </w:p>
          <w:p>
            <w:pPr>
              <w:pStyle w:val="TableParagraph"/>
              <w:rPr>
                <w:b/>
                <w:sz w:val="24"/>
              </w:rPr>
            </w:pPr>
          </w:p>
          <w:p>
            <w:pPr>
              <w:pStyle w:val="TableParagraph"/>
              <w:ind w:right="49"/>
              <w:jc w:val="right"/>
              <w:rPr>
                <w:sz w:val="24"/>
              </w:rPr>
            </w:pPr>
            <w:r>
              <w:rPr>
                <w:spacing w:val="-5"/>
                <w:sz w:val="24"/>
              </w:rPr>
              <w:t>132</w:t>
            </w:r>
          </w:p>
        </w:tc>
      </w:tr>
      <w:tr>
        <w:trPr>
          <w:trHeight w:val="551" w:hRule="atLeast"/>
        </w:trPr>
        <w:tc>
          <w:tcPr>
            <w:tcW w:w="6357" w:type="dxa"/>
            <w:gridSpan w:val="3"/>
          </w:tcPr>
          <w:p>
            <w:pPr>
              <w:pStyle w:val="TableParagraph"/>
              <w:tabs>
                <w:tab w:pos="769" w:val="left" w:leader="none"/>
                <w:tab w:pos="3650" w:val="left" w:leader="none"/>
                <w:tab w:pos="5090" w:val="left" w:leader="none"/>
              </w:tabs>
              <w:spacing w:before="133"/>
              <w:ind w:left="50"/>
              <w:rPr>
                <w:sz w:val="24"/>
              </w:rPr>
            </w:pPr>
            <w:r>
              <w:rPr>
                <w:spacing w:val="-5"/>
                <w:sz w:val="24"/>
              </w:rPr>
              <w:t>5.5</w:t>
            </w:r>
            <w:r>
              <w:rPr>
                <w:sz w:val="24"/>
              </w:rPr>
              <w:tab/>
            </w:r>
            <w:r>
              <w:rPr>
                <w:spacing w:val="-2"/>
                <w:sz w:val="24"/>
              </w:rPr>
              <w:t>CONCLUSION</w:t>
            </w:r>
            <w:r>
              <w:rPr>
                <w:sz w:val="24"/>
              </w:rPr>
              <w:tab/>
            </w:r>
            <w:r>
              <w:rPr>
                <w:spacing w:val="-10"/>
                <w:sz w:val="24"/>
              </w:rPr>
              <w:t>…</w:t>
            </w:r>
            <w:r>
              <w:rPr>
                <w:sz w:val="24"/>
              </w:rPr>
              <w:tab/>
            </w:r>
            <w:r>
              <w:rPr>
                <w:spacing w:val="-10"/>
                <w:sz w:val="24"/>
              </w:rPr>
              <w:t>…</w:t>
            </w:r>
          </w:p>
        </w:tc>
        <w:tc>
          <w:tcPr>
            <w:tcW w:w="1015" w:type="dxa"/>
          </w:tcPr>
          <w:p>
            <w:pPr>
              <w:pStyle w:val="TableParagraph"/>
              <w:spacing w:before="133"/>
              <w:ind w:left="173"/>
              <w:rPr>
                <w:sz w:val="24"/>
              </w:rPr>
            </w:pPr>
            <w:r>
              <w:rPr>
                <w:spacing w:val="-10"/>
                <w:sz w:val="24"/>
              </w:rPr>
              <w:t>…</w:t>
            </w:r>
          </w:p>
        </w:tc>
        <w:tc>
          <w:tcPr>
            <w:tcW w:w="1011" w:type="dxa"/>
          </w:tcPr>
          <w:p>
            <w:pPr>
              <w:pStyle w:val="TableParagraph"/>
              <w:spacing w:before="133"/>
              <w:ind w:right="49"/>
              <w:jc w:val="right"/>
              <w:rPr>
                <w:sz w:val="24"/>
              </w:rPr>
            </w:pPr>
            <w:r>
              <w:rPr>
                <w:spacing w:val="-5"/>
                <w:sz w:val="24"/>
              </w:rPr>
              <w:t>134</w:t>
            </w:r>
          </w:p>
        </w:tc>
      </w:tr>
      <w:tr>
        <w:trPr>
          <w:trHeight w:val="552" w:hRule="atLeast"/>
        </w:trPr>
        <w:tc>
          <w:tcPr>
            <w:tcW w:w="6357" w:type="dxa"/>
            <w:gridSpan w:val="3"/>
          </w:tcPr>
          <w:p>
            <w:pPr>
              <w:pStyle w:val="TableParagraph"/>
              <w:tabs>
                <w:tab w:pos="769" w:val="left" w:leader="none"/>
                <w:tab w:pos="3650" w:val="left" w:leader="none"/>
                <w:tab w:pos="5090" w:val="left" w:leader="none"/>
              </w:tabs>
              <w:spacing w:before="133"/>
              <w:ind w:left="50"/>
              <w:rPr>
                <w:sz w:val="24"/>
              </w:rPr>
            </w:pPr>
            <w:r>
              <w:rPr>
                <w:spacing w:val="-5"/>
                <w:sz w:val="24"/>
              </w:rPr>
              <w:t>5.6</w:t>
            </w:r>
            <w:r>
              <w:rPr>
                <w:sz w:val="24"/>
              </w:rPr>
              <w:tab/>
            </w:r>
            <w:r>
              <w:rPr>
                <w:spacing w:val="-2"/>
                <w:sz w:val="24"/>
              </w:rPr>
              <w:t>RECOMMENDATIONS</w:t>
            </w:r>
            <w:r>
              <w:rPr>
                <w:sz w:val="24"/>
              </w:rPr>
              <w:tab/>
            </w:r>
            <w:r>
              <w:rPr>
                <w:spacing w:val="-10"/>
                <w:sz w:val="24"/>
              </w:rPr>
              <w:t>…</w:t>
            </w:r>
            <w:r>
              <w:rPr>
                <w:sz w:val="24"/>
              </w:rPr>
              <w:tab/>
            </w:r>
            <w:r>
              <w:rPr>
                <w:spacing w:val="-10"/>
                <w:sz w:val="24"/>
              </w:rPr>
              <w:t>…</w:t>
            </w:r>
          </w:p>
        </w:tc>
        <w:tc>
          <w:tcPr>
            <w:tcW w:w="1015" w:type="dxa"/>
          </w:tcPr>
          <w:p>
            <w:pPr>
              <w:pStyle w:val="TableParagraph"/>
              <w:spacing w:before="133"/>
              <w:ind w:left="173"/>
              <w:rPr>
                <w:sz w:val="24"/>
              </w:rPr>
            </w:pPr>
            <w:r>
              <w:rPr>
                <w:spacing w:val="-10"/>
                <w:sz w:val="24"/>
              </w:rPr>
              <w:t>…</w:t>
            </w:r>
          </w:p>
        </w:tc>
        <w:tc>
          <w:tcPr>
            <w:tcW w:w="1011" w:type="dxa"/>
          </w:tcPr>
          <w:p>
            <w:pPr>
              <w:pStyle w:val="TableParagraph"/>
              <w:spacing w:before="133"/>
              <w:ind w:right="49"/>
              <w:jc w:val="right"/>
              <w:rPr>
                <w:sz w:val="24"/>
              </w:rPr>
            </w:pPr>
            <w:r>
              <w:rPr>
                <w:spacing w:val="-5"/>
                <w:sz w:val="24"/>
              </w:rPr>
              <w:t>134</w:t>
            </w:r>
          </w:p>
        </w:tc>
      </w:tr>
      <w:tr>
        <w:trPr>
          <w:trHeight w:val="551" w:hRule="atLeast"/>
        </w:trPr>
        <w:tc>
          <w:tcPr>
            <w:tcW w:w="6357" w:type="dxa"/>
            <w:gridSpan w:val="3"/>
          </w:tcPr>
          <w:p>
            <w:pPr>
              <w:pStyle w:val="TableParagraph"/>
              <w:tabs>
                <w:tab w:pos="769" w:val="left" w:leader="none"/>
                <w:tab w:pos="5090" w:val="left" w:leader="none"/>
              </w:tabs>
              <w:spacing w:before="133"/>
              <w:ind w:left="50"/>
              <w:rPr>
                <w:sz w:val="24"/>
              </w:rPr>
            </w:pPr>
            <w:r>
              <w:rPr>
                <w:spacing w:val="-5"/>
                <w:sz w:val="24"/>
              </w:rPr>
              <w:t>5.7</w:t>
            </w:r>
            <w:r>
              <w:rPr>
                <w:sz w:val="24"/>
              </w:rPr>
              <w:tab/>
              <w:t>CONTRIBUTION</w:t>
            </w:r>
            <w:r>
              <w:rPr>
                <w:spacing w:val="-3"/>
                <w:sz w:val="24"/>
              </w:rPr>
              <w:t> </w:t>
            </w:r>
            <w:r>
              <w:rPr>
                <w:sz w:val="24"/>
              </w:rPr>
              <w:t>TO</w:t>
            </w:r>
            <w:r>
              <w:rPr>
                <w:spacing w:val="-1"/>
                <w:sz w:val="24"/>
              </w:rPr>
              <w:t> </w:t>
            </w:r>
            <w:r>
              <w:rPr>
                <w:spacing w:val="-2"/>
                <w:sz w:val="24"/>
              </w:rPr>
              <w:t>KNOWLEDGE</w:t>
            </w:r>
            <w:r>
              <w:rPr>
                <w:sz w:val="24"/>
              </w:rPr>
              <w:tab/>
            </w:r>
            <w:r>
              <w:rPr>
                <w:spacing w:val="-10"/>
                <w:sz w:val="24"/>
              </w:rPr>
              <w:t>…</w:t>
            </w:r>
          </w:p>
        </w:tc>
        <w:tc>
          <w:tcPr>
            <w:tcW w:w="1015" w:type="dxa"/>
          </w:tcPr>
          <w:p>
            <w:pPr>
              <w:pStyle w:val="TableParagraph"/>
              <w:spacing w:before="133"/>
              <w:ind w:left="173"/>
              <w:rPr>
                <w:sz w:val="24"/>
              </w:rPr>
            </w:pPr>
            <w:r>
              <w:rPr>
                <w:spacing w:val="-10"/>
                <w:sz w:val="24"/>
              </w:rPr>
              <w:t>…</w:t>
            </w:r>
          </w:p>
        </w:tc>
        <w:tc>
          <w:tcPr>
            <w:tcW w:w="1011" w:type="dxa"/>
          </w:tcPr>
          <w:p>
            <w:pPr>
              <w:pStyle w:val="TableParagraph"/>
              <w:spacing w:before="133"/>
              <w:ind w:right="49"/>
              <w:jc w:val="right"/>
              <w:rPr>
                <w:sz w:val="24"/>
              </w:rPr>
            </w:pPr>
            <w:r>
              <w:rPr>
                <w:spacing w:val="-5"/>
                <w:sz w:val="24"/>
              </w:rPr>
              <w:t>135</w:t>
            </w:r>
          </w:p>
        </w:tc>
      </w:tr>
      <w:tr>
        <w:trPr>
          <w:trHeight w:val="552" w:hRule="atLeast"/>
        </w:trPr>
        <w:tc>
          <w:tcPr>
            <w:tcW w:w="6357" w:type="dxa"/>
            <w:gridSpan w:val="3"/>
          </w:tcPr>
          <w:p>
            <w:pPr>
              <w:pStyle w:val="TableParagraph"/>
              <w:tabs>
                <w:tab w:pos="2880" w:val="left" w:leader="none"/>
                <w:tab w:pos="4320" w:val="left" w:leader="none"/>
              </w:tabs>
              <w:spacing w:before="133"/>
              <w:ind w:right="255"/>
              <w:jc w:val="center"/>
              <w:rPr>
                <w:sz w:val="24"/>
              </w:rPr>
            </w:pPr>
            <w:r>
              <w:rPr>
                <w:spacing w:val="-2"/>
                <w:sz w:val="24"/>
              </w:rPr>
              <w:t>REFERENCES</w:t>
            </w:r>
            <w:r>
              <w:rPr>
                <w:sz w:val="24"/>
              </w:rPr>
              <w:tab/>
            </w:r>
            <w:r>
              <w:rPr>
                <w:spacing w:val="-10"/>
                <w:sz w:val="24"/>
              </w:rPr>
              <w:t>…</w:t>
            </w:r>
            <w:r>
              <w:rPr>
                <w:sz w:val="24"/>
              </w:rPr>
              <w:tab/>
            </w:r>
            <w:r>
              <w:rPr>
                <w:spacing w:val="-10"/>
                <w:sz w:val="24"/>
              </w:rPr>
              <w:t>…</w:t>
            </w:r>
          </w:p>
        </w:tc>
        <w:tc>
          <w:tcPr>
            <w:tcW w:w="1015" w:type="dxa"/>
          </w:tcPr>
          <w:p>
            <w:pPr>
              <w:pStyle w:val="TableParagraph"/>
              <w:spacing w:before="133"/>
              <w:ind w:left="173"/>
              <w:rPr>
                <w:sz w:val="24"/>
              </w:rPr>
            </w:pPr>
            <w:r>
              <w:rPr>
                <w:spacing w:val="-10"/>
                <w:sz w:val="24"/>
              </w:rPr>
              <w:t>…</w:t>
            </w:r>
          </w:p>
        </w:tc>
        <w:tc>
          <w:tcPr>
            <w:tcW w:w="1011" w:type="dxa"/>
          </w:tcPr>
          <w:p>
            <w:pPr>
              <w:pStyle w:val="TableParagraph"/>
              <w:spacing w:before="133"/>
              <w:ind w:right="49"/>
              <w:jc w:val="right"/>
              <w:rPr>
                <w:sz w:val="24"/>
              </w:rPr>
            </w:pPr>
            <w:r>
              <w:rPr>
                <w:spacing w:val="-5"/>
                <w:sz w:val="24"/>
              </w:rPr>
              <w:t>136</w:t>
            </w:r>
          </w:p>
        </w:tc>
      </w:tr>
      <w:tr>
        <w:trPr>
          <w:trHeight w:val="408" w:hRule="atLeast"/>
        </w:trPr>
        <w:tc>
          <w:tcPr>
            <w:tcW w:w="6357" w:type="dxa"/>
            <w:gridSpan w:val="3"/>
          </w:tcPr>
          <w:p>
            <w:pPr>
              <w:pStyle w:val="TableParagraph"/>
              <w:tabs>
                <w:tab w:pos="2880" w:val="left" w:leader="none"/>
                <w:tab w:pos="4320" w:val="left" w:leader="none"/>
              </w:tabs>
              <w:spacing w:line="256" w:lineRule="exact" w:before="133"/>
              <w:ind w:right="255"/>
              <w:jc w:val="center"/>
              <w:rPr>
                <w:sz w:val="24"/>
              </w:rPr>
            </w:pPr>
            <w:r>
              <w:rPr>
                <w:spacing w:val="-2"/>
                <w:sz w:val="24"/>
              </w:rPr>
              <w:t>APPENDICES</w:t>
            </w:r>
            <w:r>
              <w:rPr>
                <w:sz w:val="24"/>
              </w:rPr>
              <w:tab/>
            </w:r>
            <w:r>
              <w:rPr>
                <w:spacing w:val="-10"/>
                <w:sz w:val="24"/>
              </w:rPr>
              <w:t>…</w:t>
            </w:r>
            <w:r>
              <w:rPr>
                <w:sz w:val="24"/>
              </w:rPr>
              <w:tab/>
            </w:r>
            <w:r>
              <w:rPr>
                <w:spacing w:val="-10"/>
                <w:sz w:val="24"/>
              </w:rPr>
              <w:t>…</w:t>
            </w:r>
          </w:p>
        </w:tc>
        <w:tc>
          <w:tcPr>
            <w:tcW w:w="1015" w:type="dxa"/>
          </w:tcPr>
          <w:p>
            <w:pPr>
              <w:pStyle w:val="TableParagraph"/>
              <w:spacing w:line="256" w:lineRule="exact" w:before="133"/>
              <w:ind w:left="173"/>
              <w:rPr>
                <w:sz w:val="24"/>
              </w:rPr>
            </w:pPr>
            <w:r>
              <w:rPr>
                <w:spacing w:val="-10"/>
                <w:sz w:val="24"/>
              </w:rPr>
              <w:t>…</w:t>
            </w:r>
          </w:p>
        </w:tc>
        <w:tc>
          <w:tcPr>
            <w:tcW w:w="1011" w:type="dxa"/>
          </w:tcPr>
          <w:p>
            <w:pPr>
              <w:pStyle w:val="TableParagraph"/>
              <w:spacing w:line="256" w:lineRule="exact" w:before="133"/>
              <w:ind w:right="49"/>
              <w:jc w:val="right"/>
              <w:rPr>
                <w:sz w:val="24"/>
              </w:rPr>
            </w:pPr>
            <w:r>
              <w:rPr>
                <w:spacing w:val="-5"/>
                <w:sz w:val="24"/>
              </w:rPr>
              <w:t>156</w:t>
            </w:r>
          </w:p>
        </w:tc>
      </w:tr>
    </w:tbl>
    <w:p>
      <w:pPr>
        <w:spacing w:after="0" w:line="256" w:lineRule="exact"/>
        <w:jc w:val="right"/>
        <w:rPr>
          <w:sz w:val="24"/>
        </w:rPr>
        <w:sectPr>
          <w:pgSz w:w="11910" w:h="16840"/>
          <w:pgMar w:header="1301" w:footer="0" w:top="1740" w:bottom="280" w:left="860" w:right="60"/>
        </w:sectPr>
      </w:pPr>
    </w:p>
    <w:p>
      <w:pPr>
        <w:spacing w:before="122"/>
        <w:ind w:left="998" w:right="1215" w:firstLine="0"/>
        <w:jc w:val="center"/>
        <w:rPr>
          <w:b/>
          <w:sz w:val="24"/>
        </w:rPr>
      </w:pPr>
      <w:r>
        <w:rPr>
          <w:b/>
          <w:sz w:val="24"/>
        </w:rPr>
        <w:t>LIST OF</w:t>
      </w:r>
      <w:r>
        <w:rPr>
          <w:b/>
          <w:spacing w:val="-3"/>
          <w:sz w:val="24"/>
        </w:rPr>
        <w:t> </w:t>
      </w:r>
      <w:r>
        <w:rPr>
          <w:b/>
          <w:spacing w:val="-2"/>
          <w:sz w:val="24"/>
        </w:rPr>
        <w:t>TABLES</w:t>
      </w:r>
    </w:p>
    <w:p>
      <w:pPr>
        <w:pStyle w:val="BodyText"/>
        <w:rPr>
          <w:b/>
        </w:rPr>
      </w:pPr>
    </w:p>
    <w:p>
      <w:pPr>
        <w:tabs>
          <w:tab w:pos="8720" w:val="left" w:leader="none"/>
        </w:tabs>
        <w:spacing w:before="0"/>
        <w:ind w:left="1158" w:right="0" w:firstLine="0"/>
        <w:jc w:val="left"/>
        <w:rPr>
          <w:b/>
          <w:sz w:val="24"/>
        </w:rPr>
      </w:pPr>
      <w:r>
        <w:rPr>
          <w:b/>
          <w:spacing w:val="-2"/>
          <w:sz w:val="24"/>
        </w:rPr>
        <w:t>TABLE</w:t>
      </w:r>
      <w:r>
        <w:rPr>
          <w:b/>
          <w:sz w:val="24"/>
        </w:rPr>
        <w:tab/>
      </w:r>
      <w:r>
        <w:rPr>
          <w:b/>
          <w:spacing w:val="-4"/>
          <w:sz w:val="24"/>
        </w:rPr>
        <w:t>PAGE</w:t>
      </w:r>
    </w:p>
    <w:p>
      <w:pPr>
        <w:pStyle w:val="ListParagraph"/>
        <w:numPr>
          <w:ilvl w:val="0"/>
          <w:numId w:val="3"/>
        </w:numPr>
        <w:tabs>
          <w:tab w:pos="1866" w:val="left" w:leader="none"/>
          <w:tab w:pos="6199" w:val="left" w:leader="none"/>
          <w:tab w:pos="7639" w:val="left" w:leader="none"/>
          <w:tab w:pos="9320" w:val="right" w:leader="none"/>
        </w:tabs>
        <w:spacing w:line="240" w:lineRule="auto" w:before="271" w:after="0"/>
        <w:ind w:left="1866" w:right="0" w:hanging="708"/>
        <w:jc w:val="left"/>
        <w:rPr>
          <w:sz w:val="24"/>
        </w:rPr>
      </w:pPr>
      <w:r>
        <w:rPr>
          <w:sz w:val="24"/>
        </w:rPr>
        <w:t>Common</w:t>
      </w:r>
      <w:r>
        <w:rPr>
          <w:spacing w:val="-2"/>
          <w:sz w:val="24"/>
        </w:rPr>
        <w:t> </w:t>
      </w:r>
      <w:r>
        <w:rPr>
          <w:sz w:val="24"/>
        </w:rPr>
        <w:t>dermatophyte</w:t>
      </w:r>
      <w:r>
        <w:rPr>
          <w:spacing w:val="-1"/>
          <w:sz w:val="24"/>
        </w:rPr>
        <w:t> </w:t>
      </w:r>
      <w:r>
        <w:rPr>
          <w:sz w:val="24"/>
        </w:rPr>
        <w:t>pathogens</w:t>
      </w:r>
      <w:r>
        <w:rPr>
          <w:spacing w:val="-1"/>
          <w:sz w:val="24"/>
        </w:rPr>
        <w:t> </w:t>
      </w:r>
      <w:r>
        <w:rPr>
          <w:sz w:val="24"/>
        </w:rPr>
        <w:t>in</w:t>
      </w:r>
      <w:r>
        <w:rPr>
          <w:spacing w:val="-1"/>
          <w:sz w:val="24"/>
        </w:rPr>
        <w:t> </w:t>
      </w:r>
      <w:r>
        <w:rPr>
          <w:spacing w:val="-4"/>
          <w:sz w:val="24"/>
        </w:rPr>
        <w:t>man.</w:t>
      </w:r>
      <w:r>
        <w:rPr>
          <w:sz w:val="24"/>
        </w:rPr>
        <w:tab/>
      </w:r>
      <w:r>
        <w:rPr>
          <w:spacing w:val="-10"/>
          <w:sz w:val="24"/>
        </w:rPr>
        <w:t>…</w:t>
      </w:r>
      <w:r>
        <w:rPr>
          <w:sz w:val="24"/>
        </w:rPr>
        <w:tab/>
      </w:r>
      <w:r>
        <w:rPr>
          <w:spacing w:val="-10"/>
          <w:sz w:val="24"/>
        </w:rPr>
        <w:t>…</w:t>
      </w:r>
      <w:r>
        <w:rPr>
          <w:sz w:val="24"/>
        </w:rPr>
        <w:tab/>
      </w:r>
      <w:r>
        <w:rPr>
          <w:spacing w:val="-5"/>
          <w:sz w:val="24"/>
        </w:rPr>
        <w:t>10</w:t>
      </w:r>
    </w:p>
    <w:p>
      <w:pPr>
        <w:pStyle w:val="ListParagraph"/>
        <w:numPr>
          <w:ilvl w:val="0"/>
          <w:numId w:val="3"/>
        </w:numPr>
        <w:tabs>
          <w:tab w:pos="1866" w:val="left" w:leader="none"/>
          <w:tab w:pos="7639" w:val="left" w:leader="none"/>
          <w:tab w:pos="9320" w:val="right" w:leader="none"/>
        </w:tabs>
        <w:spacing w:line="240" w:lineRule="auto" w:before="276" w:after="0"/>
        <w:ind w:left="1866" w:right="0" w:hanging="708"/>
        <w:jc w:val="left"/>
        <w:rPr>
          <w:sz w:val="24"/>
        </w:rPr>
      </w:pPr>
      <w:r>
        <w:rPr>
          <w:sz w:val="24"/>
        </w:rPr>
        <w:t>Perfect and</w:t>
      </w:r>
      <w:r>
        <w:rPr>
          <w:spacing w:val="-2"/>
          <w:sz w:val="24"/>
        </w:rPr>
        <w:t> </w:t>
      </w:r>
      <w:r>
        <w:rPr>
          <w:sz w:val="24"/>
        </w:rPr>
        <w:t>imperfect</w:t>
      </w:r>
      <w:r>
        <w:rPr>
          <w:spacing w:val="-1"/>
          <w:sz w:val="24"/>
        </w:rPr>
        <w:t> </w:t>
      </w:r>
      <w:r>
        <w:rPr>
          <w:sz w:val="24"/>
        </w:rPr>
        <w:t>state</w:t>
      </w:r>
      <w:r>
        <w:rPr>
          <w:spacing w:val="-2"/>
          <w:sz w:val="24"/>
        </w:rPr>
        <w:t> </w:t>
      </w:r>
      <w:r>
        <w:rPr>
          <w:sz w:val="24"/>
        </w:rPr>
        <w:t>of</w:t>
      </w:r>
      <w:r>
        <w:rPr>
          <w:spacing w:val="-1"/>
          <w:sz w:val="24"/>
        </w:rPr>
        <w:t> </w:t>
      </w:r>
      <w:r>
        <w:rPr>
          <w:i/>
          <w:sz w:val="24"/>
        </w:rPr>
        <w:t>Trichophyton </w:t>
      </w:r>
      <w:r>
        <w:rPr>
          <w:spacing w:val="-2"/>
          <w:sz w:val="24"/>
        </w:rPr>
        <w:t>species.</w:t>
      </w:r>
      <w:r>
        <w:rPr>
          <w:sz w:val="24"/>
        </w:rPr>
        <w:tab/>
      </w:r>
      <w:r>
        <w:rPr>
          <w:spacing w:val="-10"/>
          <w:sz w:val="24"/>
        </w:rPr>
        <w:t>…</w:t>
      </w:r>
      <w:r>
        <w:rPr>
          <w:sz w:val="24"/>
        </w:rPr>
        <w:tab/>
      </w:r>
      <w:r>
        <w:rPr>
          <w:spacing w:val="-5"/>
          <w:sz w:val="24"/>
        </w:rPr>
        <w:t>12</w:t>
      </w:r>
    </w:p>
    <w:p>
      <w:pPr>
        <w:pStyle w:val="ListParagraph"/>
        <w:numPr>
          <w:ilvl w:val="0"/>
          <w:numId w:val="3"/>
        </w:numPr>
        <w:tabs>
          <w:tab w:pos="1866" w:val="left" w:leader="none"/>
          <w:tab w:pos="6199" w:val="left" w:leader="none"/>
          <w:tab w:pos="7639" w:val="left" w:leader="none"/>
          <w:tab w:pos="9320" w:val="right" w:leader="none"/>
        </w:tabs>
        <w:spacing w:line="240" w:lineRule="auto" w:before="276" w:after="0"/>
        <w:ind w:left="1866" w:right="0" w:hanging="708"/>
        <w:jc w:val="left"/>
        <w:rPr>
          <w:sz w:val="24"/>
        </w:rPr>
      </w:pPr>
      <w:r>
        <w:rPr>
          <w:sz w:val="24"/>
        </w:rPr>
        <w:t>Perfect</w:t>
      </w:r>
      <w:r>
        <w:rPr>
          <w:spacing w:val="-1"/>
          <w:sz w:val="24"/>
        </w:rPr>
        <w:t> </w:t>
      </w:r>
      <w:r>
        <w:rPr>
          <w:sz w:val="24"/>
        </w:rPr>
        <w:t>state</w:t>
      </w:r>
      <w:r>
        <w:rPr>
          <w:spacing w:val="-1"/>
          <w:sz w:val="24"/>
        </w:rPr>
        <w:t> </w:t>
      </w:r>
      <w:r>
        <w:rPr>
          <w:sz w:val="24"/>
        </w:rPr>
        <w:t>of</w:t>
      </w:r>
      <w:r>
        <w:rPr>
          <w:spacing w:val="-2"/>
          <w:sz w:val="24"/>
        </w:rPr>
        <w:t> </w:t>
      </w:r>
      <w:r>
        <w:rPr>
          <w:i/>
          <w:sz w:val="24"/>
        </w:rPr>
        <w:t>Microsporum</w:t>
      </w:r>
      <w:r>
        <w:rPr>
          <w:i/>
          <w:spacing w:val="-1"/>
          <w:sz w:val="24"/>
        </w:rPr>
        <w:t> </w:t>
      </w:r>
      <w:r>
        <w:rPr>
          <w:spacing w:val="-2"/>
          <w:sz w:val="24"/>
        </w:rPr>
        <w:t>species.</w:t>
      </w:r>
      <w:r>
        <w:rPr>
          <w:sz w:val="24"/>
        </w:rPr>
        <w:tab/>
      </w:r>
      <w:r>
        <w:rPr>
          <w:spacing w:val="-10"/>
          <w:sz w:val="24"/>
        </w:rPr>
        <w:t>…</w:t>
      </w:r>
      <w:r>
        <w:rPr>
          <w:sz w:val="24"/>
        </w:rPr>
        <w:tab/>
      </w:r>
      <w:r>
        <w:rPr>
          <w:spacing w:val="-10"/>
          <w:sz w:val="24"/>
        </w:rPr>
        <w:t>…</w:t>
      </w:r>
      <w:r>
        <w:rPr>
          <w:sz w:val="24"/>
        </w:rPr>
        <w:tab/>
      </w:r>
      <w:r>
        <w:rPr>
          <w:spacing w:val="-5"/>
          <w:sz w:val="24"/>
        </w:rPr>
        <w:t>13</w:t>
      </w:r>
    </w:p>
    <w:p>
      <w:pPr>
        <w:pStyle w:val="ListParagraph"/>
        <w:numPr>
          <w:ilvl w:val="0"/>
          <w:numId w:val="3"/>
        </w:numPr>
        <w:tabs>
          <w:tab w:pos="1866" w:val="left" w:leader="none"/>
          <w:tab w:pos="7639" w:val="left" w:leader="none"/>
          <w:tab w:pos="9320" w:val="right" w:leader="none"/>
        </w:tabs>
        <w:spacing w:line="240" w:lineRule="auto" w:before="274" w:after="0"/>
        <w:ind w:left="1866" w:right="0" w:hanging="708"/>
        <w:jc w:val="left"/>
        <w:rPr>
          <w:sz w:val="24"/>
        </w:rPr>
      </w:pPr>
      <w:r>
        <w:rPr>
          <w:sz w:val="24"/>
        </w:rPr>
        <w:t>Some</w:t>
      </w:r>
      <w:r>
        <w:rPr>
          <w:spacing w:val="-4"/>
          <w:sz w:val="24"/>
        </w:rPr>
        <w:t> </w:t>
      </w:r>
      <w:r>
        <w:rPr>
          <w:sz w:val="24"/>
        </w:rPr>
        <w:t>clinical</w:t>
      </w:r>
      <w:r>
        <w:rPr>
          <w:spacing w:val="-2"/>
          <w:sz w:val="24"/>
        </w:rPr>
        <w:t> </w:t>
      </w:r>
      <w:r>
        <w:rPr>
          <w:sz w:val="24"/>
        </w:rPr>
        <w:t>features</w:t>
      </w:r>
      <w:r>
        <w:rPr>
          <w:spacing w:val="-2"/>
          <w:sz w:val="24"/>
        </w:rPr>
        <w:t> </w:t>
      </w:r>
      <w:r>
        <w:rPr>
          <w:sz w:val="24"/>
        </w:rPr>
        <w:t>of</w:t>
      </w:r>
      <w:r>
        <w:rPr>
          <w:spacing w:val="-1"/>
          <w:sz w:val="24"/>
        </w:rPr>
        <w:t> </w:t>
      </w:r>
      <w:r>
        <w:rPr>
          <w:sz w:val="24"/>
        </w:rPr>
        <w:t>ringworm</w:t>
      </w:r>
      <w:r>
        <w:rPr>
          <w:spacing w:val="-1"/>
          <w:sz w:val="24"/>
        </w:rPr>
        <w:t> </w:t>
      </w:r>
      <w:r>
        <w:rPr>
          <w:spacing w:val="-2"/>
          <w:sz w:val="24"/>
        </w:rPr>
        <w:t>infection…</w:t>
      </w:r>
      <w:r>
        <w:rPr>
          <w:sz w:val="24"/>
        </w:rPr>
        <w:tab/>
      </w:r>
      <w:r>
        <w:rPr>
          <w:spacing w:val="-10"/>
          <w:sz w:val="24"/>
        </w:rPr>
        <w:t>…</w:t>
      </w:r>
      <w:r>
        <w:rPr>
          <w:sz w:val="24"/>
        </w:rPr>
        <w:tab/>
      </w:r>
      <w:r>
        <w:rPr>
          <w:spacing w:val="-5"/>
          <w:sz w:val="24"/>
        </w:rPr>
        <w:t>17</w:t>
      </w:r>
    </w:p>
    <w:p>
      <w:pPr>
        <w:pStyle w:val="ListParagraph"/>
        <w:numPr>
          <w:ilvl w:val="0"/>
          <w:numId w:val="3"/>
        </w:numPr>
        <w:tabs>
          <w:tab w:pos="1866" w:val="left" w:leader="none"/>
        </w:tabs>
        <w:spacing w:line="240" w:lineRule="auto" w:before="276" w:after="0"/>
        <w:ind w:left="1866" w:right="0" w:hanging="708"/>
        <w:jc w:val="left"/>
        <w:rPr>
          <w:sz w:val="24"/>
        </w:rPr>
      </w:pPr>
      <w:r>
        <w:rPr>
          <w:sz w:val="24"/>
        </w:rPr>
        <w:t>Prevalence</w:t>
      </w:r>
      <w:r>
        <w:rPr>
          <w:spacing w:val="-3"/>
          <w:sz w:val="24"/>
        </w:rPr>
        <w:t> </w:t>
      </w:r>
      <w:r>
        <w:rPr>
          <w:sz w:val="24"/>
        </w:rPr>
        <w:t>of</w:t>
      </w:r>
      <w:r>
        <w:rPr>
          <w:spacing w:val="-1"/>
          <w:sz w:val="24"/>
        </w:rPr>
        <w:t> </w:t>
      </w:r>
      <w:r>
        <w:rPr>
          <w:sz w:val="24"/>
        </w:rPr>
        <w:t>bacterial</w:t>
      </w:r>
      <w:r>
        <w:rPr>
          <w:spacing w:val="-2"/>
          <w:sz w:val="24"/>
        </w:rPr>
        <w:t> </w:t>
      </w:r>
      <w:r>
        <w:rPr>
          <w:sz w:val="24"/>
        </w:rPr>
        <w:t>infection</w:t>
      </w:r>
      <w:r>
        <w:rPr>
          <w:spacing w:val="-1"/>
          <w:sz w:val="24"/>
        </w:rPr>
        <w:t> </w:t>
      </w:r>
      <w:r>
        <w:rPr>
          <w:spacing w:val="-2"/>
          <w:sz w:val="24"/>
        </w:rPr>
        <w:t>amongst</w:t>
      </w:r>
    </w:p>
    <w:p>
      <w:pPr>
        <w:pStyle w:val="BodyText"/>
        <w:tabs>
          <w:tab w:pos="6199" w:val="left" w:leader="none"/>
          <w:tab w:pos="7639" w:val="left" w:leader="none"/>
          <w:tab w:pos="9320" w:val="right" w:leader="none"/>
        </w:tabs>
        <w:ind w:left="1866"/>
      </w:pPr>
      <w:r>
        <w:rPr/>
        <w:t>Nomadic</w:t>
      </w:r>
      <w:r>
        <w:rPr>
          <w:spacing w:val="-3"/>
        </w:rPr>
        <w:t> </w:t>
      </w:r>
      <w:r>
        <w:rPr/>
        <w:t>Fulani</w:t>
      </w:r>
      <w:r>
        <w:rPr>
          <w:spacing w:val="-2"/>
        </w:rPr>
        <w:t> </w:t>
      </w:r>
      <w:r>
        <w:rPr/>
        <w:t>of Ebonyi</w:t>
      </w:r>
      <w:r>
        <w:rPr>
          <w:spacing w:val="1"/>
        </w:rPr>
        <w:t> </w:t>
      </w:r>
      <w:r>
        <w:rPr/>
        <w:t>State,</w:t>
      </w:r>
      <w:r>
        <w:rPr>
          <w:spacing w:val="-1"/>
        </w:rPr>
        <w:t> </w:t>
      </w:r>
      <w:r>
        <w:rPr>
          <w:spacing w:val="-2"/>
        </w:rPr>
        <w:t>Nigeria</w:t>
      </w:r>
      <w:r>
        <w:rPr/>
        <w:tab/>
      </w:r>
      <w:r>
        <w:rPr>
          <w:spacing w:val="-10"/>
        </w:rPr>
        <w:t>…</w:t>
      </w:r>
      <w:r>
        <w:rPr/>
        <w:tab/>
      </w:r>
      <w:r>
        <w:rPr>
          <w:spacing w:val="-10"/>
        </w:rPr>
        <w:t>…</w:t>
      </w:r>
      <w:r>
        <w:rPr/>
        <w:tab/>
      </w:r>
      <w:r>
        <w:rPr>
          <w:spacing w:val="-5"/>
        </w:rPr>
        <w:t>66</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Distribution</w:t>
      </w:r>
      <w:r>
        <w:rPr>
          <w:spacing w:val="-4"/>
          <w:sz w:val="24"/>
        </w:rPr>
        <w:t> </w:t>
      </w:r>
      <w:r>
        <w:rPr>
          <w:sz w:val="24"/>
        </w:rPr>
        <w:t>and</w:t>
      </w:r>
      <w:r>
        <w:rPr>
          <w:spacing w:val="-1"/>
          <w:sz w:val="24"/>
        </w:rPr>
        <w:t> </w:t>
      </w:r>
      <w:r>
        <w:rPr>
          <w:sz w:val="24"/>
        </w:rPr>
        <w:t>prevalence</w:t>
      </w:r>
      <w:r>
        <w:rPr>
          <w:spacing w:val="-2"/>
          <w:sz w:val="24"/>
        </w:rPr>
        <w:t> </w:t>
      </w:r>
      <w:r>
        <w:rPr>
          <w:sz w:val="24"/>
        </w:rPr>
        <w:t>of</w:t>
      </w:r>
      <w:r>
        <w:rPr>
          <w:spacing w:val="-2"/>
          <w:sz w:val="24"/>
        </w:rPr>
        <w:t> </w:t>
      </w:r>
      <w:r>
        <w:rPr>
          <w:sz w:val="24"/>
        </w:rPr>
        <w:t>bacterial</w:t>
      </w:r>
      <w:r>
        <w:rPr>
          <w:spacing w:val="-1"/>
          <w:sz w:val="24"/>
        </w:rPr>
        <w:t> </w:t>
      </w:r>
      <w:r>
        <w:rPr>
          <w:sz w:val="24"/>
        </w:rPr>
        <w:t>infections</w:t>
      </w:r>
      <w:r>
        <w:rPr>
          <w:spacing w:val="1"/>
          <w:sz w:val="24"/>
        </w:rPr>
        <w:t> </w:t>
      </w:r>
      <w:r>
        <w:rPr>
          <w:sz w:val="24"/>
        </w:rPr>
        <w:t>in</w:t>
      </w:r>
      <w:r>
        <w:rPr>
          <w:spacing w:val="-1"/>
          <w:sz w:val="24"/>
        </w:rPr>
        <w:t> </w:t>
      </w:r>
      <w:r>
        <w:rPr>
          <w:spacing w:val="-4"/>
          <w:sz w:val="24"/>
        </w:rPr>
        <w:t>some</w:t>
      </w:r>
    </w:p>
    <w:p>
      <w:pPr>
        <w:pStyle w:val="BodyText"/>
        <w:tabs>
          <w:tab w:pos="7639" w:val="left" w:leader="none"/>
          <w:tab w:pos="9320" w:val="right" w:leader="none"/>
        </w:tabs>
        <w:ind w:left="1878"/>
      </w:pPr>
      <w:r>
        <w:rPr/>
        <w:t>Selected</w:t>
      </w:r>
      <w:r>
        <w:rPr>
          <w:spacing w:val="-3"/>
        </w:rPr>
        <w:t> </w:t>
      </w:r>
      <w:r>
        <w:rPr/>
        <w:t>bush</w:t>
      </w:r>
      <w:r>
        <w:rPr>
          <w:spacing w:val="-1"/>
        </w:rPr>
        <w:t> </w:t>
      </w:r>
      <w:r>
        <w:rPr/>
        <w:t>encampment</w:t>
      </w:r>
      <w:r>
        <w:rPr>
          <w:spacing w:val="-1"/>
        </w:rPr>
        <w:t> </w:t>
      </w:r>
      <w:r>
        <w:rPr/>
        <w:t>in</w:t>
      </w:r>
      <w:r>
        <w:rPr>
          <w:spacing w:val="-1"/>
        </w:rPr>
        <w:t> </w:t>
      </w:r>
      <w:r>
        <w:rPr/>
        <w:t>Ebonyi</w:t>
      </w:r>
      <w:r>
        <w:rPr>
          <w:spacing w:val="-1"/>
        </w:rPr>
        <w:t> </w:t>
      </w:r>
      <w:r>
        <w:rPr/>
        <w:t>State</w:t>
      </w:r>
      <w:r>
        <w:rPr>
          <w:spacing w:val="78"/>
          <w:w w:val="150"/>
        </w:rPr>
        <w:t> </w:t>
      </w:r>
      <w:r>
        <w:rPr>
          <w:spacing w:val="-10"/>
        </w:rPr>
        <w:t>…</w:t>
      </w:r>
      <w:r>
        <w:rPr/>
        <w:tab/>
      </w:r>
      <w:r>
        <w:rPr>
          <w:spacing w:val="-10"/>
        </w:rPr>
        <w:t>…</w:t>
      </w:r>
      <w:r>
        <w:rPr/>
        <w:tab/>
      </w:r>
      <w:r>
        <w:rPr>
          <w:spacing w:val="-5"/>
        </w:rPr>
        <w:t>70</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Sex</w:t>
      </w:r>
      <w:r>
        <w:rPr>
          <w:spacing w:val="-1"/>
          <w:sz w:val="24"/>
        </w:rPr>
        <w:t> </w:t>
      </w:r>
      <w:r>
        <w:rPr>
          <w:sz w:val="24"/>
        </w:rPr>
        <w:t>–related</w:t>
      </w:r>
      <w:r>
        <w:rPr>
          <w:spacing w:val="-2"/>
          <w:sz w:val="24"/>
        </w:rPr>
        <w:t> </w:t>
      </w:r>
      <w:r>
        <w:rPr>
          <w:sz w:val="24"/>
        </w:rPr>
        <w:t>prevalence</w:t>
      </w:r>
      <w:r>
        <w:rPr>
          <w:spacing w:val="-1"/>
          <w:sz w:val="24"/>
        </w:rPr>
        <w:t> </w:t>
      </w:r>
      <w:r>
        <w:rPr>
          <w:sz w:val="24"/>
        </w:rPr>
        <w:t>of</w:t>
      </w:r>
      <w:r>
        <w:rPr>
          <w:spacing w:val="-3"/>
          <w:sz w:val="24"/>
        </w:rPr>
        <w:t> </w:t>
      </w:r>
      <w:r>
        <w:rPr>
          <w:sz w:val="24"/>
        </w:rPr>
        <w:t>Bacterial</w:t>
      </w:r>
      <w:r>
        <w:rPr>
          <w:spacing w:val="-2"/>
          <w:sz w:val="24"/>
        </w:rPr>
        <w:t> </w:t>
      </w:r>
      <w:r>
        <w:rPr>
          <w:sz w:val="24"/>
        </w:rPr>
        <w:t>infections</w:t>
      </w:r>
      <w:r>
        <w:rPr>
          <w:spacing w:val="-1"/>
          <w:sz w:val="24"/>
        </w:rPr>
        <w:t> </w:t>
      </w:r>
      <w:r>
        <w:rPr>
          <w:spacing w:val="-2"/>
          <w:sz w:val="24"/>
        </w:rPr>
        <w:t>amongst</w:t>
      </w:r>
    </w:p>
    <w:p>
      <w:pPr>
        <w:pStyle w:val="BodyText"/>
        <w:tabs>
          <w:tab w:pos="9320" w:val="right" w:leader="none"/>
        </w:tabs>
        <w:ind w:left="1938"/>
      </w:pPr>
      <w:r>
        <w:rPr/>
        <w:t>Nomadic</w:t>
      </w:r>
      <w:r>
        <w:rPr>
          <w:spacing w:val="-4"/>
        </w:rPr>
        <w:t> </w:t>
      </w:r>
      <w:r>
        <w:rPr/>
        <w:t>Fulani</w:t>
      </w:r>
      <w:r>
        <w:rPr>
          <w:spacing w:val="-1"/>
        </w:rPr>
        <w:t> </w:t>
      </w:r>
      <w:r>
        <w:rPr/>
        <w:t>in</w:t>
      </w:r>
      <w:r>
        <w:rPr>
          <w:spacing w:val="-1"/>
        </w:rPr>
        <w:t> </w:t>
      </w:r>
      <w:r>
        <w:rPr/>
        <w:t>selected</w:t>
      </w:r>
      <w:r>
        <w:rPr>
          <w:spacing w:val="-1"/>
        </w:rPr>
        <w:t> </w:t>
      </w:r>
      <w:r>
        <w:rPr/>
        <w:t>bush</w:t>
      </w:r>
      <w:r>
        <w:rPr>
          <w:spacing w:val="-2"/>
        </w:rPr>
        <w:t> </w:t>
      </w:r>
      <w:r>
        <w:rPr/>
        <w:t>encampment</w:t>
      </w:r>
      <w:r>
        <w:rPr>
          <w:spacing w:val="-1"/>
        </w:rPr>
        <w:t> </w:t>
      </w:r>
      <w:r>
        <w:rPr/>
        <w:t>in</w:t>
      </w:r>
      <w:r>
        <w:rPr>
          <w:spacing w:val="1"/>
        </w:rPr>
        <w:t> </w:t>
      </w:r>
      <w:r>
        <w:rPr/>
        <w:t>Ebonyi</w:t>
      </w:r>
      <w:r>
        <w:rPr>
          <w:spacing w:val="-1"/>
        </w:rPr>
        <w:t> </w:t>
      </w:r>
      <w:r>
        <w:rPr>
          <w:spacing w:val="-2"/>
        </w:rPr>
        <w:t>State.</w:t>
      </w:r>
      <w:r>
        <w:rPr/>
        <w:tab/>
      </w:r>
      <w:r>
        <w:rPr>
          <w:spacing w:val="-5"/>
        </w:rPr>
        <w:t>71</w:t>
      </w:r>
    </w:p>
    <w:p>
      <w:pPr>
        <w:pStyle w:val="ListParagraph"/>
        <w:numPr>
          <w:ilvl w:val="0"/>
          <w:numId w:val="3"/>
        </w:numPr>
        <w:tabs>
          <w:tab w:pos="1878" w:val="left" w:leader="none"/>
          <w:tab w:pos="7639" w:val="left" w:leader="none"/>
          <w:tab w:pos="9320" w:val="right" w:leader="none"/>
        </w:tabs>
        <w:spacing w:line="240" w:lineRule="auto" w:before="276" w:after="0"/>
        <w:ind w:left="1878" w:right="0" w:hanging="720"/>
        <w:jc w:val="left"/>
        <w:rPr>
          <w:sz w:val="24"/>
        </w:rPr>
      </w:pPr>
      <w:r>
        <w:rPr>
          <w:sz w:val="24"/>
        </w:rPr>
        <w:t>Antibiotic</w:t>
      </w:r>
      <w:r>
        <w:rPr>
          <w:spacing w:val="-2"/>
          <w:sz w:val="24"/>
        </w:rPr>
        <w:t> </w:t>
      </w:r>
      <w:r>
        <w:rPr>
          <w:sz w:val="24"/>
        </w:rPr>
        <w:t>Sensitivity</w:t>
      </w:r>
      <w:r>
        <w:rPr>
          <w:spacing w:val="-8"/>
          <w:sz w:val="24"/>
        </w:rPr>
        <w:t> </w:t>
      </w:r>
      <w:r>
        <w:rPr>
          <w:sz w:val="24"/>
        </w:rPr>
        <w:t>test</w:t>
      </w:r>
      <w:r>
        <w:rPr>
          <w:spacing w:val="-1"/>
          <w:sz w:val="24"/>
        </w:rPr>
        <w:t> </w:t>
      </w:r>
      <w:r>
        <w:rPr>
          <w:sz w:val="24"/>
        </w:rPr>
        <w:t>on bacterial </w:t>
      </w:r>
      <w:r>
        <w:rPr>
          <w:spacing w:val="-2"/>
          <w:sz w:val="24"/>
        </w:rPr>
        <w:t>isolates</w:t>
      </w:r>
      <w:r>
        <w:rPr>
          <w:sz w:val="24"/>
        </w:rPr>
        <w:tab/>
      </w:r>
      <w:r>
        <w:rPr>
          <w:spacing w:val="-10"/>
          <w:sz w:val="24"/>
        </w:rPr>
        <w:t>…</w:t>
      </w:r>
      <w:r>
        <w:rPr>
          <w:sz w:val="24"/>
        </w:rPr>
        <w:tab/>
      </w:r>
      <w:r>
        <w:rPr>
          <w:spacing w:val="-5"/>
          <w:sz w:val="24"/>
        </w:rPr>
        <w:t>74</w:t>
      </w:r>
    </w:p>
    <w:p>
      <w:pPr>
        <w:pStyle w:val="ListParagraph"/>
        <w:numPr>
          <w:ilvl w:val="0"/>
          <w:numId w:val="3"/>
        </w:numPr>
        <w:tabs>
          <w:tab w:pos="1878" w:val="left" w:leader="none"/>
        </w:tabs>
        <w:spacing w:line="240" w:lineRule="auto" w:before="276" w:after="0"/>
        <w:ind w:left="1878" w:right="3635" w:hanging="720"/>
        <w:jc w:val="left"/>
        <w:rPr>
          <w:sz w:val="24"/>
        </w:rPr>
      </w:pPr>
      <w:r>
        <w:rPr>
          <w:sz w:val="24"/>
        </w:rPr>
        <w:t>Types and species of</w:t>
      </w:r>
      <w:r>
        <w:rPr>
          <w:spacing w:val="-1"/>
          <w:sz w:val="24"/>
        </w:rPr>
        <w:t> </w:t>
      </w:r>
      <w:r>
        <w:rPr>
          <w:sz w:val="24"/>
        </w:rPr>
        <w:t>Ring</w:t>
      </w:r>
      <w:r>
        <w:rPr>
          <w:spacing w:val="-2"/>
          <w:sz w:val="24"/>
        </w:rPr>
        <w:t> </w:t>
      </w:r>
      <w:r>
        <w:rPr>
          <w:sz w:val="24"/>
        </w:rPr>
        <w:t>worm organisms encountered on</w:t>
      </w:r>
      <w:r>
        <w:rPr>
          <w:spacing w:val="-5"/>
          <w:sz w:val="24"/>
        </w:rPr>
        <w:t> </w:t>
      </w:r>
      <w:r>
        <w:rPr>
          <w:sz w:val="24"/>
        </w:rPr>
        <w:t>the</w:t>
      </w:r>
      <w:r>
        <w:rPr>
          <w:spacing w:val="-5"/>
          <w:sz w:val="24"/>
        </w:rPr>
        <w:t> </w:t>
      </w:r>
      <w:r>
        <w:rPr>
          <w:sz w:val="24"/>
        </w:rPr>
        <w:t>skin</w:t>
      </w:r>
      <w:r>
        <w:rPr>
          <w:spacing w:val="-5"/>
          <w:sz w:val="24"/>
        </w:rPr>
        <w:t> </w:t>
      </w:r>
      <w:r>
        <w:rPr>
          <w:sz w:val="24"/>
        </w:rPr>
        <w:t>and</w:t>
      </w:r>
      <w:r>
        <w:rPr>
          <w:spacing w:val="-5"/>
          <w:sz w:val="24"/>
        </w:rPr>
        <w:t> </w:t>
      </w:r>
      <w:r>
        <w:rPr>
          <w:sz w:val="24"/>
        </w:rPr>
        <w:t>scalp</w:t>
      </w:r>
      <w:r>
        <w:rPr>
          <w:spacing w:val="-5"/>
          <w:sz w:val="24"/>
        </w:rPr>
        <w:t> </w:t>
      </w:r>
      <w:r>
        <w:rPr>
          <w:sz w:val="24"/>
        </w:rPr>
        <w:t>amongst</w:t>
      </w:r>
      <w:r>
        <w:rPr>
          <w:spacing w:val="-5"/>
          <w:sz w:val="24"/>
        </w:rPr>
        <w:t> </w:t>
      </w:r>
      <w:r>
        <w:rPr>
          <w:sz w:val="24"/>
        </w:rPr>
        <w:t>herdsmen</w:t>
      </w:r>
      <w:r>
        <w:rPr>
          <w:spacing w:val="-5"/>
          <w:sz w:val="24"/>
        </w:rPr>
        <w:t> </w:t>
      </w:r>
      <w:r>
        <w:rPr>
          <w:sz w:val="24"/>
        </w:rPr>
        <w:t>in</w:t>
      </w:r>
      <w:r>
        <w:rPr>
          <w:spacing w:val="-5"/>
          <w:sz w:val="24"/>
        </w:rPr>
        <w:t> </w:t>
      </w:r>
      <w:r>
        <w:rPr>
          <w:sz w:val="24"/>
        </w:rPr>
        <w:t>selected</w:t>
      </w:r>
      <w:r>
        <w:rPr>
          <w:spacing w:val="-3"/>
          <w:sz w:val="24"/>
        </w:rPr>
        <w:t> </w:t>
      </w:r>
      <w:r>
        <w:rPr>
          <w:sz w:val="24"/>
        </w:rPr>
        <w:t>bush</w:t>
      </w:r>
    </w:p>
    <w:p>
      <w:pPr>
        <w:pStyle w:val="BodyText"/>
        <w:tabs>
          <w:tab w:pos="6199" w:val="left" w:leader="none"/>
          <w:tab w:pos="7639" w:val="left" w:leader="none"/>
          <w:tab w:pos="9320" w:val="right" w:leader="none"/>
        </w:tabs>
        <w:spacing w:before="1"/>
        <w:ind w:left="1878"/>
      </w:pPr>
      <w:r>
        <w:rPr/>
        <w:t>Encampments</w:t>
      </w:r>
      <w:r>
        <w:rPr>
          <w:spacing w:val="-3"/>
        </w:rPr>
        <w:t> </w:t>
      </w:r>
      <w:r>
        <w:rPr/>
        <w:t>in</w:t>
      </w:r>
      <w:r>
        <w:rPr>
          <w:spacing w:val="-1"/>
        </w:rPr>
        <w:t> </w:t>
      </w:r>
      <w:r>
        <w:rPr/>
        <w:t>the</w:t>
      </w:r>
      <w:r>
        <w:rPr>
          <w:spacing w:val="-2"/>
        </w:rPr>
        <w:t> </w:t>
      </w:r>
      <w:r>
        <w:rPr/>
        <w:t>study</w:t>
      </w:r>
      <w:r>
        <w:rPr>
          <w:spacing w:val="-2"/>
        </w:rPr>
        <w:t> </w:t>
      </w:r>
      <w:r>
        <w:rPr/>
        <w:t>area</w:t>
      </w:r>
      <w:r>
        <w:rPr>
          <w:spacing w:val="-2"/>
        </w:rPr>
        <w:t> </w:t>
      </w:r>
      <w:r>
        <w:rPr>
          <w:spacing w:val="-10"/>
        </w:rPr>
        <w:t>…</w:t>
      </w:r>
      <w:r>
        <w:rPr/>
        <w:tab/>
      </w:r>
      <w:r>
        <w:rPr>
          <w:spacing w:val="-10"/>
        </w:rPr>
        <w:t>…</w:t>
      </w:r>
      <w:r>
        <w:rPr/>
        <w:tab/>
      </w:r>
      <w:r>
        <w:rPr>
          <w:spacing w:val="-10"/>
        </w:rPr>
        <w:t>…</w:t>
      </w:r>
      <w:r>
        <w:rPr/>
        <w:tab/>
      </w:r>
      <w:r>
        <w:rPr>
          <w:spacing w:val="-5"/>
        </w:rPr>
        <w:t>75</w:t>
      </w:r>
    </w:p>
    <w:p>
      <w:pPr>
        <w:pStyle w:val="ListParagraph"/>
        <w:numPr>
          <w:ilvl w:val="0"/>
          <w:numId w:val="3"/>
        </w:numPr>
        <w:tabs>
          <w:tab w:pos="1878" w:val="left" w:leader="none"/>
          <w:tab w:pos="7639" w:val="left" w:leader="none"/>
          <w:tab w:pos="9320" w:val="right" w:leader="none"/>
        </w:tabs>
        <w:spacing w:line="240" w:lineRule="auto" w:before="276" w:after="0"/>
        <w:ind w:left="1878" w:right="0" w:hanging="720"/>
        <w:jc w:val="left"/>
        <w:rPr>
          <w:sz w:val="24"/>
        </w:rPr>
      </w:pPr>
      <w:r>
        <w:rPr>
          <w:sz w:val="24"/>
        </w:rPr>
        <w:t>Distribution</w:t>
      </w:r>
      <w:r>
        <w:rPr>
          <w:spacing w:val="-3"/>
          <w:sz w:val="24"/>
        </w:rPr>
        <w:t> </w:t>
      </w:r>
      <w:r>
        <w:rPr>
          <w:sz w:val="24"/>
        </w:rPr>
        <w:t>and</w:t>
      </w:r>
      <w:r>
        <w:rPr>
          <w:spacing w:val="-1"/>
          <w:sz w:val="24"/>
        </w:rPr>
        <w:t> </w:t>
      </w:r>
      <w:r>
        <w:rPr>
          <w:sz w:val="24"/>
        </w:rPr>
        <w:t>percentage</w:t>
      </w:r>
      <w:r>
        <w:rPr>
          <w:spacing w:val="-2"/>
          <w:sz w:val="24"/>
        </w:rPr>
        <w:t> </w:t>
      </w:r>
      <w:r>
        <w:rPr>
          <w:sz w:val="24"/>
        </w:rPr>
        <w:t>prevalence</w:t>
      </w:r>
      <w:r>
        <w:rPr>
          <w:spacing w:val="-2"/>
          <w:sz w:val="24"/>
        </w:rPr>
        <w:t> </w:t>
      </w:r>
      <w:r>
        <w:rPr>
          <w:sz w:val="24"/>
        </w:rPr>
        <w:t>of</w:t>
      </w:r>
      <w:r>
        <w:rPr>
          <w:spacing w:val="-1"/>
          <w:sz w:val="24"/>
        </w:rPr>
        <w:t> </w:t>
      </w:r>
      <w:r>
        <w:rPr>
          <w:sz w:val="24"/>
        </w:rPr>
        <w:t>Fungal </w:t>
      </w:r>
      <w:r>
        <w:rPr>
          <w:spacing w:val="-2"/>
          <w:sz w:val="24"/>
        </w:rPr>
        <w:t>isolates</w:t>
      </w:r>
      <w:r>
        <w:rPr>
          <w:sz w:val="24"/>
        </w:rPr>
        <w:tab/>
      </w:r>
      <w:r>
        <w:rPr>
          <w:spacing w:val="-10"/>
          <w:sz w:val="24"/>
        </w:rPr>
        <w:t>…</w:t>
      </w:r>
      <w:r>
        <w:rPr>
          <w:sz w:val="24"/>
        </w:rPr>
        <w:tab/>
      </w:r>
      <w:r>
        <w:rPr>
          <w:spacing w:val="-5"/>
          <w:sz w:val="24"/>
        </w:rPr>
        <w:t>76</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Age</w:t>
      </w:r>
      <w:r>
        <w:rPr>
          <w:spacing w:val="-5"/>
          <w:sz w:val="24"/>
        </w:rPr>
        <w:t> </w:t>
      </w:r>
      <w:r>
        <w:rPr>
          <w:sz w:val="24"/>
        </w:rPr>
        <w:t>related</w:t>
      </w:r>
      <w:r>
        <w:rPr>
          <w:spacing w:val="-1"/>
          <w:sz w:val="24"/>
        </w:rPr>
        <w:t> </w:t>
      </w:r>
      <w:r>
        <w:rPr>
          <w:sz w:val="24"/>
        </w:rPr>
        <w:t>prevalence</w:t>
      </w:r>
      <w:r>
        <w:rPr>
          <w:spacing w:val="-2"/>
          <w:sz w:val="24"/>
        </w:rPr>
        <w:t> </w:t>
      </w:r>
      <w:r>
        <w:rPr>
          <w:sz w:val="24"/>
        </w:rPr>
        <w:t>of</w:t>
      </w:r>
      <w:r>
        <w:rPr>
          <w:spacing w:val="-1"/>
          <w:sz w:val="24"/>
        </w:rPr>
        <w:t> </w:t>
      </w:r>
      <w:r>
        <w:rPr>
          <w:sz w:val="24"/>
        </w:rPr>
        <w:t>fungal</w:t>
      </w:r>
      <w:r>
        <w:rPr>
          <w:spacing w:val="-1"/>
          <w:sz w:val="24"/>
        </w:rPr>
        <w:t> </w:t>
      </w:r>
      <w:r>
        <w:rPr>
          <w:sz w:val="24"/>
        </w:rPr>
        <w:t>infections </w:t>
      </w:r>
      <w:r>
        <w:rPr>
          <w:spacing w:val="-2"/>
          <w:sz w:val="24"/>
        </w:rPr>
        <w:t>amongst</w:t>
      </w:r>
    </w:p>
    <w:p>
      <w:pPr>
        <w:pStyle w:val="BodyText"/>
        <w:tabs>
          <w:tab w:pos="6199" w:val="left" w:leader="none"/>
          <w:tab w:pos="7639" w:val="left" w:leader="none"/>
          <w:tab w:pos="9320" w:val="right" w:leader="none"/>
        </w:tabs>
        <w:ind w:left="1878"/>
      </w:pPr>
      <w:r>
        <w:rPr/>
        <w:t>Fulani herdsmen in the</w:t>
      </w:r>
      <w:r>
        <w:rPr>
          <w:spacing w:val="-1"/>
        </w:rPr>
        <w:t> </w:t>
      </w:r>
      <w:r>
        <w:rPr/>
        <w:t>study</w:t>
      </w:r>
      <w:r>
        <w:rPr>
          <w:spacing w:val="-5"/>
        </w:rPr>
        <w:t> </w:t>
      </w:r>
      <w:r>
        <w:rPr>
          <w:spacing w:val="-4"/>
        </w:rPr>
        <w:t>area</w:t>
      </w:r>
      <w:r>
        <w:rPr/>
        <w:tab/>
      </w:r>
      <w:r>
        <w:rPr>
          <w:spacing w:val="-10"/>
        </w:rPr>
        <w:t>…</w:t>
      </w:r>
      <w:r>
        <w:rPr/>
        <w:tab/>
      </w:r>
      <w:r>
        <w:rPr>
          <w:spacing w:val="-10"/>
        </w:rPr>
        <w:t>…</w:t>
      </w:r>
      <w:r>
        <w:rPr/>
        <w:tab/>
      </w:r>
      <w:r>
        <w:rPr>
          <w:spacing w:val="-5"/>
        </w:rPr>
        <w:t>84</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Types and</w:t>
      </w:r>
      <w:r>
        <w:rPr>
          <w:spacing w:val="-2"/>
          <w:sz w:val="24"/>
        </w:rPr>
        <w:t> </w:t>
      </w:r>
      <w:r>
        <w:rPr>
          <w:sz w:val="24"/>
        </w:rPr>
        <w:t>Occurrence</w:t>
      </w:r>
      <w:r>
        <w:rPr>
          <w:spacing w:val="-3"/>
          <w:sz w:val="24"/>
        </w:rPr>
        <w:t> </w:t>
      </w:r>
      <w:r>
        <w:rPr>
          <w:sz w:val="24"/>
        </w:rPr>
        <w:t>of</w:t>
      </w:r>
      <w:r>
        <w:rPr>
          <w:spacing w:val="-1"/>
          <w:sz w:val="24"/>
        </w:rPr>
        <w:t> </w:t>
      </w:r>
      <w:r>
        <w:rPr>
          <w:sz w:val="24"/>
        </w:rPr>
        <w:t>parasitic</w:t>
      </w:r>
      <w:r>
        <w:rPr>
          <w:spacing w:val="-2"/>
          <w:sz w:val="24"/>
        </w:rPr>
        <w:t> </w:t>
      </w:r>
      <w:r>
        <w:rPr>
          <w:sz w:val="24"/>
        </w:rPr>
        <w:t>infections</w:t>
      </w:r>
      <w:r>
        <w:rPr>
          <w:spacing w:val="-1"/>
          <w:sz w:val="24"/>
        </w:rPr>
        <w:t> </w:t>
      </w:r>
      <w:r>
        <w:rPr>
          <w:spacing w:val="-2"/>
          <w:sz w:val="24"/>
        </w:rPr>
        <w:t>amongst</w:t>
      </w:r>
    </w:p>
    <w:p>
      <w:pPr>
        <w:pStyle w:val="BodyText"/>
        <w:tabs>
          <w:tab w:pos="7639" w:val="left" w:leader="none"/>
          <w:tab w:pos="9320" w:val="right" w:leader="none"/>
        </w:tabs>
        <w:ind w:left="1878"/>
      </w:pPr>
      <w:r>
        <w:rPr/>
        <w:t>nomadic</w:t>
      </w:r>
      <w:r>
        <w:rPr>
          <w:spacing w:val="-3"/>
        </w:rPr>
        <w:t> </w:t>
      </w:r>
      <w:r>
        <w:rPr/>
        <w:t>Fulani herdsmen in the study</w:t>
      </w:r>
      <w:r>
        <w:rPr>
          <w:spacing w:val="-5"/>
        </w:rPr>
        <w:t> </w:t>
      </w:r>
      <w:r>
        <w:rPr/>
        <w:t>area</w:t>
      </w:r>
      <w:r>
        <w:rPr>
          <w:spacing w:val="35"/>
        </w:rPr>
        <w:t>  </w:t>
      </w:r>
      <w:r>
        <w:rPr>
          <w:spacing w:val="-10"/>
        </w:rPr>
        <w:t>…</w:t>
      </w:r>
      <w:r>
        <w:rPr/>
        <w:tab/>
      </w:r>
      <w:r>
        <w:rPr>
          <w:spacing w:val="-10"/>
        </w:rPr>
        <w:t>…</w:t>
      </w:r>
      <w:r>
        <w:rPr/>
        <w:tab/>
      </w:r>
      <w:r>
        <w:rPr>
          <w:spacing w:val="-5"/>
        </w:rPr>
        <w:t>86</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Overall</w:t>
      </w:r>
      <w:r>
        <w:rPr>
          <w:spacing w:val="-2"/>
          <w:sz w:val="24"/>
        </w:rPr>
        <w:t> </w:t>
      </w:r>
      <w:r>
        <w:rPr>
          <w:sz w:val="24"/>
        </w:rPr>
        <w:t>distribution</w:t>
      </w:r>
      <w:r>
        <w:rPr>
          <w:spacing w:val="-2"/>
          <w:sz w:val="24"/>
        </w:rPr>
        <w:t> </w:t>
      </w:r>
      <w:r>
        <w:rPr>
          <w:sz w:val="24"/>
        </w:rPr>
        <w:t>and</w:t>
      </w:r>
      <w:r>
        <w:rPr>
          <w:spacing w:val="-1"/>
          <w:sz w:val="24"/>
        </w:rPr>
        <w:t> </w:t>
      </w:r>
      <w:r>
        <w:rPr>
          <w:sz w:val="24"/>
        </w:rPr>
        <w:t>prevalence</w:t>
      </w:r>
      <w:r>
        <w:rPr>
          <w:spacing w:val="-3"/>
          <w:sz w:val="24"/>
        </w:rPr>
        <w:t> </w:t>
      </w:r>
      <w:r>
        <w:rPr>
          <w:sz w:val="24"/>
        </w:rPr>
        <w:t>of</w:t>
      </w:r>
      <w:r>
        <w:rPr>
          <w:spacing w:val="-1"/>
          <w:sz w:val="24"/>
        </w:rPr>
        <w:t> </w:t>
      </w:r>
      <w:r>
        <w:rPr>
          <w:sz w:val="24"/>
        </w:rPr>
        <w:t>parasitic</w:t>
      </w:r>
      <w:r>
        <w:rPr>
          <w:spacing w:val="-2"/>
          <w:sz w:val="24"/>
        </w:rPr>
        <w:t> </w:t>
      </w:r>
      <w:r>
        <w:rPr>
          <w:sz w:val="24"/>
        </w:rPr>
        <w:t>infections</w:t>
      </w:r>
      <w:r>
        <w:rPr>
          <w:spacing w:val="-1"/>
          <w:sz w:val="24"/>
        </w:rPr>
        <w:t> </w:t>
      </w:r>
      <w:r>
        <w:rPr>
          <w:spacing w:val="-5"/>
          <w:sz w:val="24"/>
        </w:rPr>
        <w:t>in</w:t>
      </w:r>
    </w:p>
    <w:p>
      <w:pPr>
        <w:pStyle w:val="BodyText"/>
        <w:tabs>
          <w:tab w:pos="4759" w:val="left" w:leader="none"/>
          <w:tab w:pos="6199" w:val="left" w:leader="none"/>
          <w:tab w:pos="7639" w:val="left" w:leader="none"/>
          <w:tab w:pos="9320" w:val="right" w:leader="none"/>
        </w:tabs>
        <w:ind w:left="1878"/>
      </w:pPr>
      <w:r>
        <w:rPr/>
        <w:t>the study</w:t>
      </w:r>
      <w:r>
        <w:rPr>
          <w:spacing w:val="-5"/>
        </w:rPr>
        <w:t> </w:t>
      </w:r>
      <w:r>
        <w:rPr/>
        <w:t>Area</w:t>
      </w:r>
      <w:r>
        <w:rPr>
          <w:spacing w:val="-16"/>
        </w:rPr>
        <w:t> </w:t>
      </w:r>
      <w:r>
        <w:rPr>
          <w:spacing w:val="-10"/>
        </w:rPr>
        <w:t>…</w:t>
      </w:r>
      <w:r>
        <w:rPr/>
        <w:tab/>
      </w:r>
      <w:r>
        <w:rPr>
          <w:spacing w:val="-10"/>
        </w:rPr>
        <w:t>…</w:t>
      </w:r>
      <w:r>
        <w:rPr/>
        <w:tab/>
      </w:r>
      <w:r>
        <w:rPr>
          <w:spacing w:val="-10"/>
        </w:rPr>
        <w:t>…</w:t>
      </w:r>
      <w:r>
        <w:rPr/>
        <w:tab/>
      </w:r>
      <w:r>
        <w:rPr>
          <w:spacing w:val="-10"/>
        </w:rPr>
        <w:t>…</w:t>
      </w:r>
      <w:r>
        <w:rPr/>
        <w:tab/>
      </w:r>
      <w:r>
        <w:rPr>
          <w:spacing w:val="-5"/>
        </w:rPr>
        <w:t>88</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Overall</w:t>
      </w:r>
      <w:r>
        <w:rPr>
          <w:spacing w:val="-2"/>
          <w:sz w:val="24"/>
        </w:rPr>
        <w:t> </w:t>
      </w:r>
      <w:r>
        <w:rPr>
          <w:sz w:val="24"/>
        </w:rPr>
        <w:t>sex</w:t>
      </w:r>
      <w:r>
        <w:rPr>
          <w:spacing w:val="-1"/>
          <w:sz w:val="24"/>
        </w:rPr>
        <w:t> </w:t>
      </w:r>
      <w:r>
        <w:rPr>
          <w:sz w:val="24"/>
        </w:rPr>
        <w:t>related</w:t>
      </w:r>
      <w:r>
        <w:rPr>
          <w:spacing w:val="-1"/>
          <w:sz w:val="24"/>
        </w:rPr>
        <w:t> </w:t>
      </w:r>
      <w:r>
        <w:rPr>
          <w:sz w:val="24"/>
        </w:rPr>
        <w:t>prevalence</w:t>
      </w:r>
      <w:r>
        <w:rPr>
          <w:spacing w:val="-3"/>
          <w:sz w:val="24"/>
        </w:rPr>
        <w:t> </w:t>
      </w:r>
      <w:r>
        <w:rPr>
          <w:sz w:val="24"/>
        </w:rPr>
        <w:t>of</w:t>
      </w:r>
      <w:r>
        <w:rPr>
          <w:spacing w:val="-1"/>
          <w:sz w:val="24"/>
        </w:rPr>
        <w:t> </w:t>
      </w:r>
      <w:r>
        <w:rPr>
          <w:sz w:val="24"/>
        </w:rPr>
        <w:t>parasitic</w:t>
      </w:r>
      <w:r>
        <w:rPr>
          <w:spacing w:val="-2"/>
          <w:sz w:val="24"/>
        </w:rPr>
        <w:t> </w:t>
      </w:r>
      <w:r>
        <w:rPr>
          <w:sz w:val="24"/>
        </w:rPr>
        <w:t>infections</w:t>
      </w:r>
      <w:r>
        <w:rPr>
          <w:spacing w:val="3"/>
          <w:sz w:val="24"/>
        </w:rPr>
        <w:t> </w:t>
      </w:r>
      <w:r>
        <w:rPr>
          <w:spacing w:val="-2"/>
          <w:sz w:val="24"/>
        </w:rPr>
        <w:t>amongst</w:t>
      </w:r>
    </w:p>
    <w:p>
      <w:pPr>
        <w:pStyle w:val="BodyText"/>
        <w:tabs>
          <w:tab w:pos="9320" w:val="right" w:leader="none"/>
        </w:tabs>
        <w:spacing w:before="1"/>
        <w:ind w:left="1878"/>
      </w:pPr>
      <w:r>
        <w:rPr/>
        <w:t>Nomadic</w:t>
      </w:r>
      <w:r>
        <w:rPr>
          <w:spacing w:val="-1"/>
        </w:rPr>
        <w:t> </w:t>
      </w:r>
      <w:r>
        <w:rPr/>
        <w:t>Fulani</w:t>
      </w:r>
      <w:r>
        <w:rPr>
          <w:spacing w:val="-1"/>
        </w:rPr>
        <w:t> </w:t>
      </w:r>
      <w:r>
        <w:rPr/>
        <w:t>in</w:t>
      </w:r>
      <w:r>
        <w:rPr>
          <w:spacing w:val="-1"/>
        </w:rPr>
        <w:t> </w:t>
      </w:r>
      <w:r>
        <w:rPr/>
        <w:t>selected</w:t>
      </w:r>
      <w:r>
        <w:rPr>
          <w:spacing w:val="-1"/>
        </w:rPr>
        <w:t> </w:t>
      </w:r>
      <w:r>
        <w:rPr/>
        <w:t>bush</w:t>
      </w:r>
      <w:r>
        <w:rPr>
          <w:spacing w:val="-1"/>
        </w:rPr>
        <w:t> </w:t>
      </w:r>
      <w:r>
        <w:rPr/>
        <w:t>encampments</w:t>
      </w:r>
      <w:r>
        <w:rPr>
          <w:spacing w:val="-1"/>
        </w:rPr>
        <w:t> </w:t>
      </w:r>
      <w:r>
        <w:rPr/>
        <w:t>in</w:t>
      </w:r>
      <w:r>
        <w:rPr>
          <w:spacing w:val="1"/>
        </w:rPr>
        <w:t> </w:t>
      </w:r>
      <w:r>
        <w:rPr/>
        <w:t>Ebonyi</w:t>
      </w:r>
      <w:r>
        <w:rPr>
          <w:spacing w:val="-1"/>
        </w:rPr>
        <w:t> </w:t>
      </w:r>
      <w:r>
        <w:rPr>
          <w:spacing w:val="-2"/>
        </w:rPr>
        <w:t>State</w:t>
      </w:r>
      <w:r>
        <w:rPr/>
        <w:tab/>
      </w:r>
      <w:r>
        <w:rPr>
          <w:spacing w:val="-5"/>
        </w:rPr>
        <w:t>89</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Types and</w:t>
      </w:r>
      <w:r>
        <w:rPr>
          <w:spacing w:val="-1"/>
          <w:sz w:val="24"/>
        </w:rPr>
        <w:t> </w:t>
      </w:r>
      <w:r>
        <w:rPr>
          <w:sz w:val="24"/>
        </w:rPr>
        <w:t>distribution</w:t>
      </w:r>
      <w:r>
        <w:rPr>
          <w:spacing w:val="-2"/>
          <w:sz w:val="24"/>
        </w:rPr>
        <w:t> </w:t>
      </w:r>
      <w:r>
        <w:rPr>
          <w:sz w:val="24"/>
        </w:rPr>
        <w:t>of </w:t>
      </w:r>
      <w:r>
        <w:rPr>
          <w:i/>
          <w:sz w:val="24"/>
        </w:rPr>
        <w:t>Plasmodium</w:t>
      </w:r>
      <w:r>
        <w:rPr>
          <w:i/>
          <w:spacing w:val="-1"/>
          <w:sz w:val="24"/>
        </w:rPr>
        <w:t> </w:t>
      </w:r>
      <w:r>
        <w:rPr>
          <w:sz w:val="24"/>
        </w:rPr>
        <w:t>species</w:t>
      </w:r>
      <w:r>
        <w:rPr>
          <w:spacing w:val="-1"/>
          <w:sz w:val="24"/>
        </w:rPr>
        <w:t> </w:t>
      </w:r>
      <w:r>
        <w:rPr>
          <w:spacing w:val="-2"/>
          <w:sz w:val="24"/>
        </w:rPr>
        <w:t>amongst</w:t>
      </w:r>
    </w:p>
    <w:p>
      <w:pPr>
        <w:pStyle w:val="BodyText"/>
        <w:tabs>
          <w:tab w:pos="9260" w:val="right" w:leader="none"/>
        </w:tabs>
        <w:ind w:left="1878"/>
      </w:pPr>
      <w:r>
        <w:rPr/>
        <w:t>Nomadic</w:t>
      </w:r>
      <w:r>
        <w:rPr>
          <w:spacing w:val="-2"/>
        </w:rPr>
        <w:t> </w:t>
      </w:r>
      <w:r>
        <w:rPr/>
        <w:t>Fulani</w:t>
      </w:r>
      <w:r>
        <w:rPr>
          <w:spacing w:val="-2"/>
        </w:rPr>
        <w:t> </w:t>
      </w:r>
      <w:r>
        <w:rPr/>
        <w:t>in</w:t>
      </w:r>
      <w:r>
        <w:rPr>
          <w:spacing w:val="-1"/>
        </w:rPr>
        <w:t> </w:t>
      </w:r>
      <w:r>
        <w:rPr/>
        <w:t>selected</w:t>
      </w:r>
      <w:r>
        <w:rPr>
          <w:spacing w:val="-2"/>
        </w:rPr>
        <w:t> </w:t>
      </w:r>
      <w:r>
        <w:rPr/>
        <w:t>encampments</w:t>
      </w:r>
      <w:r>
        <w:rPr>
          <w:spacing w:val="-1"/>
        </w:rPr>
        <w:t> </w:t>
      </w:r>
      <w:r>
        <w:rPr/>
        <w:t>in Ebonyi</w:t>
      </w:r>
      <w:r>
        <w:rPr>
          <w:spacing w:val="1"/>
        </w:rPr>
        <w:t> </w:t>
      </w:r>
      <w:r>
        <w:rPr>
          <w:spacing w:val="-2"/>
        </w:rPr>
        <w:t>State</w:t>
      </w:r>
      <w:r>
        <w:rPr/>
        <w:tab/>
      </w:r>
      <w:r>
        <w:rPr>
          <w:spacing w:val="-5"/>
        </w:rPr>
        <w:t>92</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Prevalence</w:t>
      </w:r>
      <w:r>
        <w:rPr>
          <w:spacing w:val="-3"/>
          <w:sz w:val="24"/>
        </w:rPr>
        <w:t> </w:t>
      </w:r>
      <w:r>
        <w:rPr>
          <w:sz w:val="24"/>
        </w:rPr>
        <w:t>and</w:t>
      </w:r>
      <w:r>
        <w:rPr>
          <w:spacing w:val="-1"/>
          <w:sz w:val="24"/>
        </w:rPr>
        <w:t> </w:t>
      </w:r>
      <w:r>
        <w:rPr>
          <w:sz w:val="24"/>
        </w:rPr>
        <w:t>distribution</w:t>
      </w:r>
      <w:r>
        <w:rPr>
          <w:spacing w:val="-1"/>
          <w:sz w:val="24"/>
        </w:rPr>
        <w:t> </w:t>
      </w:r>
      <w:r>
        <w:rPr>
          <w:sz w:val="24"/>
        </w:rPr>
        <w:t>of</w:t>
      </w:r>
      <w:r>
        <w:rPr>
          <w:spacing w:val="-2"/>
          <w:sz w:val="24"/>
        </w:rPr>
        <w:t> </w:t>
      </w:r>
      <w:r>
        <w:rPr>
          <w:sz w:val="24"/>
        </w:rPr>
        <w:t>Malaria</w:t>
      </w:r>
      <w:r>
        <w:rPr>
          <w:spacing w:val="-1"/>
          <w:sz w:val="24"/>
        </w:rPr>
        <w:t> </w:t>
      </w:r>
      <w:r>
        <w:rPr>
          <w:sz w:val="24"/>
        </w:rPr>
        <w:t>infections</w:t>
      </w:r>
      <w:r>
        <w:rPr>
          <w:spacing w:val="1"/>
          <w:sz w:val="24"/>
        </w:rPr>
        <w:t> </w:t>
      </w:r>
      <w:r>
        <w:rPr>
          <w:spacing w:val="-2"/>
          <w:sz w:val="24"/>
        </w:rPr>
        <w:t>amongst</w:t>
      </w:r>
    </w:p>
    <w:p>
      <w:pPr>
        <w:pStyle w:val="BodyText"/>
        <w:tabs>
          <w:tab w:pos="7639" w:val="left" w:leader="none"/>
          <w:tab w:pos="9320" w:val="right" w:leader="none"/>
        </w:tabs>
        <w:ind w:left="1878"/>
      </w:pPr>
      <w:r>
        <w:rPr/>
        <w:t>nomads</w:t>
      </w:r>
      <w:r>
        <w:rPr>
          <w:spacing w:val="-3"/>
        </w:rPr>
        <w:t> </w:t>
      </w:r>
      <w:r>
        <w:rPr/>
        <w:t>in</w:t>
      </w:r>
      <w:r>
        <w:rPr>
          <w:spacing w:val="-1"/>
        </w:rPr>
        <w:t> </w:t>
      </w:r>
      <w:r>
        <w:rPr/>
        <w:t>selected</w:t>
      </w:r>
      <w:r>
        <w:rPr>
          <w:spacing w:val="-1"/>
        </w:rPr>
        <w:t> </w:t>
      </w:r>
      <w:r>
        <w:rPr/>
        <w:t>bush encampments</w:t>
      </w:r>
      <w:r>
        <w:rPr>
          <w:spacing w:val="-1"/>
        </w:rPr>
        <w:t> </w:t>
      </w:r>
      <w:r>
        <w:rPr/>
        <w:t>in</w:t>
      </w:r>
      <w:r>
        <w:rPr>
          <w:spacing w:val="-1"/>
        </w:rPr>
        <w:t> </w:t>
      </w:r>
      <w:r>
        <w:rPr/>
        <w:t>Ebonyi</w:t>
      </w:r>
      <w:r>
        <w:rPr>
          <w:spacing w:val="1"/>
        </w:rPr>
        <w:t> </w:t>
      </w:r>
      <w:r>
        <w:rPr>
          <w:spacing w:val="-2"/>
        </w:rPr>
        <w:t>State.</w:t>
      </w:r>
      <w:r>
        <w:rPr/>
        <w:tab/>
      </w:r>
      <w:r>
        <w:rPr>
          <w:spacing w:val="-10"/>
        </w:rPr>
        <w:t>…</w:t>
      </w:r>
      <w:r>
        <w:rPr/>
        <w:tab/>
      </w:r>
      <w:r>
        <w:rPr>
          <w:spacing w:val="-5"/>
        </w:rPr>
        <w:t>96</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Sex-related</w:t>
      </w:r>
      <w:r>
        <w:rPr>
          <w:spacing w:val="-3"/>
          <w:sz w:val="24"/>
        </w:rPr>
        <w:t> </w:t>
      </w:r>
      <w:r>
        <w:rPr>
          <w:sz w:val="24"/>
        </w:rPr>
        <w:t>prevalence</w:t>
      </w:r>
      <w:r>
        <w:rPr>
          <w:spacing w:val="-2"/>
          <w:sz w:val="24"/>
        </w:rPr>
        <w:t> </w:t>
      </w:r>
      <w:r>
        <w:rPr>
          <w:sz w:val="24"/>
        </w:rPr>
        <w:t>of</w:t>
      </w:r>
      <w:r>
        <w:rPr>
          <w:spacing w:val="-1"/>
          <w:sz w:val="24"/>
        </w:rPr>
        <w:t> </w:t>
      </w:r>
      <w:r>
        <w:rPr>
          <w:sz w:val="24"/>
        </w:rPr>
        <w:t>Malaria</w:t>
      </w:r>
      <w:r>
        <w:rPr>
          <w:spacing w:val="-2"/>
          <w:sz w:val="24"/>
        </w:rPr>
        <w:t> </w:t>
      </w:r>
      <w:r>
        <w:rPr>
          <w:sz w:val="24"/>
        </w:rPr>
        <w:t>amongst</w:t>
      </w:r>
      <w:r>
        <w:rPr>
          <w:spacing w:val="-1"/>
          <w:sz w:val="24"/>
        </w:rPr>
        <w:t> </w:t>
      </w:r>
      <w:r>
        <w:rPr>
          <w:sz w:val="24"/>
        </w:rPr>
        <w:t>nomads</w:t>
      </w:r>
      <w:r>
        <w:rPr>
          <w:spacing w:val="-1"/>
          <w:sz w:val="24"/>
        </w:rPr>
        <w:t> </w:t>
      </w:r>
      <w:r>
        <w:rPr>
          <w:sz w:val="24"/>
        </w:rPr>
        <w:t>in</w:t>
      </w:r>
      <w:r>
        <w:rPr>
          <w:spacing w:val="-1"/>
          <w:sz w:val="24"/>
        </w:rPr>
        <w:t> </w:t>
      </w:r>
      <w:r>
        <w:rPr>
          <w:spacing w:val="-2"/>
          <w:sz w:val="24"/>
        </w:rPr>
        <w:t>selected</w:t>
      </w:r>
    </w:p>
    <w:p>
      <w:pPr>
        <w:pStyle w:val="BodyText"/>
        <w:tabs>
          <w:tab w:pos="6199" w:val="left" w:leader="none"/>
          <w:tab w:pos="7639" w:val="left" w:leader="none"/>
          <w:tab w:pos="9320" w:val="right" w:leader="none"/>
        </w:tabs>
        <w:ind w:left="1938"/>
      </w:pPr>
      <w:r>
        <w:rPr/>
        <w:t>bush</w:t>
      </w:r>
      <w:r>
        <w:rPr>
          <w:spacing w:val="-2"/>
        </w:rPr>
        <w:t> </w:t>
      </w:r>
      <w:r>
        <w:rPr/>
        <w:t>encampments</w:t>
      </w:r>
      <w:r>
        <w:rPr>
          <w:spacing w:val="-1"/>
        </w:rPr>
        <w:t> </w:t>
      </w:r>
      <w:r>
        <w:rPr/>
        <w:t>in</w:t>
      </w:r>
      <w:r>
        <w:rPr>
          <w:spacing w:val="-2"/>
        </w:rPr>
        <w:t> </w:t>
      </w:r>
      <w:r>
        <w:rPr/>
        <w:t>Ebonyi</w:t>
      </w:r>
      <w:r>
        <w:rPr>
          <w:spacing w:val="-1"/>
        </w:rPr>
        <w:t> </w:t>
      </w:r>
      <w:r>
        <w:rPr>
          <w:spacing w:val="-2"/>
        </w:rPr>
        <w:t>State</w:t>
      </w:r>
      <w:r>
        <w:rPr/>
        <w:tab/>
      </w:r>
      <w:r>
        <w:rPr>
          <w:spacing w:val="-10"/>
        </w:rPr>
        <w:t>…</w:t>
      </w:r>
      <w:r>
        <w:rPr/>
        <w:tab/>
      </w:r>
      <w:r>
        <w:rPr>
          <w:spacing w:val="-10"/>
        </w:rPr>
        <w:t>…</w:t>
      </w:r>
      <w:r>
        <w:rPr/>
        <w:tab/>
      </w:r>
      <w:r>
        <w:rPr>
          <w:spacing w:val="-5"/>
        </w:rPr>
        <w:t>97</w:t>
      </w:r>
    </w:p>
    <w:p>
      <w:pPr>
        <w:spacing w:after="0"/>
        <w:sectPr>
          <w:pgSz w:w="11910" w:h="16840"/>
          <w:pgMar w:header="1301" w:footer="0" w:top="1740" w:bottom="280" w:left="860" w:right="60"/>
        </w:sectPr>
      </w:pPr>
    </w:p>
    <w:p>
      <w:pPr>
        <w:pStyle w:val="ListParagraph"/>
        <w:numPr>
          <w:ilvl w:val="0"/>
          <w:numId w:val="3"/>
        </w:numPr>
        <w:tabs>
          <w:tab w:pos="1878" w:val="left" w:leader="none"/>
        </w:tabs>
        <w:spacing w:line="240" w:lineRule="auto" w:before="117" w:after="0"/>
        <w:ind w:left="1878" w:right="0" w:hanging="720"/>
        <w:jc w:val="left"/>
        <w:rPr>
          <w:sz w:val="24"/>
        </w:rPr>
      </w:pPr>
      <w:r>
        <w:rPr>
          <w:sz w:val="24"/>
        </w:rPr>
        <w:t>Age</w:t>
      </w:r>
      <w:r>
        <w:rPr>
          <w:spacing w:val="-6"/>
          <w:sz w:val="24"/>
        </w:rPr>
        <w:t> </w:t>
      </w:r>
      <w:r>
        <w:rPr>
          <w:sz w:val="24"/>
        </w:rPr>
        <w:t>related</w:t>
      </w:r>
      <w:r>
        <w:rPr>
          <w:spacing w:val="-1"/>
          <w:sz w:val="24"/>
        </w:rPr>
        <w:t> </w:t>
      </w:r>
      <w:r>
        <w:rPr>
          <w:sz w:val="24"/>
        </w:rPr>
        <w:t>prevalence</w:t>
      </w:r>
      <w:r>
        <w:rPr>
          <w:spacing w:val="-2"/>
          <w:sz w:val="24"/>
        </w:rPr>
        <w:t> </w:t>
      </w:r>
      <w:r>
        <w:rPr>
          <w:sz w:val="24"/>
        </w:rPr>
        <w:t>of</w:t>
      </w:r>
      <w:r>
        <w:rPr>
          <w:spacing w:val="-1"/>
          <w:sz w:val="24"/>
        </w:rPr>
        <w:t> </w:t>
      </w:r>
      <w:r>
        <w:rPr>
          <w:sz w:val="24"/>
        </w:rPr>
        <w:t>malaria amongst</w:t>
      </w:r>
      <w:r>
        <w:rPr>
          <w:spacing w:val="1"/>
          <w:sz w:val="24"/>
        </w:rPr>
        <w:t> </w:t>
      </w:r>
      <w:r>
        <w:rPr>
          <w:spacing w:val="-2"/>
          <w:sz w:val="24"/>
        </w:rPr>
        <w:t>Fulani</w:t>
      </w:r>
    </w:p>
    <w:p>
      <w:pPr>
        <w:pStyle w:val="BodyText"/>
        <w:tabs>
          <w:tab w:pos="4759" w:val="left" w:leader="none"/>
          <w:tab w:pos="6199" w:val="left" w:leader="none"/>
          <w:tab w:pos="7639" w:val="left" w:leader="none"/>
          <w:tab w:pos="9080" w:val="left" w:leader="none"/>
        </w:tabs>
        <w:ind w:left="1878"/>
      </w:pPr>
      <w:r>
        <w:rPr/>
        <w:t>herdsmen</w:t>
      </w:r>
      <w:r>
        <w:rPr>
          <w:spacing w:val="-2"/>
        </w:rPr>
        <w:t> </w:t>
      </w:r>
      <w:r>
        <w:rPr/>
        <w:t>in</w:t>
      </w:r>
      <w:r>
        <w:rPr>
          <w:spacing w:val="-2"/>
        </w:rPr>
        <w:t> </w:t>
      </w:r>
      <w:r>
        <w:rPr/>
        <w:t>Ebonyi</w:t>
      </w:r>
      <w:r>
        <w:rPr>
          <w:spacing w:val="-1"/>
        </w:rPr>
        <w:t> </w:t>
      </w:r>
      <w:r>
        <w:rPr>
          <w:spacing w:val="-4"/>
        </w:rPr>
        <w:t>State</w:t>
      </w:r>
      <w:r>
        <w:rPr/>
        <w:tab/>
      </w:r>
      <w:r>
        <w:rPr>
          <w:spacing w:val="-10"/>
        </w:rPr>
        <w:t>…</w:t>
      </w:r>
      <w:r>
        <w:rPr/>
        <w:tab/>
      </w:r>
      <w:r>
        <w:rPr>
          <w:spacing w:val="-10"/>
        </w:rPr>
        <w:t>…</w:t>
      </w:r>
      <w:r>
        <w:rPr/>
        <w:tab/>
      </w:r>
      <w:r>
        <w:rPr>
          <w:spacing w:val="-10"/>
        </w:rPr>
        <w:t>…</w:t>
      </w:r>
      <w:r>
        <w:rPr/>
        <w:tab/>
      </w:r>
      <w:r>
        <w:rPr>
          <w:spacing w:val="-5"/>
        </w:rPr>
        <w:t>98</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Sex related</w:t>
      </w:r>
      <w:r>
        <w:rPr>
          <w:spacing w:val="-1"/>
          <w:sz w:val="24"/>
        </w:rPr>
        <w:t> </w:t>
      </w:r>
      <w:r>
        <w:rPr>
          <w:sz w:val="24"/>
        </w:rPr>
        <w:t>malaria</w:t>
      </w:r>
      <w:r>
        <w:rPr>
          <w:spacing w:val="-3"/>
          <w:sz w:val="24"/>
        </w:rPr>
        <w:t> </w:t>
      </w:r>
      <w:r>
        <w:rPr>
          <w:sz w:val="24"/>
        </w:rPr>
        <w:t>infections</w:t>
      </w:r>
      <w:r>
        <w:rPr>
          <w:spacing w:val="-2"/>
          <w:sz w:val="24"/>
        </w:rPr>
        <w:t> </w:t>
      </w:r>
      <w:r>
        <w:rPr>
          <w:sz w:val="24"/>
        </w:rPr>
        <w:t>amongst</w:t>
      </w:r>
      <w:r>
        <w:rPr>
          <w:spacing w:val="-1"/>
          <w:sz w:val="24"/>
        </w:rPr>
        <w:t> </w:t>
      </w:r>
      <w:r>
        <w:rPr>
          <w:sz w:val="24"/>
        </w:rPr>
        <w:t>nomads</w:t>
      </w:r>
      <w:r>
        <w:rPr>
          <w:spacing w:val="-1"/>
          <w:sz w:val="24"/>
        </w:rPr>
        <w:t> </w:t>
      </w:r>
      <w:r>
        <w:rPr>
          <w:spacing w:val="-2"/>
          <w:sz w:val="24"/>
        </w:rPr>
        <w:t>sampled</w:t>
      </w:r>
    </w:p>
    <w:p>
      <w:pPr>
        <w:pStyle w:val="BodyText"/>
        <w:tabs>
          <w:tab w:pos="7639" w:val="left" w:leader="none"/>
          <w:tab w:pos="9080" w:val="left" w:leader="none"/>
        </w:tabs>
        <w:ind w:left="1878"/>
      </w:pPr>
      <w:r>
        <w:rPr/>
        <w:t>in</w:t>
      </w:r>
      <w:r>
        <w:rPr>
          <w:spacing w:val="-1"/>
        </w:rPr>
        <w:t> </w:t>
      </w:r>
      <w:r>
        <w:rPr/>
        <w:t>selected</w:t>
      </w:r>
      <w:r>
        <w:rPr>
          <w:spacing w:val="-1"/>
        </w:rPr>
        <w:t> </w:t>
      </w:r>
      <w:r>
        <w:rPr/>
        <w:t>bush</w:t>
      </w:r>
      <w:r>
        <w:rPr>
          <w:spacing w:val="-1"/>
        </w:rPr>
        <w:t> </w:t>
      </w:r>
      <w:r>
        <w:rPr/>
        <w:t>encampments</w:t>
      </w:r>
      <w:r>
        <w:rPr>
          <w:spacing w:val="-1"/>
        </w:rPr>
        <w:t> </w:t>
      </w:r>
      <w:r>
        <w:rPr/>
        <w:t>in</w:t>
      </w:r>
      <w:r>
        <w:rPr>
          <w:spacing w:val="-1"/>
        </w:rPr>
        <w:t> </w:t>
      </w:r>
      <w:r>
        <w:rPr/>
        <w:t>Ebonyi</w:t>
      </w:r>
      <w:r>
        <w:rPr>
          <w:spacing w:val="-1"/>
        </w:rPr>
        <w:t> </w:t>
      </w:r>
      <w:r>
        <w:rPr>
          <w:spacing w:val="-2"/>
        </w:rPr>
        <w:t>State</w:t>
      </w:r>
      <w:r>
        <w:rPr/>
        <w:tab/>
      </w:r>
      <w:r>
        <w:rPr>
          <w:spacing w:val="-10"/>
        </w:rPr>
        <w:t>…</w:t>
      </w:r>
      <w:r>
        <w:rPr/>
        <w:tab/>
      </w:r>
      <w:r>
        <w:rPr>
          <w:spacing w:val="-5"/>
        </w:rPr>
        <w:t>99</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Prevalence</w:t>
      </w:r>
      <w:r>
        <w:rPr>
          <w:spacing w:val="-5"/>
          <w:sz w:val="24"/>
        </w:rPr>
        <w:t> </w:t>
      </w:r>
      <w:r>
        <w:rPr>
          <w:sz w:val="24"/>
        </w:rPr>
        <w:t>and</w:t>
      </w:r>
      <w:r>
        <w:rPr>
          <w:spacing w:val="-1"/>
          <w:sz w:val="24"/>
        </w:rPr>
        <w:t> </w:t>
      </w:r>
      <w:r>
        <w:rPr>
          <w:sz w:val="24"/>
        </w:rPr>
        <w:t>distribution</w:t>
      </w:r>
      <w:r>
        <w:rPr>
          <w:spacing w:val="-2"/>
          <w:sz w:val="24"/>
        </w:rPr>
        <w:t> </w:t>
      </w:r>
      <w:r>
        <w:rPr>
          <w:sz w:val="24"/>
        </w:rPr>
        <w:t>of</w:t>
      </w:r>
      <w:r>
        <w:rPr>
          <w:spacing w:val="3"/>
          <w:sz w:val="24"/>
        </w:rPr>
        <w:t> </w:t>
      </w:r>
      <w:r>
        <w:rPr>
          <w:i/>
          <w:sz w:val="24"/>
        </w:rPr>
        <w:t>Wucheria</w:t>
      </w:r>
      <w:r>
        <w:rPr>
          <w:i/>
          <w:spacing w:val="-2"/>
          <w:sz w:val="24"/>
        </w:rPr>
        <w:t> </w:t>
      </w:r>
      <w:r>
        <w:rPr>
          <w:i/>
          <w:sz w:val="24"/>
        </w:rPr>
        <w:t>bancrofti </w:t>
      </w:r>
      <w:r>
        <w:rPr>
          <w:spacing w:val="-2"/>
          <w:sz w:val="24"/>
        </w:rPr>
        <w:t>infections</w:t>
      </w:r>
    </w:p>
    <w:p>
      <w:pPr>
        <w:pStyle w:val="BodyText"/>
        <w:tabs>
          <w:tab w:pos="9080" w:val="left" w:leader="none"/>
        </w:tabs>
        <w:ind w:left="1878"/>
      </w:pPr>
      <w:r>
        <w:rPr/>
        <w:t>amongst</w:t>
      </w:r>
      <w:r>
        <w:rPr>
          <w:spacing w:val="-2"/>
        </w:rPr>
        <w:t> </w:t>
      </w:r>
      <w:r>
        <w:rPr/>
        <w:t>nomads</w:t>
      </w:r>
      <w:r>
        <w:rPr>
          <w:spacing w:val="-1"/>
        </w:rPr>
        <w:t> </w:t>
      </w:r>
      <w:r>
        <w:rPr/>
        <w:t>in</w:t>
      </w:r>
      <w:r>
        <w:rPr>
          <w:spacing w:val="-2"/>
        </w:rPr>
        <w:t> </w:t>
      </w:r>
      <w:r>
        <w:rPr/>
        <w:t>selected</w:t>
      </w:r>
      <w:r>
        <w:rPr>
          <w:spacing w:val="-1"/>
        </w:rPr>
        <w:t> </w:t>
      </w:r>
      <w:r>
        <w:rPr/>
        <w:t>bush</w:t>
      </w:r>
      <w:r>
        <w:rPr>
          <w:spacing w:val="-2"/>
        </w:rPr>
        <w:t> </w:t>
      </w:r>
      <w:r>
        <w:rPr/>
        <w:t>encampments</w:t>
      </w:r>
      <w:r>
        <w:rPr>
          <w:spacing w:val="-1"/>
        </w:rPr>
        <w:t> </w:t>
      </w:r>
      <w:r>
        <w:rPr/>
        <w:t>in Ebonyi</w:t>
      </w:r>
      <w:r>
        <w:rPr>
          <w:spacing w:val="-1"/>
        </w:rPr>
        <w:t> </w:t>
      </w:r>
      <w:r>
        <w:rPr>
          <w:spacing w:val="-2"/>
        </w:rPr>
        <w:t>State</w:t>
      </w:r>
      <w:r>
        <w:rPr/>
        <w:tab/>
      </w:r>
      <w:r>
        <w:rPr>
          <w:spacing w:val="-5"/>
        </w:rPr>
        <w:t>101</w:t>
      </w:r>
    </w:p>
    <w:p>
      <w:pPr>
        <w:pStyle w:val="ListParagraph"/>
        <w:numPr>
          <w:ilvl w:val="0"/>
          <w:numId w:val="3"/>
        </w:numPr>
        <w:tabs>
          <w:tab w:pos="1878" w:val="left" w:leader="none"/>
        </w:tabs>
        <w:spacing w:line="240" w:lineRule="auto" w:before="274" w:after="0"/>
        <w:ind w:left="1878" w:right="0" w:hanging="660"/>
        <w:jc w:val="left"/>
        <w:rPr>
          <w:sz w:val="24"/>
        </w:rPr>
      </w:pPr>
      <w:r>
        <w:rPr>
          <w:sz w:val="24"/>
        </w:rPr>
        <w:t>Age</w:t>
      </w:r>
      <w:r>
        <w:rPr>
          <w:spacing w:val="-5"/>
          <w:sz w:val="24"/>
        </w:rPr>
        <w:t> </w:t>
      </w:r>
      <w:r>
        <w:rPr>
          <w:sz w:val="24"/>
        </w:rPr>
        <w:t>related</w:t>
      </w:r>
      <w:r>
        <w:rPr>
          <w:spacing w:val="-1"/>
          <w:sz w:val="24"/>
        </w:rPr>
        <w:t> </w:t>
      </w:r>
      <w:r>
        <w:rPr>
          <w:sz w:val="24"/>
        </w:rPr>
        <w:t>prevalence</w:t>
      </w:r>
      <w:r>
        <w:rPr>
          <w:spacing w:val="-2"/>
          <w:sz w:val="24"/>
        </w:rPr>
        <w:t> </w:t>
      </w:r>
      <w:r>
        <w:rPr>
          <w:sz w:val="24"/>
        </w:rPr>
        <w:t>of</w:t>
      </w:r>
      <w:r>
        <w:rPr>
          <w:spacing w:val="2"/>
          <w:sz w:val="24"/>
        </w:rPr>
        <w:t> </w:t>
      </w:r>
      <w:r>
        <w:rPr>
          <w:i/>
          <w:sz w:val="24"/>
        </w:rPr>
        <w:t>Wucheria</w:t>
      </w:r>
      <w:r>
        <w:rPr>
          <w:i/>
          <w:spacing w:val="-1"/>
          <w:sz w:val="24"/>
        </w:rPr>
        <w:t> </w:t>
      </w:r>
      <w:r>
        <w:rPr>
          <w:i/>
          <w:sz w:val="24"/>
        </w:rPr>
        <w:t>bancrofti</w:t>
      </w:r>
      <w:r>
        <w:rPr>
          <w:i/>
          <w:spacing w:val="1"/>
          <w:sz w:val="24"/>
        </w:rPr>
        <w:t> </w:t>
      </w:r>
      <w:r>
        <w:rPr>
          <w:spacing w:val="-2"/>
          <w:sz w:val="24"/>
        </w:rPr>
        <w:t>infection</w:t>
      </w:r>
    </w:p>
    <w:p>
      <w:pPr>
        <w:pStyle w:val="BodyText"/>
        <w:tabs>
          <w:tab w:pos="6199" w:val="left" w:leader="none"/>
          <w:tab w:pos="7639" w:val="left" w:leader="none"/>
          <w:tab w:pos="9080" w:val="left" w:leader="none"/>
        </w:tabs>
        <w:ind w:left="1878"/>
      </w:pPr>
      <w:r>
        <w:rPr/>
        <w:t>amongst</w:t>
      </w:r>
      <w:r>
        <w:rPr>
          <w:spacing w:val="-4"/>
        </w:rPr>
        <w:t> </w:t>
      </w:r>
      <w:r>
        <w:rPr/>
        <w:t>nomads</w:t>
      </w:r>
      <w:r>
        <w:rPr>
          <w:spacing w:val="-2"/>
        </w:rPr>
        <w:t> </w:t>
      </w:r>
      <w:r>
        <w:rPr/>
        <w:t>in</w:t>
      </w:r>
      <w:r>
        <w:rPr>
          <w:spacing w:val="-2"/>
        </w:rPr>
        <w:t> </w:t>
      </w:r>
      <w:r>
        <w:rPr/>
        <w:t>Ebonyi</w:t>
      </w:r>
      <w:r>
        <w:rPr>
          <w:spacing w:val="2"/>
        </w:rPr>
        <w:t> </w:t>
      </w:r>
      <w:r>
        <w:rPr>
          <w:spacing w:val="-2"/>
        </w:rPr>
        <w:t>State</w:t>
      </w:r>
      <w:r>
        <w:rPr/>
        <w:tab/>
      </w:r>
      <w:r>
        <w:rPr>
          <w:spacing w:val="-10"/>
        </w:rPr>
        <w:t>…</w:t>
      </w:r>
      <w:r>
        <w:rPr/>
        <w:tab/>
      </w:r>
      <w:r>
        <w:rPr>
          <w:spacing w:val="-10"/>
        </w:rPr>
        <w:t>…</w:t>
      </w:r>
      <w:r>
        <w:rPr/>
        <w:tab/>
      </w:r>
      <w:r>
        <w:rPr>
          <w:spacing w:val="-5"/>
        </w:rPr>
        <w:t>102</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Sex</w:t>
      </w:r>
      <w:r>
        <w:rPr>
          <w:spacing w:val="-1"/>
          <w:sz w:val="24"/>
        </w:rPr>
        <w:t> </w:t>
      </w:r>
      <w:r>
        <w:rPr>
          <w:sz w:val="24"/>
        </w:rPr>
        <w:t>related</w:t>
      </w:r>
      <w:r>
        <w:rPr>
          <w:spacing w:val="-2"/>
          <w:sz w:val="24"/>
        </w:rPr>
        <w:t> </w:t>
      </w:r>
      <w:r>
        <w:rPr>
          <w:sz w:val="24"/>
        </w:rPr>
        <w:t>prevalence</w:t>
      </w:r>
      <w:r>
        <w:rPr>
          <w:spacing w:val="-3"/>
          <w:sz w:val="24"/>
        </w:rPr>
        <w:t> </w:t>
      </w:r>
      <w:r>
        <w:rPr>
          <w:sz w:val="24"/>
        </w:rPr>
        <w:t>of</w:t>
      </w:r>
      <w:r>
        <w:rPr>
          <w:spacing w:val="2"/>
          <w:sz w:val="24"/>
        </w:rPr>
        <w:t> </w:t>
      </w:r>
      <w:r>
        <w:rPr>
          <w:i/>
          <w:sz w:val="24"/>
        </w:rPr>
        <w:t>Wucheria</w:t>
      </w:r>
      <w:r>
        <w:rPr>
          <w:i/>
          <w:spacing w:val="-2"/>
          <w:sz w:val="24"/>
        </w:rPr>
        <w:t> </w:t>
      </w:r>
      <w:r>
        <w:rPr>
          <w:i/>
          <w:sz w:val="24"/>
        </w:rPr>
        <w:t>bancrofti</w:t>
      </w:r>
      <w:r>
        <w:rPr>
          <w:i/>
          <w:spacing w:val="-1"/>
          <w:sz w:val="24"/>
        </w:rPr>
        <w:t> </w:t>
      </w:r>
      <w:r>
        <w:rPr>
          <w:spacing w:val="-2"/>
          <w:sz w:val="24"/>
        </w:rPr>
        <w:t>amongst</w:t>
      </w:r>
    </w:p>
    <w:p>
      <w:pPr>
        <w:pStyle w:val="BodyText"/>
        <w:tabs>
          <w:tab w:pos="6199" w:val="left" w:leader="none"/>
          <w:tab w:pos="7639" w:val="left" w:leader="none"/>
          <w:tab w:pos="9080" w:val="left" w:leader="none"/>
        </w:tabs>
        <w:ind w:left="1878"/>
      </w:pPr>
      <w:r>
        <w:rPr/>
        <w:t>Fulani</w:t>
      </w:r>
      <w:r>
        <w:rPr>
          <w:spacing w:val="-4"/>
        </w:rPr>
        <w:t> </w:t>
      </w:r>
      <w:r>
        <w:rPr/>
        <w:t>herdsmen</w:t>
      </w:r>
      <w:r>
        <w:rPr>
          <w:spacing w:val="-2"/>
        </w:rPr>
        <w:t> </w:t>
      </w:r>
      <w:r>
        <w:rPr/>
        <w:t>in</w:t>
      </w:r>
      <w:r>
        <w:rPr>
          <w:spacing w:val="-2"/>
        </w:rPr>
        <w:t> </w:t>
      </w:r>
      <w:r>
        <w:rPr/>
        <w:t>Ebonyi</w:t>
      </w:r>
      <w:r>
        <w:rPr>
          <w:spacing w:val="1"/>
        </w:rPr>
        <w:t> </w:t>
      </w:r>
      <w:r>
        <w:rPr>
          <w:spacing w:val="-2"/>
        </w:rPr>
        <w:t>State</w:t>
      </w:r>
      <w:r>
        <w:rPr/>
        <w:tab/>
      </w:r>
      <w:r>
        <w:rPr>
          <w:spacing w:val="-10"/>
        </w:rPr>
        <w:t>…</w:t>
      </w:r>
      <w:r>
        <w:rPr/>
        <w:tab/>
      </w:r>
      <w:r>
        <w:rPr>
          <w:spacing w:val="-10"/>
        </w:rPr>
        <w:t>…</w:t>
      </w:r>
      <w:r>
        <w:rPr/>
        <w:tab/>
      </w:r>
      <w:r>
        <w:rPr>
          <w:spacing w:val="-5"/>
        </w:rPr>
        <w:t>103</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Prevalence</w:t>
      </w:r>
      <w:r>
        <w:rPr>
          <w:spacing w:val="-3"/>
          <w:sz w:val="24"/>
        </w:rPr>
        <w:t> </w:t>
      </w:r>
      <w:r>
        <w:rPr>
          <w:sz w:val="24"/>
        </w:rPr>
        <w:t>and</w:t>
      </w:r>
      <w:r>
        <w:rPr>
          <w:spacing w:val="-1"/>
          <w:sz w:val="24"/>
        </w:rPr>
        <w:t> </w:t>
      </w:r>
      <w:r>
        <w:rPr>
          <w:sz w:val="24"/>
        </w:rPr>
        <w:t>distribution</w:t>
      </w:r>
      <w:r>
        <w:rPr>
          <w:spacing w:val="-1"/>
          <w:sz w:val="24"/>
        </w:rPr>
        <w:t> </w:t>
      </w:r>
      <w:r>
        <w:rPr>
          <w:sz w:val="24"/>
        </w:rPr>
        <w:t>of </w:t>
      </w:r>
      <w:r>
        <w:rPr>
          <w:i/>
          <w:sz w:val="24"/>
        </w:rPr>
        <w:t>Mansonelliosis </w:t>
      </w:r>
      <w:r>
        <w:rPr>
          <w:spacing w:val="-2"/>
          <w:sz w:val="24"/>
        </w:rPr>
        <w:t>amongst</w:t>
      </w:r>
    </w:p>
    <w:p>
      <w:pPr>
        <w:pStyle w:val="BodyText"/>
        <w:tabs>
          <w:tab w:pos="7639" w:val="left" w:leader="none"/>
          <w:tab w:pos="9080" w:val="left" w:leader="none"/>
        </w:tabs>
        <w:ind w:left="1878"/>
      </w:pPr>
      <w:r>
        <w:rPr/>
        <w:t>nomads</w:t>
      </w:r>
      <w:r>
        <w:rPr>
          <w:spacing w:val="-3"/>
        </w:rPr>
        <w:t> </w:t>
      </w:r>
      <w:r>
        <w:rPr/>
        <w:t>in</w:t>
      </w:r>
      <w:r>
        <w:rPr>
          <w:spacing w:val="-1"/>
        </w:rPr>
        <w:t> </w:t>
      </w:r>
      <w:r>
        <w:rPr/>
        <w:t>selected</w:t>
      </w:r>
      <w:r>
        <w:rPr>
          <w:spacing w:val="-1"/>
        </w:rPr>
        <w:t> </w:t>
      </w:r>
      <w:r>
        <w:rPr/>
        <w:t>bush encampments</w:t>
      </w:r>
      <w:r>
        <w:rPr>
          <w:spacing w:val="-1"/>
        </w:rPr>
        <w:t> </w:t>
      </w:r>
      <w:r>
        <w:rPr/>
        <w:t>in</w:t>
      </w:r>
      <w:r>
        <w:rPr>
          <w:spacing w:val="-1"/>
        </w:rPr>
        <w:t> </w:t>
      </w:r>
      <w:r>
        <w:rPr/>
        <w:t>Ebonyi</w:t>
      </w:r>
      <w:r>
        <w:rPr>
          <w:spacing w:val="1"/>
        </w:rPr>
        <w:t> </w:t>
      </w:r>
      <w:r>
        <w:rPr>
          <w:spacing w:val="-2"/>
        </w:rPr>
        <w:t>State</w:t>
      </w:r>
      <w:r>
        <w:rPr/>
        <w:tab/>
      </w:r>
      <w:r>
        <w:rPr>
          <w:spacing w:val="-10"/>
        </w:rPr>
        <w:t>…</w:t>
      </w:r>
      <w:r>
        <w:rPr/>
        <w:tab/>
      </w:r>
      <w:r>
        <w:rPr>
          <w:spacing w:val="-5"/>
        </w:rPr>
        <w:t>105</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Age</w:t>
      </w:r>
      <w:r>
        <w:rPr>
          <w:spacing w:val="-5"/>
          <w:sz w:val="24"/>
        </w:rPr>
        <w:t> </w:t>
      </w:r>
      <w:r>
        <w:rPr>
          <w:sz w:val="24"/>
        </w:rPr>
        <w:t>related prevalence</w:t>
      </w:r>
      <w:r>
        <w:rPr>
          <w:spacing w:val="-1"/>
          <w:sz w:val="24"/>
        </w:rPr>
        <w:t> </w:t>
      </w:r>
      <w:r>
        <w:rPr>
          <w:sz w:val="24"/>
        </w:rPr>
        <w:t>of </w:t>
      </w:r>
      <w:r>
        <w:rPr>
          <w:i/>
          <w:sz w:val="24"/>
        </w:rPr>
        <w:t>Mansonelliosis</w:t>
      </w:r>
      <w:r>
        <w:rPr>
          <w:i/>
          <w:spacing w:val="1"/>
          <w:sz w:val="24"/>
        </w:rPr>
        <w:t> </w:t>
      </w:r>
      <w:r>
        <w:rPr>
          <w:spacing w:val="-2"/>
          <w:sz w:val="24"/>
        </w:rPr>
        <w:t>infection</w:t>
      </w:r>
    </w:p>
    <w:p>
      <w:pPr>
        <w:pStyle w:val="BodyText"/>
        <w:tabs>
          <w:tab w:pos="6199" w:val="left" w:leader="none"/>
          <w:tab w:pos="7639" w:val="left" w:leader="none"/>
          <w:tab w:pos="9080" w:val="left" w:leader="none"/>
        </w:tabs>
        <w:ind w:left="1878"/>
      </w:pPr>
      <w:r>
        <w:rPr/>
        <w:t>amongst</w:t>
      </w:r>
      <w:r>
        <w:rPr>
          <w:spacing w:val="-2"/>
        </w:rPr>
        <w:t> </w:t>
      </w:r>
      <w:r>
        <w:rPr/>
        <w:t>Fulani</w:t>
      </w:r>
      <w:r>
        <w:rPr>
          <w:spacing w:val="-2"/>
        </w:rPr>
        <w:t> </w:t>
      </w:r>
      <w:r>
        <w:rPr/>
        <w:t>herdsmen</w:t>
      </w:r>
      <w:r>
        <w:rPr>
          <w:spacing w:val="-1"/>
        </w:rPr>
        <w:t> </w:t>
      </w:r>
      <w:r>
        <w:rPr/>
        <w:t>in</w:t>
      </w:r>
      <w:r>
        <w:rPr>
          <w:spacing w:val="-2"/>
        </w:rPr>
        <w:t> </w:t>
      </w:r>
      <w:r>
        <w:rPr/>
        <w:t>Ebonyi</w:t>
      </w:r>
      <w:r>
        <w:rPr>
          <w:spacing w:val="-1"/>
        </w:rPr>
        <w:t> </w:t>
      </w:r>
      <w:r>
        <w:rPr>
          <w:spacing w:val="-2"/>
        </w:rPr>
        <w:t>State</w:t>
      </w:r>
      <w:r>
        <w:rPr/>
        <w:tab/>
      </w:r>
      <w:r>
        <w:rPr>
          <w:spacing w:val="-10"/>
        </w:rPr>
        <w:t>…</w:t>
      </w:r>
      <w:r>
        <w:rPr/>
        <w:tab/>
      </w:r>
      <w:r>
        <w:rPr>
          <w:spacing w:val="-10"/>
        </w:rPr>
        <w:t>…</w:t>
      </w:r>
      <w:r>
        <w:rPr/>
        <w:tab/>
      </w:r>
      <w:r>
        <w:rPr>
          <w:spacing w:val="-5"/>
        </w:rPr>
        <w:t>106</w:t>
      </w:r>
    </w:p>
    <w:p>
      <w:pPr>
        <w:pStyle w:val="ListParagraph"/>
        <w:numPr>
          <w:ilvl w:val="0"/>
          <w:numId w:val="3"/>
        </w:numPr>
        <w:tabs>
          <w:tab w:pos="1878" w:val="left" w:leader="none"/>
          <w:tab w:pos="6199" w:val="left" w:leader="none"/>
          <w:tab w:pos="7639" w:val="left" w:leader="none"/>
          <w:tab w:pos="9080" w:val="left" w:leader="none"/>
        </w:tabs>
        <w:spacing w:line="240" w:lineRule="auto" w:before="276" w:after="0"/>
        <w:ind w:left="1878" w:right="0" w:hanging="720"/>
        <w:jc w:val="left"/>
        <w:rPr>
          <w:sz w:val="24"/>
        </w:rPr>
      </w:pPr>
      <w:r>
        <w:rPr>
          <w:sz w:val="24"/>
        </w:rPr>
        <w:t>Soil</w:t>
      </w:r>
      <w:r>
        <w:rPr>
          <w:spacing w:val="-1"/>
          <w:sz w:val="24"/>
        </w:rPr>
        <w:t> </w:t>
      </w:r>
      <w:r>
        <w:rPr>
          <w:sz w:val="24"/>
        </w:rPr>
        <w:t>pH</w:t>
      </w:r>
      <w:r>
        <w:rPr>
          <w:spacing w:val="-1"/>
          <w:sz w:val="24"/>
        </w:rPr>
        <w:t> </w:t>
      </w:r>
      <w:r>
        <w:rPr>
          <w:sz w:val="24"/>
        </w:rPr>
        <w:t>of</w:t>
      </w:r>
      <w:r>
        <w:rPr>
          <w:spacing w:val="-3"/>
          <w:sz w:val="24"/>
        </w:rPr>
        <w:t> </w:t>
      </w:r>
      <w:r>
        <w:rPr>
          <w:sz w:val="24"/>
        </w:rPr>
        <w:t>the sampling</w:t>
      </w:r>
      <w:r>
        <w:rPr>
          <w:spacing w:val="-1"/>
          <w:sz w:val="24"/>
        </w:rPr>
        <w:t> </w:t>
      </w:r>
      <w:r>
        <w:rPr>
          <w:sz w:val="24"/>
        </w:rPr>
        <w:t>area</w:t>
      </w:r>
      <w:r>
        <w:rPr>
          <w:spacing w:val="69"/>
          <w:sz w:val="24"/>
        </w:rPr>
        <w:t> </w:t>
      </w:r>
      <w:r>
        <w:rPr>
          <w:spacing w:val="-10"/>
          <w:sz w:val="24"/>
        </w:rPr>
        <w:t>…</w:t>
      </w:r>
      <w:r>
        <w:rPr>
          <w:sz w:val="24"/>
        </w:rPr>
        <w:tab/>
      </w:r>
      <w:r>
        <w:rPr>
          <w:spacing w:val="-10"/>
          <w:sz w:val="24"/>
        </w:rPr>
        <w:t>…</w:t>
      </w:r>
      <w:r>
        <w:rPr>
          <w:sz w:val="24"/>
        </w:rPr>
        <w:tab/>
      </w:r>
      <w:r>
        <w:rPr>
          <w:spacing w:val="-10"/>
          <w:sz w:val="24"/>
        </w:rPr>
        <w:t>…</w:t>
      </w:r>
      <w:r>
        <w:rPr>
          <w:sz w:val="24"/>
        </w:rPr>
        <w:tab/>
      </w:r>
      <w:r>
        <w:rPr>
          <w:spacing w:val="-5"/>
          <w:sz w:val="24"/>
        </w:rPr>
        <w:t>109</w:t>
      </w:r>
    </w:p>
    <w:p>
      <w:pPr>
        <w:pStyle w:val="ListParagraph"/>
        <w:numPr>
          <w:ilvl w:val="0"/>
          <w:numId w:val="3"/>
        </w:numPr>
        <w:tabs>
          <w:tab w:pos="1878" w:val="left" w:leader="none"/>
          <w:tab w:pos="7639" w:val="left" w:leader="none"/>
          <w:tab w:pos="9080" w:val="left" w:leader="none"/>
        </w:tabs>
        <w:spacing w:line="240" w:lineRule="auto" w:before="276" w:after="0"/>
        <w:ind w:left="1878" w:right="0" w:hanging="720"/>
        <w:jc w:val="left"/>
        <w:rPr>
          <w:sz w:val="24"/>
        </w:rPr>
      </w:pPr>
      <w:r>
        <w:rPr>
          <w:sz w:val="24"/>
        </w:rPr>
        <w:t>Total</w:t>
      </w:r>
      <w:r>
        <w:rPr>
          <w:spacing w:val="-1"/>
          <w:sz w:val="24"/>
        </w:rPr>
        <w:t> </w:t>
      </w:r>
      <w:r>
        <w:rPr>
          <w:sz w:val="24"/>
        </w:rPr>
        <w:t>bacteria counts</w:t>
      </w:r>
      <w:r>
        <w:rPr>
          <w:spacing w:val="-1"/>
          <w:sz w:val="24"/>
        </w:rPr>
        <w:t> </w:t>
      </w:r>
      <w:r>
        <w:rPr>
          <w:sz w:val="24"/>
        </w:rPr>
        <w:t>of</w:t>
      </w:r>
      <w:r>
        <w:rPr>
          <w:spacing w:val="-1"/>
          <w:sz w:val="24"/>
        </w:rPr>
        <w:t> </w:t>
      </w:r>
      <w:r>
        <w:rPr>
          <w:sz w:val="24"/>
        </w:rPr>
        <w:t>the</w:t>
      </w:r>
      <w:r>
        <w:rPr>
          <w:spacing w:val="-1"/>
          <w:sz w:val="24"/>
        </w:rPr>
        <w:t> </w:t>
      </w:r>
      <w:r>
        <w:rPr>
          <w:sz w:val="24"/>
        </w:rPr>
        <w:t>soil</w:t>
      </w:r>
      <w:r>
        <w:rPr>
          <w:spacing w:val="-1"/>
          <w:sz w:val="24"/>
        </w:rPr>
        <w:t> </w:t>
      </w:r>
      <w:r>
        <w:rPr>
          <w:sz w:val="24"/>
        </w:rPr>
        <w:t>in</w:t>
      </w:r>
      <w:r>
        <w:rPr>
          <w:spacing w:val="-1"/>
          <w:sz w:val="24"/>
        </w:rPr>
        <w:t> </w:t>
      </w:r>
      <w:r>
        <w:rPr>
          <w:sz w:val="24"/>
        </w:rPr>
        <w:t>the</w:t>
      </w:r>
      <w:r>
        <w:rPr>
          <w:spacing w:val="-1"/>
          <w:sz w:val="24"/>
        </w:rPr>
        <w:t> </w:t>
      </w:r>
      <w:r>
        <w:rPr>
          <w:sz w:val="24"/>
        </w:rPr>
        <w:t>sampling</w:t>
      </w:r>
      <w:r>
        <w:rPr>
          <w:spacing w:val="-2"/>
          <w:sz w:val="24"/>
        </w:rPr>
        <w:t> location</w:t>
      </w:r>
      <w:r>
        <w:rPr>
          <w:sz w:val="24"/>
        </w:rPr>
        <w:tab/>
      </w:r>
      <w:r>
        <w:rPr>
          <w:spacing w:val="-10"/>
          <w:sz w:val="24"/>
        </w:rPr>
        <w:t>…</w:t>
      </w:r>
      <w:r>
        <w:rPr>
          <w:sz w:val="24"/>
        </w:rPr>
        <w:tab/>
      </w:r>
      <w:r>
        <w:rPr>
          <w:spacing w:val="-5"/>
          <w:sz w:val="24"/>
        </w:rPr>
        <w:t>110</w:t>
      </w:r>
    </w:p>
    <w:p>
      <w:pPr>
        <w:pStyle w:val="ListParagraph"/>
        <w:numPr>
          <w:ilvl w:val="0"/>
          <w:numId w:val="3"/>
        </w:numPr>
        <w:tabs>
          <w:tab w:pos="1878" w:val="left" w:leader="none"/>
        </w:tabs>
        <w:spacing w:line="240" w:lineRule="auto" w:before="277" w:after="0"/>
        <w:ind w:left="1878" w:right="0" w:hanging="720"/>
        <w:jc w:val="left"/>
        <w:rPr>
          <w:sz w:val="24"/>
        </w:rPr>
      </w:pPr>
      <w:r>
        <w:rPr>
          <w:sz w:val="24"/>
        </w:rPr>
        <w:t>Occurrence</w:t>
      </w:r>
      <w:r>
        <w:rPr>
          <w:spacing w:val="-2"/>
          <w:sz w:val="24"/>
        </w:rPr>
        <w:t> </w:t>
      </w:r>
      <w:r>
        <w:rPr>
          <w:sz w:val="24"/>
        </w:rPr>
        <w:t>and</w:t>
      </w:r>
      <w:r>
        <w:rPr>
          <w:spacing w:val="1"/>
          <w:sz w:val="24"/>
        </w:rPr>
        <w:t> </w:t>
      </w:r>
      <w:r>
        <w:rPr>
          <w:sz w:val="24"/>
        </w:rPr>
        <w:t>abundance</w:t>
      </w:r>
      <w:r>
        <w:rPr>
          <w:spacing w:val="-1"/>
          <w:sz w:val="24"/>
        </w:rPr>
        <w:t> </w:t>
      </w:r>
      <w:r>
        <w:rPr>
          <w:sz w:val="24"/>
        </w:rPr>
        <w:t>of</w:t>
      </w:r>
      <w:r>
        <w:rPr>
          <w:spacing w:val="-1"/>
          <w:sz w:val="24"/>
        </w:rPr>
        <w:t> </w:t>
      </w:r>
      <w:r>
        <w:rPr>
          <w:sz w:val="24"/>
        </w:rPr>
        <w:t>bacteria</w:t>
      </w:r>
      <w:r>
        <w:rPr>
          <w:spacing w:val="-2"/>
          <w:sz w:val="24"/>
        </w:rPr>
        <w:t> </w:t>
      </w:r>
      <w:r>
        <w:rPr>
          <w:sz w:val="24"/>
        </w:rPr>
        <w:t>from the</w:t>
      </w:r>
      <w:r>
        <w:rPr>
          <w:spacing w:val="1"/>
          <w:sz w:val="24"/>
        </w:rPr>
        <w:t> </w:t>
      </w:r>
      <w:r>
        <w:rPr>
          <w:sz w:val="24"/>
        </w:rPr>
        <w:t>soil </w:t>
      </w:r>
      <w:r>
        <w:rPr>
          <w:spacing w:val="-5"/>
          <w:sz w:val="24"/>
        </w:rPr>
        <w:t>in</w:t>
      </w:r>
    </w:p>
    <w:p>
      <w:pPr>
        <w:pStyle w:val="BodyText"/>
        <w:tabs>
          <w:tab w:pos="4759" w:val="left" w:leader="none"/>
          <w:tab w:pos="6199" w:val="left" w:leader="none"/>
          <w:tab w:pos="7639" w:val="left" w:leader="none"/>
          <w:tab w:pos="9080" w:val="left" w:leader="none"/>
        </w:tabs>
        <w:ind w:left="1878"/>
      </w:pPr>
      <w:r>
        <w:rPr/>
        <w:t>Sampling</w:t>
      </w:r>
      <w:r>
        <w:rPr>
          <w:spacing w:val="-4"/>
        </w:rPr>
        <w:t> </w:t>
      </w:r>
      <w:r>
        <w:rPr/>
        <w:t>location </w:t>
      </w:r>
      <w:r>
        <w:rPr>
          <w:spacing w:val="-10"/>
        </w:rPr>
        <w:t>…</w:t>
      </w:r>
      <w:r>
        <w:rPr/>
        <w:tab/>
      </w:r>
      <w:r>
        <w:rPr>
          <w:spacing w:val="-10"/>
        </w:rPr>
        <w:t>…</w:t>
      </w:r>
      <w:r>
        <w:rPr/>
        <w:tab/>
      </w:r>
      <w:r>
        <w:rPr>
          <w:spacing w:val="-10"/>
        </w:rPr>
        <w:t>…</w:t>
      </w:r>
      <w:r>
        <w:rPr/>
        <w:tab/>
      </w:r>
      <w:r>
        <w:rPr>
          <w:spacing w:val="-10"/>
        </w:rPr>
        <w:t>…</w:t>
      </w:r>
      <w:r>
        <w:rPr/>
        <w:tab/>
      </w:r>
      <w:r>
        <w:rPr>
          <w:spacing w:val="-5"/>
        </w:rPr>
        <w:t>111</w:t>
      </w:r>
    </w:p>
    <w:p>
      <w:pPr>
        <w:pStyle w:val="ListParagraph"/>
        <w:numPr>
          <w:ilvl w:val="0"/>
          <w:numId w:val="3"/>
        </w:numPr>
        <w:tabs>
          <w:tab w:pos="1878" w:val="left" w:leader="none"/>
          <w:tab w:pos="7639" w:val="left" w:leader="none"/>
          <w:tab w:pos="9080" w:val="left" w:leader="none"/>
        </w:tabs>
        <w:spacing w:line="240" w:lineRule="auto" w:before="276" w:after="0"/>
        <w:ind w:left="1878" w:right="0" w:hanging="720"/>
        <w:jc w:val="left"/>
        <w:rPr>
          <w:sz w:val="24"/>
        </w:rPr>
      </w:pPr>
      <w:r>
        <w:rPr>
          <w:sz w:val="24"/>
        </w:rPr>
        <w:t>Total</w:t>
      </w:r>
      <w:r>
        <w:rPr>
          <w:spacing w:val="-3"/>
          <w:sz w:val="24"/>
        </w:rPr>
        <w:t> </w:t>
      </w:r>
      <w:r>
        <w:rPr>
          <w:sz w:val="24"/>
        </w:rPr>
        <w:t>fungal counts of</w:t>
      </w:r>
      <w:r>
        <w:rPr>
          <w:spacing w:val="-1"/>
          <w:sz w:val="24"/>
        </w:rPr>
        <w:t> </w:t>
      </w:r>
      <w:r>
        <w:rPr>
          <w:sz w:val="24"/>
        </w:rPr>
        <w:t>the</w:t>
      </w:r>
      <w:r>
        <w:rPr>
          <w:spacing w:val="-1"/>
          <w:sz w:val="24"/>
        </w:rPr>
        <w:t> </w:t>
      </w:r>
      <w:r>
        <w:rPr>
          <w:sz w:val="24"/>
        </w:rPr>
        <w:t>soil in</w:t>
      </w:r>
      <w:r>
        <w:rPr>
          <w:spacing w:val="-1"/>
          <w:sz w:val="24"/>
        </w:rPr>
        <w:t> </w:t>
      </w:r>
      <w:r>
        <w:rPr>
          <w:sz w:val="24"/>
        </w:rPr>
        <w:t>the sampling</w:t>
      </w:r>
      <w:r>
        <w:rPr>
          <w:spacing w:val="-2"/>
          <w:sz w:val="24"/>
        </w:rPr>
        <w:t> location</w:t>
      </w:r>
      <w:r>
        <w:rPr>
          <w:sz w:val="24"/>
        </w:rPr>
        <w:tab/>
      </w:r>
      <w:r>
        <w:rPr>
          <w:spacing w:val="-10"/>
          <w:sz w:val="24"/>
        </w:rPr>
        <w:t>…</w:t>
      </w:r>
      <w:r>
        <w:rPr>
          <w:sz w:val="24"/>
        </w:rPr>
        <w:tab/>
      </w:r>
      <w:r>
        <w:rPr>
          <w:spacing w:val="-5"/>
          <w:sz w:val="24"/>
        </w:rPr>
        <w:t>112</w:t>
      </w:r>
    </w:p>
    <w:p>
      <w:pPr>
        <w:pStyle w:val="ListParagraph"/>
        <w:numPr>
          <w:ilvl w:val="0"/>
          <w:numId w:val="3"/>
        </w:numPr>
        <w:tabs>
          <w:tab w:pos="1878" w:val="left" w:leader="none"/>
        </w:tabs>
        <w:spacing w:line="240" w:lineRule="auto" w:before="276" w:after="0"/>
        <w:ind w:left="1878" w:right="0" w:hanging="720"/>
        <w:jc w:val="left"/>
        <w:rPr>
          <w:sz w:val="24"/>
        </w:rPr>
      </w:pPr>
      <w:r>
        <w:rPr>
          <w:sz w:val="24"/>
        </w:rPr>
        <w:t>Occurrence</w:t>
      </w:r>
      <w:r>
        <w:rPr>
          <w:spacing w:val="-2"/>
          <w:sz w:val="24"/>
        </w:rPr>
        <w:t> </w:t>
      </w:r>
      <w:r>
        <w:rPr>
          <w:sz w:val="24"/>
        </w:rPr>
        <w:t>and</w:t>
      </w:r>
      <w:r>
        <w:rPr>
          <w:spacing w:val="1"/>
          <w:sz w:val="24"/>
        </w:rPr>
        <w:t> </w:t>
      </w:r>
      <w:r>
        <w:rPr>
          <w:sz w:val="24"/>
        </w:rPr>
        <w:t>abundance</w:t>
      </w:r>
      <w:r>
        <w:rPr>
          <w:spacing w:val="-2"/>
          <w:sz w:val="24"/>
        </w:rPr>
        <w:t> </w:t>
      </w:r>
      <w:r>
        <w:rPr>
          <w:sz w:val="24"/>
        </w:rPr>
        <w:t>of</w:t>
      </w:r>
      <w:r>
        <w:rPr>
          <w:spacing w:val="-1"/>
          <w:sz w:val="24"/>
        </w:rPr>
        <w:t> </w:t>
      </w:r>
      <w:r>
        <w:rPr>
          <w:sz w:val="24"/>
        </w:rPr>
        <w:t>fungi</w:t>
      </w:r>
      <w:r>
        <w:rPr>
          <w:spacing w:val="-1"/>
          <w:sz w:val="24"/>
        </w:rPr>
        <w:t> </w:t>
      </w:r>
      <w:r>
        <w:rPr>
          <w:sz w:val="24"/>
        </w:rPr>
        <w:t>from</w:t>
      </w:r>
      <w:r>
        <w:rPr>
          <w:spacing w:val="-1"/>
          <w:sz w:val="24"/>
        </w:rPr>
        <w:t> </w:t>
      </w:r>
      <w:r>
        <w:rPr>
          <w:sz w:val="24"/>
        </w:rPr>
        <w:t>the</w:t>
      </w:r>
      <w:r>
        <w:rPr>
          <w:spacing w:val="-1"/>
          <w:sz w:val="24"/>
        </w:rPr>
        <w:t> </w:t>
      </w:r>
      <w:r>
        <w:rPr>
          <w:sz w:val="24"/>
        </w:rPr>
        <w:t>soil </w:t>
      </w:r>
      <w:r>
        <w:rPr>
          <w:spacing w:val="-5"/>
          <w:sz w:val="24"/>
        </w:rPr>
        <w:t>in</w:t>
      </w:r>
    </w:p>
    <w:p>
      <w:pPr>
        <w:pStyle w:val="BodyText"/>
        <w:tabs>
          <w:tab w:pos="4759" w:val="left" w:leader="none"/>
          <w:tab w:pos="6199" w:val="left" w:leader="none"/>
          <w:tab w:pos="7639" w:val="left" w:leader="none"/>
          <w:tab w:pos="9080" w:val="left" w:leader="none"/>
        </w:tabs>
        <w:ind w:left="1938"/>
      </w:pPr>
      <w:r>
        <w:rPr/>
        <w:t>Sampling</w:t>
      </w:r>
      <w:r>
        <w:rPr>
          <w:spacing w:val="-3"/>
        </w:rPr>
        <w:t> </w:t>
      </w:r>
      <w:r>
        <w:rPr>
          <w:spacing w:val="-2"/>
        </w:rPr>
        <w:t>location</w:t>
      </w:r>
      <w:r>
        <w:rPr/>
        <w:tab/>
      </w:r>
      <w:r>
        <w:rPr>
          <w:spacing w:val="-10"/>
        </w:rPr>
        <w:t>…</w:t>
      </w:r>
      <w:r>
        <w:rPr/>
        <w:tab/>
      </w:r>
      <w:r>
        <w:rPr>
          <w:spacing w:val="-10"/>
        </w:rPr>
        <w:t>…</w:t>
      </w:r>
      <w:r>
        <w:rPr/>
        <w:tab/>
      </w:r>
      <w:r>
        <w:rPr>
          <w:spacing w:val="-10"/>
        </w:rPr>
        <w:t>…</w:t>
      </w:r>
      <w:r>
        <w:rPr/>
        <w:tab/>
      </w:r>
      <w:r>
        <w:rPr>
          <w:spacing w:val="-5"/>
        </w:rPr>
        <w:t>113</w:t>
      </w:r>
    </w:p>
    <w:p>
      <w:pPr>
        <w:pStyle w:val="ListParagraph"/>
        <w:numPr>
          <w:ilvl w:val="0"/>
          <w:numId w:val="3"/>
        </w:numPr>
        <w:tabs>
          <w:tab w:pos="1878" w:val="left" w:leader="none"/>
          <w:tab w:pos="7639" w:val="left" w:leader="none"/>
          <w:tab w:pos="9080" w:val="left" w:leader="none"/>
        </w:tabs>
        <w:spacing w:line="240" w:lineRule="auto" w:before="276" w:after="0"/>
        <w:ind w:left="1878" w:right="0" w:hanging="720"/>
        <w:jc w:val="left"/>
        <w:rPr>
          <w:sz w:val="24"/>
        </w:rPr>
      </w:pPr>
      <w:r>
        <w:rPr>
          <w:sz w:val="24"/>
        </w:rPr>
        <w:t>Target</w:t>
      </w:r>
      <w:r>
        <w:rPr>
          <w:spacing w:val="-4"/>
          <w:sz w:val="24"/>
        </w:rPr>
        <w:t> </w:t>
      </w:r>
      <w:r>
        <w:rPr>
          <w:sz w:val="24"/>
        </w:rPr>
        <w:t>bacteria</w:t>
      </w:r>
      <w:r>
        <w:rPr>
          <w:spacing w:val="-1"/>
          <w:sz w:val="24"/>
        </w:rPr>
        <w:t> </w:t>
      </w:r>
      <w:r>
        <w:rPr>
          <w:sz w:val="24"/>
        </w:rPr>
        <w:t>isolated from</w:t>
      </w:r>
      <w:r>
        <w:rPr>
          <w:spacing w:val="-2"/>
          <w:sz w:val="24"/>
        </w:rPr>
        <w:t> </w:t>
      </w:r>
      <w:r>
        <w:rPr>
          <w:sz w:val="24"/>
        </w:rPr>
        <w:t>water</w:t>
      </w:r>
      <w:r>
        <w:rPr>
          <w:spacing w:val="-3"/>
          <w:sz w:val="24"/>
        </w:rPr>
        <w:t> </w:t>
      </w:r>
      <w:r>
        <w:rPr>
          <w:sz w:val="24"/>
        </w:rPr>
        <w:t>samples</w:t>
      </w:r>
      <w:r>
        <w:rPr>
          <w:spacing w:val="58"/>
          <w:sz w:val="24"/>
        </w:rPr>
        <w:t> </w:t>
      </w:r>
      <w:r>
        <w:rPr>
          <w:spacing w:val="-10"/>
          <w:sz w:val="24"/>
        </w:rPr>
        <w:t>…</w:t>
      </w:r>
      <w:r>
        <w:rPr>
          <w:sz w:val="24"/>
        </w:rPr>
        <w:tab/>
      </w:r>
      <w:r>
        <w:rPr>
          <w:spacing w:val="-10"/>
          <w:sz w:val="24"/>
        </w:rPr>
        <w:t>…</w:t>
      </w:r>
      <w:r>
        <w:rPr>
          <w:sz w:val="24"/>
        </w:rPr>
        <w:tab/>
      </w:r>
      <w:r>
        <w:rPr>
          <w:spacing w:val="-5"/>
          <w:sz w:val="24"/>
        </w:rPr>
        <w:t>114</w:t>
      </w:r>
    </w:p>
    <w:p>
      <w:pPr>
        <w:spacing w:after="0" w:line="240" w:lineRule="auto"/>
        <w:jc w:val="left"/>
        <w:rPr>
          <w:sz w:val="24"/>
        </w:rPr>
        <w:sectPr>
          <w:pgSz w:w="11910" w:h="16840"/>
          <w:pgMar w:header="1301" w:footer="0" w:top="1740" w:bottom="280" w:left="860" w:right="60"/>
        </w:sectPr>
      </w:pPr>
    </w:p>
    <w:p>
      <w:pPr>
        <w:pStyle w:val="BodyText"/>
        <w:spacing w:before="5"/>
        <w:rPr>
          <w:sz w:val="11"/>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0"/>
        <w:gridCol w:w="1061"/>
        <w:gridCol w:w="1194"/>
      </w:tblGrid>
      <w:tr>
        <w:trPr>
          <w:trHeight w:val="958" w:hRule="atLeast"/>
        </w:trPr>
        <w:tc>
          <w:tcPr>
            <w:tcW w:w="6190" w:type="dxa"/>
          </w:tcPr>
          <w:p>
            <w:pPr>
              <w:pStyle w:val="TableParagraph"/>
              <w:spacing w:line="266" w:lineRule="exact"/>
              <w:ind w:left="3242"/>
              <w:rPr>
                <w:b/>
                <w:sz w:val="24"/>
              </w:rPr>
            </w:pPr>
            <w:r>
              <w:rPr>
                <w:b/>
                <w:sz w:val="24"/>
              </w:rPr>
              <w:t>LIST OF</w:t>
            </w:r>
            <w:r>
              <w:rPr>
                <w:b/>
                <w:spacing w:val="-3"/>
                <w:sz w:val="24"/>
              </w:rPr>
              <w:t> </w:t>
            </w:r>
            <w:r>
              <w:rPr>
                <w:b/>
                <w:spacing w:val="-2"/>
                <w:sz w:val="24"/>
              </w:rPr>
              <w:t>FIGURES</w:t>
            </w:r>
          </w:p>
          <w:p>
            <w:pPr>
              <w:pStyle w:val="TableParagraph"/>
              <w:rPr>
                <w:sz w:val="24"/>
              </w:rPr>
            </w:pPr>
          </w:p>
          <w:p>
            <w:pPr>
              <w:pStyle w:val="TableParagraph"/>
              <w:ind w:left="50"/>
              <w:rPr>
                <w:b/>
                <w:sz w:val="24"/>
              </w:rPr>
            </w:pPr>
            <w:r>
              <w:rPr>
                <w:b/>
                <w:spacing w:val="-2"/>
                <w:sz w:val="24"/>
              </w:rPr>
              <w:t>FIGURE</w:t>
            </w:r>
          </w:p>
        </w:tc>
        <w:tc>
          <w:tcPr>
            <w:tcW w:w="1061" w:type="dxa"/>
          </w:tcPr>
          <w:p>
            <w:pPr>
              <w:pStyle w:val="TableParagraph"/>
              <w:rPr>
                <w:sz w:val="24"/>
              </w:rPr>
            </w:pPr>
          </w:p>
        </w:tc>
        <w:tc>
          <w:tcPr>
            <w:tcW w:w="1194" w:type="dxa"/>
          </w:tcPr>
          <w:p>
            <w:pPr>
              <w:pStyle w:val="TableParagraph"/>
              <w:spacing w:before="265"/>
              <w:rPr>
                <w:sz w:val="24"/>
              </w:rPr>
            </w:pPr>
          </w:p>
          <w:p>
            <w:pPr>
              <w:pStyle w:val="TableParagraph"/>
              <w:spacing w:before="1"/>
              <w:ind w:left="430"/>
              <w:jc w:val="center"/>
              <w:rPr>
                <w:b/>
                <w:sz w:val="24"/>
              </w:rPr>
            </w:pPr>
            <w:r>
              <w:rPr>
                <w:b/>
                <w:spacing w:val="-4"/>
                <w:sz w:val="24"/>
              </w:rPr>
              <w:t>PAGE</w:t>
            </w:r>
          </w:p>
        </w:tc>
      </w:tr>
      <w:tr>
        <w:trPr>
          <w:trHeight w:val="549" w:hRule="atLeast"/>
        </w:trPr>
        <w:tc>
          <w:tcPr>
            <w:tcW w:w="6190" w:type="dxa"/>
          </w:tcPr>
          <w:p>
            <w:pPr>
              <w:pStyle w:val="TableParagraph"/>
              <w:tabs>
                <w:tab w:pos="757" w:val="left" w:leader="none"/>
              </w:tabs>
              <w:spacing w:before="130"/>
              <w:ind w:left="50"/>
              <w:rPr>
                <w:sz w:val="24"/>
              </w:rPr>
            </w:pPr>
            <w:r>
              <w:rPr>
                <w:spacing w:val="-10"/>
                <w:sz w:val="24"/>
              </w:rPr>
              <w:t>1</w:t>
            </w:r>
            <w:r>
              <w:rPr>
                <w:sz w:val="24"/>
              </w:rPr>
              <w:tab/>
              <w:t>Map</w:t>
            </w:r>
            <w:r>
              <w:rPr>
                <w:spacing w:val="-2"/>
                <w:sz w:val="24"/>
              </w:rPr>
              <w:t> </w:t>
            </w:r>
            <w:r>
              <w:rPr>
                <w:sz w:val="24"/>
              </w:rPr>
              <w:t>of</w:t>
            </w:r>
            <w:r>
              <w:rPr>
                <w:spacing w:val="-1"/>
                <w:sz w:val="24"/>
              </w:rPr>
              <w:t> </w:t>
            </w:r>
            <w:r>
              <w:rPr>
                <w:sz w:val="24"/>
              </w:rPr>
              <w:t>Nigeria</w:t>
            </w:r>
            <w:r>
              <w:rPr>
                <w:spacing w:val="-2"/>
                <w:sz w:val="24"/>
              </w:rPr>
              <w:t> </w:t>
            </w:r>
            <w:r>
              <w:rPr>
                <w:sz w:val="24"/>
              </w:rPr>
              <w:t>showing the</w:t>
            </w:r>
            <w:r>
              <w:rPr>
                <w:spacing w:val="-1"/>
                <w:sz w:val="24"/>
              </w:rPr>
              <w:t> </w:t>
            </w:r>
            <w:r>
              <w:rPr>
                <w:sz w:val="24"/>
              </w:rPr>
              <w:t>location</w:t>
            </w:r>
            <w:r>
              <w:rPr>
                <w:spacing w:val="-1"/>
                <w:sz w:val="24"/>
              </w:rPr>
              <w:t> </w:t>
            </w:r>
            <w:r>
              <w:rPr>
                <w:sz w:val="24"/>
              </w:rPr>
              <w:t>of</w:t>
            </w:r>
            <w:r>
              <w:rPr>
                <w:spacing w:val="-1"/>
                <w:sz w:val="24"/>
              </w:rPr>
              <w:t> </w:t>
            </w:r>
            <w:r>
              <w:rPr>
                <w:sz w:val="24"/>
              </w:rPr>
              <w:t>Ebonyi </w:t>
            </w:r>
            <w:r>
              <w:rPr>
                <w:spacing w:val="-2"/>
                <w:sz w:val="24"/>
              </w:rPr>
              <w:t>State</w:t>
            </w:r>
          </w:p>
        </w:tc>
        <w:tc>
          <w:tcPr>
            <w:tcW w:w="1061" w:type="dxa"/>
          </w:tcPr>
          <w:p>
            <w:pPr>
              <w:pStyle w:val="TableParagraph"/>
              <w:spacing w:before="130"/>
              <w:ind w:left="341"/>
              <w:rPr>
                <w:sz w:val="24"/>
              </w:rPr>
            </w:pPr>
            <w:r>
              <w:rPr>
                <w:spacing w:val="-10"/>
                <w:sz w:val="24"/>
              </w:rPr>
              <w:t>…</w:t>
            </w:r>
          </w:p>
        </w:tc>
        <w:tc>
          <w:tcPr>
            <w:tcW w:w="1194" w:type="dxa"/>
          </w:tcPr>
          <w:p>
            <w:pPr>
              <w:pStyle w:val="TableParagraph"/>
              <w:spacing w:before="130"/>
              <w:ind w:left="487"/>
              <w:jc w:val="center"/>
              <w:rPr>
                <w:sz w:val="24"/>
              </w:rPr>
            </w:pPr>
            <w:r>
              <w:rPr>
                <w:spacing w:val="-5"/>
                <w:sz w:val="24"/>
              </w:rPr>
              <w:t>44</w:t>
            </w:r>
          </w:p>
        </w:tc>
      </w:tr>
      <w:tr>
        <w:trPr>
          <w:trHeight w:val="408" w:hRule="atLeast"/>
        </w:trPr>
        <w:tc>
          <w:tcPr>
            <w:tcW w:w="6190" w:type="dxa"/>
          </w:tcPr>
          <w:p>
            <w:pPr>
              <w:pStyle w:val="TableParagraph"/>
              <w:tabs>
                <w:tab w:pos="769" w:val="left" w:leader="none"/>
              </w:tabs>
              <w:spacing w:line="256" w:lineRule="exact" w:before="133"/>
              <w:ind w:left="50"/>
              <w:rPr>
                <w:sz w:val="24"/>
              </w:rPr>
            </w:pPr>
            <w:r>
              <w:rPr>
                <w:spacing w:val="-10"/>
                <w:sz w:val="24"/>
              </w:rPr>
              <w:t>2</w:t>
            </w:r>
            <w:r>
              <w:rPr>
                <w:sz w:val="24"/>
              </w:rPr>
              <w:tab/>
              <w:t>Map</w:t>
            </w:r>
            <w:r>
              <w:rPr>
                <w:spacing w:val="-1"/>
                <w:sz w:val="24"/>
              </w:rPr>
              <w:t> </w:t>
            </w:r>
            <w:r>
              <w:rPr>
                <w:sz w:val="24"/>
              </w:rPr>
              <w:t>of Ebonyi State showing</w:t>
            </w:r>
            <w:r>
              <w:rPr>
                <w:spacing w:val="-3"/>
                <w:sz w:val="24"/>
              </w:rPr>
              <w:t> </w:t>
            </w:r>
            <w:r>
              <w:rPr>
                <w:sz w:val="24"/>
              </w:rPr>
              <w:t>the</w:t>
            </w:r>
            <w:r>
              <w:rPr>
                <w:spacing w:val="1"/>
                <w:sz w:val="24"/>
              </w:rPr>
              <w:t> </w:t>
            </w:r>
            <w:r>
              <w:rPr>
                <w:sz w:val="24"/>
              </w:rPr>
              <w:t>study</w:t>
            </w:r>
            <w:r>
              <w:rPr>
                <w:spacing w:val="-2"/>
                <w:sz w:val="24"/>
              </w:rPr>
              <w:t> </w:t>
            </w:r>
            <w:r>
              <w:rPr>
                <w:spacing w:val="-4"/>
                <w:sz w:val="24"/>
              </w:rPr>
              <w:t>Areas</w:t>
            </w:r>
          </w:p>
        </w:tc>
        <w:tc>
          <w:tcPr>
            <w:tcW w:w="1061" w:type="dxa"/>
          </w:tcPr>
          <w:p>
            <w:pPr>
              <w:pStyle w:val="TableParagraph"/>
              <w:spacing w:line="256" w:lineRule="exact" w:before="133"/>
              <w:ind w:left="341"/>
              <w:rPr>
                <w:sz w:val="24"/>
              </w:rPr>
            </w:pPr>
            <w:r>
              <w:rPr>
                <w:spacing w:val="-10"/>
                <w:sz w:val="24"/>
              </w:rPr>
              <w:t>…</w:t>
            </w:r>
          </w:p>
        </w:tc>
        <w:tc>
          <w:tcPr>
            <w:tcW w:w="1194" w:type="dxa"/>
          </w:tcPr>
          <w:p>
            <w:pPr>
              <w:pStyle w:val="TableParagraph"/>
              <w:spacing w:line="256" w:lineRule="exact" w:before="133"/>
              <w:ind w:left="487"/>
              <w:jc w:val="center"/>
              <w:rPr>
                <w:sz w:val="24"/>
              </w:rPr>
            </w:pPr>
            <w:r>
              <w:rPr>
                <w:spacing w:val="-5"/>
                <w:sz w:val="24"/>
              </w:rPr>
              <w:t>45</w:t>
            </w:r>
          </w:p>
        </w:tc>
      </w:tr>
    </w:tbl>
    <w:p>
      <w:pPr>
        <w:spacing w:after="0" w:line="256" w:lineRule="exact"/>
        <w:jc w:val="center"/>
        <w:rPr>
          <w:sz w:val="24"/>
        </w:rPr>
        <w:sectPr>
          <w:pgSz w:w="11910" w:h="16840"/>
          <w:pgMar w:header="1301" w:footer="0" w:top="1740" w:bottom="280" w:left="860" w:right="60"/>
        </w:sectPr>
      </w:pPr>
    </w:p>
    <w:p>
      <w:pPr>
        <w:pStyle w:val="BodyText"/>
        <w:spacing w:before="5"/>
        <w:rPr>
          <w:sz w:val="11"/>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81"/>
        <w:gridCol w:w="679"/>
        <w:gridCol w:w="1103"/>
      </w:tblGrid>
      <w:tr>
        <w:trPr>
          <w:trHeight w:val="408" w:hRule="atLeast"/>
        </w:trPr>
        <w:tc>
          <w:tcPr>
            <w:tcW w:w="6481" w:type="dxa"/>
          </w:tcPr>
          <w:p>
            <w:pPr>
              <w:pStyle w:val="TableParagraph"/>
              <w:spacing w:line="266" w:lineRule="exact"/>
              <w:ind w:left="3307"/>
              <w:rPr>
                <w:b/>
                <w:sz w:val="24"/>
              </w:rPr>
            </w:pPr>
            <w:r>
              <w:rPr>
                <w:b/>
                <w:sz w:val="24"/>
              </w:rPr>
              <w:t>LIST OF</w:t>
            </w:r>
            <w:r>
              <w:rPr>
                <w:b/>
                <w:spacing w:val="-3"/>
                <w:sz w:val="24"/>
              </w:rPr>
              <w:t> </w:t>
            </w:r>
            <w:r>
              <w:rPr>
                <w:b/>
                <w:spacing w:val="-2"/>
                <w:sz w:val="24"/>
              </w:rPr>
              <w:t>PLATES</w:t>
            </w:r>
          </w:p>
        </w:tc>
        <w:tc>
          <w:tcPr>
            <w:tcW w:w="679" w:type="dxa"/>
          </w:tcPr>
          <w:p>
            <w:pPr>
              <w:pStyle w:val="TableParagraph"/>
              <w:rPr>
                <w:sz w:val="24"/>
              </w:rPr>
            </w:pPr>
          </w:p>
        </w:tc>
        <w:tc>
          <w:tcPr>
            <w:tcW w:w="1103" w:type="dxa"/>
          </w:tcPr>
          <w:p>
            <w:pPr>
              <w:pStyle w:val="TableParagraph"/>
              <w:rPr>
                <w:sz w:val="24"/>
              </w:rPr>
            </w:pPr>
          </w:p>
        </w:tc>
      </w:tr>
      <w:tr>
        <w:trPr>
          <w:trHeight w:val="549" w:hRule="atLeast"/>
        </w:trPr>
        <w:tc>
          <w:tcPr>
            <w:tcW w:w="6481" w:type="dxa"/>
          </w:tcPr>
          <w:p>
            <w:pPr>
              <w:pStyle w:val="TableParagraph"/>
              <w:spacing w:before="133"/>
              <w:ind w:left="50"/>
              <w:rPr>
                <w:b/>
                <w:sz w:val="24"/>
              </w:rPr>
            </w:pPr>
            <w:r>
              <w:rPr>
                <w:b/>
                <w:spacing w:val="-2"/>
                <w:sz w:val="24"/>
              </w:rPr>
              <w:t>PLATE</w:t>
            </w:r>
          </w:p>
        </w:tc>
        <w:tc>
          <w:tcPr>
            <w:tcW w:w="679" w:type="dxa"/>
          </w:tcPr>
          <w:p>
            <w:pPr>
              <w:pStyle w:val="TableParagraph"/>
              <w:rPr>
                <w:sz w:val="24"/>
              </w:rPr>
            </w:pPr>
          </w:p>
        </w:tc>
        <w:tc>
          <w:tcPr>
            <w:tcW w:w="1103" w:type="dxa"/>
          </w:tcPr>
          <w:p>
            <w:pPr>
              <w:pStyle w:val="TableParagraph"/>
              <w:spacing w:before="133"/>
              <w:ind w:right="45"/>
              <w:jc w:val="right"/>
              <w:rPr>
                <w:b/>
                <w:sz w:val="24"/>
              </w:rPr>
            </w:pPr>
            <w:r>
              <w:rPr>
                <w:b/>
                <w:spacing w:val="-4"/>
                <w:sz w:val="24"/>
              </w:rPr>
              <w:t>PAGE</w:t>
            </w:r>
          </w:p>
        </w:tc>
      </w:tr>
      <w:tr>
        <w:trPr>
          <w:trHeight w:val="549" w:hRule="atLeast"/>
        </w:trPr>
        <w:tc>
          <w:tcPr>
            <w:tcW w:w="6481" w:type="dxa"/>
          </w:tcPr>
          <w:p>
            <w:pPr>
              <w:pStyle w:val="TableParagraph"/>
              <w:tabs>
                <w:tab w:pos="549" w:val="left" w:leader="none"/>
                <w:tab w:pos="5090" w:val="left" w:leader="none"/>
              </w:tabs>
              <w:spacing w:before="130"/>
              <w:ind w:left="50"/>
              <w:rPr>
                <w:sz w:val="24"/>
              </w:rPr>
            </w:pPr>
            <w:r>
              <w:rPr>
                <w:spacing w:val="-10"/>
                <w:sz w:val="24"/>
              </w:rPr>
              <w:t>I</w:t>
            </w:r>
            <w:r>
              <w:rPr>
                <w:sz w:val="24"/>
              </w:rPr>
              <w:tab/>
              <w:t>Hook</w:t>
            </w:r>
            <w:r>
              <w:rPr>
                <w:spacing w:val="-1"/>
                <w:sz w:val="24"/>
              </w:rPr>
              <w:t> </w:t>
            </w:r>
            <w:r>
              <w:rPr>
                <w:sz w:val="24"/>
              </w:rPr>
              <w:t>worm</w:t>
            </w:r>
            <w:r>
              <w:rPr>
                <w:spacing w:val="-1"/>
                <w:sz w:val="24"/>
              </w:rPr>
              <w:t> </w:t>
            </w:r>
            <w:r>
              <w:rPr>
                <w:sz w:val="24"/>
              </w:rPr>
              <w:t>(</w:t>
            </w:r>
            <w:r>
              <w:rPr>
                <w:i/>
                <w:sz w:val="24"/>
              </w:rPr>
              <w:t>Necator </w:t>
            </w:r>
            <w:r>
              <w:rPr>
                <w:i/>
                <w:spacing w:val="-2"/>
                <w:sz w:val="24"/>
              </w:rPr>
              <w:t>americanus</w:t>
            </w:r>
            <w:r>
              <w:rPr>
                <w:spacing w:val="-2"/>
                <w:sz w:val="24"/>
              </w:rPr>
              <w:t>)</w:t>
            </w:r>
            <w:r>
              <w:rPr>
                <w:sz w:val="24"/>
              </w:rPr>
              <w:tab/>
            </w:r>
            <w:r>
              <w:rPr>
                <w:spacing w:val="-10"/>
                <w:sz w:val="24"/>
              </w:rPr>
              <w:t>…</w:t>
            </w:r>
          </w:p>
        </w:tc>
        <w:tc>
          <w:tcPr>
            <w:tcW w:w="679" w:type="dxa"/>
          </w:tcPr>
          <w:p>
            <w:pPr>
              <w:pStyle w:val="TableParagraph"/>
              <w:spacing w:before="130"/>
              <w:ind w:left="50"/>
              <w:rPr>
                <w:sz w:val="24"/>
              </w:rPr>
            </w:pPr>
            <w:r>
              <w:rPr>
                <w:spacing w:val="-10"/>
                <w:sz w:val="24"/>
              </w:rPr>
              <w:t>…</w:t>
            </w:r>
          </w:p>
        </w:tc>
        <w:tc>
          <w:tcPr>
            <w:tcW w:w="1103" w:type="dxa"/>
          </w:tcPr>
          <w:p>
            <w:pPr>
              <w:pStyle w:val="TableParagraph"/>
              <w:spacing w:before="130"/>
              <w:ind w:right="49"/>
              <w:jc w:val="right"/>
              <w:rPr>
                <w:sz w:val="24"/>
              </w:rPr>
            </w:pPr>
            <w:r>
              <w:rPr>
                <w:spacing w:val="-5"/>
                <w:sz w:val="24"/>
              </w:rPr>
              <w:t>26</w:t>
            </w:r>
          </w:p>
        </w:tc>
      </w:tr>
      <w:tr>
        <w:trPr>
          <w:trHeight w:val="551" w:hRule="atLeast"/>
        </w:trPr>
        <w:tc>
          <w:tcPr>
            <w:tcW w:w="6481" w:type="dxa"/>
          </w:tcPr>
          <w:p>
            <w:pPr>
              <w:pStyle w:val="TableParagraph"/>
              <w:tabs>
                <w:tab w:pos="568" w:val="left" w:leader="none"/>
                <w:tab w:pos="3650" w:val="left" w:leader="none"/>
                <w:tab w:pos="5090" w:val="left" w:leader="none"/>
              </w:tabs>
              <w:spacing w:before="133"/>
              <w:ind w:left="50"/>
              <w:rPr>
                <w:i/>
                <w:sz w:val="24"/>
              </w:rPr>
            </w:pPr>
            <w:r>
              <w:rPr>
                <w:spacing w:val="-5"/>
                <w:sz w:val="24"/>
              </w:rPr>
              <w:t>II</w:t>
            </w:r>
            <w:r>
              <w:rPr>
                <w:sz w:val="24"/>
              </w:rPr>
              <w:tab/>
            </w:r>
            <w:r>
              <w:rPr>
                <w:i/>
                <w:sz w:val="24"/>
              </w:rPr>
              <w:t>Ascaris</w:t>
            </w:r>
            <w:r>
              <w:rPr>
                <w:i/>
                <w:spacing w:val="-1"/>
                <w:sz w:val="24"/>
              </w:rPr>
              <w:t> </w:t>
            </w:r>
            <w:r>
              <w:rPr>
                <w:i/>
                <w:spacing w:val="-2"/>
                <w:sz w:val="24"/>
              </w:rPr>
              <w:t>lumbricoides</w:t>
            </w:r>
            <w:r>
              <w:rPr>
                <w:i/>
                <w:sz w:val="24"/>
              </w:rPr>
              <w:tab/>
            </w:r>
            <w:r>
              <w:rPr>
                <w:spacing w:val="-10"/>
                <w:sz w:val="24"/>
              </w:rPr>
              <w:t>…</w:t>
            </w:r>
            <w:r>
              <w:rPr>
                <w:sz w:val="24"/>
              </w:rPr>
              <w:tab/>
            </w:r>
            <w:r>
              <w:rPr>
                <w:i/>
                <w:spacing w:val="-10"/>
                <w:sz w:val="24"/>
              </w:rPr>
              <w:t>…</w:t>
            </w:r>
          </w:p>
        </w:tc>
        <w:tc>
          <w:tcPr>
            <w:tcW w:w="679" w:type="dxa"/>
          </w:tcPr>
          <w:p>
            <w:pPr>
              <w:pStyle w:val="TableParagraph"/>
              <w:spacing w:before="133"/>
              <w:ind w:left="50"/>
              <w:rPr>
                <w:i/>
                <w:sz w:val="24"/>
              </w:rPr>
            </w:pPr>
            <w:r>
              <w:rPr>
                <w:i/>
                <w:spacing w:val="-10"/>
                <w:sz w:val="24"/>
              </w:rPr>
              <w:t>…</w:t>
            </w:r>
          </w:p>
        </w:tc>
        <w:tc>
          <w:tcPr>
            <w:tcW w:w="1103" w:type="dxa"/>
          </w:tcPr>
          <w:p>
            <w:pPr>
              <w:pStyle w:val="TableParagraph"/>
              <w:spacing w:before="133"/>
              <w:ind w:right="49"/>
              <w:jc w:val="right"/>
              <w:rPr>
                <w:sz w:val="24"/>
              </w:rPr>
            </w:pPr>
            <w:r>
              <w:rPr>
                <w:spacing w:val="-5"/>
                <w:sz w:val="24"/>
              </w:rPr>
              <w:t>30</w:t>
            </w:r>
          </w:p>
        </w:tc>
      </w:tr>
      <w:tr>
        <w:trPr>
          <w:trHeight w:val="550" w:hRule="atLeast"/>
        </w:trPr>
        <w:tc>
          <w:tcPr>
            <w:tcW w:w="6481" w:type="dxa"/>
          </w:tcPr>
          <w:p>
            <w:pPr>
              <w:pStyle w:val="TableParagraph"/>
              <w:tabs>
                <w:tab w:pos="527" w:val="left" w:leader="none"/>
                <w:tab w:pos="5090" w:val="left" w:leader="none"/>
              </w:tabs>
              <w:spacing w:before="133"/>
              <w:ind w:left="50"/>
              <w:rPr>
                <w:sz w:val="24"/>
              </w:rPr>
            </w:pPr>
            <w:r>
              <w:rPr>
                <w:spacing w:val="-5"/>
                <w:sz w:val="24"/>
              </w:rPr>
              <w:t>III</w:t>
            </w:r>
            <w:r>
              <w:rPr>
                <w:sz w:val="24"/>
              </w:rPr>
              <w:tab/>
              <w:t>Chief</w:t>
            </w:r>
            <w:r>
              <w:rPr>
                <w:spacing w:val="-3"/>
                <w:sz w:val="24"/>
              </w:rPr>
              <w:t> </w:t>
            </w:r>
            <w:r>
              <w:rPr>
                <w:sz w:val="24"/>
              </w:rPr>
              <w:t>of</w:t>
            </w:r>
            <w:r>
              <w:rPr>
                <w:spacing w:val="1"/>
                <w:sz w:val="24"/>
              </w:rPr>
              <w:t> </w:t>
            </w:r>
            <w:r>
              <w:rPr>
                <w:sz w:val="24"/>
              </w:rPr>
              <w:t>Fulani and</w:t>
            </w:r>
            <w:r>
              <w:rPr>
                <w:spacing w:val="2"/>
                <w:sz w:val="24"/>
              </w:rPr>
              <w:t> </w:t>
            </w:r>
            <w:r>
              <w:rPr>
                <w:sz w:val="24"/>
              </w:rPr>
              <w:t>his family</w:t>
            </w:r>
            <w:r>
              <w:rPr>
                <w:spacing w:val="-5"/>
                <w:sz w:val="24"/>
              </w:rPr>
              <w:t> </w:t>
            </w:r>
            <w:r>
              <w:rPr>
                <w:spacing w:val="-2"/>
                <w:sz w:val="24"/>
              </w:rPr>
              <w:t>members-</w:t>
            </w:r>
            <w:r>
              <w:rPr>
                <w:sz w:val="24"/>
              </w:rPr>
              <w:tab/>
            </w:r>
            <w:r>
              <w:rPr>
                <w:spacing w:val="-10"/>
                <w:sz w:val="24"/>
              </w:rPr>
              <w:t>…</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48</w:t>
            </w:r>
          </w:p>
        </w:tc>
      </w:tr>
      <w:tr>
        <w:trPr>
          <w:trHeight w:val="550" w:hRule="atLeast"/>
        </w:trPr>
        <w:tc>
          <w:tcPr>
            <w:tcW w:w="6481" w:type="dxa"/>
          </w:tcPr>
          <w:p>
            <w:pPr>
              <w:pStyle w:val="TableParagraph"/>
              <w:tabs>
                <w:tab w:pos="541" w:val="left" w:leader="none"/>
              </w:tabs>
              <w:spacing w:before="131"/>
              <w:ind w:left="50"/>
              <w:rPr>
                <w:sz w:val="24"/>
              </w:rPr>
            </w:pPr>
            <w:r>
              <w:rPr>
                <w:spacing w:val="-5"/>
                <w:sz w:val="24"/>
              </w:rPr>
              <w:t>IV</w:t>
            </w:r>
            <w:r>
              <w:rPr>
                <w:sz w:val="24"/>
              </w:rPr>
              <w:tab/>
              <w:t>Biochemical</w:t>
            </w:r>
            <w:r>
              <w:rPr>
                <w:spacing w:val="-4"/>
                <w:sz w:val="24"/>
              </w:rPr>
              <w:t> </w:t>
            </w:r>
            <w:r>
              <w:rPr>
                <w:sz w:val="24"/>
              </w:rPr>
              <w:t>test</w:t>
            </w:r>
            <w:r>
              <w:rPr>
                <w:spacing w:val="-1"/>
                <w:sz w:val="24"/>
              </w:rPr>
              <w:t> </w:t>
            </w:r>
            <w:r>
              <w:rPr>
                <w:sz w:val="24"/>
              </w:rPr>
              <w:t>including</w:t>
            </w:r>
            <w:r>
              <w:rPr>
                <w:spacing w:val="-3"/>
                <w:sz w:val="24"/>
              </w:rPr>
              <w:t> </w:t>
            </w:r>
            <w:r>
              <w:rPr>
                <w:sz w:val="24"/>
              </w:rPr>
              <w:t>sugar fermentation</w:t>
            </w:r>
            <w:r>
              <w:rPr>
                <w:spacing w:val="47"/>
                <w:sz w:val="24"/>
              </w:rPr>
              <w:t> </w:t>
            </w:r>
            <w:r>
              <w:rPr>
                <w:spacing w:val="-10"/>
                <w:sz w:val="24"/>
              </w:rPr>
              <w:t>…</w:t>
            </w:r>
          </w:p>
        </w:tc>
        <w:tc>
          <w:tcPr>
            <w:tcW w:w="679" w:type="dxa"/>
          </w:tcPr>
          <w:p>
            <w:pPr>
              <w:pStyle w:val="TableParagraph"/>
              <w:spacing w:before="131"/>
              <w:ind w:left="50"/>
              <w:rPr>
                <w:sz w:val="24"/>
              </w:rPr>
            </w:pPr>
            <w:r>
              <w:rPr>
                <w:spacing w:val="-10"/>
                <w:sz w:val="24"/>
              </w:rPr>
              <w:t>…</w:t>
            </w:r>
          </w:p>
        </w:tc>
        <w:tc>
          <w:tcPr>
            <w:tcW w:w="1103" w:type="dxa"/>
          </w:tcPr>
          <w:p>
            <w:pPr>
              <w:pStyle w:val="TableParagraph"/>
              <w:spacing w:before="131"/>
              <w:ind w:right="49"/>
              <w:jc w:val="right"/>
              <w:rPr>
                <w:sz w:val="24"/>
              </w:rPr>
            </w:pPr>
            <w:r>
              <w:rPr>
                <w:spacing w:val="-5"/>
                <w:sz w:val="24"/>
              </w:rPr>
              <w:t>64</w:t>
            </w:r>
          </w:p>
        </w:tc>
      </w:tr>
      <w:tr>
        <w:trPr>
          <w:trHeight w:val="828" w:hRule="atLeast"/>
        </w:trPr>
        <w:tc>
          <w:tcPr>
            <w:tcW w:w="6481" w:type="dxa"/>
          </w:tcPr>
          <w:p>
            <w:pPr>
              <w:pStyle w:val="TableParagraph"/>
              <w:tabs>
                <w:tab w:pos="582" w:val="left" w:leader="none"/>
                <w:tab w:pos="3650" w:val="left" w:leader="none"/>
                <w:tab w:pos="5090" w:val="left" w:leader="none"/>
              </w:tabs>
              <w:spacing w:before="133"/>
              <w:ind w:left="590" w:right="941" w:hanging="540"/>
              <w:rPr>
                <w:sz w:val="24"/>
              </w:rPr>
            </w:pPr>
            <w:r>
              <w:rPr>
                <w:spacing w:val="-10"/>
                <w:sz w:val="24"/>
              </w:rPr>
              <w:t>V</w:t>
            </w:r>
            <w:r>
              <w:rPr>
                <w:sz w:val="24"/>
              </w:rPr>
              <w:tab/>
              <w:t>Morphological</w:t>
            </w:r>
            <w:r>
              <w:rPr>
                <w:spacing w:val="-7"/>
                <w:sz w:val="24"/>
              </w:rPr>
              <w:t> </w:t>
            </w:r>
            <w:r>
              <w:rPr>
                <w:sz w:val="24"/>
              </w:rPr>
              <w:t>appearance</w:t>
            </w:r>
            <w:r>
              <w:rPr>
                <w:spacing w:val="-8"/>
                <w:sz w:val="24"/>
              </w:rPr>
              <w:t> </w:t>
            </w:r>
            <w:r>
              <w:rPr>
                <w:sz w:val="24"/>
              </w:rPr>
              <w:t>of</w:t>
            </w:r>
            <w:r>
              <w:rPr>
                <w:spacing w:val="-7"/>
                <w:sz w:val="24"/>
              </w:rPr>
              <w:t> </w:t>
            </w:r>
            <w:r>
              <w:rPr>
                <w:i/>
                <w:sz w:val="24"/>
              </w:rPr>
              <w:t>Staphylococcus</w:t>
            </w:r>
            <w:r>
              <w:rPr>
                <w:i/>
                <w:spacing w:val="-7"/>
                <w:sz w:val="24"/>
              </w:rPr>
              <w:t> </w:t>
            </w:r>
            <w:r>
              <w:rPr>
                <w:i/>
                <w:sz w:val="24"/>
              </w:rPr>
              <w:t>sp</w:t>
            </w:r>
            <w:r>
              <w:rPr>
                <w:i/>
                <w:spacing w:val="-7"/>
                <w:sz w:val="24"/>
              </w:rPr>
              <w:t> </w:t>
            </w:r>
            <w:r>
              <w:rPr>
                <w:sz w:val="24"/>
              </w:rPr>
              <w:t>on Plate Count Agar</w:t>
              <w:tab/>
            </w:r>
            <w:r>
              <w:rPr>
                <w:spacing w:val="-10"/>
                <w:sz w:val="24"/>
              </w:rPr>
              <w:t>…</w:t>
            </w:r>
            <w:r>
              <w:rPr>
                <w:sz w:val="24"/>
              </w:rPr>
              <w:tab/>
            </w:r>
            <w:r>
              <w:rPr>
                <w:spacing w:val="-10"/>
                <w:sz w:val="24"/>
              </w:rPr>
              <w:t>…</w:t>
            </w:r>
          </w:p>
        </w:tc>
        <w:tc>
          <w:tcPr>
            <w:tcW w:w="679" w:type="dxa"/>
          </w:tcPr>
          <w:p>
            <w:pPr>
              <w:pStyle w:val="TableParagraph"/>
              <w:spacing w:before="133"/>
              <w:rPr>
                <w:sz w:val="24"/>
              </w:rPr>
            </w:pPr>
          </w:p>
          <w:p>
            <w:pPr>
              <w:pStyle w:val="TableParagraph"/>
              <w:ind w:left="50"/>
              <w:rPr>
                <w:sz w:val="24"/>
              </w:rPr>
            </w:pPr>
            <w:r>
              <w:rPr>
                <w:spacing w:val="-10"/>
                <w:sz w:val="24"/>
              </w:rPr>
              <w:t>…</w:t>
            </w:r>
          </w:p>
        </w:tc>
        <w:tc>
          <w:tcPr>
            <w:tcW w:w="1103" w:type="dxa"/>
          </w:tcPr>
          <w:p>
            <w:pPr>
              <w:pStyle w:val="TableParagraph"/>
              <w:spacing w:before="133"/>
              <w:rPr>
                <w:sz w:val="24"/>
              </w:rPr>
            </w:pPr>
          </w:p>
          <w:p>
            <w:pPr>
              <w:pStyle w:val="TableParagraph"/>
              <w:ind w:right="49"/>
              <w:jc w:val="right"/>
              <w:rPr>
                <w:sz w:val="24"/>
              </w:rPr>
            </w:pPr>
            <w:r>
              <w:rPr>
                <w:spacing w:val="-5"/>
                <w:sz w:val="24"/>
              </w:rPr>
              <w:t>65</w:t>
            </w:r>
          </w:p>
        </w:tc>
      </w:tr>
      <w:tr>
        <w:trPr>
          <w:trHeight w:val="552" w:hRule="atLeast"/>
        </w:trPr>
        <w:tc>
          <w:tcPr>
            <w:tcW w:w="6481" w:type="dxa"/>
          </w:tcPr>
          <w:p>
            <w:pPr>
              <w:pStyle w:val="TableParagraph"/>
              <w:tabs>
                <w:tab w:pos="601" w:val="left" w:leader="none"/>
              </w:tabs>
              <w:spacing w:before="133"/>
              <w:ind w:left="50"/>
              <w:rPr>
                <w:sz w:val="24"/>
              </w:rPr>
            </w:pPr>
            <w:r>
              <w:rPr>
                <w:spacing w:val="-5"/>
                <w:sz w:val="24"/>
              </w:rPr>
              <w:t>VI</w:t>
            </w:r>
            <w:r>
              <w:rPr>
                <w:sz w:val="24"/>
              </w:rPr>
              <w:tab/>
              <w:t>Growth</w:t>
            </w:r>
            <w:r>
              <w:rPr>
                <w:spacing w:val="-1"/>
                <w:sz w:val="24"/>
              </w:rPr>
              <w:t> </w:t>
            </w:r>
            <w:r>
              <w:rPr>
                <w:sz w:val="24"/>
              </w:rPr>
              <w:t>Plates for</w:t>
            </w:r>
            <w:r>
              <w:rPr>
                <w:spacing w:val="1"/>
                <w:sz w:val="24"/>
              </w:rPr>
              <w:t> </w:t>
            </w:r>
            <w:r>
              <w:rPr>
                <w:i/>
                <w:sz w:val="24"/>
              </w:rPr>
              <w:t>Enterococcus sp</w:t>
            </w:r>
            <w:r>
              <w:rPr>
                <w:i/>
                <w:spacing w:val="-1"/>
                <w:sz w:val="24"/>
              </w:rPr>
              <w:t> </w:t>
            </w:r>
            <w:r>
              <w:rPr>
                <w:sz w:val="24"/>
              </w:rPr>
              <w:t>on MacConkey</w:t>
            </w:r>
            <w:r>
              <w:rPr>
                <w:spacing w:val="-5"/>
                <w:sz w:val="24"/>
              </w:rPr>
              <w:t> </w:t>
            </w:r>
            <w:r>
              <w:rPr>
                <w:spacing w:val="-4"/>
                <w:sz w:val="24"/>
              </w:rPr>
              <w:t>Agar</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67</w:t>
            </w:r>
          </w:p>
        </w:tc>
      </w:tr>
      <w:tr>
        <w:trPr>
          <w:trHeight w:val="827" w:hRule="atLeast"/>
        </w:trPr>
        <w:tc>
          <w:tcPr>
            <w:tcW w:w="6481" w:type="dxa"/>
          </w:tcPr>
          <w:p>
            <w:pPr>
              <w:pStyle w:val="TableParagraph"/>
              <w:tabs>
                <w:tab w:pos="621" w:val="left" w:leader="none"/>
                <w:tab w:pos="3650" w:val="left" w:leader="none"/>
                <w:tab w:pos="5090" w:val="left" w:leader="none"/>
              </w:tabs>
              <w:spacing w:before="133"/>
              <w:ind w:left="650" w:right="512" w:hanging="600"/>
              <w:rPr>
                <w:sz w:val="24"/>
              </w:rPr>
            </w:pPr>
            <w:r>
              <w:rPr>
                <w:spacing w:val="-4"/>
                <w:sz w:val="24"/>
              </w:rPr>
              <w:t>VII</w:t>
            </w:r>
            <w:r>
              <w:rPr>
                <w:sz w:val="24"/>
              </w:rPr>
              <w:tab/>
              <w:t>Microscopic</w:t>
            </w:r>
            <w:r>
              <w:rPr>
                <w:spacing w:val="-7"/>
                <w:sz w:val="24"/>
              </w:rPr>
              <w:t> </w:t>
            </w:r>
            <w:r>
              <w:rPr>
                <w:sz w:val="24"/>
              </w:rPr>
              <w:t>view</w:t>
            </w:r>
            <w:r>
              <w:rPr>
                <w:spacing w:val="-6"/>
                <w:sz w:val="24"/>
              </w:rPr>
              <w:t> </w:t>
            </w:r>
            <w:r>
              <w:rPr>
                <w:sz w:val="24"/>
              </w:rPr>
              <w:t>of</w:t>
            </w:r>
            <w:r>
              <w:rPr>
                <w:spacing w:val="-7"/>
                <w:sz w:val="24"/>
              </w:rPr>
              <w:t> </w:t>
            </w:r>
            <w:r>
              <w:rPr>
                <w:i/>
                <w:sz w:val="24"/>
              </w:rPr>
              <w:t>Entercoccus</w:t>
            </w:r>
            <w:r>
              <w:rPr>
                <w:i/>
                <w:spacing w:val="-7"/>
                <w:sz w:val="24"/>
              </w:rPr>
              <w:t> </w:t>
            </w:r>
            <w:r>
              <w:rPr>
                <w:sz w:val="24"/>
              </w:rPr>
              <w:t>with</w:t>
            </w:r>
            <w:r>
              <w:rPr>
                <w:spacing w:val="-7"/>
                <w:sz w:val="24"/>
              </w:rPr>
              <w:t> </w:t>
            </w:r>
            <w:r>
              <w:rPr>
                <w:sz w:val="24"/>
              </w:rPr>
              <w:t>its</w:t>
            </w:r>
            <w:r>
              <w:rPr>
                <w:spacing w:val="-7"/>
                <w:sz w:val="24"/>
              </w:rPr>
              <w:t> </w:t>
            </w:r>
            <w:r>
              <w:rPr>
                <w:sz w:val="24"/>
              </w:rPr>
              <w:t>characteristic Coccal appearance</w:t>
              <w:tab/>
            </w:r>
            <w:r>
              <w:rPr>
                <w:spacing w:val="-10"/>
                <w:sz w:val="24"/>
              </w:rPr>
              <w:t>…</w:t>
            </w:r>
            <w:r>
              <w:rPr>
                <w:sz w:val="24"/>
              </w:rPr>
              <w:tab/>
            </w:r>
            <w:r>
              <w:rPr>
                <w:spacing w:val="-10"/>
                <w:sz w:val="24"/>
              </w:rPr>
              <w:t>…</w:t>
            </w:r>
          </w:p>
        </w:tc>
        <w:tc>
          <w:tcPr>
            <w:tcW w:w="679" w:type="dxa"/>
          </w:tcPr>
          <w:p>
            <w:pPr>
              <w:pStyle w:val="TableParagraph"/>
              <w:spacing w:before="132"/>
              <w:rPr>
                <w:sz w:val="24"/>
              </w:rPr>
            </w:pPr>
          </w:p>
          <w:p>
            <w:pPr>
              <w:pStyle w:val="TableParagraph"/>
              <w:spacing w:before="1"/>
              <w:ind w:left="50"/>
              <w:rPr>
                <w:sz w:val="24"/>
              </w:rPr>
            </w:pPr>
            <w:r>
              <w:rPr>
                <w:spacing w:val="-10"/>
                <w:sz w:val="24"/>
              </w:rPr>
              <w:t>…</w:t>
            </w:r>
          </w:p>
        </w:tc>
        <w:tc>
          <w:tcPr>
            <w:tcW w:w="1103" w:type="dxa"/>
          </w:tcPr>
          <w:p>
            <w:pPr>
              <w:pStyle w:val="TableParagraph"/>
              <w:spacing w:before="132"/>
              <w:rPr>
                <w:sz w:val="24"/>
              </w:rPr>
            </w:pPr>
          </w:p>
          <w:p>
            <w:pPr>
              <w:pStyle w:val="TableParagraph"/>
              <w:spacing w:before="1"/>
              <w:ind w:right="49"/>
              <w:jc w:val="right"/>
              <w:rPr>
                <w:sz w:val="24"/>
              </w:rPr>
            </w:pPr>
            <w:r>
              <w:rPr>
                <w:spacing w:val="-5"/>
                <w:sz w:val="24"/>
              </w:rPr>
              <w:t>68</w:t>
            </w:r>
          </w:p>
        </w:tc>
      </w:tr>
      <w:tr>
        <w:trPr>
          <w:trHeight w:val="551" w:hRule="atLeast"/>
        </w:trPr>
        <w:tc>
          <w:tcPr>
            <w:tcW w:w="6481" w:type="dxa"/>
          </w:tcPr>
          <w:p>
            <w:pPr>
              <w:pStyle w:val="TableParagraph"/>
              <w:tabs>
                <w:tab w:pos="5090" w:val="left" w:leader="none"/>
              </w:tabs>
              <w:spacing w:before="133"/>
              <w:ind w:left="50"/>
              <w:rPr>
                <w:sz w:val="24"/>
              </w:rPr>
            </w:pPr>
            <w:r>
              <w:rPr>
                <w:sz w:val="24"/>
              </w:rPr>
              <w:t>VIII</w:t>
            </w:r>
            <w:r>
              <w:rPr>
                <w:spacing w:val="25"/>
                <w:sz w:val="24"/>
              </w:rPr>
              <w:t>  </w:t>
            </w:r>
            <w:r>
              <w:rPr>
                <w:sz w:val="24"/>
              </w:rPr>
              <w:t>Microscopic</w:t>
            </w:r>
            <w:r>
              <w:rPr>
                <w:spacing w:val="1"/>
                <w:sz w:val="24"/>
              </w:rPr>
              <w:t> </w:t>
            </w:r>
            <w:r>
              <w:rPr>
                <w:sz w:val="24"/>
              </w:rPr>
              <w:t>appearance</w:t>
            </w:r>
            <w:r>
              <w:rPr>
                <w:spacing w:val="-2"/>
                <w:sz w:val="24"/>
              </w:rPr>
              <w:t> </w:t>
            </w:r>
            <w:r>
              <w:rPr>
                <w:sz w:val="24"/>
              </w:rPr>
              <w:t>of</w:t>
            </w:r>
            <w:r>
              <w:rPr>
                <w:spacing w:val="1"/>
                <w:sz w:val="24"/>
              </w:rPr>
              <w:t> </w:t>
            </w:r>
            <w:r>
              <w:rPr>
                <w:i/>
                <w:sz w:val="24"/>
              </w:rPr>
              <w:t>Escherichia </w:t>
            </w:r>
            <w:r>
              <w:rPr>
                <w:i/>
                <w:spacing w:val="-4"/>
                <w:sz w:val="24"/>
              </w:rPr>
              <w:t>coli</w:t>
            </w:r>
            <w:r>
              <w:rPr>
                <w:i/>
                <w:sz w:val="24"/>
              </w:rPr>
              <w:tab/>
            </w:r>
            <w:r>
              <w:rPr>
                <w:spacing w:val="-10"/>
                <w:sz w:val="24"/>
              </w:rPr>
              <w:t>…</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69</w:t>
            </w:r>
          </w:p>
        </w:tc>
      </w:tr>
      <w:tr>
        <w:trPr>
          <w:trHeight w:val="552" w:hRule="atLeast"/>
        </w:trPr>
        <w:tc>
          <w:tcPr>
            <w:tcW w:w="6481" w:type="dxa"/>
          </w:tcPr>
          <w:p>
            <w:pPr>
              <w:pStyle w:val="TableParagraph"/>
              <w:tabs>
                <w:tab w:pos="661" w:val="left" w:leader="none"/>
              </w:tabs>
              <w:spacing w:before="133"/>
              <w:ind w:left="50"/>
              <w:rPr>
                <w:i/>
                <w:sz w:val="24"/>
              </w:rPr>
            </w:pPr>
            <w:r>
              <w:rPr>
                <w:spacing w:val="-5"/>
                <w:sz w:val="24"/>
              </w:rPr>
              <w:t>IX</w:t>
            </w:r>
            <w:r>
              <w:rPr>
                <w:sz w:val="24"/>
              </w:rPr>
              <w:tab/>
              <w:t>Morphological</w:t>
            </w:r>
            <w:r>
              <w:rPr>
                <w:spacing w:val="-3"/>
                <w:sz w:val="24"/>
              </w:rPr>
              <w:t> </w:t>
            </w:r>
            <w:r>
              <w:rPr>
                <w:sz w:val="24"/>
              </w:rPr>
              <w:t>appearance</w:t>
            </w:r>
            <w:r>
              <w:rPr>
                <w:spacing w:val="-2"/>
                <w:sz w:val="24"/>
              </w:rPr>
              <w:t> </w:t>
            </w:r>
            <w:r>
              <w:rPr>
                <w:sz w:val="24"/>
              </w:rPr>
              <w:t>of</w:t>
            </w:r>
            <w:r>
              <w:rPr>
                <w:spacing w:val="-2"/>
                <w:sz w:val="24"/>
              </w:rPr>
              <w:t> </w:t>
            </w:r>
            <w:r>
              <w:rPr>
                <w:i/>
                <w:sz w:val="24"/>
              </w:rPr>
              <w:t>Trichophyton</w:t>
            </w:r>
            <w:r>
              <w:rPr>
                <w:i/>
                <w:spacing w:val="-1"/>
                <w:sz w:val="24"/>
              </w:rPr>
              <w:t> </w:t>
            </w:r>
            <w:r>
              <w:rPr>
                <w:i/>
                <w:spacing w:val="-2"/>
                <w:sz w:val="24"/>
              </w:rPr>
              <w:t>mentagrophytes</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77</w:t>
            </w:r>
          </w:p>
        </w:tc>
      </w:tr>
      <w:tr>
        <w:trPr>
          <w:trHeight w:val="552" w:hRule="atLeast"/>
        </w:trPr>
        <w:tc>
          <w:tcPr>
            <w:tcW w:w="6481" w:type="dxa"/>
          </w:tcPr>
          <w:p>
            <w:pPr>
              <w:pStyle w:val="TableParagraph"/>
              <w:tabs>
                <w:tab w:pos="642" w:val="left" w:leader="none"/>
              </w:tabs>
              <w:spacing w:before="133"/>
              <w:ind w:left="50"/>
              <w:rPr>
                <w:i/>
                <w:sz w:val="24"/>
              </w:rPr>
            </w:pPr>
            <w:r>
              <w:rPr>
                <w:spacing w:val="-10"/>
                <w:sz w:val="24"/>
              </w:rPr>
              <w:t>X</w:t>
            </w:r>
            <w:r>
              <w:rPr>
                <w:sz w:val="24"/>
              </w:rPr>
              <w:tab/>
              <w:t>Microscopic</w:t>
            </w:r>
            <w:r>
              <w:rPr>
                <w:spacing w:val="-1"/>
                <w:sz w:val="24"/>
              </w:rPr>
              <w:t> </w:t>
            </w:r>
            <w:r>
              <w:rPr>
                <w:sz w:val="24"/>
              </w:rPr>
              <w:t>appearance</w:t>
            </w:r>
            <w:r>
              <w:rPr>
                <w:spacing w:val="-3"/>
                <w:sz w:val="24"/>
              </w:rPr>
              <w:t> </w:t>
            </w:r>
            <w:r>
              <w:rPr>
                <w:sz w:val="24"/>
              </w:rPr>
              <w:t>of</w:t>
            </w:r>
            <w:r>
              <w:rPr>
                <w:spacing w:val="-1"/>
                <w:sz w:val="24"/>
              </w:rPr>
              <w:t> </w:t>
            </w:r>
            <w:r>
              <w:rPr>
                <w:i/>
                <w:sz w:val="24"/>
              </w:rPr>
              <w:t>Trichophyton</w:t>
            </w:r>
            <w:r>
              <w:rPr>
                <w:i/>
                <w:spacing w:val="-1"/>
                <w:sz w:val="24"/>
              </w:rPr>
              <w:t> </w:t>
            </w:r>
            <w:r>
              <w:rPr>
                <w:i/>
                <w:spacing w:val="-2"/>
                <w:sz w:val="24"/>
              </w:rPr>
              <w:t>mentagrophytes</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78</w:t>
            </w:r>
          </w:p>
        </w:tc>
      </w:tr>
      <w:tr>
        <w:trPr>
          <w:trHeight w:val="552" w:hRule="atLeast"/>
        </w:trPr>
        <w:tc>
          <w:tcPr>
            <w:tcW w:w="6481" w:type="dxa"/>
          </w:tcPr>
          <w:p>
            <w:pPr>
              <w:pStyle w:val="TableParagraph"/>
              <w:tabs>
                <w:tab w:pos="601" w:val="left" w:leader="none"/>
              </w:tabs>
              <w:spacing w:before="133"/>
              <w:ind w:left="50"/>
              <w:rPr>
                <w:i/>
                <w:sz w:val="24"/>
              </w:rPr>
            </w:pPr>
            <w:r>
              <w:rPr>
                <w:spacing w:val="-5"/>
                <w:sz w:val="24"/>
              </w:rPr>
              <w:t>XI</w:t>
            </w:r>
            <w:r>
              <w:rPr>
                <w:sz w:val="24"/>
              </w:rPr>
              <w:tab/>
              <w:t>Morphological</w:t>
            </w:r>
            <w:r>
              <w:rPr>
                <w:spacing w:val="-2"/>
                <w:sz w:val="24"/>
              </w:rPr>
              <w:t> </w:t>
            </w:r>
            <w:r>
              <w:rPr>
                <w:sz w:val="24"/>
              </w:rPr>
              <w:t>appearance</w:t>
            </w:r>
            <w:r>
              <w:rPr>
                <w:spacing w:val="-2"/>
                <w:sz w:val="24"/>
              </w:rPr>
              <w:t> </w:t>
            </w:r>
            <w:r>
              <w:rPr>
                <w:sz w:val="24"/>
              </w:rPr>
              <w:t>of </w:t>
            </w:r>
            <w:r>
              <w:rPr>
                <w:i/>
                <w:sz w:val="24"/>
              </w:rPr>
              <w:t>Trichophyton</w:t>
            </w:r>
            <w:r>
              <w:rPr>
                <w:i/>
                <w:spacing w:val="-1"/>
                <w:sz w:val="24"/>
              </w:rPr>
              <w:t> </w:t>
            </w:r>
            <w:r>
              <w:rPr>
                <w:i/>
                <w:spacing w:val="-2"/>
                <w:sz w:val="24"/>
              </w:rPr>
              <w:t>schoenleinii</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79</w:t>
            </w:r>
          </w:p>
        </w:tc>
      </w:tr>
      <w:tr>
        <w:trPr>
          <w:trHeight w:val="552" w:hRule="atLeast"/>
        </w:trPr>
        <w:tc>
          <w:tcPr>
            <w:tcW w:w="6481" w:type="dxa"/>
          </w:tcPr>
          <w:p>
            <w:pPr>
              <w:pStyle w:val="TableParagraph"/>
              <w:tabs>
                <w:tab w:pos="621" w:val="left" w:leader="none"/>
              </w:tabs>
              <w:spacing w:before="133"/>
              <w:ind w:left="50"/>
              <w:rPr>
                <w:i/>
                <w:sz w:val="24"/>
              </w:rPr>
            </w:pPr>
            <w:r>
              <w:rPr>
                <w:spacing w:val="-5"/>
                <w:sz w:val="24"/>
              </w:rPr>
              <w:t>XII</w:t>
            </w:r>
            <w:r>
              <w:rPr>
                <w:sz w:val="24"/>
              </w:rPr>
              <w:tab/>
              <w:t>Microscopic</w:t>
            </w:r>
            <w:r>
              <w:rPr>
                <w:spacing w:val="-1"/>
                <w:sz w:val="24"/>
              </w:rPr>
              <w:t> </w:t>
            </w:r>
            <w:r>
              <w:rPr>
                <w:sz w:val="24"/>
              </w:rPr>
              <w:t>view of</w:t>
            </w:r>
            <w:r>
              <w:rPr>
                <w:spacing w:val="-1"/>
                <w:sz w:val="24"/>
              </w:rPr>
              <w:t> </w:t>
            </w:r>
            <w:r>
              <w:rPr>
                <w:i/>
                <w:sz w:val="24"/>
              </w:rPr>
              <w:t>Trichophyton</w:t>
            </w:r>
            <w:r>
              <w:rPr>
                <w:i/>
                <w:spacing w:val="-1"/>
                <w:sz w:val="24"/>
              </w:rPr>
              <w:t> </w:t>
            </w:r>
            <w:r>
              <w:rPr>
                <w:i/>
                <w:spacing w:val="-2"/>
                <w:sz w:val="24"/>
              </w:rPr>
              <w:t>schoenleinii</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80</w:t>
            </w:r>
          </w:p>
        </w:tc>
      </w:tr>
      <w:tr>
        <w:trPr>
          <w:trHeight w:val="552" w:hRule="atLeast"/>
        </w:trPr>
        <w:tc>
          <w:tcPr>
            <w:tcW w:w="6481" w:type="dxa"/>
          </w:tcPr>
          <w:p>
            <w:pPr>
              <w:pStyle w:val="TableParagraph"/>
              <w:spacing w:before="133"/>
              <w:ind w:left="50"/>
              <w:rPr>
                <w:i/>
                <w:sz w:val="24"/>
              </w:rPr>
            </w:pPr>
            <w:r>
              <w:rPr>
                <w:sz w:val="24"/>
              </w:rPr>
              <w:t>XIII</w:t>
            </w:r>
            <w:r>
              <w:rPr>
                <w:spacing w:val="27"/>
                <w:sz w:val="24"/>
              </w:rPr>
              <w:t>  </w:t>
            </w:r>
            <w:r>
              <w:rPr>
                <w:sz w:val="24"/>
              </w:rPr>
              <w:t>Morphological appearance</w:t>
            </w:r>
            <w:r>
              <w:rPr>
                <w:spacing w:val="-1"/>
                <w:sz w:val="24"/>
              </w:rPr>
              <w:t> </w:t>
            </w:r>
            <w:r>
              <w:rPr>
                <w:sz w:val="24"/>
              </w:rPr>
              <w:t>of </w:t>
            </w:r>
            <w:r>
              <w:rPr>
                <w:i/>
                <w:sz w:val="24"/>
              </w:rPr>
              <w:t>Microsporum</w:t>
            </w:r>
            <w:r>
              <w:rPr>
                <w:i/>
                <w:spacing w:val="1"/>
                <w:sz w:val="24"/>
              </w:rPr>
              <w:t> </w:t>
            </w:r>
            <w:r>
              <w:rPr>
                <w:i/>
                <w:spacing w:val="-2"/>
                <w:sz w:val="24"/>
              </w:rPr>
              <w:t>audouinii</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81</w:t>
            </w:r>
          </w:p>
        </w:tc>
      </w:tr>
      <w:tr>
        <w:trPr>
          <w:trHeight w:val="551" w:hRule="atLeast"/>
        </w:trPr>
        <w:tc>
          <w:tcPr>
            <w:tcW w:w="6481" w:type="dxa"/>
          </w:tcPr>
          <w:p>
            <w:pPr>
              <w:pStyle w:val="TableParagraph"/>
              <w:spacing w:before="133"/>
              <w:ind w:left="50"/>
              <w:rPr>
                <w:i/>
                <w:sz w:val="24"/>
              </w:rPr>
            </w:pPr>
            <w:r>
              <w:rPr>
                <w:sz w:val="24"/>
              </w:rPr>
              <w:t>XIV</w:t>
            </w:r>
            <w:r>
              <w:rPr>
                <w:spacing w:val="28"/>
                <w:sz w:val="24"/>
              </w:rPr>
              <w:t>  </w:t>
            </w:r>
            <w:r>
              <w:rPr>
                <w:sz w:val="24"/>
              </w:rPr>
              <w:t>Microscopic</w:t>
            </w:r>
            <w:r>
              <w:rPr>
                <w:spacing w:val="-1"/>
                <w:sz w:val="24"/>
              </w:rPr>
              <w:t> </w:t>
            </w:r>
            <w:r>
              <w:rPr>
                <w:sz w:val="24"/>
              </w:rPr>
              <w:t>appearance</w:t>
            </w:r>
            <w:r>
              <w:rPr>
                <w:spacing w:val="-2"/>
                <w:sz w:val="24"/>
              </w:rPr>
              <w:t> </w:t>
            </w:r>
            <w:r>
              <w:rPr>
                <w:sz w:val="24"/>
              </w:rPr>
              <w:t>of </w:t>
            </w:r>
            <w:r>
              <w:rPr>
                <w:i/>
                <w:sz w:val="24"/>
              </w:rPr>
              <w:t>Microsporum </w:t>
            </w:r>
            <w:r>
              <w:rPr>
                <w:i/>
                <w:spacing w:val="-2"/>
                <w:sz w:val="24"/>
              </w:rPr>
              <w:t>audouinii</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82</w:t>
            </w:r>
          </w:p>
        </w:tc>
      </w:tr>
      <w:tr>
        <w:trPr>
          <w:trHeight w:val="552" w:hRule="atLeast"/>
        </w:trPr>
        <w:tc>
          <w:tcPr>
            <w:tcW w:w="6481" w:type="dxa"/>
          </w:tcPr>
          <w:p>
            <w:pPr>
              <w:pStyle w:val="TableParagraph"/>
              <w:tabs>
                <w:tab w:pos="635" w:val="left" w:leader="none"/>
                <w:tab w:pos="5090" w:val="left" w:leader="none"/>
              </w:tabs>
              <w:spacing w:before="133"/>
              <w:ind w:left="50"/>
              <w:rPr>
                <w:sz w:val="24"/>
              </w:rPr>
            </w:pPr>
            <w:r>
              <w:rPr>
                <w:spacing w:val="-5"/>
                <w:sz w:val="24"/>
              </w:rPr>
              <w:t>XV</w:t>
            </w:r>
            <w:r>
              <w:rPr>
                <w:sz w:val="24"/>
              </w:rPr>
              <w:tab/>
              <w:t>Growth</w:t>
            </w:r>
            <w:r>
              <w:rPr>
                <w:spacing w:val="-2"/>
                <w:sz w:val="24"/>
              </w:rPr>
              <w:t> </w:t>
            </w:r>
            <w:r>
              <w:rPr>
                <w:sz w:val="24"/>
              </w:rPr>
              <w:t>plates</w:t>
            </w:r>
            <w:r>
              <w:rPr>
                <w:spacing w:val="1"/>
                <w:sz w:val="24"/>
              </w:rPr>
              <w:t> </w:t>
            </w:r>
            <w:r>
              <w:rPr>
                <w:sz w:val="24"/>
              </w:rPr>
              <w:t>for </w:t>
            </w:r>
            <w:r>
              <w:rPr>
                <w:i/>
                <w:sz w:val="24"/>
              </w:rPr>
              <w:t>Trichophyton</w:t>
            </w:r>
            <w:r>
              <w:rPr>
                <w:i/>
                <w:spacing w:val="-1"/>
                <w:sz w:val="24"/>
              </w:rPr>
              <w:t> </w:t>
            </w:r>
            <w:r>
              <w:rPr>
                <w:i/>
                <w:spacing w:val="-5"/>
                <w:sz w:val="24"/>
              </w:rPr>
              <w:t>sp</w:t>
            </w:r>
            <w:r>
              <w:rPr>
                <w:i/>
                <w:sz w:val="24"/>
              </w:rPr>
              <w:tab/>
            </w:r>
            <w:r>
              <w:rPr>
                <w:spacing w:val="-10"/>
                <w:sz w:val="24"/>
              </w:rPr>
              <w:t>…</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83</w:t>
            </w:r>
          </w:p>
        </w:tc>
      </w:tr>
      <w:tr>
        <w:trPr>
          <w:trHeight w:val="828" w:hRule="atLeast"/>
        </w:trPr>
        <w:tc>
          <w:tcPr>
            <w:tcW w:w="6481" w:type="dxa"/>
          </w:tcPr>
          <w:p>
            <w:pPr>
              <w:pStyle w:val="TableParagraph"/>
              <w:tabs>
                <w:tab w:pos="3650" w:val="left" w:leader="none"/>
                <w:tab w:pos="5090" w:val="left" w:leader="none"/>
              </w:tabs>
              <w:spacing w:before="133"/>
              <w:ind w:left="770" w:right="341" w:hanging="720"/>
              <w:rPr>
                <w:sz w:val="24"/>
              </w:rPr>
            </w:pPr>
            <w:r>
              <w:rPr>
                <w:sz w:val="24"/>
              </w:rPr>
              <w:t>XVI</w:t>
            </w:r>
            <w:r>
              <w:rPr>
                <w:spacing w:val="80"/>
                <w:sz w:val="24"/>
              </w:rPr>
              <w:t> </w:t>
            </w:r>
            <w:r>
              <w:rPr>
                <w:i/>
                <w:sz w:val="24"/>
              </w:rPr>
              <w:t>Trichuria</w:t>
            </w:r>
            <w:r>
              <w:rPr>
                <w:i/>
                <w:spacing w:val="-4"/>
                <w:sz w:val="24"/>
              </w:rPr>
              <w:t> </w:t>
            </w:r>
            <w:r>
              <w:rPr>
                <w:i/>
                <w:sz w:val="24"/>
              </w:rPr>
              <w:t>trichuris</w:t>
            </w:r>
            <w:r>
              <w:rPr>
                <w:i/>
                <w:spacing w:val="-3"/>
                <w:sz w:val="24"/>
              </w:rPr>
              <w:t> </w:t>
            </w:r>
            <w:r>
              <w:rPr>
                <w:sz w:val="24"/>
              </w:rPr>
              <w:t>parasite</w:t>
            </w:r>
            <w:r>
              <w:rPr>
                <w:spacing w:val="-5"/>
                <w:sz w:val="24"/>
              </w:rPr>
              <w:t> </w:t>
            </w:r>
            <w:r>
              <w:rPr>
                <w:sz w:val="24"/>
              </w:rPr>
              <w:t>photograph</w:t>
            </w:r>
            <w:r>
              <w:rPr>
                <w:spacing w:val="-4"/>
                <w:sz w:val="24"/>
              </w:rPr>
              <w:t> </w:t>
            </w:r>
            <w:r>
              <w:rPr>
                <w:sz w:val="24"/>
              </w:rPr>
              <w:t>taken</w:t>
            </w:r>
            <w:r>
              <w:rPr>
                <w:spacing w:val="-4"/>
                <w:sz w:val="24"/>
              </w:rPr>
              <w:t> </w:t>
            </w:r>
            <w:r>
              <w:rPr>
                <w:sz w:val="24"/>
              </w:rPr>
              <w:t>with</w:t>
            </w:r>
            <w:r>
              <w:rPr>
                <w:spacing w:val="-4"/>
                <w:sz w:val="24"/>
              </w:rPr>
              <w:t> </w:t>
            </w:r>
            <w:r>
              <w:rPr>
                <w:sz w:val="24"/>
              </w:rPr>
              <w:t>a</w:t>
            </w:r>
            <w:r>
              <w:rPr>
                <w:spacing w:val="-4"/>
                <w:sz w:val="24"/>
              </w:rPr>
              <w:t> </w:t>
            </w:r>
            <w:r>
              <w:rPr>
                <w:sz w:val="24"/>
              </w:rPr>
              <w:t>x</w:t>
            </w:r>
            <w:r>
              <w:rPr>
                <w:spacing w:val="-3"/>
                <w:sz w:val="24"/>
              </w:rPr>
              <w:t> </w:t>
            </w:r>
            <w:r>
              <w:rPr>
                <w:sz w:val="24"/>
              </w:rPr>
              <w:t>10 Magnifying lens</w:t>
              <w:tab/>
            </w:r>
            <w:r>
              <w:rPr>
                <w:spacing w:val="-10"/>
                <w:sz w:val="24"/>
              </w:rPr>
              <w:t>…</w:t>
            </w:r>
            <w:r>
              <w:rPr>
                <w:sz w:val="24"/>
              </w:rPr>
              <w:tab/>
            </w:r>
            <w:r>
              <w:rPr>
                <w:spacing w:val="-10"/>
                <w:sz w:val="24"/>
              </w:rPr>
              <w:t>…</w:t>
            </w:r>
          </w:p>
        </w:tc>
        <w:tc>
          <w:tcPr>
            <w:tcW w:w="679" w:type="dxa"/>
          </w:tcPr>
          <w:p>
            <w:pPr>
              <w:pStyle w:val="TableParagraph"/>
              <w:spacing w:before="132"/>
              <w:rPr>
                <w:sz w:val="24"/>
              </w:rPr>
            </w:pPr>
          </w:p>
          <w:p>
            <w:pPr>
              <w:pStyle w:val="TableParagraph"/>
              <w:spacing w:before="1"/>
              <w:ind w:left="50"/>
              <w:rPr>
                <w:sz w:val="24"/>
              </w:rPr>
            </w:pPr>
            <w:r>
              <w:rPr>
                <w:spacing w:val="-10"/>
                <w:sz w:val="24"/>
              </w:rPr>
              <w:t>…</w:t>
            </w:r>
          </w:p>
        </w:tc>
        <w:tc>
          <w:tcPr>
            <w:tcW w:w="1103" w:type="dxa"/>
          </w:tcPr>
          <w:p>
            <w:pPr>
              <w:pStyle w:val="TableParagraph"/>
              <w:spacing w:before="132"/>
              <w:rPr>
                <w:sz w:val="24"/>
              </w:rPr>
            </w:pPr>
          </w:p>
          <w:p>
            <w:pPr>
              <w:pStyle w:val="TableParagraph"/>
              <w:spacing w:before="1"/>
              <w:ind w:right="49"/>
              <w:jc w:val="right"/>
              <w:rPr>
                <w:sz w:val="24"/>
              </w:rPr>
            </w:pPr>
            <w:r>
              <w:rPr>
                <w:spacing w:val="-5"/>
                <w:sz w:val="24"/>
              </w:rPr>
              <w:t>87</w:t>
            </w:r>
          </w:p>
        </w:tc>
      </w:tr>
      <w:tr>
        <w:trPr>
          <w:trHeight w:val="552" w:hRule="atLeast"/>
        </w:trPr>
        <w:tc>
          <w:tcPr>
            <w:tcW w:w="6481" w:type="dxa"/>
          </w:tcPr>
          <w:p>
            <w:pPr>
              <w:pStyle w:val="TableParagraph"/>
              <w:spacing w:before="133"/>
              <w:ind w:left="50"/>
              <w:rPr>
                <w:i/>
                <w:sz w:val="24"/>
              </w:rPr>
            </w:pPr>
            <w:r>
              <w:rPr>
                <w:sz w:val="24"/>
              </w:rPr>
              <w:t>XVII</w:t>
            </w:r>
            <w:r>
              <w:rPr>
                <w:spacing w:val="27"/>
                <w:sz w:val="24"/>
              </w:rPr>
              <w:t>  </w:t>
            </w:r>
            <w:r>
              <w:rPr>
                <w:sz w:val="24"/>
              </w:rPr>
              <w:t>Microscopic</w:t>
            </w:r>
            <w:r>
              <w:rPr>
                <w:spacing w:val="1"/>
                <w:sz w:val="24"/>
              </w:rPr>
              <w:t> </w:t>
            </w:r>
            <w:r>
              <w:rPr>
                <w:sz w:val="24"/>
              </w:rPr>
              <w:t>view</w:t>
            </w:r>
            <w:r>
              <w:rPr>
                <w:spacing w:val="1"/>
                <w:sz w:val="24"/>
              </w:rPr>
              <w:t> </w:t>
            </w:r>
            <w:r>
              <w:rPr>
                <w:sz w:val="24"/>
              </w:rPr>
              <w:t>of </w:t>
            </w:r>
            <w:r>
              <w:rPr>
                <w:i/>
                <w:sz w:val="24"/>
              </w:rPr>
              <w:t>Plasmodium </w:t>
            </w:r>
            <w:r>
              <w:rPr>
                <w:i/>
                <w:spacing w:val="-2"/>
                <w:sz w:val="24"/>
              </w:rPr>
              <w:t>falciparum</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93</w:t>
            </w:r>
          </w:p>
        </w:tc>
      </w:tr>
      <w:tr>
        <w:trPr>
          <w:trHeight w:val="552" w:hRule="atLeast"/>
        </w:trPr>
        <w:tc>
          <w:tcPr>
            <w:tcW w:w="6481" w:type="dxa"/>
          </w:tcPr>
          <w:p>
            <w:pPr>
              <w:pStyle w:val="TableParagraph"/>
              <w:spacing w:before="133"/>
              <w:ind w:left="50"/>
              <w:rPr>
                <w:sz w:val="24"/>
              </w:rPr>
            </w:pPr>
            <w:r>
              <w:rPr>
                <w:sz w:val="24"/>
              </w:rPr>
              <w:t>XVIII</w:t>
            </w:r>
            <w:r>
              <w:rPr>
                <w:spacing w:val="27"/>
                <w:sz w:val="24"/>
              </w:rPr>
              <w:t>  </w:t>
            </w:r>
            <w:r>
              <w:rPr>
                <w:sz w:val="24"/>
              </w:rPr>
              <w:t>Microscopic</w:t>
            </w:r>
            <w:r>
              <w:rPr>
                <w:spacing w:val="1"/>
                <w:sz w:val="24"/>
              </w:rPr>
              <w:t> </w:t>
            </w:r>
            <w:r>
              <w:rPr>
                <w:sz w:val="24"/>
              </w:rPr>
              <w:t>view</w:t>
            </w:r>
            <w:r>
              <w:rPr>
                <w:spacing w:val="-1"/>
                <w:sz w:val="24"/>
              </w:rPr>
              <w:t> </w:t>
            </w:r>
            <w:r>
              <w:rPr>
                <w:sz w:val="24"/>
              </w:rPr>
              <w:t>showing circular</w:t>
            </w:r>
            <w:r>
              <w:rPr>
                <w:spacing w:val="-1"/>
                <w:sz w:val="24"/>
              </w:rPr>
              <w:t> </w:t>
            </w:r>
            <w:r>
              <w:rPr>
                <w:sz w:val="24"/>
              </w:rPr>
              <w:t>blood </w:t>
            </w:r>
            <w:r>
              <w:rPr>
                <w:spacing w:val="-4"/>
                <w:sz w:val="24"/>
              </w:rPr>
              <w:t>ring</w:t>
            </w:r>
          </w:p>
        </w:tc>
        <w:tc>
          <w:tcPr>
            <w:tcW w:w="679" w:type="dxa"/>
          </w:tcPr>
          <w:p>
            <w:pPr>
              <w:pStyle w:val="TableParagraph"/>
              <w:spacing w:before="133"/>
              <w:ind w:left="50"/>
              <w:rPr>
                <w:sz w:val="24"/>
              </w:rPr>
            </w:pPr>
            <w:r>
              <w:rPr>
                <w:spacing w:val="-10"/>
                <w:sz w:val="24"/>
              </w:rPr>
              <w:t>…</w:t>
            </w:r>
          </w:p>
        </w:tc>
        <w:tc>
          <w:tcPr>
            <w:tcW w:w="1103" w:type="dxa"/>
          </w:tcPr>
          <w:p>
            <w:pPr>
              <w:pStyle w:val="TableParagraph"/>
              <w:spacing w:before="133"/>
              <w:ind w:right="49"/>
              <w:jc w:val="right"/>
              <w:rPr>
                <w:sz w:val="24"/>
              </w:rPr>
            </w:pPr>
            <w:r>
              <w:rPr>
                <w:spacing w:val="-5"/>
                <w:sz w:val="24"/>
              </w:rPr>
              <w:t>94</w:t>
            </w:r>
          </w:p>
        </w:tc>
      </w:tr>
      <w:tr>
        <w:trPr>
          <w:trHeight w:val="684" w:hRule="atLeast"/>
        </w:trPr>
        <w:tc>
          <w:tcPr>
            <w:tcW w:w="6481" w:type="dxa"/>
          </w:tcPr>
          <w:p>
            <w:pPr>
              <w:pStyle w:val="TableParagraph"/>
              <w:tabs>
                <w:tab w:pos="774" w:val="left" w:leader="none"/>
                <w:tab w:pos="3650" w:val="left" w:leader="none"/>
                <w:tab w:pos="5090" w:val="left" w:leader="none"/>
              </w:tabs>
              <w:spacing w:line="270" w:lineRule="atLeast" w:before="113"/>
              <w:ind w:left="830" w:right="959" w:hanging="780"/>
              <w:rPr>
                <w:sz w:val="24"/>
              </w:rPr>
            </w:pPr>
            <w:r>
              <w:rPr>
                <w:spacing w:val="-4"/>
                <w:sz w:val="24"/>
              </w:rPr>
              <w:t>XIX</w:t>
            </w:r>
            <w:r>
              <w:rPr>
                <w:sz w:val="24"/>
              </w:rPr>
              <w:tab/>
              <w:t>Microscopic</w:t>
            </w:r>
            <w:r>
              <w:rPr>
                <w:spacing w:val="-6"/>
                <w:sz w:val="24"/>
              </w:rPr>
              <w:t> </w:t>
            </w:r>
            <w:r>
              <w:rPr>
                <w:sz w:val="24"/>
              </w:rPr>
              <w:t>view</w:t>
            </w:r>
            <w:r>
              <w:rPr>
                <w:spacing w:val="-5"/>
                <w:sz w:val="24"/>
              </w:rPr>
              <w:t> </w:t>
            </w:r>
            <w:r>
              <w:rPr>
                <w:sz w:val="24"/>
              </w:rPr>
              <w:t>of</w:t>
            </w:r>
            <w:r>
              <w:rPr>
                <w:spacing w:val="-6"/>
                <w:sz w:val="24"/>
              </w:rPr>
              <w:t> </w:t>
            </w:r>
            <w:r>
              <w:rPr>
                <w:sz w:val="24"/>
              </w:rPr>
              <w:t>plasmodium</w:t>
            </w:r>
            <w:r>
              <w:rPr>
                <w:spacing w:val="-6"/>
                <w:sz w:val="24"/>
              </w:rPr>
              <w:t> </w:t>
            </w:r>
            <w:r>
              <w:rPr>
                <w:sz w:val="24"/>
              </w:rPr>
              <w:t>early</w:t>
            </w:r>
            <w:r>
              <w:rPr>
                <w:spacing w:val="-10"/>
                <w:sz w:val="24"/>
              </w:rPr>
              <w:t> </w:t>
            </w:r>
            <w:r>
              <w:rPr>
                <w:sz w:val="24"/>
              </w:rPr>
              <w:t>ring</w:t>
            </w:r>
            <w:r>
              <w:rPr>
                <w:spacing w:val="-8"/>
                <w:sz w:val="24"/>
              </w:rPr>
              <w:t> </w:t>
            </w:r>
            <w:r>
              <w:rPr>
                <w:sz w:val="24"/>
              </w:rPr>
              <w:t>form Trophozoites</w:t>
            </w:r>
            <w:r>
              <w:rPr>
                <w:spacing w:val="40"/>
                <w:sz w:val="24"/>
              </w:rPr>
              <w:t> </w:t>
            </w:r>
            <w:r>
              <w:rPr>
                <w:sz w:val="24"/>
              </w:rPr>
              <w:t>…</w:t>
              <w:tab/>
            </w:r>
            <w:r>
              <w:rPr>
                <w:spacing w:val="-10"/>
                <w:sz w:val="24"/>
              </w:rPr>
              <w:t>…</w:t>
            </w:r>
            <w:r>
              <w:rPr>
                <w:sz w:val="24"/>
              </w:rPr>
              <w:tab/>
            </w:r>
            <w:r>
              <w:rPr>
                <w:spacing w:val="-10"/>
                <w:sz w:val="24"/>
              </w:rPr>
              <w:t>…</w:t>
            </w:r>
          </w:p>
        </w:tc>
        <w:tc>
          <w:tcPr>
            <w:tcW w:w="679" w:type="dxa"/>
          </w:tcPr>
          <w:p>
            <w:pPr>
              <w:pStyle w:val="TableParagraph"/>
              <w:spacing w:before="132"/>
              <w:rPr>
                <w:sz w:val="24"/>
              </w:rPr>
            </w:pPr>
          </w:p>
          <w:p>
            <w:pPr>
              <w:pStyle w:val="TableParagraph"/>
              <w:spacing w:line="256" w:lineRule="exact" w:before="1"/>
              <w:ind w:left="50"/>
              <w:rPr>
                <w:sz w:val="24"/>
              </w:rPr>
            </w:pPr>
            <w:r>
              <w:rPr>
                <w:spacing w:val="-10"/>
                <w:sz w:val="24"/>
              </w:rPr>
              <w:t>…</w:t>
            </w:r>
          </w:p>
        </w:tc>
        <w:tc>
          <w:tcPr>
            <w:tcW w:w="1103" w:type="dxa"/>
          </w:tcPr>
          <w:p>
            <w:pPr>
              <w:pStyle w:val="TableParagraph"/>
              <w:spacing w:before="132"/>
              <w:rPr>
                <w:sz w:val="24"/>
              </w:rPr>
            </w:pPr>
          </w:p>
          <w:p>
            <w:pPr>
              <w:pStyle w:val="TableParagraph"/>
              <w:spacing w:line="256" w:lineRule="exact" w:before="1"/>
              <w:ind w:right="49"/>
              <w:jc w:val="right"/>
              <w:rPr>
                <w:sz w:val="24"/>
              </w:rPr>
            </w:pPr>
            <w:r>
              <w:rPr>
                <w:spacing w:val="-5"/>
                <w:sz w:val="24"/>
              </w:rPr>
              <w:t>95</w:t>
            </w:r>
          </w:p>
        </w:tc>
      </w:tr>
    </w:tbl>
    <w:p>
      <w:pPr>
        <w:spacing w:after="0" w:line="256" w:lineRule="exact"/>
        <w:jc w:val="right"/>
        <w:rPr>
          <w:sz w:val="24"/>
        </w:rPr>
        <w:sectPr>
          <w:pgSz w:w="11910" w:h="16840"/>
          <w:pgMar w:header="1301" w:footer="0" w:top="1740" w:bottom="280" w:left="860" w:right="60"/>
        </w:sectPr>
      </w:pPr>
    </w:p>
    <w:p>
      <w:pPr>
        <w:spacing w:before="122"/>
        <w:ind w:left="495" w:right="0" w:firstLine="0"/>
        <w:jc w:val="center"/>
        <w:rPr>
          <w:b/>
          <w:sz w:val="24"/>
        </w:rPr>
      </w:pPr>
      <w:r>
        <w:rPr>
          <w:b/>
          <w:sz w:val="24"/>
        </w:rPr>
        <w:t>LIST OF</w:t>
      </w:r>
      <w:r>
        <w:rPr>
          <w:b/>
          <w:spacing w:val="-3"/>
          <w:sz w:val="24"/>
        </w:rPr>
        <w:t> </w:t>
      </w:r>
      <w:r>
        <w:rPr>
          <w:b/>
          <w:spacing w:val="-2"/>
          <w:sz w:val="24"/>
        </w:rPr>
        <w:t>APPENDICES</w:t>
      </w:r>
    </w:p>
    <w:p>
      <w:pPr>
        <w:pStyle w:val="BodyText"/>
        <w:spacing w:before="56"/>
        <w:rPr>
          <w:b/>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3"/>
        <w:gridCol w:w="1419"/>
        <w:gridCol w:w="1321"/>
        <w:gridCol w:w="1195"/>
      </w:tblGrid>
      <w:tr>
        <w:trPr>
          <w:trHeight w:val="406" w:hRule="atLeast"/>
        </w:trPr>
        <w:tc>
          <w:tcPr>
            <w:tcW w:w="4513" w:type="dxa"/>
          </w:tcPr>
          <w:p>
            <w:pPr>
              <w:pStyle w:val="TableParagraph"/>
              <w:spacing w:line="266" w:lineRule="exact"/>
              <w:ind w:left="50"/>
              <w:rPr>
                <w:b/>
                <w:sz w:val="24"/>
              </w:rPr>
            </w:pPr>
            <w:r>
              <w:rPr>
                <w:b/>
                <w:spacing w:val="-2"/>
                <w:sz w:val="24"/>
              </w:rPr>
              <w:t>APPENDIX</w:t>
            </w:r>
          </w:p>
        </w:tc>
        <w:tc>
          <w:tcPr>
            <w:tcW w:w="1419" w:type="dxa"/>
          </w:tcPr>
          <w:p>
            <w:pPr>
              <w:pStyle w:val="TableParagraph"/>
              <w:rPr>
                <w:sz w:val="24"/>
              </w:rPr>
            </w:pPr>
          </w:p>
        </w:tc>
        <w:tc>
          <w:tcPr>
            <w:tcW w:w="1321" w:type="dxa"/>
          </w:tcPr>
          <w:p>
            <w:pPr>
              <w:pStyle w:val="TableParagraph"/>
              <w:rPr>
                <w:sz w:val="24"/>
              </w:rPr>
            </w:pPr>
          </w:p>
        </w:tc>
        <w:tc>
          <w:tcPr>
            <w:tcW w:w="1195" w:type="dxa"/>
          </w:tcPr>
          <w:p>
            <w:pPr>
              <w:pStyle w:val="TableParagraph"/>
              <w:spacing w:line="266" w:lineRule="exact"/>
              <w:ind w:right="50"/>
              <w:jc w:val="right"/>
              <w:rPr>
                <w:b/>
                <w:sz w:val="24"/>
              </w:rPr>
            </w:pPr>
            <w:r>
              <w:rPr>
                <w:b/>
                <w:spacing w:val="-4"/>
                <w:sz w:val="24"/>
              </w:rPr>
              <w:t>PAGE</w:t>
            </w:r>
          </w:p>
        </w:tc>
      </w:tr>
      <w:tr>
        <w:trPr>
          <w:trHeight w:val="549" w:hRule="atLeast"/>
        </w:trPr>
        <w:tc>
          <w:tcPr>
            <w:tcW w:w="4513" w:type="dxa"/>
          </w:tcPr>
          <w:p>
            <w:pPr>
              <w:pStyle w:val="TableParagraph"/>
              <w:spacing w:before="130"/>
              <w:ind w:left="50"/>
              <w:rPr>
                <w:sz w:val="24"/>
              </w:rPr>
            </w:pPr>
            <w:r>
              <w:rPr>
                <w:sz w:val="24"/>
              </w:rPr>
              <w:t>Type</w:t>
            </w:r>
            <w:r>
              <w:rPr>
                <w:spacing w:val="-1"/>
                <w:sz w:val="24"/>
              </w:rPr>
              <w:t> </w:t>
            </w:r>
            <w:r>
              <w:rPr>
                <w:sz w:val="24"/>
              </w:rPr>
              <w:t>and</w:t>
            </w:r>
            <w:r>
              <w:rPr>
                <w:spacing w:val="-1"/>
                <w:sz w:val="24"/>
              </w:rPr>
              <w:t> </w:t>
            </w:r>
            <w:r>
              <w:rPr>
                <w:sz w:val="24"/>
              </w:rPr>
              <w:t>Composition</w:t>
            </w:r>
            <w:r>
              <w:rPr>
                <w:spacing w:val="-1"/>
                <w:sz w:val="24"/>
              </w:rPr>
              <w:t> </w:t>
            </w:r>
            <w:r>
              <w:rPr>
                <w:sz w:val="24"/>
              </w:rPr>
              <w:t>of</w:t>
            </w:r>
            <w:r>
              <w:rPr>
                <w:spacing w:val="-1"/>
                <w:sz w:val="24"/>
              </w:rPr>
              <w:t> </w:t>
            </w:r>
            <w:r>
              <w:rPr>
                <w:sz w:val="24"/>
              </w:rPr>
              <w:t>Medium</w:t>
            </w:r>
            <w:r>
              <w:rPr>
                <w:spacing w:val="-1"/>
                <w:sz w:val="24"/>
              </w:rPr>
              <w:t> </w:t>
            </w:r>
            <w:r>
              <w:rPr>
                <w:spacing w:val="-4"/>
                <w:sz w:val="24"/>
              </w:rPr>
              <w:t>Used</w:t>
            </w:r>
          </w:p>
        </w:tc>
        <w:tc>
          <w:tcPr>
            <w:tcW w:w="1419" w:type="dxa"/>
          </w:tcPr>
          <w:p>
            <w:pPr>
              <w:pStyle w:val="TableParagraph"/>
              <w:spacing w:before="130"/>
              <w:ind w:right="22"/>
              <w:jc w:val="center"/>
              <w:rPr>
                <w:sz w:val="24"/>
              </w:rPr>
            </w:pPr>
            <w:r>
              <w:rPr>
                <w:spacing w:val="-10"/>
                <w:sz w:val="24"/>
              </w:rPr>
              <w:t>…</w:t>
            </w:r>
          </w:p>
        </w:tc>
        <w:tc>
          <w:tcPr>
            <w:tcW w:w="1321" w:type="dxa"/>
          </w:tcPr>
          <w:p>
            <w:pPr>
              <w:pStyle w:val="TableParagraph"/>
              <w:spacing w:before="130"/>
              <w:ind w:left="117"/>
              <w:jc w:val="center"/>
              <w:rPr>
                <w:sz w:val="24"/>
              </w:rPr>
            </w:pPr>
            <w:r>
              <w:rPr>
                <w:spacing w:val="-10"/>
                <w:sz w:val="24"/>
              </w:rPr>
              <w:t>…</w:t>
            </w:r>
          </w:p>
        </w:tc>
        <w:tc>
          <w:tcPr>
            <w:tcW w:w="1195" w:type="dxa"/>
          </w:tcPr>
          <w:p>
            <w:pPr>
              <w:pStyle w:val="TableParagraph"/>
              <w:spacing w:before="130"/>
              <w:ind w:right="114"/>
              <w:jc w:val="right"/>
              <w:rPr>
                <w:sz w:val="24"/>
              </w:rPr>
            </w:pPr>
            <w:r>
              <w:rPr>
                <w:spacing w:val="-5"/>
                <w:sz w:val="24"/>
              </w:rPr>
              <w:t>156</w:t>
            </w:r>
          </w:p>
        </w:tc>
      </w:tr>
      <w:tr>
        <w:trPr>
          <w:trHeight w:val="408" w:hRule="atLeast"/>
        </w:trPr>
        <w:tc>
          <w:tcPr>
            <w:tcW w:w="4513" w:type="dxa"/>
          </w:tcPr>
          <w:p>
            <w:pPr>
              <w:pStyle w:val="TableParagraph"/>
              <w:tabs>
                <w:tab w:pos="3650" w:val="left" w:leader="none"/>
              </w:tabs>
              <w:spacing w:line="256" w:lineRule="exact" w:before="133"/>
              <w:ind w:left="50"/>
              <w:rPr>
                <w:sz w:val="24"/>
              </w:rPr>
            </w:pPr>
            <w:r>
              <w:rPr>
                <w:sz w:val="24"/>
              </w:rPr>
              <w:t>Questionnaire</w:t>
            </w:r>
            <w:r>
              <w:rPr>
                <w:spacing w:val="-4"/>
                <w:sz w:val="24"/>
              </w:rPr>
              <w:t> </w:t>
            </w:r>
            <w:r>
              <w:rPr>
                <w:sz w:val="24"/>
              </w:rPr>
              <w:t>for</w:t>
            </w:r>
            <w:r>
              <w:rPr>
                <w:spacing w:val="-2"/>
                <w:sz w:val="24"/>
              </w:rPr>
              <w:t> </w:t>
            </w:r>
            <w:r>
              <w:rPr>
                <w:sz w:val="24"/>
              </w:rPr>
              <w:t>Kap</w:t>
            </w:r>
            <w:r>
              <w:rPr>
                <w:spacing w:val="-1"/>
                <w:sz w:val="24"/>
              </w:rPr>
              <w:t> </w:t>
            </w:r>
            <w:r>
              <w:rPr>
                <w:spacing w:val="-2"/>
                <w:sz w:val="24"/>
              </w:rPr>
              <w:t>Survey</w:t>
            </w:r>
            <w:r>
              <w:rPr>
                <w:sz w:val="24"/>
              </w:rPr>
              <w:tab/>
            </w:r>
            <w:r>
              <w:rPr>
                <w:spacing w:val="-10"/>
                <w:sz w:val="24"/>
              </w:rPr>
              <w:t>…</w:t>
            </w:r>
          </w:p>
        </w:tc>
        <w:tc>
          <w:tcPr>
            <w:tcW w:w="1419" w:type="dxa"/>
          </w:tcPr>
          <w:p>
            <w:pPr>
              <w:pStyle w:val="TableParagraph"/>
              <w:spacing w:line="256" w:lineRule="exact" w:before="133"/>
              <w:ind w:right="22"/>
              <w:jc w:val="center"/>
              <w:rPr>
                <w:sz w:val="24"/>
              </w:rPr>
            </w:pPr>
            <w:r>
              <w:rPr>
                <w:spacing w:val="-10"/>
                <w:sz w:val="24"/>
              </w:rPr>
              <w:t>…</w:t>
            </w:r>
          </w:p>
        </w:tc>
        <w:tc>
          <w:tcPr>
            <w:tcW w:w="1321" w:type="dxa"/>
          </w:tcPr>
          <w:p>
            <w:pPr>
              <w:pStyle w:val="TableParagraph"/>
              <w:spacing w:line="256" w:lineRule="exact" w:before="133"/>
              <w:ind w:left="117"/>
              <w:jc w:val="center"/>
              <w:rPr>
                <w:sz w:val="24"/>
              </w:rPr>
            </w:pPr>
            <w:r>
              <w:rPr>
                <w:spacing w:val="-10"/>
                <w:sz w:val="24"/>
              </w:rPr>
              <w:t>…</w:t>
            </w:r>
          </w:p>
        </w:tc>
        <w:tc>
          <w:tcPr>
            <w:tcW w:w="1195" w:type="dxa"/>
          </w:tcPr>
          <w:p>
            <w:pPr>
              <w:pStyle w:val="TableParagraph"/>
              <w:spacing w:line="256" w:lineRule="exact" w:before="133"/>
              <w:ind w:right="114"/>
              <w:jc w:val="right"/>
              <w:rPr>
                <w:sz w:val="24"/>
              </w:rPr>
            </w:pPr>
            <w:r>
              <w:rPr>
                <w:spacing w:val="-5"/>
                <w:sz w:val="24"/>
              </w:rPr>
              <w:t>158</w:t>
            </w:r>
          </w:p>
        </w:tc>
      </w:tr>
    </w:tbl>
    <w:p>
      <w:pPr>
        <w:spacing w:after="0" w:line="256" w:lineRule="exact"/>
        <w:jc w:val="right"/>
        <w:rPr>
          <w:sz w:val="24"/>
        </w:rPr>
        <w:sectPr>
          <w:pgSz w:w="11910" w:h="16840"/>
          <w:pgMar w:header="1301" w:footer="0" w:top="1740" w:bottom="280" w:left="860" w:right="60"/>
        </w:sectPr>
      </w:pPr>
    </w:p>
    <w:p>
      <w:pPr>
        <w:spacing w:before="123"/>
        <w:ind w:left="998" w:right="1215" w:firstLine="0"/>
        <w:jc w:val="center"/>
        <w:rPr>
          <w:b/>
          <w:sz w:val="28"/>
        </w:rPr>
      </w:pPr>
      <w:r>
        <w:rPr>
          <w:b/>
          <w:spacing w:val="-2"/>
          <w:sz w:val="28"/>
        </w:rPr>
        <w:t>Abstract</w:t>
      </w:r>
    </w:p>
    <w:p>
      <w:pPr>
        <w:pStyle w:val="BodyText"/>
        <w:spacing w:line="480" w:lineRule="auto" w:before="315"/>
        <w:ind w:left="1158" w:right="1373"/>
        <w:jc w:val="both"/>
      </w:pPr>
      <w:r>
        <w:rPr/>
        <w:t>Over the years, nomadic Fulani herdsmen have established different settlement camps outside the traditional villages of their indigenous host communities in Ebonyi State. With increasing concerns about the health condition of the nomads, this study was undertaken to investigate the prevalence and distribution of some microbial and parasitic infections amongst the spartially distributed population of the nomadic Fulani herdsmen in Ebonyi State. This investigation was carried out between June 2005 and June 2007 using standard bacteriological, mycological and parasitological techniques. In addition, the knowledge, attitudes and perception of Fulani herdsmen about</w:t>
      </w:r>
      <w:r>
        <w:rPr>
          <w:spacing w:val="40"/>
        </w:rPr>
        <w:t> </w:t>
      </w:r>
      <w:r>
        <w:rPr/>
        <w:t>microbial and parasitic infections was studied using questionnaires. Out of 1218 samples taken from 7 bush encampments, 677 (55.6%) had various bacterial organisms with Enterococcus spp (21.3%) and Nesseria spp (19.5%) being predominant followed by Enterobacter sp (14.6%) Staphylococci (10.6%) while the least was Acinetobacter</w:t>
      </w:r>
      <w:r>
        <w:rPr>
          <w:spacing w:val="80"/>
        </w:rPr>
        <w:t> </w:t>
      </w:r>
      <w:r>
        <w:rPr/>
        <w:t>sp (0.14%). Out of 280 persons examined for dermatophytes infections, 59(21.1%)</w:t>
      </w:r>
      <w:r>
        <w:rPr>
          <w:spacing w:val="40"/>
        </w:rPr>
        <w:t> </w:t>
      </w:r>
      <w:r>
        <w:rPr/>
        <w:t>were infected with ringworm of the scalp being most predominant. Although the prevalence</w:t>
      </w:r>
      <w:r>
        <w:rPr>
          <w:spacing w:val="-2"/>
        </w:rPr>
        <w:t> </w:t>
      </w:r>
      <w:r>
        <w:rPr/>
        <w:t>varied amongst</w:t>
      </w:r>
      <w:r>
        <w:rPr>
          <w:spacing w:val="-1"/>
        </w:rPr>
        <w:t> </w:t>
      </w:r>
      <w:r>
        <w:rPr/>
        <w:t>age and</w:t>
      </w:r>
      <w:r>
        <w:rPr>
          <w:spacing w:val="-1"/>
        </w:rPr>
        <w:t> </w:t>
      </w:r>
      <w:r>
        <w:rPr/>
        <w:t>sex,</w:t>
      </w:r>
      <w:r>
        <w:rPr>
          <w:spacing w:val="-1"/>
        </w:rPr>
        <w:t> </w:t>
      </w:r>
      <w:r>
        <w:rPr/>
        <w:t>both</w:t>
      </w:r>
      <w:r>
        <w:rPr>
          <w:spacing w:val="-1"/>
        </w:rPr>
        <w:t> </w:t>
      </w:r>
      <w:r>
        <w:rPr/>
        <w:t>male</w:t>
      </w:r>
      <w:r>
        <w:rPr>
          <w:spacing w:val="-2"/>
        </w:rPr>
        <w:t> </w:t>
      </w:r>
      <w:r>
        <w:rPr/>
        <w:t>and</w:t>
      </w:r>
      <w:r>
        <w:rPr>
          <w:spacing w:val="-1"/>
        </w:rPr>
        <w:t> </w:t>
      </w:r>
      <w:r>
        <w:rPr/>
        <w:t>female within</w:t>
      </w:r>
      <w:r>
        <w:rPr>
          <w:spacing w:val="-1"/>
        </w:rPr>
        <w:t> </w:t>
      </w:r>
      <w:r>
        <w:rPr/>
        <w:t>age bracket</w:t>
      </w:r>
      <w:r>
        <w:rPr>
          <w:spacing w:val="-1"/>
        </w:rPr>
        <w:t> </w:t>
      </w:r>
      <w:r>
        <w:rPr/>
        <w:t>of</w:t>
      </w:r>
      <w:r>
        <w:rPr>
          <w:spacing w:val="-2"/>
        </w:rPr>
        <w:t> </w:t>
      </w:r>
      <w:r>
        <w:rPr/>
        <w:t>11- 15 years were significantly infected than other age categories (P&lt;0.05). </w:t>
      </w:r>
      <w:r>
        <w:rPr>
          <w:i/>
        </w:rPr>
        <w:t>Microsporum spp </w:t>
      </w:r>
      <w:r>
        <w:rPr/>
        <w:t>and </w:t>
      </w:r>
      <w:r>
        <w:rPr>
          <w:i/>
        </w:rPr>
        <w:t>Trichophyton </w:t>
      </w:r>
      <w:r>
        <w:rPr/>
        <w:t>spp were the most predominant isolates. Two (2) species of </w:t>
      </w:r>
      <w:r>
        <w:rPr>
          <w:i/>
        </w:rPr>
        <w:t>Microsporum</w:t>
      </w:r>
      <w:r>
        <w:rPr/>
        <w:t>,</w:t>
      </w:r>
      <w:r>
        <w:rPr>
          <w:spacing w:val="-1"/>
        </w:rPr>
        <w:t> </w:t>
      </w:r>
      <w:r>
        <w:rPr/>
        <w:t>namely</w:t>
      </w:r>
      <w:r>
        <w:rPr>
          <w:spacing w:val="-4"/>
        </w:rPr>
        <w:t> </w:t>
      </w:r>
      <w:r>
        <w:rPr>
          <w:i/>
        </w:rPr>
        <w:t>M.</w:t>
      </w:r>
      <w:r>
        <w:rPr>
          <w:i/>
          <w:spacing w:val="-1"/>
        </w:rPr>
        <w:t> </w:t>
      </w:r>
      <w:r>
        <w:rPr>
          <w:i/>
        </w:rPr>
        <w:t>audouinii</w:t>
      </w:r>
      <w:r>
        <w:rPr/>
        <w:t>,</w:t>
      </w:r>
      <w:r>
        <w:rPr>
          <w:spacing w:val="-1"/>
        </w:rPr>
        <w:t> </w:t>
      </w:r>
      <w:r>
        <w:rPr/>
        <w:t>(35.1%)</w:t>
      </w:r>
      <w:r>
        <w:rPr>
          <w:spacing w:val="-1"/>
        </w:rPr>
        <w:t> </w:t>
      </w:r>
      <w:r>
        <w:rPr/>
        <w:t>and</w:t>
      </w:r>
      <w:r>
        <w:rPr>
          <w:spacing w:val="-1"/>
        </w:rPr>
        <w:t> </w:t>
      </w:r>
      <w:r>
        <w:rPr>
          <w:i/>
        </w:rPr>
        <w:t>M.</w:t>
      </w:r>
      <w:r>
        <w:rPr>
          <w:i/>
          <w:spacing w:val="-1"/>
        </w:rPr>
        <w:t> </w:t>
      </w:r>
      <w:r>
        <w:rPr>
          <w:i/>
        </w:rPr>
        <w:t>canis </w:t>
      </w:r>
      <w:r>
        <w:rPr/>
        <w:t>(28.0%)</w:t>
      </w:r>
      <w:r>
        <w:rPr>
          <w:spacing w:val="-2"/>
        </w:rPr>
        <w:t> </w:t>
      </w:r>
      <w:r>
        <w:rPr/>
        <w:t>and four</w:t>
      </w:r>
      <w:r>
        <w:rPr>
          <w:spacing w:val="-2"/>
        </w:rPr>
        <w:t> </w:t>
      </w:r>
      <w:r>
        <w:rPr/>
        <w:t>(4)</w:t>
      </w:r>
      <w:r>
        <w:rPr>
          <w:spacing w:val="-3"/>
        </w:rPr>
        <w:t> </w:t>
      </w:r>
      <w:r>
        <w:rPr/>
        <w:t>species of </w:t>
      </w:r>
      <w:r>
        <w:rPr>
          <w:i/>
        </w:rPr>
        <w:t>Trichophyton, </w:t>
      </w:r>
      <w:r>
        <w:rPr/>
        <w:t>namely </w:t>
      </w:r>
      <w:r>
        <w:rPr>
          <w:i/>
        </w:rPr>
        <w:t>T. mentagrophytes, T. quickenum, T. soudanense and T. schoenleini </w:t>
      </w:r>
      <w:r>
        <w:rPr/>
        <w:t>were isolated.</w:t>
      </w:r>
      <w:r>
        <w:rPr>
          <w:spacing w:val="40"/>
        </w:rPr>
        <w:t> </w:t>
      </w:r>
      <w:r>
        <w:rPr/>
        <w:t>Infections decreased with increase in age. Out of 573 samples examined for parasitic infections a total of 263 were positive with an overall prevalence of 45.9%. </w:t>
      </w:r>
      <w:r>
        <w:rPr>
          <w:i/>
        </w:rPr>
        <w:t>Plasmodium sp </w:t>
      </w:r>
      <w:r>
        <w:rPr/>
        <w:t>61(10.6%) and </w:t>
      </w:r>
      <w:r>
        <w:rPr>
          <w:i/>
        </w:rPr>
        <w:t>Schistosoma haematobium </w:t>
      </w:r>
      <w:r>
        <w:rPr/>
        <w:t>48(8.4%)</w:t>
      </w:r>
      <w:r>
        <w:rPr>
          <w:spacing w:val="56"/>
        </w:rPr>
        <w:t> </w:t>
      </w:r>
      <w:r>
        <w:rPr/>
        <w:t>showed</w:t>
      </w:r>
      <w:r>
        <w:rPr>
          <w:spacing w:val="59"/>
        </w:rPr>
        <w:t> </w:t>
      </w:r>
      <w:r>
        <w:rPr/>
        <w:t>the</w:t>
      </w:r>
      <w:r>
        <w:rPr>
          <w:spacing w:val="58"/>
        </w:rPr>
        <w:t> </w:t>
      </w:r>
      <w:r>
        <w:rPr/>
        <w:t>highest</w:t>
      </w:r>
      <w:r>
        <w:rPr>
          <w:spacing w:val="59"/>
        </w:rPr>
        <w:t> </w:t>
      </w:r>
      <w:r>
        <w:rPr/>
        <w:t>prevalence;</w:t>
      </w:r>
      <w:r>
        <w:rPr>
          <w:spacing w:val="59"/>
        </w:rPr>
        <w:t> </w:t>
      </w:r>
      <w:r>
        <w:rPr/>
        <w:t>the</w:t>
      </w:r>
      <w:r>
        <w:rPr>
          <w:spacing w:val="57"/>
        </w:rPr>
        <w:t> </w:t>
      </w:r>
      <w:r>
        <w:rPr/>
        <w:t>least</w:t>
      </w:r>
      <w:r>
        <w:rPr>
          <w:spacing w:val="61"/>
        </w:rPr>
        <w:t> </w:t>
      </w:r>
      <w:r>
        <w:rPr/>
        <w:t>prevalent</w:t>
      </w:r>
      <w:r>
        <w:rPr>
          <w:spacing w:val="59"/>
        </w:rPr>
        <w:t> </w:t>
      </w:r>
      <w:r>
        <w:rPr/>
        <w:t>was</w:t>
      </w:r>
      <w:r>
        <w:rPr>
          <w:spacing w:val="59"/>
        </w:rPr>
        <w:t> </w:t>
      </w:r>
      <w:r>
        <w:rPr>
          <w:i/>
        </w:rPr>
        <w:t>Trypanosoma</w:t>
      </w:r>
      <w:r>
        <w:rPr>
          <w:i/>
          <w:spacing w:val="59"/>
        </w:rPr>
        <w:t> </w:t>
      </w:r>
      <w:r>
        <w:rPr>
          <w:spacing w:val="-5"/>
        </w:rPr>
        <w:t>sp</w:t>
      </w:r>
    </w:p>
    <w:p>
      <w:pPr>
        <w:spacing w:after="0" w:line="480" w:lineRule="auto"/>
        <w:jc w:val="both"/>
        <w:sectPr>
          <w:pgSz w:w="11910" w:h="16840"/>
          <w:pgMar w:header="1301" w:footer="0" w:top="1740" w:bottom="280" w:left="860" w:right="60"/>
        </w:sectPr>
      </w:pPr>
    </w:p>
    <w:p>
      <w:pPr>
        <w:pStyle w:val="BodyText"/>
        <w:spacing w:line="480" w:lineRule="auto" w:before="117"/>
        <w:ind w:left="1158" w:right="1376"/>
        <w:jc w:val="both"/>
      </w:pPr>
      <w:r>
        <w:rPr/>
        <w:t>(0.7%). Distribution of these infections varied significantly amongst bush encampments, sex and age group. Out of the four (4) human </w:t>
      </w:r>
      <w:r>
        <w:rPr>
          <w:i/>
        </w:rPr>
        <w:t>Plasmodium </w:t>
      </w:r>
      <w:r>
        <w:rPr/>
        <w:t>species encountered,</w:t>
      </w:r>
      <w:r>
        <w:rPr>
          <w:spacing w:val="-3"/>
        </w:rPr>
        <w:t> </w:t>
      </w:r>
      <w:r>
        <w:rPr>
          <w:i/>
        </w:rPr>
        <w:t>P.</w:t>
      </w:r>
      <w:r>
        <w:rPr>
          <w:i/>
          <w:spacing w:val="-3"/>
        </w:rPr>
        <w:t> </w:t>
      </w:r>
      <w:r>
        <w:rPr>
          <w:i/>
        </w:rPr>
        <w:t>falciparum</w:t>
      </w:r>
      <w:r>
        <w:rPr>
          <w:i/>
          <w:spacing w:val="-3"/>
        </w:rPr>
        <w:t> </w:t>
      </w:r>
      <w:r>
        <w:rPr/>
        <w:t>was</w:t>
      </w:r>
      <w:r>
        <w:rPr>
          <w:spacing w:val="-3"/>
        </w:rPr>
        <w:t> </w:t>
      </w:r>
      <w:r>
        <w:rPr/>
        <w:t>significantly</w:t>
      </w:r>
      <w:r>
        <w:rPr>
          <w:spacing w:val="-8"/>
        </w:rPr>
        <w:t> </w:t>
      </w:r>
      <w:r>
        <w:rPr/>
        <w:t>higher</w:t>
      </w:r>
      <w:r>
        <w:rPr>
          <w:spacing w:val="-3"/>
        </w:rPr>
        <w:t> </w:t>
      </w:r>
      <w:r>
        <w:rPr/>
        <w:t>than</w:t>
      </w:r>
      <w:r>
        <w:rPr>
          <w:spacing w:val="-3"/>
        </w:rPr>
        <w:t> </w:t>
      </w:r>
      <w:r>
        <w:rPr/>
        <w:t>others</w:t>
      </w:r>
      <w:r>
        <w:rPr>
          <w:spacing w:val="-3"/>
        </w:rPr>
        <w:t> </w:t>
      </w:r>
      <w:r>
        <w:rPr/>
        <w:t>(P&lt;0.05). The</w:t>
      </w:r>
      <w:r>
        <w:rPr>
          <w:spacing w:val="-5"/>
        </w:rPr>
        <w:t> </w:t>
      </w:r>
      <w:r>
        <w:rPr/>
        <w:t>results</w:t>
      </w:r>
      <w:r>
        <w:rPr>
          <w:spacing w:val="-3"/>
        </w:rPr>
        <w:t> </w:t>
      </w:r>
      <w:r>
        <w:rPr/>
        <w:t>of filarial studies showed </w:t>
      </w:r>
      <w:r>
        <w:rPr>
          <w:i/>
        </w:rPr>
        <w:t>Onchocerca volvulus </w:t>
      </w:r>
      <w:r>
        <w:rPr/>
        <w:t>(3.8%), </w:t>
      </w:r>
      <w:r>
        <w:rPr>
          <w:i/>
        </w:rPr>
        <w:t>Mansonella </w:t>
      </w:r>
      <w:r>
        <w:rPr/>
        <w:t>sp (2.8%) and </w:t>
      </w:r>
      <w:r>
        <w:rPr>
          <w:i/>
        </w:rPr>
        <w:t>Wuchereria bancrofti </w:t>
      </w:r>
      <w:r>
        <w:rPr/>
        <w:t>(2.4%) in decending order of prevalence.Among the nomads that participated in the Knowledge, attitude</w:t>
      </w:r>
      <w:r>
        <w:rPr>
          <w:spacing w:val="-1"/>
        </w:rPr>
        <w:t> </w:t>
      </w:r>
      <w:r>
        <w:rPr/>
        <w:t>and perception survey, 82% displayed total lack of knowledge about the cause of microbial infection.</w:t>
      </w:r>
      <w:r>
        <w:rPr>
          <w:spacing w:val="40"/>
        </w:rPr>
        <w:t> </w:t>
      </w:r>
      <w:r>
        <w:rPr/>
        <w:t>The proportion that accepted western</w:t>
      </w:r>
      <w:r>
        <w:rPr>
          <w:spacing w:val="-2"/>
        </w:rPr>
        <w:t> </w:t>
      </w:r>
      <w:r>
        <w:rPr/>
        <w:t>medication</w:t>
      </w:r>
      <w:r>
        <w:rPr>
          <w:spacing w:val="-2"/>
        </w:rPr>
        <w:t> </w:t>
      </w:r>
      <w:r>
        <w:rPr/>
        <w:t>was very</w:t>
      </w:r>
      <w:r>
        <w:rPr>
          <w:spacing w:val="-9"/>
        </w:rPr>
        <w:t> </w:t>
      </w:r>
      <w:r>
        <w:rPr/>
        <w:t>low</w:t>
      </w:r>
      <w:r>
        <w:rPr>
          <w:spacing w:val="-2"/>
        </w:rPr>
        <w:t> </w:t>
      </w:r>
      <w:r>
        <w:rPr/>
        <w:t>(6.5%). Poor</w:t>
      </w:r>
      <w:r>
        <w:rPr>
          <w:spacing w:val="-3"/>
        </w:rPr>
        <w:t> </w:t>
      </w:r>
      <w:r>
        <w:rPr/>
        <w:t>infrastructures,</w:t>
      </w:r>
      <w:r>
        <w:rPr>
          <w:spacing w:val="-1"/>
        </w:rPr>
        <w:t> </w:t>
      </w:r>
      <w:r>
        <w:rPr/>
        <w:t>lifestyle</w:t>
      </w:r>
      <w:r>
        <w:rPr>
          <w:spacing w:val="-3"/>
        </w:rPr>
        <w:t> </w:t>
      </w:r>
      <w:r>
        <w:rPr/>
        <w:t>and</w:t>
      </w:r>
      <w:r>
        <w:rPr>
          <w:spacing w:val="-2"/>
        </w:rPr>
        <w:t> </w:t>
      </w:r>
      <w:r>
        <w:rPr/>
        <w:t>beliefs, low personal hygiene by the Fulani’s are contributing factors to the high frequency and severity of these infections in the area. Adequate and quality education campaign should be carried out in the various bush encampments in Ebonyi State.</w:t>
      </w:r>
    </w:p>
    <w:p>
      <w:pPr>
        <w:spacing w:after="0" w:line="480" w:lineRule="auto"/>
        <w:jc w:val="both"/>
        <w:sectPr>
          <w:pgSz w:w="11910" w:h="16840"/>
          <w:pgMar w:header="1301" w:footer="0" w:top="1740" w:bottom="280" w:left="860" w:right="60"/>
        </w:sectPr>
      </w:pPr>
    </w:p>
    <w:p>
      <w:pPr>
        <w:pStyle w:val="Heading2"/>
        <w:ind w:left="4423" w:right="4643" w:hanging="1"/>
        <w:jc w:val="center"/>
      </w:pPr>
      <w:r>
        <w:rPr/>
        <w:t>CHAPTER ONE </w:t>
      </w:r>
      <w:r>
        <w:rPr>
          <w:spacing w:val="-2"/>
        </w:rPr>
        <w:t>INTRODUCTION</w:t>
      </w:r>
    </w:p>
    <w:p>
      <w:pPr>
        <w:pStyle w:val="BodyText"/>
        <w:rPr>
          <w:b/>
        </w:rPr>
      </w:pPr>
    </w:p>
    <w:p>
      <w:pPr>
        <w:pStyle w:val="ListParagraph"/>
        <w:numPr>
          <w:ilvl w:val="1"/>
          <w:numId w:val="4"/>
        </w:numPr>
        <w:tabs>
          <w:tab w:pos="1878" w:val="left" w:leader="none"/>
        </w:tabs>
        <w:spacing w:line="240" w:lineRule="auto" w:before="0" w:after="0"/>
        <w:ind w:left="1878" w:right="0" w:hanging="720"/>
        <w:jc w:val="left"/>
        <w:rPr>
          <w:b/>
          <w:sz w:val="24"/>
        </w:rPr>
      </w:pPr>
      <w:r>
        <w:rPr>
          <w:b/>
          <w:sz w:val="24"/>
        </w:rPr>
        <w:t>THE</w:t>
      </w:r>
      <w:r>
        <w:rPr>
          <w:b/>
          <w:spacing w:val="-2"/>
          <w:sz w:val="24"/>
        </w:rPr>
        <w:t> </w:t>
      </w:r>
      <w:r>
        <w:rPr>
          <w:b/>
          <w:sz w:val="24"/>
        </w:rPr>
        <w:t>NOMADIC</w:t>
      </w:r>
      <w:r>
        <w:rPr>
          <w:b/>
          <w:spacing w:val="-1"/>
          <w:sz w:val="24"/>
        </w:rPr>
        <w:t> </w:t>
      </w:r>
      <w:r>
        <w:rPr>
          <w:b/>
          <w:sz w:val="24"/>
        </w:rPr>
        <w:t>FULANI</w:t>
      </w:r>
      <w:r>
        <w:rPr>
          <w:b/>
          <w:spacing w:val="-1"/>
          <w:sz w:val="24"/>
        </w:rPr>
        <w:t> </w:t>
      </w:r>
      <w:r>
        <w:rPr>
          <w:b/>
          <w:spacing w:val="-2"/>
          <w:sz w:val="24"/>
        </w:rPr>
        <w:t>PEOPLE</w:t>
      </w:r>
    </w:p>
    <w:p>
      <w:pPr>
        <w:pStyle w:val="BodyText"/>
        <w:spacing w:line="480" w:lineRule="auto" w:before="271"/>
        <w:ind w:left="1158" w:right="1378" w:firstLine="720"/>
        <w:jc w:val="both"/>
      </w:pPr>
      <w:r>
        <w:rPr/>
        <w:t>The ethnological name Fulani represents the people based on a peculiar origin, whereas the name Fulakunda represents one of the many sub-groupings of the Fulani people.</w:t>
      </w:r>
      <w:r>
        <w:rPr>
          <w:spacing w:val="40"/>
        </w:rPr>
        <w:t> </w:t>
      </w:r>
      <w:r>
        <w:rPr/>
        <w:t>Each of</w:t>
      </w:r>
      <w:r>
        <w:rPr>
          <w:spacing w:val="-1"/>
        </w:rPr>
        <w:t> </w:t>
      </w:r>
      <w:r>
        <w:rPr/>
        <w:t>the</w:t>
      </w:r>
      <w:r>
        <w:rPr>
          <w:spacing w:val="-1"/>
        </w:rPr>
        <w:t> </w:t>
      </w:r>
      <w:r>
        <w:rPr/>
        <w:t>sub-groupings is based on dialect and geographic</w:t>
      </w:r>
      <w:r>
        <w:rPr>
          <w:spacing w:val="-1"/>
        </w:rPr>
        <w:t> </w:t>
      </w:r>
      <w:r>
        <w:rPr/>
        <w:t>location (Gandiri </w:t>
      </w:r>
      <w:r>
        <w:rPr>
          <w:i/>
        </w:rPr>
        <w:t>et al</w:t>
      </w:r>
      <w:r>
        <w:rPr/>
        <w:t>., 2001)</w:t>
      </w:r>
    </w:p>
    <w:p>
      <w:pPr>
        <w:pStyle w:val="BodyText"/>
        <w:spacing w:line="480" w:lineRule="auto"/>
        <w:ind w:left="1158" w:right="1376" w:firstLine="720"/>
        <w:jc w:val="both"/>
      </w:pPr>
      <w:r>
        <w:rPr/>
        <w:t>The more popular anthropological studies, as well as the obscure oral traditions of the Fulani people, trace their origins to the Ethiopian Empire of Eastern Africa.</w:t>
      </w:r>
      <w:r>
        <w:rPr>
          <w:spacing w:val="40"/>
        </w:rPr>
        <w:t> </w:t>
      </w:r>
      <w:r>
        <w:rPr/>
        <w:t>The people were predominantly nomadic herdsmen of cattle, sheep, and goats.</w:t>
      </w:r>
      <w:r>
        <w:rPr>
          <w:spacing w:val="40"/>
        </w:rPr>
        <w:t> </w:t>
      </w:r>
      <w:r>
        <w:rPr/>
        <w:t>Their movements were based upon the availability of food supplies for their herds.</w:t>
      </w:r>
      <w:r>
        <w:rPr>
          <w:spacing w:val="40"/>
        </w:rPr>
        <w:t> </w:t>
      </w:r>
      <w:r>
        <w:rPr/>
        <w:t>Whereas the</w:t>
      </w:r>
      <w:r>
        <w:rPr>
          <w:spacing w:val="-3"/>
        </w:rPr>
        <w:t> </w:t>
      </w:r>
      <w:r>
        <w:rPr/>
        <w:t>cattles</w:t>
      </w:r>
      <w:r>
        <w:rPr>
          <w:spacing w:val="-3"/>
        </w:rPr>
        <w:t> </w:t>
      </w:r>
      <w:r>
        <w:rPr/>
        <w:t>were</w:t>
      </w:r>
      <w:r>
        <w:rPr>
          <w:spacing w:val="-5"/>
        </w:rPr>
        <w:t> </w:t>
      </w:r>
      <w:r>
        <w:rPr/>
        <w:t>rarely</w:t>
      </w:r>
      <w:r>
        <w:rPr>
          <w:spacing w:val="-6"/>
        </w:rPr>
        <w:t> </w:t>
      </w:r>
      <w:r>
        <w:rPr/>
        <w:t>eaten</w:t>
      </w:r>
      <w:r>
        <w:rPr>
          <w:spacing w:val="-3"/>
        </w:rPr>
        <w:t> </w:t>
      </w:r>
      <w:r>
        <w:rPr/>
        <w:t>and</w:t>
      </w:r>
      <w:r>
        <w:rPr>
          <w:spacing w:val="-3"/>
        </w:rPr>
        <w:t> </w:t>
      </w:r>
      <w:r>
        <w:rPr/>
        <w:t>remained</w:t>
      </w:r>
      <w:r>
        <w:rPr>
          <w:spacing w:val="-1"/>
        </w:rPr>
        <w:t> </w:t>
      </w:r>
      <w:r>
        <w:rPr/>
        <w:t>a</w:t>
      </w:r>
      <w:r>
        <w:rPr>
          <w:spacing w:val="-4"/>
        </w:rPr>
        <w:t> </w:t>
      </w:r>
      <w:r>
        <w:rPr/>
        <w:t>symbol</w:t>
      </w:r>
      <w:r>
        <w:rPr>
          <w:spacing w:val="-3"/>
        </w:rPr>
        <w:t> </w:t>
      </w:r>
      <w:r>
        <w:rPr/>
        <w:t>of</w:t>
      </w:r>
      <w:r>
        <w:rPr>
          <w:spacing w:val="-3"/>
        </w:rPr>
        <w:t> </w:t>
      </w:r>
      <w:r>
        <w:rPr/>
        <w:t>wealth,</w:t>
      </w:r>
      <w:r>
        <w:rPr>
          <w:spacing w:val="-3"/>
        </w:rPr>
        <w:t> </w:t>
      </w:r>
      <w:r>
        <w:rPr/>
        <w:t>the</w:t>
      </w:r>
      <w:r>
        <w:rPr>
          <w:spacing w:val="-3"/>
        </w:rPr>
        <w:t> </w:t>
      </w:r>
      <w:r>
        <w:rPr/>
        <w:t>sheep</w:t>
      </w:r>
      <w:r>
        <w:rPr>
          <w:spacing w:val="-3"/>
        </w:rPr>
        <w:t> </w:t>
      </w:r>
      <w:r>
        <w:rPr/>
        <w:t>and</w:t>
      </w:r>
      <w:r>
        <w:rPr>
          <w:spacing w:val="-1"/>
        </w:rPr>
        <w:t> </w:t>
      </w:r>
      <w:r>
        <w:rPr/>
        <w:t>goats</w:t>
      </w:r>
      <w:r>
        <w:rPr>
          <w:spacing w:val="-3"/>
        </w:rPr>
        <w:t> </w:t>
      </w:r>
      <w:r>
        <w:rPr/>
        <w:t>were used for trade in the villages to obtain rice, millet, corn, clothing, etc (Gandiri </w:t>
      </w:r>
      <w:r>
        <w:rPr>
          <w:i/>
        </w:rPr>
        <w:t>et al</w:t>
      </w:r>
      <w:r>
        <w:rPr/>
        <w:t>., </w:t>
      </w:r>
      <w:r>
        <w:rPr>
          <w:spacing w:val="-2"/>
        </w:rPr>
        <w:t>2001)</w:t>
      </w:r>
    </w:p>
    <w:p>
      <w:pPr>
        <w:pStyle w:val="BodyText"/>
        <w:spacing w:line="480" w:lineRule="auto"/>
        <w:ind w:left="1158" w:right="1377" w:firstLine="720"/>
        <w:jc w:val="both"/>
      </w:pPr>
      <w:r>
        <w:rPr/>
        <w:t>The Nomads are a race without fixed abode, moving from place to place according to the state of pasturage or food supply (Anosike </w:t>
      </w:r>
      <w:r>
        <w:rPr>
          <w:i/>
        </w:rPr>
        <w:t>et al</w:t>
      </w:r>
      <w:r>
        <w:rPr/>
        <w:t>., 2005).</w:t>
      </w:r>
      <w:r>
        <w:rPr>
          <w:spacing w:val="78"/>
        </w:rPr>
        <w:t> </w:t>
      </w:r>
      <w:r>
        <w:rPr/>
        <w:t>They consist of several groups made up of hunters, collectors, fishermen as well as pasturalists.</w:t>
      </w:r>
      <w:r>
        <w:rPr>
          <w:spacing w:val="40"/>
        </w:rPr>
        <w:t> </w:t>
      </w:r>
      <w:r>
        <w:rPr/>
        <w:t>The last group which makes up the majority of the nomads today domesticates animals, usually cows, sheep, camels and goats.</w:t>
      </w:r>
      <w:r>
        <w:rPr>
          <w:spacing w:val="40"/>
        </w:rPr>
        <w:t> </w:t>
      </w:r>
      <w:r>
        <w:rPr/>
        <w:t>They often employ horses and donkeys for transportation (Ogbonna </w:t>
      </w:r>
      <w:r>
        <w:rPr>
          <w:i/>
        </w:rPr>
        <w:t>et al., </w:t>
      </w:r>
      <w:r>
        <w:rPr/>
        <w:t>1986).</w:t>
      </w:r>
      <w:r>
        <w:rPr>
          <w:spacing w:val="40"/>
        </w:rPr>
        <w:t> </w:t>
      </w:r>
      <w:r>
        <w:rPr/>
        <w:t>The animals are kept for the provision of meat, milk and sometimes</w:t>
      </w:r>
      <w:r>
        <w:rPr>
          <w:spacing w:val="-1"/>
        </w:rPr>
        <w:t> </w:t>
      </w:r>
      <w:r>
        <w:rPr/>
        <w:t>blood apart from the</w:t>
      </w:r>
      <w:r>
        <w:rPr>
          <w:spacing w:val="-1"/>
        </w:rPr>
        <w:t> </w:t>
      </w:r>
      <w:r>
        <w:rPr/>
        <w:t>utilization of</w:t>
      </w:r>
      <w:r>
        <w:rPr>
          <w:spacing w:val="-1"/>
        </w:rPr>
        <w:t> </w:t>
      </w:r>
      <w:r>
        <w:rPr/>
        <w:t>their hides</w:t>
      </w:r>
      <w:r>
        <w:rPr>
          <w:spacing w:val="-1"/>
        </w:rPr>
        <w:t> </w:t>
      </w:r>
      <w:r>
        <w:rPr/>
        <w:t>and hair for clothing, tents and professional equipment. Basically, the nomads have a primitive pagan religion, often with animism as dominating ingredients (Ogbonna </w:t>
      </w:r>
      <w:r>
        <w:rPr>
          <w:i/>
        </w:rPr>
        <w:t>et al., </w:t>
      </w:r>
      <w:r>
        <w:rPr/>
        <w:t>1986). The reasons for nomadism are several and differ in different parts of the world.</w:t>
      </w:r>
      <w:r>
        <w:rPr>
          <w:spacing w:val="40"/>
        </w:rPr>
        <w:t> </w:t>
      </w:r>
      <w:r>
        <w:rPr/>
        <w:t>Generally, the</w:t>
      </w:r>
      <w:r>
        <w:rPr>
          <w:spacing w:val="35"/>
        </w:rPr>
        <w:t> </w:t>
      </w:r>
      <w:r>
        <w:rPr/>
        <w:t>leading</w:t>
      </w:r>
      <w:r>
        <w:rPr>
          <w:spacing w:val="36"/>
        </w:rPr>
        <w:t> </w:t>
      </w:r>
      <w:r>
        <w:rPr/>
        <w:t>causative</w:t>
      </w:r>
      <w:r>
        <w:rPr>
          <w:spacing w:val="37"/>
        </w:rPr>
        <w:t> </w:t>
      </w:r>
      <w:r>
        <w:rPr/>
        <w:t>factor</w:t>
      </w:r>
      <w:r>
        <w:rPr>
          <w:spacing w:val="37"/>
        </w:rPr>
        <w:t> </w:t>
      </w:r>
      <w:r>
        <w:rPr/>
        <w:t>for</w:t>
      </w:r>
      <w:r>
        <w:rPr>
          <w:spacing w:val="36"/>
        </w:rPr>
        <w:t> </w:t>
      </w:r>
      <w:r>
        <w:rPr/>
        <w:t>inhabiting</w:t>
      </w:r>
      <w:r>
        <w:rPr>
          <w:spacing w:val="36"/>
        </w:rPr>
        <w:t> </w:t>
      </w:r>
      <w:r>
        <w:rPr/>
        <w:t>certain</w:t>
      </w:r>
      <w:r>
        <w:rPr>
          <w:spacing w:val="38"/>
        </w:rPr>
        <w:t> </w:t>
      </w:r>
      <w:r>
        <w:rPr/>
        <w:t>areas</w:t>
      </w:r>
      <w:r>
        <w:rPr>
          <w:spacing w:val="38"/>
        </w:rPr>
        <w:t> </w:t>
      </w:r>
      <w:r>
        <w:rPr/>
        <w:t>by</w:t>
      </w:r>
      <w:r>
        <w:rPr>
          <w:spacing w:val="33"/>
        </w:rPr>
        <w:t> </w:t>
      </w:r>
      <w:r>
        <w:rPr/>
        <w:t>nomads</w:t>
      </w:r>
      <w:r>
        <w:rPr>
          <w:spacing w:val="37"/>
        </w:rPr>
        <w:t> </w:t>
      </w:r>
      <w:r>
        <w:rPr/>
        <w:t>is</w:t>
      </w:r>
      <w:r>
        <w:rPr>
          <w:spacing w:val="38"/>
        </w:rPr>
        <w:t> </w:t>
      </w:r>
      <w:r>
        <w:rPr/>
        <w:t>availability</w:t>
      </w:r>
      <w:r>
        <w:rPr>
          <w:spacing w:val="31"/>
        </w:rPr>
        <w:t> </w:t>
      </w:r>
      <w:r>
        <w:rPr>
          <w:spacing w:val="-5"/>
        </w:rPr>
        <w:t>of</w:t>
      </w:r>
    </w:p>
    <w:p>
      <w:pPr>
        <w:spacing w:after="0" w:line="480" w:lineRule="auto"/>
        <w:jc w:val="both"/>
        <w:sectPr>
          <w:headerReference w:type="default" r:id="rId6"/>
          <w:pgSz w:w="11910" w:h="16840"/>
          <w:pgMar w:header="1301" w:footer="0" w:top="1740" w:bottom="280" w:left="860" w:right="60"/>
          <w:pgNumType w:start="1"/>
        </w:sectPr>
      </w:pPr>
    </w:p>
    <w:p>
      <w:pPr>
        <w:pStyle w:val="BodyText"/>
        <w:spacing w:line="480" w:lineRule="auto" w:before="117"/>
        <w:ind w:left="1158" w:right="1384"/>
        <w:jc w:val="both"/>
      </w:pPr>
      <w:r>
        <w:rPr/>
        <w:t>water, extreme winds, high-temperatures and high altitudes which mitigate</w:t>
      </w:r>
      <w:r>
        <w:rPr>
          <w:spacing w:val="-1"/>
        </w:rPr>
        <w:t> </w:t>
      </w:r>
      <w:r>
        <w:rPr/>
        <w:t>against land cultivation and effective farming.</w:t>
      </w:r>
      <w:r>
        <w:rPr>
          <w:spacing w:val="40"/>
        </w:rPr>
        <w:t> </w:t>
      </w:r>
      <w:r>
        <w:rPr/>
        <w:t>Moreover, Nomadism is a way of life and they love the lifestyle.</w:t>
      </w:r>
    </w:p>
    <w:p>
      <w:pPr>
        <w:pStyle w:val="BodyText"/>
        <w:spacing w:line="480" w:lineRule="auto"/>
        <w:ind w:left="1158" w:right="1378" w:firstLine="720"/>
        <w:jc w:val="both"/>
      </w:pPr>
      <w:r>
        <w:rPr/>
        <w:t>In the south eastern and south-south parts of Nigeria, activities of these groups of people are increasing on daily basis (Nwoke, 2004). They gradually mingle with the people</w:t>
      </w:r>
      <w:r>
        <w:rPr>
          <w:spacing w:val="-1"/>
        </w:rPr>
        <w:t> </w:t>
      </w:r>
      <w:r>
        <w:rPr/>
        <w:t>of</w:t>
      </w:r>
      <w:r>
        <w:rPr>
          <w:spacing w:val="-1"/>
        </w:rPr>
        <w:t> </w:t>
      </w:r>
      <w:r>
        <w:rPr/>
        <w:t>these</w:t>
      </w:r>
      <w:r>
        <w:rPr>
          <w:spacing w:val="-2"/>
        </w:rPr>
        <w:t> </w:t>
      </w:r>
      <w:r>
        <w:rPr/>
        <w:t>areas</w:t>
      </w:r>
      <w:r>
        <w:rPr>
          <w:spacing w:val="-1"/>
        </w:rPr>
        <w:t> </w:t>
      </w:r>
      <w:r>
        <w:rPr/>
        <w:t>and introduce</w:t>
      </w:r>
      <w:r>
        <w:rPr>
          <w:spacing w:val="-1"/>
        </w:rPr>
        <w:t> </w:t>
      </w:r>
      <w:r>
        <w:rPr/>
        <w:t>their</w:t>
      </w:r>
      <w:r>
        <w:rPr>
          <w:spacing w:val="-1"/>
        </w:rPr>
        <w:t> </w:t>
      </w:r>
      <w:r>
        <w:rPr/>
        <w:t>products</w:t>
      </w:r>
      <w:r>
        <w:rPr>
          <w:spacing w:val="-1"/>
        </w:rPr>
        <w:t> </w:t>
      </w:r>
      <w:r>
        <w:rPr/>
        <w:t>like</w:t>
      </w:r>
      <w:r>
        <w:rPr>
          <w:spacing w:val="-1"/>
        </w:rPr>
        <w:t> </w:t>
      </w:r>
      <w:r>
        <w:rPr/>
        <w:t>fura,</w:t>
      </w:r>
      <w:r>
        <w:rPr>
          <w:spacing w:val="-1"/>
        </w:rPr>
        <w:t> </w:t>
      </w:r>
      <w:r>
        <w:rPr/>
        <w:t>nono,</w:t>
      </w:r>
      <w:r>
        <w:rPr>
          <w:spacing w:val="-1"/>
        </w:rPr>
        <w:t> </w:t>
      </w:r>
      <w:r>
        <w:rPr/>
        <w:t>and</w:t>
      </w:r>
      <w:r>
        <w:rPr>
          <w:spacing w:val="-1"/>
        </w:rPr>
        <w:t> </w:t>
      </w:r>
      <w:r>
        <w:rPr/>
        <w:t>various</w:t>
      </w:r>
      <w:r>
        <w:rPr>
          <w:spacing w:val="-1"/>
        </w:rPr>
        <w:t> </w:t>
      </w:r>
      <w:r>
        <w:rPr/>
        <w:t>dairy</w:t>
      </w:r>
      <w:r>
        <w:rPr>
          <w:spacing w:val="-5"/>
        </w:rPr>
        <w:t> </w:t>
      </w:r>
      <w:r>
        <w:rPr/>
        <w:t>and farm products to the people and in the process, they could</w:t>
      </w:r>
      <w:r>
        <w:rPr>
          <w:spacing w:val="40"/>
        </w:rPr>
        <w:t> </w:t>
      </w:r>
      <w:r>
        <w:rPr/>
        <w:t>introduce to the area, infections contracted or developed in the process of their migratory activities.</w:t>
      </w:r>
    </w:p>
    <w:p>
      <w:pPr>
        <w:pStyle w:val="Heading2"/>
        <w:numPr>
          <w:ilvl w:val="1"/>
          <w:numId w:val="4"/>
        </w:numPr>
        <w:tabs>
          <w:tab w:pos="1878" w:val="left" w:leader="none"/>
        </w:tabs>
        <w:spacing w:line="240" w:lineRule="auto" w:before="3" w:after="0"/>
        <w:ind w:left="1878" w:right="0" w:hanging="720"/>
        <w:jc w:val="left"/>
      </w:pPr>
      <w:r>
        <w:rPr/>
        <w:t>JUSTIFICATION</w:t>
      </w:r>
      <w:r>
        <w:rPr>
          <w:spacing w:val="-3"/>
        </w:rPr>
        <w:t> </w:t>
      </w:r>
      <w:r>
        <w:rPr/>
        <w:t>FOR THE</w:t>
      </w:r>
      <w:r>
        <w:rPr>
          <w:spacing w:val="-2"/>
        </w:rPr>
        <w:t> STUDY</w:t>
      </w:r>
    </w:p>
    <w:p>
      <w:pPr>
        <w:pStyle w:val="BodyText"/>
        <w:spacing w:line="480" w:lineRule="auto" w:before="272"/>
        <w:ind w:left="1158" w:right="1378" w:firstLine="720"/>
        <w:jc w:val="both"/>
      </w:pPr>
      <w:r>
        <w:rPr/>
        <w:t>Although, several studies have been carried out on various infections amongst nomadic Fulanis in several parts of Africa particularly in the savanna region, there are very few studies conducted on Nomads in the rainforest region, (Anosike </w:t>
      </w:r>
      <w:r>
        <w:rPr>
          <w:i/>
        </w:rPr>
        <w:t>et al</w:t>
      </w:r>
      <w:r>
        <w:rPr/>
        <w:t>., 2005). Since these Nomads are highly mobile herdsmen who are exposed to various environmental adversities in the course of their occupation, it becomes important to investigate the microbial infections associated with them.</w:t>
      </w:r>
    </w:p>
    <w:p>
      <w:pPr>
        <w:pStyle w:val="BodyText"/>
        <w:spacing w:line="480" w:lineRule="auto"/>
        <w:ind w:left="1158" w:right="1377" w:firstLine="780"/>
        <w:jc w:val="both"/>
      </w:pPr>
      <w:r>
        <w:rPr/>
        <w:t>The aim of this study, therefore, is to investigate some of the microbial and parasitic infections associated with these herdsmen in parts of Ebonyi State in South Eastern Nigeria. It is believed that data from these studies will help appreciate the role of microbial and parasitic infections in the overall health status of these nomadic herdsmen. This will assist in proper formulation of health policy aimed at protecting this special group of people. Further more, the information gathered will also provide very useful data for deeper appreciation of the ecology of diseases amongst Nomads.</w:t>
      </w:r>
    </w:p>
    <w:p>
      <w:pPr>
        <w:spacing w:after="0" w:line="480" w:lineRule="auto"/>
        <w:jc w:val="both"/>
        <w:sectPr>
          <w:pgSz w:w="11910" w:h="16840"/>
          <w:pgMar w:header="1301" w:footer="0" w:top="1740" w:bottom="280" w:left="860" w:right="60"/>
        </w:sectPr>
      </w:pPr>
    </w:p>
    <w:p>
      <w:pPr>
        <w:pStyle w:val="Heading2"/>
        <w:numPr>
          <w:ilvl w:val="1"/>
          <w:numId w:val="4"/>
        </w:numPr>
        <w:tabs>
          <w:tab w:pos="1878" w:val="left" w:leader="none"/>
        </w:tabs>
        <w:spacing w:line="240" w:lineRule="auto" w:before="122" w:after="0"/>
        <w:ind w:left="1878" w:right="0" w:hanging="720"/>
        <w:jc w:val="left"/>
      </w:pPr>
      <w:r>
        <w:rPr>
          <w:spacing w:val="-2"/>
        </w:rPr>
        <w:t>OBJECTIVES</w:t>
      </w:r>
    </w:p>
    <w:p>
      <w:pPr>
        <w:pStyle w:val="ListParagraph"/>
        <w:numPr>
          <w:ilvl w:val="0"/>
          <w:numId w:val="5"/>
        </w:numPr>
        <w:tabs>
          <w:tab w:pos="1878" w:val="left" w:leader="none"/>
        </w:tabs>
        <w:spacing w:line="480" w:lineRule="auto" w:before="271" w:after="0"/>
        <w:ind w:left="1878" w:right="1374" w:hanging="720"/>
        <w:jc w:val="both"/>
        <w:rPr>
          <w:sz w:val="24"/>
        </w:rPr>
      </w:pPr>
      <w:r>
        <w:rPr>
          <w:sz w:val="24"/>
        </w:rPr>
        <w:t>To determine the prevalence and distribution of some microbial and parasitic infections among the nomadic Fulani in bush encampments in Ebonyi State, </w:t>
      </w:r>
      <w:r>
        <w:rPr>
          <w:spacing w:val="-2"/>
          <w:sz w:val="24"/>
        </w:rPr>
        <w:t>Nigeria.</w:t>
      </w:r>
    </w:p>
    <w:p>
      <w:pPr>
        <w:pStyle w:val="ListParagraph"/>
        <w:numPr>
          <w:ilvl w:val="0"/>
          <w:numId w:val="5"/>
        </w:numPr>
        <w:tabs>
          <w:tab w:pos="1878" w:val="left" w:leader="none"/>
        </w:tabs>
        <w:spacing w:line="480" w:lineRule="auto" w:before="0" w:after="0"/>
        <w:ind w:left="1878" w:right="1380" w:hanging="720"/>
        <w:jc w:val="both"/>
        <w:rPr>
          <w:sz w:val="24"/>
        </w:rPr>
      </w:pPr>
      <w:r>
        <w:rPr>
          <w:sz w:val="24"/>
        </w:rPr>
        <w:t>To identify the nomadic Fulanis’ local knowledge and beliefs about microbial and parasitic infections, in particular their perception about the causes of the diseases; methods of treatment and prevention as well as those habits and customs that contribute to predisposition of the disease in the population.</w:t>
      </w:r>
    </w:p>
    <w:p>
      <w:pPr>
        <w:spacing w:after="0" w:line="480" w:lineRule="auto"/>
        <w:jc w:val="both"/>
        <w:rPr>
          <w:sz w:val="24"/>
        </w:rPr>
        <w:sectPr>
          <w:pgSz w:w="11910" w:h="16840"/>
          <w:pgMar w:header="1301" w:footer="0" w:top="1740" w:bottom="280" w:left="860" w:right="60"/>
        </w:sectPr>
      </w:pPr>
    </w:p>
    <w:p>
      <w:pPr>
        <w:pStyle w:val="Heading2"/>
        <w:ind w:left="3979" w:right="4200" w:hanging="1"/>
        <w:jc w:val="center"/>
      </w:pPr>
      <w:r>
        <w:rPr/>
        <w:t>CHAPTER TWO LITEREATURE</w:t>
      </w:r>
      <w:r>
        <w:rPr>
          <w:spacing w:val="-15"/>
        </w:rPr>
        <w:t> </w:t>
      </w:r>
      <w:r>
        <w:rPr/>
        <w:t>REVIEW</w:t>
      </w:r>
    </w:p>
    <w:p>
      <w:pPr>
        <w:pStyle w:val="BodyText"/>
        <w:rPr>
          <w:b/>
        </w:rPr>
      </w:pPr>
    </w:p>
    <w:p>
      <w:pPr>
        <w:pStyle w:val="Heading2"/>
        <w:numPr>
          <w:ilvl w:val="1"/>
          <w:numId w:val="5"/>
        </w:numPr>
        <w:tabs>
          <w:tab w:pos="1878" w:val="left" w:leader="none"/>
        </w:tabs>
        <w:spacing w:line="240" w:lineRule="auto" w:before="0" w:after="0"/>
        <w:ind w:left="1878" w:right="0" w:hanging="720"/>
        <w:jc w:val="left"/>
      </w:pPr>
      <w:bookmarkStart w:name="_TOC_250013" w:id="1"/>
      <w:r>
        <w:rPr/>
        <w:t>THE</w:t>
      </w:r>
      <w:r>
        <w:rPr>
          <w:spacing w:val="-1"/>
        </w:rPr>
        <w:t> </w:t>
      </w:r>
      <w:r>
        <w:rPr/>
        <w:t>ORIGIN</w:t>
      </w:r>
      <w:r>
        <w:rPr>
          <w:spacing w:val="-1"/>
        </w:rPr>
        <w:t> </w:t>
      </w:r>
      <w:r>
        <w:rPr/>
        <w:t>OF</w:t>
      </w:r>
      <w:r>
        <w:rPr>
          <w:spacing w:val="-4"/>
        </w:rPr>
        <w:t> </w:t>
      </w:r>
      <w:r>
        <w:rPr/>
        <w:t>NOMADIC FULANI </w:t>
      </w:r>
      <w:bookmarkEnd w:id="1"/>
      <w:r>
        <w:rPr>
          <w:spacing w:val="-2"/>
        </w:rPr>
        <w:t>HERDSMEN</w:t>
      </w:r>
    </w:p>
    <w:p>
      <w:pPr>
        <w:pStyle w:val="BodyText"/>
        <w:spacing w:line="480" w:lineRule="auto" w:before="271"/>
        <w:ind w:left="1158" w:right="1374" w:firstLine="720"/>
        <w:jc w:val="both"/>
      </w:pPr>
      <w:r>
        <w:rPr/>
        <w:t>The nomadic Fulanis migrated to the Hausa region and Borno State of Nigeria from the West around the 13</w:t>
      </w:r>
      <w:r>
        <w:rPr>
          <w:vertAlign w:val="superscript"/>
        </w:rPr>
        <w:t>th</w:t>
      </w:r>
      <w:r>
        <w:rPr>
          <w:vertAlign w:val="baseline"/>
        </w:rPr>
        <w:t> Century.</w:t>
      </w:r>
      <w:r>
        <w:rPr>
          <w:spacing w:val="40"/>
          <w:vertAlign w:val="baseline"/>
        </w:rPr>
        <w:t> </w:t>
      </w:r>
      <w:r>
        <w:rPr>
          <w:vertAlign w:val="baseline"/>
        </w:rPr>
        <w:t>According to Ezeomah (1983), most pastoral Fulanis could not give a detailed account of their ancestors’ social and political life before the Jihad.</w:t>
      </w:r>
      <w:r>
        <w:rPr>
          <w:spacing w:val="40"/>
          <w:vertAlign w:val="baseline"/>
        </w:rPr>
        <w:t> </w:t>
      </w:r>
      <w:r>
        <w:rPr>
          <w:vertAlign w:val="baseline"/>
        </w:rPr>
        <w:t>They lived in rather large and mobile bush encampments in which they were prepared either to defend themselves or flee, depending on the strength of their enemy.</w:t>
      </w:r>
      <w:r>
        <w:rPr>
          <w:spacing w:val="40"/>
          <w:vertAlign w:val="baseline"/>
        </w:rPr>
        <w:t> </w:t>
      </w:r>
      <w:r>
        <w:rPr>
          <w:vertAlign w:val="baseline"/>
        </w:rPr>
        <w:t>As people whose subsistence came largely</w:t>
      </w:r>
      <w:r>
        <w:rPr>
          <w:spacing w:val="-3"/>
          <w:vertAlign w:val="baseline"/>
        </w:rPr>
        <w:t> </w:t>
      </w:r>
      <w:r>
        <w:rPr>
          <w:vertAlign w:val="baseline"/>
        </w:rPr>
        <w:t>from their herd, they</w:t>
      </w:r>
      <w:r>
        <w:rPr>
          <w:spacing w:val="-3"/>
          <w:vertAlign w:val="baseline"/>
        </w:rPr>
        <w:t> </w:t>
      </w:r>
      <w:r>
        <w:rPr>
          <w:vertAlign w:val="baseline"/>
        </w:rPr>
        <w:t>were less dependent on land and had little contact with Hausa rulers.</w:t>
      </w:r>
      <w:r>
        <w:rPr>
          <w:spacing w:val="40"/>
          <w:vertAlign w:val="baseline"/>
        </w:rPr>
        <w:t> </w:t>
      </w:r>
      <w:r>
        <w:rPr>
          <w:vertAlign w:val="baseline"/>
        </w:rPr>
        <w:t>Their origin is unknown, although some claim to have originated from Chad Republics, Cameroon and Benin Republic.</w:t>
      </w:r>
      <w:r>
        <w:rPr>
          <w:spacing w:val="80"/>
          <w:vertAlign w:val="baseline"/>
        </w:rPr>
        <w:t> </w:t>
      </w:r>
      <w:r>
        <w:rPr>
          <w:vertAlign w:val="baseline"/>
        </w:rPr>
        <w:t>They move from the northern part of Nigeria during the end of the dry season to the southern parts mainly for green pasture for their animals. Apart from the initial major movements of the nomadic Fulanis into Hausa and Borno State, they had drifted to Jos in Plateau State, Bauchi in Bauchi State, southern Adamawa and Muri in small groups immediately after the British had pacified these areas in the early 1900s (Ezeomah, 1983). These nomads then found these areas suitable for grazing</w:t>
      </w:r>
      <w:r>
        <w:rPr>
          <w:spacing w:val="-1"/>
          <w:vertAlign w:val="baseline"/>
        </w:rPr>
        <w:t> </w:t>
      </w:r>
      <w:r>
        <w:rPr>
          <w:vertAlign w:val="baseline"/>
        </w:rPr>
        <w:t>until major migrations started from 1932-1937. The nomadic Fulani (Bororo or migrant) are traveling people, taking their huge herds from one area to another in search of pasture. They possess no land of their own and have no permanent abode.</w:t>
      </w:r>
      <w:r>
        <w:rPr>
          <w:spacing w:val="40"/>
          <w:vertAlign w:val="baseline"/>
        </w:rPr>
        <w:t> </w:t>
      </w:r>
      <w:r>
        <w:rPr>
          <w:vertAlign w:val="baseline"/>
        </w:rPr>
        <w:t>They combine at the same time a distinctive life style, a great attachment to their own customs and a way of making easy</w:t>
      </w:r>
      <w:r>
        <w:rPr>
          <w:spacing w:val="-2"/>
          <w:vertAlign w:val="baseline"/>
        </w:rPr>
        <w:t> </w:t>
      </w:r>
      <w:r>
        <w:rPr>
          <w:vertAlign w:val="baseline"/>
        </w:rPr>
        <w:t>relations with those whom they</w:t>
      </w:r>
      <w:r>
        <w:rPr>
          <w:spacing w:val="-4"/>
          <w:vertAlign w:val="baseline"/>
        </w:rPr>
        <w:t> </w:t>
      </w:r>
      <w:r>
        <w:rPr>
          <w:vertAlign w:val="baseline"/>
        </w:rPr>
        <w:t>meet, whether African or European.</w:t>
      </w:r>
      <w:r>
        <w:rPr>
          <w:spacing w:val="40"/>
          <w:vertAlign w:val="baseline"/>
        </w:rPr>
        <w:t> </w:t>
      </w:r>
      <w:r>
        <w:rPr>
          <w:vertAlign w:val="baseline"/>
        </w:rPr>
        <w:t>They have a rare empathy for their cattle and are superb stockmen (Anosike, 1996).</w:t>
      </w:r>
    </w:p>
    <w:p>
      <w:pPr>
        <w:pStyle w:val="BodyText"/>
        <w:spacing w:line="480" w:lineRule="auto"/>
        <w:ind w:left="1158" w:right="1375" w:firstLine="720"/>
        <w:jc w:val="both"/>
      </w:pPr>
      <w:r>
        <w:rPr/>
        <w:t>The movement of the nomadic Fulanis is seasonal. Such seasonal movements are</w:t>
      </w:r>
      <w:r>
        <w:rPr>
          <w:spacing w:val="10"/>
        </w:rPr>
        <w:t> </w:t>
      </w:r>
      <w:r>
        <w:rPr/>
        <w:t>motivated</w:t>
      </w:r>
      <w:r>
        <w:rPr>
          <w:spacing w:val="16"/>
        </w:rPr>
        <w:t> </w:t>
      </w:r>
      <w:r>
        <w:rPr/>
        <w:t>by</w:t>
      </w:r>
      <w:r>
        <w:rPr>
          <w:spacing w:val="10"/>
        </w:rPr>
        <w:t> </w:t>
      </w:r>
      <w:r>
        <w:rPr/>
        <w:t>many</w:t>
      </w:r>
      <w:r>
        <w:rPr>
          <w:spacing w:val="11"/>
        </w:rPr>
        <w:t> </w:t>
      </w:r>
      <w:r>
        <w:rPr/>
        <w:t>factors,</w:t>
      </w:r>
      <w:r>
        <w:rPr>
          <w:spacing w:val="15"/>
        </w:rPr>
        <w:t> </w:t>
      </w:r>
      <w:r>
        <w:rPr/>
        <w:t>such</w:t>
      </w:r>
      <w:r>
        <w:rPr>
          <w:spacing w:val="15"/>
        </w:rPr>
        <w:t> </w:t>
      </w:r>
      <w:r>
        <w:rPr/>
        <w:t>as</w:t>
      </w:r>
      <w:r>
        <w:rPr>
          <w:spacing w:val="15"/>
        </w:rPr>
        <w:t> </w:t>
      </w:r>
      <w:r>
        <w:rPr/>
        <w:t>the</w:t>
      </w:r>
      <w:r>
        <w:rPr>
          <w:spacing w:val="15"/>
        </w:rPr>
        <w:t> </w:t>
      </w:r>
      <w:r>
        <w:rPr/>
        <w:t>desire</w:t>
      </w:r>
      <w:r>
        <w:rPr>
          <w:spacing w:val="16"/>
        </w:rPr>
        <w:t> </w:t>
      </w:r>
      <w:r>
        <w:rPr/>
        <w:t>of</w:t>
      </w:r>
      <w:r>
        <w:rPr>
          <w:spacing w:val="13"/>
        </w:rPr>
        <w:t> </w:t>
      </w:r>
      <w:r>
        <w:rPr/>
        <w:t>the</w:t>
      </w:r>
      <w:r>
        <w:rPr>
          <w:spacing w:val="14"/>
        </w:rPr>
        <w:t> </w:t>
      </w:r>
      <w:r>
        <w:rPr/>
        <w:t>nomads</w:t>
      </w:r>
      <w:r>
        <w:rPr>
          <w:spacing w:val="14"/>
        </w:rPr>
        <w:t> </w:t>
      </w:r>
      <w:r>
        <w:rPr/>
        <w:t>for</w:t>
      </w:r>
      <w:r>
        <w:rPr>
          <w:spacing w:val="15"/>
        </w:rPr>
        <w:t> </w:t>
      </w:r>
      <w:r>
        <w:rPr/>
        <w:t>freedom</w:t>
      </w:r>
      <w:r>
        <w:rPr>
          <w:spacing w:val="14"/>
        </w:rPr>
        <w:t> </w:t>
      </w:r>
      <w:r>
        <w:rPr/>
        <w:t>from</w:t>
      </w:r>
      <w:r>
        <w:rPr>
          <w:spacing w:val="15"/>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79"/>
        <w:jc w:val="both"/>
      </w:pPr>
      <w:r>
        <w:rPr/>
        <w:t>interference and supervision by sedentary authorities, freedom from cattle raiding, the avoidance of disease infected areas and the never-ending search for new pastures as they do not own any land of their own (Ezeomah, 1983).</w:t>
      </w:r>
      <w:r>
        <w:rPr>
          <w:spacing w:val="40"/>
        </w:rPr>
        <w:t> </w:t>
      </w:r>
      <w:r>
        <w:rPr/>
        <w:t>In fact, it is mainly the seasonal shortages of grazing and water that impose a nomadic way of life on the nomadic Fulani and his animals.</w:t>
      </w:r>
    </w:p>
    <w:p>
      <w:pPr>
        <w:pStyle w:val="BodyText"/>
        <w:spacing w:line="480" w:lineRule="auto"/>
        <w:ind w:left="1158" w:right="1378" w:firstLine="720"/>
        <w:jc w:val="both"/>
      </w:pPr>
      <w:r>
        <w:rPr/>
        <w:t>Herding is a difficult task which calls for a great skill, much agility and close attention.</w:t>
      </w:r>
      <w:r>
        <w:rPr>
          <w:spacing w:val="40"/>
        </w:rPr>
        <w:t> </w:t>
      </w:r>
      <w:r>
        <w:rPr/>
        <w:t>This is especially so during the cropping season when the animals must be prevented from destroying the crops of the farmers.</w:t>
      </w:r>
      <w:r>
        <w:rPr>
          <w:spacing w:val="40"/>
        </w:rPr>
        <w:t> </w:t>
      </w:r>
      <w:r>
        <w:rPr/>
        <w:t>In the wet season, when grass is abundant, the herdsmen spend less time in the field with their animals. The harsh way of life has usually left the nomads with high tolerance threshold for suffering, and they feel a</w:t>
      </w:r>
      <w:r>
        <w:rPr>
          <w:spacing w:val="-1"/>
        </w:rPr>
        <w:t> </w:t>
      </w:r>
      <w:r>
        <w:rPr/>
        <w:t>reduced need for</w:t>
      </w:r>
      <w:r>
        <w:rPr>
          <w:spacing w:val="-2"/>
        </w:rPr>
        <w:t> </w:t>
      </w:r>
      <w:r>
        <w:rPr/>
        <w:t>health services.</w:t>
      </w:r>
      <w:r>
        <w:rPr>
          <w:spacing w:val="40"/>
        </w:rPr>
        <w:t> </w:t>
      </w:r>
      <w:r>
        <w:rPr/>
        <w:t>They</w:t>
      </w:r>
      <w:r>
        <w:rPr>
          <w:spacing w:val="-5"/>
        </w:rPr>
        <w:t> </w:t>
      </w:r>
      <w:r>
        <w:rPr/>
        <w:t>are adapted</w:t>
      </w:r>
      <w:r>
        <w:rPr>
          <w:spacing w:val="-1"/>
        </w:rPr>
        <w:t> </w:t>
      </w:r>
      <w:r>
        <w:rPr/>
        <w:t>to nature</w:t>
      </w:r>
      <w:r>
        <w:rPr>
          <w:spacing w:val="-2"/>
        </w:rPr>
        <w:t> </w:t>
      </w:r>
      <w:r>
        <w:rPr/>
        <w:t>and extreme</w:t>
      </w:r>
      <w:r>
        <w:rPr>
          <w:spacing w:val="-1"/>
        </w:rPr>
        <w:t> </w:t>
      </w:r>
      <w:r>
        <w:rPr/>
        <w:t>climate and they have a slow-swimming gait which is energy saving and does not overheat them. A fair degree of harmonious co-existence with animals has also been involved (Anosike, 1996)</w:t>
      </w:r>
    </w:p>
    <w:p>
      <w:pPr>
        <w:pStyle w:val="Heading2"/>
        <w:numPr>
          <w:ilvl w:val="1"/>
          <w:numId w:val="5"/>
        </w:numPr>
        <w:tabs>
          <w:tab w:pos="1878" w:val="left" w:leader="none"/>
        </w:tabs>
        <w:spacing w:line="240" w:lineRule="auto" w:before="4" w:after="0"/>
        <w:ind w:left="1878" w:right="0" w:hanging="720"/>
        <w:jc w:val="left"/>
      </w:pPr>
      <w:bookmarkStart w:name="_TOC_250012" w:id="2"/>
      <w:r>
        <w:rPr/>
        <w:t>THE</w:t>
      </w:r>
      <w:r>
        <w:rPr>
          <w:spacing w:val="-1"/>
        </w:rPr>
        <w:t> </w:t>
      </w:r>
      <w:r>
        <w:rPr/>
        <w:t>NOMADIC</w:t>
      </w:r>
      <w:r>
        <w:rPr>
          <w:spacing w:val="-1"/>
        </w:rPr>
        <w:t> </w:t>
      </w:r>
      <w:r>
        <w:rPr/>
        <w:t>FULANI IN</w:t>
      </w:r>
      <w:r>
        <w:rPr>
          <w:spacing w:val="-1"/>
        </w:rPr>
        <w:t> </w:t>
      </w:r>
      <w:r>
        <w:rPr/>
        <w:t>EBONYI</w:t>
      </w:r>
      <w:r>
        <w:rPr>
          <w:spacing w:val="-1"/>
        </w:rPr>
        <w:t> </w:t>
      </w:r>
      <w:r>
        <w:rPr/>
        <w:t>STATE, </w:t>
      </w:r>
      <w:bookmarkEnd w:id="2"/>
      <w:r>
        <w:rPr>
          <w:spacing w:val="-2"/>
        </w:rPr>
        <w:t>NIGERIA</w:t>
      </w:r>
    </w:p>
    <w:p>
      <w:pPr>
        <w:pStyle w:val="BodyText"/>
        <w:spacing w:line="480" w:lineRule="auto" w:before="271"/>
        <w:ind w:left="1158" w:right="1375" w:firstLine="720"/>
        <w:jc w:val="both"/>
      </w:pPr>
      <w:r>
        <w:rPr/>
        <w:t>The nomadic Fulanis found in Ebonyi State, graze cattle and other ruminants on the tsetse fly infested areas of Ebonyi State, mainly because of green pastures for their animals during the dry season months.</w:t>
      </w:r>
      <w:r>
        <w:rPr>
          <w:spacing w:val="40"/>
        </w:rPr>
        <w:t> </w:t>
      </w:r>
      <w:r>
        <w:rPr/>
        <w:t>The nomads are located in various bush encampments in the state. The Fulanis in each bush encampment live in huts and sleep on</w:t>
      </w:r>
      <w:r>
        <w:rPr>
          <w:spacing w:val="-2"/>
        </w:rPr>
        <w:t> </w:t>
      </w:r>
      <w:r>
        <w:rPr/>
        <w:t>raised</w:t>
      </w:r>
      <w:r>
        <w:rPr>
          <w:spacing w:val="-1"/>
        </w:rPr>
        <w:t> </w:t>
      </w:r>
      <w:r>
        <w:rPr/>
        <w:t>platforms</w:t>
      </w:r>
      <w:r>
        <w:rPr>
          <w:spacing w:val="-2"/>
        </w:rPr>
        <w:t> </w:t>
      </w:r>
      <w:r>
        <w:rPr/>
        <w:t>made</w:t>
      </w:r>
      <w:r>
        <w:rPr>
          <w:spacing w:val="-1"/>
        </w:rPr>
        <w:t> </w:t>
      </w:r>
      <w:r>
        <w:rPr/>
        <w:t>of</w:t>
      </w:r>
      <w:r>
        <w:rPr>
          <w:spacing w:val="-2"/>
        </w:rPr>
        <w:t> </w:t>
      </w:r>
      <w:r>
        <w:rPr/>
        <w:t>wood and</w:t>
      </w:r>
      <w:r>
        <w:rPr>
          <w:spacing w:val="-2"/>
        </w:rPr>
        <w:t> </w:t>
      </w:r>
      <w:r>
        <w:rPr/>
        <w:t>during</w:t>
      </w:r>
      <w:r>
        <w:rPr>
          <w:spacing w:val="-5"/>
        </w:rPr>
        <w:t> </w:t>
      </w:r>
      <w:r>
        <w:rPr/>
        <w:t>the</w:t>
      </w:r>
      <w:r>
        <w:rPr>
          <w:spacing w:val="-1"/>
        </w:rPr>
        <w:t> </w:t>
      </w:r>
      <w:r>
        <w:rPr/>
        <w:t>rainy</w:t>
      </w:r>
      <w:r>
        <w:rPr>
          <w:spacing w:val="-7"/>
        </w:rPr>
        <w:t> </w:t>
      </w:r>
      <w:r>
        <w:rPr/>
        <w:t>season (March – November)</w:t>
      </w:r>
      <w:r>
        <w:rPr>
          <w:spacing w:val="-1"/>
        </w:rPr>
        <w:t> </w:t>
      </w:r>
      <w:r>
        <w:rPr/>
        <w:t>the huts</w:t>
      </w:r>
      <w:r>
        <w:rPr>
          <w:spacing w:val="-3"/>
        </w:rPr>
        <w:t> </w:t>
      </w:r>
      <w:r>
        <w:rPr/>
        <w:t>are</w:t>
      </w:r>
      <w:r>
        <w:rPr>
          <w:spacing w:val="-2"/>
        </w:rPr>
        <w:t> </w:t>
      </w:r>
      <w:r>
        <w:rPr/>
        <w:t>covered</w:t>
      </w:r>
      <w:r>
        <w:rPr>
          <w:spacing w:val="-1"/>
        </w:rPr>
        <w:t> </w:t>
      </w:r>
      <w:r>
        <w:rPr/>
        <w:t>with</w:t>
      </w:r>
      <w:r>
        <w:rPr>
          <w:spacing w:val="-3"/>
        </w:rPr>
        <w:t> </w:t>
      </w:r>
      <w:r>
        <w:rPr/>
        <w:t>large</w:t>
      </w:r>
      <w:r>
        <w:rPr>
          <w:spacing w:val="-2"/>
        </w:rPr>
        <w:t> </w:t>
      </w:r>
      <w:r>
        <w:rPr/>
        <w:t>polyvinyl</w:t>
      </w:r>
      <w:r>
        <w:rPr>
          <w:spacing w:val="-1"/>
        </w:rPr>
        <w:t> </w:t>
      </w:r>
      <w:r>
        <w:rPr/>
        <w:t>sheets</w:t>
      </w:r>
      <w:r>
        <w:rPr>
          <w:spacing w:val="-1"/>
        </w:rPr>
        <w:t> </w:t>
      </w:r>
      <w:r>
        <w:rPr/>
        <w:t>(Anosike </w:t>
      </w:r>
      <w:r>
        <w:rPr>
          <w:i/>
        </w:rPr>
        <w:t>et</w:t>
      </w:r>
      <w:r>
        <w:rPr>
          <w:i/>
          <w:spacing w:val="-3"/>
        </w:rPr>
        <w:t> </w:t>
      </w:r>
      <w:r>
        <w:rPr>
          <w:i/>
        </w:rPr>
        <w:t>al.,</w:t>
      </w:r>
      <w:r>
        <w:rPr>
          <w:i/>
          <w:spacing w:val="-3"/>
        </w:rPr>
        <w:t> </w:t>
      </w:r>
      <w:r>
        <w:rPr/>
        <w:t>2004).</w:t>
      </w:r>
      <w:r>
        <w:rPr>
          <w:spacing w:val="-3"/>
        </w:rPr>
        <w:t> </w:t>
      </w:r>
      <w:r>
        <w:rPr/>
        <w:t>The</w:t>
      </w:r>
      <w:r>
        <w:rPr>
          <w:spacing w:val="-2"/>
        </w:rPr>
        <w:t> </w:t>
      </w:r>
      <w:r>
        <w:rPr/>
        <w:t>nomadic</w:t>
      </w:r>
      <w:r>
        <w:rPr>
          <w:spacing w:val="-4"/>
        </w:rPr>
        <w:t> </w:t>
      </w:r>
      <w:r>
        <w:rPr/>
        <w:t>Fulani herdsmen are found with their cattle on the outskirts of the villages around each bush encampment in clearings similar to the description of Nwoke (2004). Epidemiologically, this exposure makes them very susceptible to the attack of various insects</w:t>
      </w:r>
      <w:r>
        <w:rPr>
          <w:spacing w:val="30"/>
        </w:rPr>
        <w:t> </w:t>
      </w:r>
      <w:r>
        <w:rPr/>
        <w:t>and</w:t>
      </w:r>
      <w:r>
        <w:rPr>
          <w:spacing w:val="30"/>
        </w:rPr>
        <w:t> </w:t>
      </w:r>
      <w:r>
        <w:rPr/>
        <w:t>vectors</w:t>
      </w:r>
      <w:r>
        <w:rPr>
          <w:spacing w:val="30"/>
        </w:rPr>
        <w:t> </w:t>
      </w:r>
      <w:r>
        <w:rPr/>
        <w:t>of</w:t>
      </w:r>
      <w:r>
        <w:rPr>
          <w:spacing w:val="32"/>
        </w:rPr>
        <w:t> </w:t>
      </w:r>
      <w:r>
        <w:rPr/>
        <w:t>filariasis</w:t>
      </w:r>
      <w:r>
        <w:rPr>
          <w:spacing w:val="30"/>
        </w:rPr>
        <w:t> </w:t>
      </w:r>
      <w:r>
        <w:rPr/>
        <w:t>particularly</w:t>
      </w:r>
      <w:r>
        <w:rPr>
          <w:spacing w:val="30"/>
        </w:rPr>
        <w:t> </w:t>
      </w:r>
      <w:r>
        <w:rPr>
          <w:i/>
        </w:rPr>
        <w:t>Chrysops</w:t>
      </w:r>
      <w:r>
        <w:rPr/>
        <w:t>.</w:t>
      </w:r>
      <w:r>
        <w:rPr>
          <w:spacing w:val="30"/>
        </w:rPr>
        <w:t>  </w:t>
      </w:r>
      <w:r>
        <w:rPr/>
        <w:t>The</w:t>
      </w:r>
      <w:r>
        <w:rPr>
          <w:spacing w:val="29"/>
        </w:rPr>
        <w:t> </w:t>
      </w:r>
      <w:r>
        <w:rPr/>
        <w:t>indigenes</w:t>
      </w:r>
      <w:r>
        <w:rPr>
          <w:spacing w:val="33"/>
        </w:rPr>
        <w:t> </w:t>
      </w:r>
      <w:r>
        <w:rPr/>
        <w:t>in</w:t>
      </w:r>
      <w:r>
        <w:rPr>
          <w:spacing w:val="33"/>
        </w:rPr>
        <w:t> </w:t>
      </w:r>
      <w:r>
        <w:rPr/>
        <w:t>the</w:t>
      </w:r>
      <w:r>
        <w:rPr>
          <w:spacing w:val="30"/>
        </w:rPr>
        <w:t> </w:t>
      </w:r>
      <w:r>
        <w:rPr/>
        <w:t>area</w:t>
      </w:r>
      <w:r>
        <w:rPr>
          <w:spacing w:val="30"/>
        </w:rPr>
        <w:t> </w:t>
      </w:r>
      <w:r>
        <w:rPr>
          <w:spacing w:val="-5"/>
        </w:rPr>
        <w:t>are</w:t>
      </w:r>
    </w:p>
    <w:p>
      <w:pPr>
        <w:spacing w:after="0" w:line="480" w:lineRule="auto"/>
        <w:jc w:val="both"/>
        <w:sectPr>
          <w:pgSz w:w="11910" w:h="16840"/>
          <w:pgMar w:header="1301" w:footer="0" w:top="1740" w:bottom="280" w:left="860" w:right="60"/>
        </w:sectPr>
      </w:pPr>
    </w:p>
    <w:p>
      <w:pPr>
        <w:pStyle w:val="BodyText"/>
        <w:spacing w:line="480" w:lineRule="auto" w:before="117"/>
        <w:ind w:left="1158" w:right="1382"/>
      </w:pPr>
      <w:r>
        <w:rPr/>
        <w:t>mainly Ibos who live in towns and villages and work on the farms.</w:t>
      </w:r>
      <w:r>
        <w:rPr>
          <w:spacing w:val="78"/>
        </w:rPr>
        <w:t> </w:t>
      </w:r>
      <w:r>
        <w:rPr/>
        <w:t>The Fulanis move along the water systems and valleys in the area herding their animals.</w:t>
      </w:r>
    </w:p>
    <w:p>
      <w:pPr>
        <w:pStyle w:val="Heading2"/>
        <w:numPr>
          <w:ilvl w:val="1"/>
          <w:numId w:val="5"/>
        </w:numPr>
        <w:tabs>
          <w:tab w:pos="1878" w:val="left" w:leader="none"/>
        </w:tabs>
        <w:spacing w:line="240" w:lineRule="auto" w:before="5" w:after="0"/>
        <w:ind w:left="1878" w:right="0" w:hanging="720"/>
        <w:jc w:val="left"/>
      </w:pPr>
      <w:bookmarkStart w:name="_TOC_250011" w:id="3"/>
      <w:r>
        <w:rPr/>
        <w:t>MICROBIAL</w:t>
      </w:r>
      <w:bookmarkEnd w:id="3"/>
      <w:r>
        <w:rPr>
          <w:spacing w:val="-2"/>
        </w:rPr>
        <w:t> INFECTIONS</w:t>
      </w:r>
    </w:p>
    <w:p>
      <w:pPr>
        <w:pStyle w:val="BodyText"/>
        <w:spacing w:line="480" w:lineRule="auto" w:before="271"/>
        <w:ind w:left="1158" w:right="1373" w:firstLine="720"/>
        <w:jc w:val="both"/>
      </w:pPr>
      <w:r>
        <w:rPr/>
        <w:t>These could be referred to as infections caused by microorganisms and are broadly differentiated into groups- those caused by bacteria, viruses, protozoas and fungi. Microbial infections are studied from the point of view of understanding their mode of transmission, pathogenesis and pathology with a view to improving diagnosis, treatment, prevention and control. Particular attention is paid to mechanisms of microbial pathogenesis and damage</w:t>
      </w:r>
      <w:r>
        <w:rPr>
          <w:spacing w:val="-1"/>
        </w:rPr>
        <w:t> </w:t>
      </w:r>
      <w:r>
        <w:rPr/>
        <w:t>to host tissues, mode of infection and transmission. Mechanisms of resistance to drugs and chemical agents are also studied with applications in the areas of clinical infection, public health and the food industry (Haraldson, 1975). Studies on nomadic herdsmen in Ebonyi State became necessary in view of the reported cases of disease outbreaks among nomads around Africa and the entire world (Anosike </w:t>
      </w:r>
      <w:r>
        <w:rPr>
          <w:i/>
        </w:rPr>
        <w:t>et al</w:t>
      </w:r>
      <w:r>
        <w:rPr/>
        <w:t>, 2005). This is with a view to safeguarding the entire population, and make information available on the health status of these special groups of people.</w:t>
      </w:r>
    </w:p>
    <w:p>
      <w:pPr>
        <w:pStyle w:val="Heading2"/>
        <w:numPr>
          <w:ilvl w:val="1"/>
          <w:numId w:val="5"/>
        </w:numPr>
        <w:tabs>
          <w:tab w:pos="1878" w:val="left" w:leader="none"/>
        </w:tabs>
        <w:spacing w:line="240" w:lineRule="auto" w:before="4" w:after="0"/>
        <w:ind w:left="1878" w:right="0" w:hanging="720"/>
        <w:jc w:val="left"/>
      </w:pPr>
      <w:bookmarkStart w:name="_TOC_250010" w:id="4"/>
      <w:r>
        <w:rPr/>
        <w:t>MICROBIAL</w:t>
      </w:r>
      <w:r>
        <w:rPr>
          <w:spacing w:val="-4"/>
        </w:rPr>
        <w:t> </w:t>
      </w:r>
      <w:r>
        <w:rPr/>
        <w:t>INFECTIONS</w:t>
      </w:r>
      <w:r>
        <w:rPr>
          <w:spacing w:val="-2"/>
        </w:rPr>
        <w:t> </w:t>
      </w:r>
      <w:r>
        <w:rPr/>
        <w:t>AMONGST</w:t>
      </w:r>
      <w:r>
        <w:rPr>
          <w:spacing w:val="-2"/>
        </w:rPr>
        <w:t> </w:t>
      </w:r>
      <w:r>
        <w:rPr/>
        <w:t>FULANI</w:t>
      </w:r>
      <w:bookmarkEnd w:id="4"/>
      <w:r>
        <w:rPr>
          <w:spacing w:val="-2"/>
        </w:rPr>
        <w:t> HERDSMEN</w:t>
      </w:r>
    </w:p>
    <w:p>
      <w:pPr>
        <w:pStyle w:val="BodyText"/>
        <w:spacing w:line="480" w:lineRule="auto" w:before="271"/>
        <w:ind w:left="1158" w:right="1375" w:firstLine="720"/>
        <w:jc w:val="both"/>
      </w:pPr>
      <w:r>
        <w:rPr/>
        <w:t>Infections caused by pathogenic bacteria such as </w:t>
      </w:r>
      <w:r>
        <w:rPr>
          <w:i/>
        </w:rPr>
        <w:t>Salmonella typhi</w:t>
      </w:r>
      <w:r>
        <w:rPr/>
        <w:t>, </w:t>
      </w:r>
      <w:r>
        <w:rPr>
          <w:i/>
        </w:rPr>
        <w:t>Escherichia coli</w:t>
      </w:r>
      <w:r>
        <w:rPr/>
        <w:t>,</w:t>
      </w:r>
      <w:r>
        <w:rPr>
          <w:spacing w:val="-3"/>
        </w:rPr>
        <w:t> </w:t>
      </w:r>
      <w:r>
        <w:rPr>
          <w:i/>
        </w:rPr>
        <w:t>Shigella</w:t>
      </w:r>
      <w:r>
        <w:rPr>
          <w:i/>
          <w:spacing w:val="-3"/>
        </w:rPr>
        <w:t> </w:t>
      </w:r>
      <w:r>
        <w:rPr>
          <w:i/>
        </w:rPr>
        <w:t>spp</w:t>
      </w:r>
      <w:r>
        <w:rPr>
          <w:i/>
          <w:spacing w:val="-3"/>
        </w:rPr>
        <w:t> </w:t>
      </w:r>
      <w:r>
        <w:rPr/>
        <w:t>and</w:t>
      </w:r>
      <w:r>
        <w:rPr>
          <w:spacing w:val="-1"/>
        </w:rPr>
        <w:t> </w:t>
      </w:r>
      <w:r>
        <w:rPr/>
        <w:t>other</w:t>
      </w:r>
      <w:r>
        <w:rPr>
          <w:spacing w:val="-5"/>
        </w:rPr>
        <w:t> </w:t>
      </w:r>
      <w:r>
        <w:rPr/>
        <w:t>pathogenic</w:t>
      </w:r>
      <w:r>
        <w:rPr>
          <w:spacing w:val="-3"/>
        </w:rPr>
        <w:t> </w:t>
      </w:r>
      <w:r>
        <w:rPr/>
        <w:t>species</w:t>
      </w:r>
      <w:r>
        <w:rPr>
          <w:spacing w:val="-2"/>
        </w:rPr>
        <w:t> </w:t>
      </w:r>
      <w:r>
        <w:rPr/>
        <w:t>in nomads</w:t>
      </w:r>
      <w:r>
        <w:rPr>
          <w:spacing w:val="-4"/>
        </w:rPr>
        <w:t> </w:t>
      </w:r>
      <w:r>
        <w:rPr/>
        <w:t>have</w:t>
      </w:r>
      <w:r>
        <w:rPr>
          <w:spacing w:val="-2"/>
        </w:rPr>
        <w:t> </w:t>
      </w:r>
      <w:r>
        <w:rPr/>
        <w:t>been</w:t>
      </w:r>
      <w:r>
        <w:rPr>
          <w:spacing w:val="-1"/>
        </w:rPr>
        <w:t> </w:t>
      </w:r>
      <w:r>
        <w:rPr/>
        <w:t>reported</w:t>
      </w:r>
      <w:r>
        <w:rPr>
          <w:spacing w:val="-3"/>
        </w:rPr>
        <w:t> </w:t>
      </w:r>
      <w:r>
        <w:rPr/>
        <w:t>in</w:t>
      </w:r>
      <w:r>
        <w:rPr>
          <w:spacing w:val="-3"/>
        </w:rPr>
        <w:t> </w:t>
      </w:r>
      <w:r>
        <w:rPr/>
        <w:t>various parts of the world, although very few cases have been cited in the savannah region of Nigeria, but because of the milk and other by-products produced by their herd which could serve as a breeding medium for these pathogens, it became necessary to examine the health status of these groups of people to enable health policy formulators and the general public appreciate their</w:t>
      </w:r>
      <w:r>
        <w:rPr>
          <w:spacing w:val="40"/>
        </w:rPr>
        <w:t> </w:t>
      </w:r>
      <w:r>
        <w:rPr/>
        <w:t>health challenges. Common bacterial skin pathogens include</w:t>
      </w:r>
      <w:r>
        <w:rPr>
          <w:spacing w:val="25"/>
        </w:rPr>
        <w:t> </w:t>
      </w:r>
      <w:r>
        <w:rPr>
          <w:i/>
        </w:rPr>
        <w:t>Staphylococcus</w:t>
      </w:r>
      <w:r>
        <w:rPr>
          <w:i/>
          <w:spacing w:val="27"/>
        </w:rPr>
        <w:t> </w:t>
      </w:r>
      <w:r>
        <w:rPr>
          <w:i/>
        </w:rPr>
        <w:t>aureus</w:t>
      </w:r>
      <w:r>
        <w:rPr>
          <w:i/>
          <w:spacing w:val="27"/>
        </w:rPr>
        <w:t> </w:t>
      </w:r>
      <w:r>
        <w:rPr/>
        <w:t>and</w:t>
      </w:r>
      <w:r>
        <w:rPr>
          <w:spacing w:val="27"/>
        </w:rPr>
        <w:t> </w:t>
      </w:r>
      <w:r>
        <w:rPr/>
        <w:t>group</w:t>
      </w:r>
      <w:r>
        <w:rPr>
          <w:spacing w:val="25"/>
        </w:rPr>
        <w:t> </w:t>
      </w:r>
      <w:r>
        <w:rPr/>
        <w:t>b-haemolytic</w:t>
      </w:r>
      <w:r>
        <w:rPr>
          <w:spacing w:val="26"/>
        </w:rPr>
        <w:t> </w:t>
      </w:r>
      <w:r>
        <w:rPr>
          <w:i/>
        </w:rPr>
        <w:t>Streptococcus</w:t>
      </w:r>
      <w:r>
        <w:rPr>
          <w:i/>
          <w:spacing w:val="29"/>
        </w:rPr>
        <w:t> </w:t>
      </w:r>
      <w:r>
        <w:rPr/>
        <w:t>(WHO</w:t>
      </w:r>
      <w:r>
        <w:rPr>
          <w:spacing w:val="25"/>
        </w:rPr>
        <w:t> </w:t>
      </w:r>
      <w:r>
        <w:rPr>
          <w:spacing w:val="-2"/>
        </w:rPr>
        <w:t>1990a).</w:t>
      </w:r>
    </w:p>
    <w:p>
      <w:pPr>
        <w:spacing w:after="0" w:line="480" w:lineRule="auto"/>
        <w:jc w:val="both"/>
        <w:sectPr>
          <w:pgSz w:w="11910" w:h="16840"/>
          <w:pgMar w:header="1301" w:footer="0" w:top="1740" w:bottom="280" w:left="860" w:right="60"/>
        </w:sectPr>
      </w:pPr>
    </w:p>
    <w:p>
      <w:pPr>
        <w:pStyle w:val="BodyText"/>
        <w:spacing w:line="480" w:lineRule="auto" w:before="117"/>
        <w:ind w:left="1158" w:right="1380"/>
        <w:jc w:val="both"/>
      </w:pPr>
      <w:r>
        <w:rPr/>
        <w:t>Among the dermatophytic fungi, </w:t>
      </w:r>
      <w:r>
        <w:rPr>
          <w:i/>
        </w:rPr>
        <w:t>Trichophyton rubrum </w:t>
      </w:r>
      <w:r>
        <w:rPr/>
        <w:t>is the most prevalent cause of skin and nail infections. Ogbonna </w:t>
      </w:r>
      <w:r>
        <w:rPr>
          <w:i/>
        </w:rPr>
        <w:t>et al. </w:t>
      </w:r>
      <w:r>
        <w:rPr/>
        <w:t>(1986) had reported a significant prevalence of dermatophyte infections amongst Fulani herdsmen of Plateau State, in Nigeria.</w:t>
      </w:r>
    </w:p>
    <w:p>
      <w:pPr>
        <w:pStyle w:val="Heading2"/>
        <w:numPr>
          <w:ilvl w:val="1"/>
          <w:numId w:val="5"/>
        </w:numPr>
        <w:tabs>
          <w:tab w:pos="1878" w:val="left" w:leader="none"/>
        </w:tabs>
        <w:spacing w:line="240" w:lineRule="auto" w:before="5" w:after="0"/>
        <w:ind w:left="1878" w:right="0" w:hanging="720"/>
        <w:jc w:val="left"/>
      </w:pPr>
      <w:r>
        <w:rPr/>
        <w:t>RINGWORM</w:t>
      </w:r>
      <w:r>
        <w:rPr>
          <w:spacing w:val="-2"/>
        </w:rPr>
        <w:t> INFECTIONS</w:t>
      </w:r>
    </w:p>
    <w:p>
      <w:pPr>
        <w:pStyle w:val="BodyText"/>
        <w:spacing w:line="480" w:lineRule="auto" w:before="271"/>
        <w:ind w:left="1158" w:right="1377" w:firstLine="720"/>
        <w:jc w:val="both"/>
      </w:pPr>
      <w:r>
        <w:rPr/>
        <w:t>Anglo-Saxon ancestors coined the word ringworm in the 16</w:t>
      </w:r>
      <w:r>
        <w:rPr>
          <w:vertAlign w:val="superscript"/>
        </w:rPr>
        <w:t>th</w:t>
      </w:r>
      <w:r>
        <w:rPr>
          <w:vertAlign w:val="baseline"/>
        </w:rPr>
        <w:t> century.</w:t>
      </w:r>
      <w:r>
        <w:rPr>
          <w:spacing w:val="80"/>
          <w:vertAlign w:val="baseline"/>
        </w:rPr>
        <w:t> </w:t>
      </w:r>
      <w:r>
        <w:rPr>
          <w:vertAlign w:val="baseline"/>
        </w:rPr>
        <w:t>This term described the form of the lesion and relates it to the Roman tinea (Ajello, 1974). This name reflects the ignorance that prevailed in the past about the true aetiology of this disease.</w:t>
      </w:r>
    </w:p>
    <w:p>
      <w:pPr>
        <w:pStyle w:val="BodyText"/>
        <w:spacing w:line="480" w:lineRule="auto"/>
        <w:ind w:left="1158" w:right="1376" w:firstLine="720"/>
        <w:jc w:val="both"/>
      </w:pPr>
      <w:r>
        <w:rPr/>
        <w:t>The infection medically known as dermatophytosis is caused by</w:t>
      </w:r>
      <w:r>
        <w:rPr>
          <w:spacing w:val="-3"/>
        </w:rPr>
        <w:t> </w:t>
      </w:r>
      <w:r>
        <w:rPr/>
        <w:t>dermatophytes, which are a group of fungi which affect the</w:t>
      </w:r>
      <w:r>
        <w:rPr>
          <w:spacing w:val="-1"/>
        </w:rPr>
        <w:t> </w:t>
      </w:r>
      <w:r>
        <w:rPr/>
        <w:t>superficial keratinized tissue</w:t>
      </w:r>
      <w:r>
        <w:rPr>
          <w:spacing w:val="-1"/>
        </w:rPr>
        <w:t> </w:t>
      </w:r>
      <w:r>
        <w:rPr/>
        <w:t>(skin, hair</w:t>
      </w:r>
      <w:r>
        <w:rPr>
          <w:spacing w:val="-1"/>
        </w:rPr>
        <w:t> </w:t>
      </w:r>
      <w:r>
        <w:rPr/>
        <w:t>and nails) of humans and animals.</w:t>
      </w:r>
      <w:r>
        <w:rPr>
          <w:spacing w:val="40"/>
        </w:rPr>
        <w:t> </w:t>
      </w:r>
      <w:r>
        <w:rPr/>
        <w:t>Hence, ringworm can be defined as a superficial skin infection caused by a group of fungi known as dermatophytes. The ability of these</w:t>
      </w:r>
      <w:r>
        <w:rPr>
          <w:spacing w:val="40"/>
        </w:rPr>
        <w:t> </w:t>
      </w:r>
      <w:r>
        <w:rPr/>
        <w:t>fungi to invade, colonise and nourish themselves on the tissues of man and animals is due to the enzymatic systems they possess.</w:t>
      </w:r>
      <w:r>
        <w:rPr>
          <w:spacing w:val="40"/>
        </w:rPr>
        <w:t> </w:t>
      </w:r>
      <w:r>
        <w:rPr/>
        <w:t>These enzymes enable them to digest keratins – a highly specialized class of proteins elaborated by epithelial cells (Ajello, 1974).</w:t>
      </w:r>
      <w:r>
        <w:rPr>
          <w:spacing w:val="40"/>
        </w:rPr>
        <w:t> </w:t>
      </w:r>
      <w:r>
        <w:rPr/>
        <w:t>Ringworm (dermatophytosis) can be unsightly or disfiguring; causing varying symptoms depending on the part of the human skin they are found.</w:t>
      </w:r>
      <w:r>
        <w:rPr>
          <w:spacing w:val="40"/>
        </w:rPr>
        <w:t> </w:t>
      </w:r>
      <w:r>
        <w:rPr/>
        <w:t>Ringworm of the skin (</w:t>
      </w:r>
      <w:r>
        <w:rPr>
          <w:i/>
        </w:rPr>
        <w:t>Tinea corporis</w:t>
      </w:r>
      <w:r>
        <w:rPr/>
        <w:t>) for example causes annular lesions with a clearing; scaly centre surrounded by a red advancing border that may be dry or vesicular. There is</w:t>
      </w:r>
      <w:r>
        <w:rPr>
          <w:spacing w:val="40"/>
        </w:rPr>
        <w:t> </w:t>
      </w:r>
      <w:r>
        <w:rPr/>
        <w:t>also ringworm of the scalp (</w:t>
      </w:r>
      <w:r>
        <w:rPr>
          <w:i/>
        </w:rPr>
        <w:t>Tinea capitis</w:t>
      </w:r>
      <w:r>
        <w:rPr/>
        <w:t>) which gives rise to dull gray, circular patches of alopecia, scaling, itching and black dot (Higgins </w:t>
      </w:r>
      <w:r>
        <w:rPr>
          <w:i/>
        </w:rPr>
        <w:t>et al., </w:t>
      </w:r>
      <w:r>
        <w:rPr/>
        <w:t>2000).</w:t>
      </w:r>
    </w:p>
    <w:p>
      <w:pPr>
        <w:pStyle w:val="BodyText"/>
        <w:spacing w:line="480" w:lineRule="auto"/>
        <w:ind w:left="1158" w:right="1376" w:firstLine="720"/>
        <w:jc w:val="both"/>
      </w:pPr>
      <w:r>
        <w:rPr/>
        <mc:AlternateContent>
          <mc:Choice Requires="wps">
            <w:drawing>
              <wp:anchor distT="0" distB="0" distL="0" distR="0" allowOverlap="1" layoutInCell="1" locked="0" behindDoc="0" simplePos="0" relativeHeight="15732736">
                <wp:simplePos x="0" y="0"/>
                <wp:positionH relativeFrom="page">
                  <wp:posOffset>5401945</wp:posOffset>
                </wp:positionH>
                <wp:positionV relativeFrom="paragraph">
                  <wp:posOffset>159291</wp:posOffset>
                </wp:positionV>
                <wp:extent cx="38735" cy="762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38735" cy="7620"/>
                        </a:xfrm>
                        <a:custGeom>
                          <a:avLst/>
                          <a:gdLst/>
                          <a:ahLst/>
                          <a:cxnLst/>
                          <a:rect l="l" t="t" r="r" b="b"/>
                          <a:pathLst>
                            <a:path w="38735" h="7620">
                              <a:moveTo>
                                <a:pt x="38404" y="0"/>
                              </a:moveTo>
                              <a:lnTo>
                                <a:pt x="0" y="0"/>
                              </a:lnTo>
                              <a:lnTo>
                                <a:pt x="0" y="7619"/>
                              </a:lnTo>
                              <a:lnTo>
                                <a:pt x="38404" y="7619"/>
                              </a:lnTo>
                              <a:lnTo>
                                <a:pt x="38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5.350006pt;margin-top:12.542618pt;width:3.024pt;height:.599980pt;mso-position-horizontal-relative:page;mso-position-vertical-relative:paragraph;z-index:15732736" id="docshape11" filled="true" fillcolor="#000000" stroked="false">
                <v:fill type="solid"/>
                <w10:wrap type="none"/>
              </v:rect>
            </w:pict>
          </mc:Fallback>
        </mc:AlternateContent>
      </w:r>
      <w:r>
        <w:rPr/>
        <w:t>There are other ringworms like </w:t>
      </w:r>
      <w:r>
        <w:rPr>
          <w:i/>
        </w:rPr>
        <w:t>Tinea pedis</w:t>
      </w:r>
      <w:r>
        <w:rPr/>
        <w:t>, </w:t>
      </w:r>
      <w:r>
        <w:rPr>
          <w:i/>
        </w:rPr>
        <w:t>Tinea curis, Tinea barbac </w:t>
      </w:r>
      <w:r>
        <w:rPr/>
        <w:t>and </w:t>
      </w:r>
      <w:r>
        <w:rPr>
          <w:i/>
        </w:rPr>
        <w:t>Tinea unguinum </w:t>
      </w:r>
      <w:r>
        <w:rPr/>
        <w:t>which affect the feet, groin, beard and nails respectively. The name ringworm for many people still evokes the specter of social stigma, with vision of dirt, slums</w:t>
      </w:r>
      <w:r>
        <w:rPr>
          <w:spacing w:val="25"/>
        </w:rPr>
        <w:t> </w:t>
      </w:r>
      <w:r>
        <w:rPr/>
        <w:t>and</w:t>
      </w:r>
      <w:r>
        <w:rPr>
          <w:spacing w:val="27"/>
        </w:rPr>
        <w:t> </w:t>
      </w:r>
      <w:r>
        <w:rPr/>
        <w:t>the</w:t>
      </w:r>
      <w:r>
        <w:rPr>
          <w:spacing w:val="27"/>
        </w:rPr>
        <w:t> </w:t>
      </w:r>
      <w:r>
        <w:rPr/>
        <w:t>shaven</w:t>
      </w:r>
      <w:r>
        <w:rPr>
          <w:spacing w:val="27"/>
        </w:rPr>
        <w:t> </w:t>
      </w:r>
      <w:r>
        <w:rPr/>
        <w:t>scalps</w:t>
      </w:r>
      <w:r>
        <w:rPr>
          <w:spacing w:val="28"/>
        </w:rPr>
        <w:t> </w:t>
      </w:r>
      <w:r>
        <w:rPr/>
        <w:t>that</w:t>
      </w:r>
      <w:r>
        <w:rPr>
          <w:spacing w:val="27"/>
        </w:rPr>
        <w:t> </w:t>
      </w:r>
      <w:r>
        <w:rPr/>
        <w:t>were</w:t>
      </w:r>
      <w:r>
        <w:rPr>
          <w:spacing w:val="25"/>
        </w:rPr>
        <w:t> </w:t>
      </w:r>
      <w:r>
        <w:rPr/>
        <w:t>evidence</w:t>
      </w:r>
      <w:r>
        <w:rPr>
          <w:spacing w:val="29"/>
        </w:rPr>
        <w:t> </w:t>
      </w:r>
      <w:r>
        <w:rPr/>
        <w:t>of</w:t>
      </w:r>
      <w:r>
        <w:rPr>
          <w:spacing w:val="26"/>
        </w:rPr>
        <w:t> </w:t>
      </w:r>
      <w:r>
        <w:rPr/>
        <w:t>vast</w:t>
      </w:r>
      <w:r>
        <w:rPr>
          <w:spacing w:val="28"/>
        </w:rPr>
        <w:t> </w:t>
      </w:r>
      <w:r>
        <w:rPr/>
        <w:t>epidemics</w:t>
      </w:r>
      <w:r>
        <w:rPr>
          <w:spacing w:val="27"/>
        </w:rPr>
        <w:t> </w:t>
      </w:r>
      <w:r>
        <w:rPr/>
        <w:t>in</w:t>
      </w:r>
      <w:r>
        <w:rPr>
          <w:spacing w:val="28"/>
        </w:rPr>
        <w:t> </w:t>
      </w:r>
      <w:r>
        <w:rPr/>
        <w:t>European</w:t>
      </w:r>
      <w:r>
        <w:rPr>
          <w:spacing w:val="27"/>
        </w:rPr>
        <w:t> </w:t>
      </w:r>
      <w:r>
        <w:rPr>
          <w:spacing w:val="-2"/>
        </w:rPr>
        <w:t>cities</w:t>
      </w:r>
    </w:p>
    <w:p>
      <w:pPr>
        <w:spacing w:after="0" w:line="480" w:lineRule="auto"/>
        <w:jc w:val="both"/>
        <w:sectPr>
          <w:pgSz w:w="11910" w:h="16840"/>
          <w:pgMar w:header="1301" w:footer="0" w:top="1740" w:bottom="280" w:left="860" w:right="60"/>
        </w:sectPr>
      </w:pPr>
    </w:p>
    <w:p>
      <w:pPr>
        <w:pStyle w:val="BodyText"/>
        <w:spacing w:line="480" w:lineRule="auto" w:before="117"/>
        <w:ind w:left="1158" w:right="1380"/>
        <w:jc w:val="both"/>
      </w:pPr>
      <w:r>
        <w:rPr/>
        <w:t>100 years ago (Fathi and Al-samarai., 2000) This infection is highly contagious and represents a significant public health problem, particularly among school children (Elowski and Hary</w:t>
      </w:r>
      <w:r>
        <w:rPr>
          <w:i/>
        </w:rPr>
        <w:t>., </w:t>
      </w:r>
      <w:r>
        <w:rPr/>
        <w:t>1996).</w:t>
      </w:r>
      <w:r>
        <w:rPr>
          <w:spacing w:val="40"/>
        </w:rPr>
        <w:t> </w:t>
      </w:r>
      <w:r>
        <w:rPr/>
        <w:t>It can be transmitted through body contacts (person to person transmission) mainly in refugee camps or schools (Omar, 2000) or through inanimate objects like clothes, combs or hairdressers’ equipment etc.</w:t>
      </w:r>
    </w:p>
    <w:p>
      <w:pPr>
        <w:pStyle w:val="Heading2"/>
        <w:numPr>
          <w:ilvl w:val="1"/>
          <w:numId w:val="5"/>
        </w:numPr>
        <w:tabs>
          <w:tab w:pos="1878" w:val="left" w:leader="none"/>
        </w:tabs>
        <w:spacing w:line="240" w:lineRule="auto" w:before="3" w:after="0"/>
        <w:ind w:left="1878" w:right="0" w:hanging="720"/>
        <w:jc w:val="left"/>
      </w:pPr>
      <w:r>
        <w:rPr/>
        <w:t>TYPES</w:t>
      </w:r>
      <w:r>
        <w:rPr>
          <w:spacing w:val="-4"/>
        </w:rPr>
        <w:t> </w:t>
      </w:r>
      <w:r>
        <w:rPr/>
        <w:t>OF</w:t>
      </w:r>
      <w:r>
        <w:rPr>
          <w:spacing w:val="-4"/>
        </w:rPr>
        <w:t> </w:t>
      </w:r>
      <w:r>
        <w:rPr/>
        <w:t>RINGWORM</w:t>
      </w:r>
      <w:r>
        <w:rPr>
          <w:spacing w:val="-2"/>
        </w:rPr>
        <w:t> INFECTIONS</w:t>
      </w:r>
    </w:p>
    <w:p>
      <w:pPr>
        <w:pStyle w:val="BodyText"/>
        <w:spacing w:line="480" w:lineRule="auto" w:before="271"/>
        <w:ind w:left="1158" w:right="1377" w:firstLine="720"/>
        <w:jc w:val="both"/>
      </w:pPr>
      <w:r>
        <w:rPr/>
        <w:t>Ringworms are classified based on the part of the skin that is infected and the type of lesions caused by the causative agents (dermatophytes).</w:t>
      </w:r>
      <w:r>
        <w:rPr>
          <w:spacing w:val="40"/>
        </w:rPr>
        <w:t> </w:t>
      </w:r>
      <w:r>
        <w:rPr/>
        <w:t>Of the two types of ringworms,</w:t>
      </w:r>
      <w:r>
        <w:rPr>
          <w:spacing w:val="-3"/>
        </w:rPr>
        <w:t> </w:t>
      </w:r>
      <w:r>
        <w:rPr/>
        <w:t>that</w:t>
      </w:r>
      <w:r>
        <w:rPr>
          <w:spacing w:val="-3"/>
        </w:rPr>
        <w:t> </w:t>
      </w:r>
      <w:r>
        <w:rPr/>
        <w:t>is,</w:t>
      </w:r>
      <w:r>
        <w:rPr>
          <w:spacing w:val="-2"/>
        </w:rPr>
        <w:t> </w:t>
      </w:r>
      <w:r>
        <w:rPr>
          <w:i/>
        </w:rPr>
        <w:t>Tinea</w:t>
      </w:r>
      <w:r>
        <w:rPr>
          <w:i/>
          <w:spacing w:val="-3"/>
        </w:rPr>
        <w:t> </w:t>
      </w:r>
      <w:r>
        <w:rPr>
          <w:i/>
        </w:rPr>
        <w:t>capitis</w:t>
      </w:r>
      <w:r>
        <w:rPr>
          <w:i/>
          <w:spacing w:val="-2"/>
        </w:rPr>
        <w:t> </w:t>
      </w:r>
      <w:r>
        <w:rPr/>
        <w:t>and</w:t>
      </w:r>
      <w:r>
        <w:rPr>
          <w:spacing w:val="-3"/>
        </w:rPr>
        <w:t> </w:t>
      </w:r>
      <w:r>
        <w:rPr>
          <w:i/>
        </w:rPr>
        <w:t>Tinea</w:t>
      </w:r>
      <w:r>
        <w:rPr>
          <w:i/>
          <w:spacing w:val="-3"/>
        </w:rPr>
        <w:t> </w:t>
      </w:r>
      <w:r>
        <w:rPr>
          <w:i/>
        </w:rPr>
        <w:t>corporis</w:t>
      </w:r>
      <w:r>
        <w:rPr/>
        <w:t>,</w:t>
      </w:r>
      <w:r>
        <w:rPr>
          <w:spacing w:val="-3"/>
        </w:rPr>
        <w:t> </w:t>
      </w:r>
      <w:r>
        <w:rPr/>
        <w:t>the</w:t>
      </w:r>
      <w:r>
        <w:rPr>
          <w:spacing w:val="-3"/>
        </w:rPr>
        <w:t> </w:t>
      </w:r>
      <w:r>
        <w:rPr/>
        <w:t>latter</w:t>
      </w:r>
      <w:r>
        <w:rPr>
          <w:spacing w:val="-3"/>
        </w:rPr>
        <w:t> </w:t>
      </w:r>
      <w:r>
        <w:rPr/>
        <w:t>attacks</w:t>
      </w:r>
      <w:r>
        <w:rPr>
          <w:spacing w:val="-1"/>
        </w:rPr>
        <w:t> </w:t>
      </w:r>
      <w:r>
        <w:rPr/>
        <w:t>the</w:t>
      </w:r>
      <w:r>
        <w:rPr>
          <w:spacing w:val="-3"/>
        </w:rPr>
        <w:t> </w:t>
      </w:r>
      <w:r>
        <w:rPr/>
        <w:t>skin</w:t>
      </w:r>
      <w:r>
        <w:rPr>
          <w:spacing w:val="-3"/>
        </w:rPr>
        <w:t> </w:t>
      </w:r>
      <w:r>
        <w:rPr/>
        <w:t>while</w:t>
      </w:r>
      <w:r>
        <w:rPr>
          <w:spacing w:val="-4"/>
        </w:rPr>
        <w:t> </w:t>
      </w:r>
      <w:r>
        <w:rPr/>
        <w:t>the former attacks the scalp.</w:t>
      </w:r>
    </w:p>
    <w:p>
      <w:pPr>
        <w:pStyle w:val="Heading2"/>
        <w:numPr>
          <w:ilvl w:val="1"/>
          <w:numId w:val="5"/>
        </w:numPr>
        <w:tabs>
          <w:tab w:pos="1878" w:val="left" w:leader="none"/>
        </w:tabs>
        <w:spacing w:line="240" w:lineRule="auto" w:before="5" w:after="0"/>
        <w:ind w:left="1878" w:right="0" w:hanging="720"/>
        <w:jc w:val="left"/>
      </w:pPr>
      <w:r>
        <w:rPr/>
        <w:t>AETIOLOGY</w:t>
      </w:r>
      <w:r>
        <w:rPr>
          <w:spacing w:val="-1"/>
        </w:rPr>
        <w:t> </w:t>
      </w:r>
      <w:r>
        <w:rPr/>
        <w:t>OF</w:t>
      </w:r>
      <w:r>
        <w:rPr>
          <w:spacing w:val="-4"/>
        </w:rPr>
        <w:t> </w:t>
      </w:r>
      <w:r>
        <w:rPr/>
        <w:t>RINGWORM</w:t>
      </w:r>
      <w:r>
        <w:rPr>
          <w:spacing w:val="-1"/>
        </w:rPr>
        <w:t> </w:t>
      </w:r>
      <w:r>
        <w:rPr>
          <w:spacing w:val="-2"/>
        </w:rPr>
        <w:t>INFECTIONS</w:t>
      </w:r>
    </w:p>
    <w:p>
      <w:pPr>
        <w:pStyle w:val="BodyText"/>
        <w:spacing w:line="480" w:lineRule="auto" w:before="272"/>
        <w:ind w:left="1158" w:right="1374" w:firstLine="720"/>
        <w:jc w:val="both"/>
      </w:pPr>
      <w:r>
        <w:rPr/>
        <w:t>Aetiology is defined as the study of the organisms that cause infection. In this context, it means the study of those fungal organisms that cause ringworm infections. The</w:t>
      </w:r>
      <w:r>
        <w:rPr>
          <w:spacing w:val="-2"/>
        </w:rPr>
        <w:t> </w:t>
      </w:r>
      <w:r>
        <w:rPr/>
        <w:t>first mycotic</w:t>
      </w:r>
      <w:r>
        <w:rPr>
          <w:spacing w:val="-1"/>
        </w:rPr>
        <w:t> </w:t>
      </w:r>
      <w:r>
        <w:rPr/>
        <w:t>aetiology</w:t>
      </w:r>
      <w:r>
        <w:rPr>
          <w:spacing w:val="-5"/>
        </w:rPr>
        <w:t> </w:t>
      </w:r>
      <w:r>
        <w:rPr/>
        <w:t>of</w:t>
      </w:r>
      <w:r>
        <w:rPr>
          <w:spacing w:val="-1"/>
        </w:rPr>
        <w:t> </w:t>
      </w:r>
      <w:r>
        <w:rPr/>
        <w:t>skin infection was discovered by</w:t>
      </w:r>
      <w:r>
        <w:rPr>
          <w:spacing w:val="-3"/>
        </w:rPr>
        <w:t> </w:t>
      </w:r>
      <w:r>
        <w:rPr/>
        <w:t>a great Polish physician Robert Remak in 1837.</w:t>
      </w:r>
      <w:r>
        <w:rPr>
          <w:spacing w:val="40"/>
        </w:rPr>
        <w:t> </w:t>
      </w:r>
      <w:r>
        <w:rPr/>
        <w:t>Remak’s studies helped many other scientists to discover the three main genera that cause these ringworm infections.</w:t>
      </w:r>
      <w:r>
        <w:rPr>
          <w:spacing w:val="40"/>
        </w:rPr>
        <w:t> </w:t>
      </w:r>
      <w:r>
        <w:rPr/>
        <w:t>David Gruby discovered and named genus </w:t>
      </w:r>
      <w:r>
        <w:rPr>
          <w:i/>
        </w:rPr>
        <w:t>Microsporum </w:t>
      </w:r>
      <w:r>
        <w:rPr/>
        <w:t>in 1843, Per Herdrik Malmstan in 1845 discovered the second genus </w:t>
      </w:r>
      <w:r>
        <w:rPr>
          <w:i/>
        </w:rPr>
        <w:t>Trichophyton </w:t>
      </w:r>
      <w:r>
        <w:rPr/>
        <w:t>and the third genus </w:t>
      </w:r>
      <w:r>
        <w:rPr>
          <w:i/>
        </w:rPr>
        <w:t>Epidermophyton </w:t>
      </w:r>
      <w:r>
        <w:rPr/>
        <w:t>was discovered by Raymond Saboraud in 1910.</w:t>
      </w:r>
    </w:p>
    <w:p>
      <w:pPr>
        <w:pStyle w:val="BodyText"/>
        <w:spacing w:line="480" w:lineRule="auto"/>
        <w:ind w:left="1158" w:right="1376" w:firstLine="720"/>
        <w:jc w:val="both"/>
      </w:pPr>
      <w:r>
        <w:rPr/>
        <w:t>Today, one species of </w:t>
      </w:r>
      <w:r>
        <w:rPr>
          <w:i/>
        </w:rPr>
        <w:t>Epidermophyton</w:t>
      </w:r>
      <w:r>
        <w:rPr/>
        <w:t>, 15 species of </w:t>
      </w:r>
      <w:r>
        <w:rPr>
          <w:i/>
        </w:rPr>
        <w:t>Microsporum </w:t>
      </w:r>
      <w:r>
        <w:rPr/>
        <w:t>and 21 species of </w:t>
      </w:r>
      <w:r>
        <w:rPr>
          <w:i/>
        </w:rPr>
        <w:t>Trichophyton </w:t>
      </w:r>
      <w:r>
        <w:rPr/>
        <w:t>are considered to be living members of these genera. All of these species, however, are not dermatophytes, if we define a dermatophyte as a fungus classified in these genera, which parasitize the tissues of humans and other animals. Some of them even though frequently isolated from the bodies of animals, are not known</w:t>
      </w:r>
      <w:r>
        <w:rPr>
          <w:spacing w:val="2"/>
        </w:rPr>
        <w:t> </w:t>
      </w:r>
      <w:r>
        <w:rPr/>
        <w:t>to</w:t>
      </w:r>
      <w:r>
        <w:rPr>
          <w:spacing w:val="5"/>
        </w:rPr>
        <w:t> </w:t>
      </w:r>
      <w:r>
        <w:rPr/>
        <w:t>cause</w:t>
      </w:r>
      <w:r>
        <w:rPr>
          <w:spacing w:val="3"/>
        </w:rPr>
        <w:t> </w:t>
      </w:r>
      <w:r>
        <w:rPr/>
        <w:t>disease.</w:t>
      </w:r>
      <w:r>
        <w:rPr>
          <w:spacing w:val="6"/>
        </w:rPr>
        <w:t> </w:t>
      </w:r>
      <w:r>
        <w:rPr/>
        <w:t>However,</w:t>
      </w:r>
      <w:r>
        <w:rPr>
          <w:spacing w:val="3"/>
        </w:rPr>
        <w:t> </w:t>
      </w:r>
      <w:r>
        <w:rPr/>
        <w:t>since</w:t>
      </w:r>
      <w:r>
        <w:rPr>
          <w:spacing w:val="5"/>
        </w:rPr>
        <w:t> </w:t>
      </w:r>
      <w:r>
        <w:rPr/>
        <w:t>they</w:t>
      </w:r>
      <w:r>
        <w:rPr>
          <w:spacing w:val="-1"/>
        </w:rPr>
        <w:t> </w:t>
      </w:r>
      <w:r>
        <w:rPr/>
        <w:t>possess</w:t>
      </w:r>
      <w:r>
        <w:rPr>
          <w:spacing w:val="5"/>
        </w:rPr>
        <w:t> </w:t>
      </w:r>
      <w:r>
        <w:rPr/>
        <w:t>the</w:t>
      </w:r>
      <w:r>
        <w:rPr>
          <w:spacing w:val="4"/>
        </w:rPr>
        <w:t> </w:t>
      </w:r>
      <w:r>
        <w:rPr/>
        <w:t>basic</w:t>
      </w:r>
      <w:r>
        <w:rPr>
          <w:spacing w:val="8"/>
        </w:rPr>
        <w:t> </w:t>
      </w:r>
      <w:r>
        <w:rPr/>
        <w:t>generic</w:t>
      </w:r>
      <w:r>
        <w:rPr>
          <w:spacing w:val="5"/>
        </w:rPr>
        <w:t> </w:t>
      </w:r>
      <w:r>
        <w:rPr/>
        <w:t>characteristic</w:t>
      </w:r>
      <w:r>
        <w:rPr>
          <w:spacing w:val="3"/>
        </w:rPr>
        <w:t> </w:t>
      </w:r>
      <w:r>
        <w:rPr>
          <w:spacing w:val="-5"/>
        </w:rPr>
        <w:t>of</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i/>
        </w:rPr>
        <w:t>Microsporum </w:t>
      </w:r>
      <w:r>
        <w:rPr/>
        <w:t>and </w:t>
      </w:r>
      <w:r>
        <w:rPr>
          <w:i/>
        </w:rPr>
        <w:t>Trichphyton</w:t>
      </w:r>
      <w:r>
        <w:rPr/>
        <w:t>, they must be classified in those genera on purely mycological ground (Ajello, 1974). Against this information, the natural habitat of the various species of </w:t>
      </w:r>
      <w:r>
        <w:rPr>
          <w:i/>
        </w:rPr>
        <w:t>Epidermophyton, Microsporum </w:t>
      </w:r>
      <w:r>
        <w:rPr/>
        <w:t>and </w:t>
      </w:r>
      <w:r>
        <w:rPr>
          <w:i/>
        </w:rPr>
        <w:t>Trichophyton </w:t>
      </w:r>
      <w:r>
        <w:rPr/>
        <w:t>was presented (Ajello, 1974).The three genera of the dermatophytes that cause ringworm was further divided into three based on ecology namely; Anthropophilic dermatophytes, Zoophilic dermatophytes and Geophilic dermatophytes.</w:t>
      </w:r>
    </w:p>
    <w:p>
      <w:pPr>
        <w:pStyle w:val="Heading3"/>
        <w:numPr>
          <w:ilvl w:val="2"/>
          <w:numId w:val="5"/>
        </w:numPr>
        <w:tabs>
          <w:tab w:pos="1878" w:val="left" w:leader="none"/>
        </w:tabs>
        <w:spacing w:line="240" w:lineRule="auto" w:before="3" w:after="0"/>
        <w:ind w:left="1878" w:right="0" w:hanging="720"/>
        <w:jc w:val="both"/>
      </w:pPr>
      <w:r>
        <w:rPr/>
        <w:t>Anthropophilic</w:t>
      </w:r>
      <w:r>
        <w:rPr>
          <w:spacing w:val="-3"/>
        </w:rPr>
        <w:t> </w:t>
      </w:r>
      <w:r>
        <w:rPr>
          <w:spacing w:val="-2"/>
        </w:rPr>
        <w:t>Dermatophyte</w:t>
      </w:r>
    </w:p>
    <w:p>
      <w:pPr>
        <w:spacing w:line="480" w:lineRule="auto" w:before="271"/>
        <w:ind w:left="1158" w:right="1373" w:firstLine="720"/>
        <w:jc w:val="both"/>
        <w:rPr>
          <w:i/>
          <w:sz w:val="24"/>
        </w:rPr>
      </w:pPr>
      <w:r>
        <w:rPr>
          <w:sz w:val="24"/>
        </w:rPr>
        <w:t>These are those species of dermatophytes that live on humans and are transmitted from person to person by direct and indirect contacts. </w:t>
      </w:r>
      <w:r>
        <w:rPr>
          <w:i/>
          <w:sz w:val="24"/>
        </w:rPr>
        <w:t>Epidermophyton floccosum </w:t>
      </w:r>
      <w:r>
        <w:rPr>
          <w:sz w:val="24"/>
        </w:rPr>
        <w:t>the only species of the genus </w:t>
      </w:r>
      <w:r>
        <w:rPr>
          <w:i/>
          <w:sz w:val="24"/>
        </w:rPr>
        <w:t>Epidermophyton </w:t>
      </w:r>
      <w:r>
        <w:rPr>
          <w:sz w:val="24"/>
        </w:rPr>
        <w:t>has a worldwide distribution and is reported to infect only humans.(Ajello, 1974)</w:t>
      </w:r>
      <w:r>
        <w:rPr>
          <w:spacing w:val="40"/>
          <w:sz w:val="24"/>
        </w:rPr>
        <w:t> </w:t>
      </w:r>
      <w:r>
        <w:rPr>
          <w:sz w:val="24"/>
        </w:rPr>
        <w:t>This species of </w:t>
      </w:r>
      <w:r>
        <w:rPr>
          <w:i/>
          <w:sz w:val="24"/>
        </w:rPr>
        <w:t>Epidermophyton </w:t>
      </w:r>
      <w:r>
        <w:rPr>
          <w:sz w:val="24"/>
        </w:rPr>
        <w:t>invades only the skin and nails of humans and lacks the ability to invade the hair.</w:t>
      </w:r>
      <w:r>
        <w:rPr>
          <w:spacing w:val="80"/>
          <w:sz w:val="24"/>
        </w:rPr>
        <w:t> </w:t>
      </w:r>
      <w:r>
        <w:rPr>
          <w:sz w:val="24"/>
        </w:rPr>
        <w:t>Of the 15 species of </w:t>
      </w:r>
      <w:r>
        <w:rPr>
          <w:i/>
          <w:sz w:val="24"/>
        </w:rPr>
        <w:t>Microsporum, </w:t>
      </w:r>
      <w:r>
        <w:rPr>
          <w:sz w:val="24"/>
        </w:rPr>
        <w:t>only 3 species are anthropophilic, </w:t>
      </w:r>
      <w:r>
        <w:rPr>
          <w:i/>
          <w:sz w:val="24"/>
        </w:rPr>
        <w:t>M. ferugineum, M. auodouinii and M. praclox.</w:t>
      </w:r>
      <w:r>
        <w:rPr>
          <w:i/>
          <w:spacing w:val="40"/>
          <w:sz w:val="24"/>
        </w:rPr>
        <w:t> </w:t>
      </w:r>
      <w:r>
        <w:rPr>
          <w:i/>
          <w:sz w:val="24"/>
        </w:rPr>
        <w:t>M. ferugineum </w:t>
      </w:r>
      <w:r>
        <w:rPr>
          <w:sz w:val="24"/>
        </w:rPr>
        <w:t>has been found to be one of the causative agents of </w:t>
      </w:r>
      <w:r>
        <w:rPr>
          <w:i/>
          <w:sz w:val="24"/>
        </w:rPr>
        <w:t>Tinea capitis </w:t>
      </w:r>
      <w:r>
        <w:rPr>
          <w:sz w:val="24"/>
        </w:rPr>
        <w:t>and </w:t>
      </w:r>
      <w:r>
        <w:rPr>
          <w:i/>
          <w:sz w:val="24"/>
        </w:rPr>
        <w:t>Tinea corporis</w:t>
      </w:r>
      <w:r>
        <w:rPr>
          <w:sz w:val="24"/>
        </w:rPr>
        <w:t>.</w:t>
      </w:r>
      <w:r>
        <w:rPr>
          <w:spacing w:val="40"/>
          <w:sz w:val="24"/>
        </w:rPr>
        <w:t> </w:t>
      </w:r>
      <w:r>
        <w:rPr>
          <w:sz w:val="24"/>
        </w:rPr>
        <w:t>Of the 21 species of </w:t>
      </w:r>
      <w:r>
        <w:rPr>
          <w:i/>
          <w:sz w:val="24"/>
        </w:rPr>
        <w:t>Trichophyton</w:t>
      </w:r>
      <w:r>
        <w:rPr>
          <w:sz w:val="24"/>
        </w:rPr>
        <w:t>, 9 are Anthropophilic. They include </w:t>
      </w:r>
      <w:r>
        <w:rPr>
          <w:i/>
          <w:sz w:val="24"/>
        </w:rPr>
        <w:t>T. mentagrophytes var interdigitalis</w:t>
      </w:r>
      <w:r>
        <w:rPr>
          <w:sz w:val="24"/>
        </w:rPr>
        <w:t>, which is the most prevalent and it is of great public health importance (Ajello, 1974). Other species include </w:t>
      </w:r>
      <w:r>
        <w:rPr>
          <w:i/>
          <w:sz w:val="24"/>
        </w:rPr>
        <w:t>T. rubrum </w:t>
      </w:r>
      <w:r>
        <w:rPr>
          <w:sz w:val="24"/>
        </w:rPr>
        <w:t>which infects not only the skin, but nails and hairs as well (Ajello, 1974).</w:t>
      </w:r>
      <w:r>
        <w:rPr>
          <w:spacing w:val="80"/>
          <w:sz w:val="24"/>
        </w:rPr>
        <w:t> </w:t>
      </w:r>
      <w:r>
        <w:rPr>
          <w:sz w:val="24"/>
        </w:rPr>
        <w:t>Other species of this genus which affect either the skin or the scalp include </w:t>
      </w:r>
      <w:r>
        <w:rPr>
          <w:i/>
          <w:sz w:val="24"/>
        </w:rPr>
        <w:t>T. schoenleinii, T. tonsurans, T. violaceum, T. megnimii, T. soudanense and T. </w:t>
      </w:r>
      <w:r>
        <w:rPr>
          <w:i/>
          <w:spacing w:val="-2"/>
          <w:sz w:val="24"/>
        </w:rPr>
        <w:t>concentricum.</w:t>
      </w:r>
    </w:p>
    <w:p>
      <w:pPr>
        <w:spacing w:after="0" w:line="480" w:lineRule="auto"/>
        <w:jc w:val="both"/>
        <w:rPr>
          <w:sz w:val="24"/>
        </w:rPr>
        <w:sectPr>
          <w:pgSz w:w="11910" w:h="16840"/>
          <w:pgMar w:header="1301" w:footer="0" w:top="1740" w:bottom="280" w:left="860" w:right="60"/>
        </w:sectPr>
      </w:pPr>
    </w:p>
    <w:p>
      <w:pPr>
        <w:pStyle w:val="BodyText"/>
        <w:rPr>
          <w:i/>
        </w:rPr>
      </w:pPr>
    </w:p>
    <w:p>
      <w:pPr>
        <w:pStyle w:val="BodyText"/>
        <w:rPr>
          <w:i/>
        </w:rPr>
      </w:pPr>
    </w:p>
    <w:p>
      <w:pPr>
        <w:pStyle w:val="BodyText"/>
        <w:rPr>
          <w:i/>
        </w:rPr>
      </w:pPr>
    </w:p>
    <w:p>
      <w:pPr>
        <w:pStyle w:val="BodyText"/>
        <w:spacing w:before="122"/>
        <w:rPr>
          <w:i/>
        </w:rPr>
      </w:pPr>
    </w:p>
    <w:p>
      <w:pPr>
        <w:tabs>
          <w:tab w:pos="2598" w:val="left" w:leader="none"/>
        </w:tabs>
        <w:spacing w:before="0"/>
        <w:ind w:left="1158" w:right="0" w:firstLine="0"/>
        <w:jc w:val="left"/>
        <w:rPr>
          <w:b/>
          <w:sz w:val="24"/>
        </w:rPr>
      </w:pPr>
      <w:r>
        <w:rPr>
          <w:b/>
          <w:sz w:val="24"/>
        </w:rPr>
        <w:t>Table </w:t>
      </w:r>
      <w:r>
        <w:rPr>
          <w:b/>
          <w:spacing w:val="-5"/>
          <w:sz w:val="24"/>
        </w:rPr>
        <w:t>1:</w:t>
      </w:r>
      <w:r>
        <w:rPr>
          <w:b/>
          <w:sz w:val="24"/>
        </w:rPr>
        <w:tab/>
        <w:t>Common</w:t>
      </w:r>
      <w:r>
        <w:rPr>
          <w:b/>
          <w:spacing w:val="-4"/>
          <w:sz w:val="24"/>
        </w:rPr>
        <w:t> </w:t>
      </w:r>
      <w:r>
        <w:rPr>
          <w:b/>
          <w:sz w:val="24"/>
        </w:rPr>
        <w:t>Dermatophyte</w:t>
      </w:r>
      <w:r>
        <w:rPr>
          <w:b/>
          <w:spacing w:val="-3"/>
          <w:sz w:val="24"/>
        </w:rPr>
        <w:t> </w:t>
      </w:r>
      <w:r>
        <w:rPr>
          <w:b/>
          <w:sz w:val="24"/>
        </w:rPr>
        <w:t>Pathogen</w:t>
      </w:r>
      <w:r>
        <w:rPr>
          <w:b/>
          <w:spacing w:val="-2"/>
          <w:sz w:val="24"/>
        </w:rPr>
        <w:t> </w:t>
      </w:r>
      <w:r>
        <w:rPr>
          <w:b/>
          <w:sz w:val="24"/>
        </w:rPr>
        <w:t>in</w:t>
      </w:r>
      <w:r>
        <w:rPr>
          <w:b/>
          <w:spacing w:val="-1"/>
          <w:sz w:val="24"/>
        </w:rPr>
        <w:t> </w:t>
      </w:r>
      <w:r>
        <w:rPr>
          <w:b/>
          <w:spacing w:val="-5"/>
          <w:sz w:val="24"/>
        </w:rPr>
        <w:t>Man</w:t>
      </w:r>
    </w:p>
    <w:p>
      <w:pPr>
        <w:pStyle w:val="BodyText"/>
        <w:spacing w:before="49"/>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1"/>
        <w:gridCol w:w="3169"/>
        <w:gridCol w:w="3389"/>
      </w:tblGrid>
      <w:tr>
        <w:trPr>
          <w:trHeight w:val="827" w:hRule="atLeast"/>
        </w:trPr>
        <w:tc>
          <w:tcPr>
            <w:tcW w:w="2471" w:type="dxa"/>
            <w:tcBorders>
              <w:top w:val="single" w:sz="12" w:space="0" w:color="000000"/>
              <w:bottom w:val="single" w:sz="4" w:space="0" w:color="000000"/>
            </w:tcBorders>
          </w:tcPr>
          <w:p>
            <w:pPr>
              <w:pStyle w:val="TableParagraph"/>
              <w:spacing w:before="137"/>
              <w:rPr>
                <w:b/>
                <w:sz w:val="24"/>
              </w:rPr>
            </w:pPr>
          </w:p>
          <w:p>
            <w:pPr>
              <w:pStyle w:val="TableParagraph"/>
              <w:ind w:left="115"/>
              <w:rPr>
                <w:b/>
                <w:sz w:val="24"/>
              </w:rPr>
            </w:pPr>
            <w:r>
              <w:rPr>
                <w:b/>
                <w:spacing w:val="-2"/>
                <w:sz w:val="24"/>
              </w:rPr>
              <w:t>SPECIES</w:t>
            </w:r>
          </w:p>
        </w:tc>
        <w:tc>
          <w:tcPr>
            <w:tcW w:w="3169" w:type="dxa"/>
            <w:tcBorders>
              <w:top w:val="single" w:sz="12" w:space="0" w:color="000000"/>
              <w:bottom w:val="single" w:sz="4" w:space="0" w:color="000000"/>
            </w:tcBorders>
          </w:tcPr>
          <w:p>
            <w:pPr>
              <w:pStyle w:val="TableParagraph"/>
              <w:spacing w:line="275" w:lineRule="exact"/>
              <w:ind w:left="570"/>
              <w:rPr>
                <w:b/>
                <w:sz w:val="24"/>
              </w:rPr>
            </w:pPr>
            <w:r>
              <w:rPr>
                <w:b/>
                <w:sz w:val="24"/>
              </w:rPr>
              <w:t>COMMON</w:t>
            </w:r>
            <w:r>
              <w:rPr>
                <w:b/>
                <w:spacing w:val="-2"/>
                <w:sz w:val="24"/>
              </w:rPr>
              <w:t> SITE(S)</w:t>
            </w:r>
          </w:p>
          <w:p>
            <w:pPr>
              <w:pStyle w:val="TableParagraph"/>
              <w:spacing w:before="139"/>
              <w:ind w:left="570"/>
              <w:rPr>
                <w:b/>
                <w:sz w:val="24"/>
              </w:rPr>
            </w:pPr>
            <w:r>
              <w:rPr>
                <w:b/>
                <w:sz w:val="24"/>
              </w:rPr>
              <w:t>OF</w:t>
            </w:r>
            <w:r>
              <w:rPr>
                <w:b/>
                <w:spacing w:val="-3"/>
                <w:sz w:val="24"/>
              </w:rPr>
              <w:t> </w:t>
            </w:r>
            <w:r>
              <w:rPr>
                <w:b/>
                <w:spacing w:val="-2"/>
                <w:sz w:val="24"/>
              </w:rPr>
              <w:t>INFECTION</w:t>
            </w:r>
          </w:p>
        </w:tc>
        <w:tc>
          <w:tcPr>
            <w:tcW w:w="3389" w:type="dxa"/>
            <w:tcBorders>
              <w:top w:val="single" w:sz="12" w:space="0" w:color="000000"/>
              <w:bottom w:val="single" w:sz="4" w:space="0" w:color="000000"/>
            </w:tcBorders>
          </w:tcPr>
          <w:p>
            <w:pPr>
              <w:pStyle w:val="TableParagraph"/>
              <w:spacing w:line="275" w:lineRule="exact"/>
              <w:ind w:left="524"/>
              <w:rPr>
                <w:b/>
                <w:sz w:val="24"/>
              </w:rPr>
            </w:pPr>
            <w:r>
              <w:rPr>
                <w:b/>
                <w:sz w:val="24"/>
              </w:rPr>
              <w:t>MAIN</w:t>
            </w:r>
            <w:r>
              <w:rPr>
                <w:b/>
                <w:spacing w:val="-2"/>
                <w:sz w:val="24"/>
              </w:rPr>
              <w:t> </w:t>
            </w:r>
            <w:r>
              <w:rPr>
                <w:b/>
                <w:sz w:val="24"/>
              </w:rPr>
              <w:t>AREA</w:t>
            </w:r>
            <w:r>
              <w:rPr>
                <w:b/>
                <w:spacing w:val="-1"/>
                <w:sz w:val="24"/>
              </w:rPr>
              <w:t> </w:t>
            </w:r>
            <w:r>
              <w:rPr>
                <w:b/>
                <w:spacing w:val="-5"/>
                <w:sz w:val="24"/>
              </w:rPr>
              <w:t>OF</w:t>
            </w:r>
          </w:p>
          <w:p>
            <w:pPr>
              <w:pStyle w:val="TableParagraph"/>
              <w:spacing w:before="139"/>
              <w:ind w:left="524"/>
              <w:rPr>
                <w:b/>
                <w:sz w:val="24"/>
              </w:rPr>
            </w:pPr>
            <w:r>
              <w:rPr>
                <w:b/>
                <w:spacing w:val="-2"/>
                <w:sz w:val="24"/>
              </w:rPr>
              <w:t>DISTRIBUTION</w:t>
            </w:r>
          </w:p>
        </w:tc>
      </w:tr>
      <w:tr>
        <w:trPr>
          <w:trHeight w:val="966" w:hRule="atLeast"/>
        </w:trPr>
        <w:tc>
          <w:tcPr>
            <w:tcW w:w="2471" w:type="dxa"/>
            <w:tcBorders>
              <w:top w:val="single" w:sz="4" w:space="0" w:color="000000"/>
            </w:tcBorders>
          </w:tcPr>
          <w:p>
            <w:pPr>
              <w:pStyle w:val="TableParagraph"/>
              <w:spacing w:before="133"/>
              <w:rPr>
                <w:b/>
                <w:sz w:val="24"/>
              </w:rPr>
            </w:pPr>
          </w:p>
          <w:p>
            <w:pPr>
              <w:pStyle w:val="TableParagraph"/>
              <w:ind w:left="115"/>
              <w:rPr>
                <w:i/>
                <w:sz w:val="24"/>
              </w:rPr>
            </w:pPr>
            <w:r>
              <w:rPr>
                <w:i/>
                <w:sz w:val="24"/>
              </w:rPr>
              <w:t>M.</w:t>
            </w:r>
            <w:r>
              <w:rPr>
                <w:i/>
                <w:spacing w:val="-1"/>
                <w:sz w:val="24"/>
              </w:rPr>
              <w:t> </w:t>
            </w:r>
            <w:r>
              <w:rPr>
                <w:i/>
                <w:spacing w:val="-2"/>
                <w:sz w:val="24"/>
              </w:rPr>
              <w:t>audouinii</w:t>
            </w:r>
          </w:p>
        </w:tc>
        <w:tc>
          <w:tcPr>
            <w:tcW w:w="3169" w:type="dxa"/>
            <w:tcBorders>
              <w:top w:val="single" w:sz="4" w:space="0" w:color="000000"/>
            </w:tcBorders>
          </w:tcPr>
          <w:p>
            <w:pPr>
              <w:pStyle w:val="TableParagraph"/>
              <w:spacing w:before="133"/>
              <w:rPr>
                <w:b/>
                <w:sz w:val="24"/>
              </w:rPr>
            </w:pPr>
          </w:p>
          <w:p>
            <w:pPr>
              <w:pStyle w:val="TableParagraph"/>
              <w:ind w:left="570"/>
              <w:rPr>
                <w:sz w:val="24"/>
              </w:rPr>
            </w:pPr>
            <w:r>
              <w:rPr>
                <w:spacing w:val="-2"/>
                <w:sz w:val="24"/>
              </w:rPr>
              <w:t>Scalp,body</w:t>
            </w:r>
          </w:p>
        </w:tc>
        <w:tc>
          <w:tcPr>
            <w:tcW w:w="3389" w:type="dxa"/>
            <w:tcBorders>
              <w:top w:val="single" w:sz="4" w:space="0" w:color="000000"/>
            </w:tcBorders>
          </w:tcPr>
          <w:p>
            <w:pPr>
              <w:pStyle w:val="TableParagraph"/>
              <w:spacing w:line="270" w:lineRule="exact"/>
              <w:ind w:left="524"/>
              <w:rPr>
                <w:sz w:val="24"/>
              </w:rPr>
            </w:pPr>
            <w:r>
              <w:rPr>
                <w:sz w:val="24"/>
              </w:rPr>
              <w:t>Africa,</w:t>
            </w:r>
            <w:r>
              <w:rPr>
                <w:spacing w:val="-1"/>
                <w:sz w:val="24"/>
              </w:rPr>
              <w:t> </w:t>
            </w:r>
            <w:r>
              <w:rPr>
                <w:sz w:val="24"/>
              </w:rPr>
              <w:t>America</w:t>
            </w:r>
            <w:r>
              <w:rPr>
                <w:spacing w:val="-2"/>
                <w:sz w:val="24"/>
              </w:rPr>
              <w:t> </w:t>
            </w:r>
            <w:r>
              <w:rPr>
                <w:sz w:val="24"/>
              </w:rPr>
              <w:t>and</w:t>
            </w:r>
            <w:r>
              <w:rPr>
                <w:spacing w:val="-2"/>
                <w:sz w:val="24"/>
              </w:rPr>
              <w:t> Europe</w:t>
            </w:r>
          </w:p>
        </w:tc>
      </w:tr>
      <w:tr>
        <w:trPr>
          <w:trHeight w:val="828" w:hRule="atLeast"/>
        </w:trPr>
        <w:tc>
          <w:tcPr>
            <w:tcW w:w="2471" w:type="dxa"/>
          </w:tcPr>
          <w:p>
            <w:pPr>
              <w:pStyle w:val="TableParagraph"/>
              <w:spacing w:before="271"/>
              <w:ind w:left="115"/>
              <w:rPr>
                <w:i/>
                <w:sz w:val="24"/>
              </w:rPr>
            </w:pPr>
            <w:r>
              <w:rPr>
                <w:i/>
                <w:sz w:val="24"/>
              </w:rPr>
              <w:t>M.</w:t>
            </w:r>
            <w:r>
              <w:rPr>
                <w:i/>
                <w:spacing w:val="-1"/>
                <w:sz w:val="24"/>
              </w:rPr>
              <w:t> </w:t>
            </w:r>
            <w:r>
              <w:rPr>
                <w:i/>
                <w:spacing w:val="-2"/>
                <w:sz w:val="24"/>
              </w:rPr>
              <w:t>ferrugineum</w:t>
            </w:r>
          </w:p>
        </w:tc>
        <w:tc>
          <w:tcPr>
            <w:tcW w:w="3169" w:type="dxa"/>
          </w:tcPr>
          <w:p>
            <w:pPr>
              <w:pStyle w:val="TableParagraph"/>
              <w:spacing w:before="271"/>
              <w:ind w:left="570"/>
              <w:rPr>
                <w:sz w:val="24"/>
              </w:rPr>
            </w:pPr>
            <w:r>
              <w:rPr>
                <w:spacing w:val="-2"/>
                <w:sz w:val="24"/>
              </w:rPr>
              <w:t>Scalp,body</w:t>
            </w:r>
          </w:p>
        </w:tc>
        <w:tc>
          <w:tcPr>
            <w:tcW w:w="3389" w:type="dxa"/>
          </w:tcPr>
          <w:p>
            <w:pPr>
              <w:pStyle w:val="TableParagraph"/>
              <w:spacing w:before="271"/>
              <w:ind w:left="524"/>
              <w:rPr>
                <w:sz w:val="24"/>
              </w:rPr>
            </w:pPr>
            <w:r>
              <w:rPr>
                <w:sz w:val="24"/>
              </w:rPr>
              <w:t>Africa</w:t>
            </w:r>
            <w:r>
              <w:rPr>
                <w:spacing w:val="-2"/>
                <w:sz w:val="24"/>
              </w:rPr>
              <w:t> </w:t>
            </w:r>
            <w:r>
              <w:rPr>
                <w:sz w:val="24"/>
              </w:rPr>
              <w:t>and</w:t>
            </w:r>
            <w:r>
              <w:rPr>
                <w:spacing w:val="-2"/>
                <w:sz w:val="24"/>
              </w:rPr>
              <w:t> </w:t>
            </w:r>
            <w:r>
              <w:rPr>
                <w:spacing w:val="-4"/>
                <w:sz w:val="24"/>
              </w:rPr>
              <w:t>Asia</w:t>
            </w:r>
          </w:p>
        </w:tc>
      </w:tr>
      <w:tr>
        <w:trPr>
          <w:trHeight w:val="828" w:hRule="atLeast"/>
        </w:trPr>
        <w:tc>
          <w:tcPr>
            <w:tcW w:w="2471" w:type="dxa"/>
          </w:tcPr>
          <w:p>
            <w:pPr>
              <w:pStyle w:val="TableParagraph"/>
              <w:spacing w:before="271"/>
              <w:ind w:left="115"/>
              <w:rPr>
                <w:i/>
                <w:sz w:val="24"/>
              </w:rPr>
            </w:pPr>
            <w:r>
              <w:rPr>
                <w:i/>
                <w:sz w:val="24"/>
              </w:rPr>
              <w:t>T. </w:t>
            </w:r>
            <w:r>
              <w:rPr>
                <w:i/>
                <w:spacing w:val="-2"/>
                <w:sz w:val="24"/>
              </w:rPr>
              <w:t>mentagrophytes</w:t>
            </w:r>
          </w:p>
        </w:tc>
        <w:tc>
          <w:tcPr>
            <w:tcW w:w="3169" w:type="dxa"/>
          </w:tcPr>
          <w:p>
            <w:pPr>
              <w:pStyle w:val="TableParagraph"/>
              <w:spacing w:before="271"/>
              <w:ind w:left="570"/>
              <w:rPr>
                <w:sz w:val="24"/>
              </w:rPr>
            </w:pPr>
            <w:r>
              <w:rPr>
                <w:sz w:val="24"/>
              </w:rPr>
              <w:t>Feet</w:t>
            </w:r>
            <w:r>
              <w:rPr>
                <w:spacing w:val="-2"/>
                <w:sz w:val="24"/>
              </w:rPr>
              <w:t> </w:t>
            </w:r>
            <w:r>
              <w:rPr>
                <w:sz w:val="24"/>
              </w:rPr>
              <w:t>(nail),</w:t>
            </w:r>
            <w:r>
              <w:rPr>
                <w:spacing w:val="-1"/>
                <w:sz w:val="24"/>
              </w:rPr>
              <w:t> </w:t>
            </w:r>
            <w:r>
              <w:rPr>
                <w:spacing w:val="-2"/>
                <w:sz w:val="24"/>
              </w:rPr>
              <w:t>groin</w:t>
            </w:r>
          </w:p>
        </w:tc>
        <w:tc>
          <w:tcPr>
            <w:tcW w:w="3389" w:type="dxa"/>
          </w:tcPr>
          <w:p>
            <w:pPr>
              <w:pStyle w:val="TableParagraph"/>
              <w:spacing w:before="271"/>
              <w:ind w:left="524"/>
              <w:rPr>
                <w:sz w:val="24"/>
              </w:rPr>
            </w:pPr>
            <w:r>
              <w:rPr>
                <w:spacing w:val="-2"/>
                <w:sz w:val="24"/>
              </w:rPr>
              <w:t>Worldwide</w:t>
            </w:r>
          </w:p>
        </w:tc>
      </w:tr>
      <w:tr>
        <w:trPr>
          <w:trHeight w:val="828" w:hRule="atLeast"/>
        </w:trPr>
        <w:tc>
          <w:tcPr>
            <w:tcW w:w="2471" w:type="dxa"/>
          </w:tcPr>
          <w:p>
            <w:pPr>
              <w:pStyle w:val="TableParagraph"/>
              <w:spacing w:before="271"/>
              <w:ind w:left="115"/>
              <w:rPr>
                <w:i/>
                <w:sz w:val="24"/>
              </w:rPr>
            </w:pPr>
            <w:r>
              <w:rPr>
                <w:i/>
                <w:sz w:val="24"/>
              </w:rPr>
              <w:t>T. </w:t>
            </w:r>
            <w:r>
              <w:rPr>
                <w:i/>
                <w:spacing w:val="-2"/>
                <w:sz w:val="24"/>
              </w:rPr>
              <w:t>concentricum</w:t>
            </w:r>
          </w:p>
        </w:tc>
        <w:tc>
          <w:tcPr>
            <w:tcW w:w="3169" w:type="dxa"/>
          </w:tcPr>
          <w:p>
            <w:pPr>
              <w:pStyle w:val="TableParagraph"/>
              <w:spacing w:before="271"/>
              <w:ind w:left="570"/>
              <w:rPr>
                <w:sz w:val="24"/>
              </w:rPr>
            </w:pPr>
            <w:r>
              <w:rPr>
                <w:spacing w:val="-4"/>
                <w:sz w:val="24"/>
              </w:rPr>
              <w:t>Body</w:t>
            </w:r>
          </w:p>
        </w:tc>
        <w:tc>
          <w:tcPr>
            <w:tcW w:w="3389" w:type="dxa"/>
          </w:tcPr>
          <w:p>
            <w:pPr>
              <w:pStyle w:val="TableParagraph"/>
              <w:spacing w:before="271"/>
              <w:ind w:left="524"/>
              <w:rPr>
                <w:sz w:val="24"/>
              </w:rPr>
            </w:pPr>
            <w:r>
              <w:rPr>
                <w:sz w:val="24"/>
              </w:rPr>
              <w:t>South</w:t>
            </w:r>
            <w:r>
              <w:rPr>
                <w:spacing w:val="-2"/>
                <w:sz w:val="24"/>
              </w:rPr>
              <w:t> pacific</w:t>
            </w:r>
          </w:p>
        </w:tc>
      </w:tr>
      <w:tr>
        <w:trPr>
          <w:trHeight w:val="620" w:hRule="atLeast"/>
        </w:trPr>
        <w:tc>
          <w:tcPr>
            <w:tcW w:w="2471" w:type="dxa"/>
          </w:tcPr>
          <w:p>
            <w:pPr>
              <w:pStyle w:val="TableParagraph"/>
              <w:spacing w:before="271"/>
              <w:ind w:left="115"/>
              <w:rPr>
                <w:i/>
                <w:sz w:val="24"/>
              </w:rPr>
            </w:pPr>
            <w:r>
              <w:rPr>
                <w:i/>
                <w:sz w:val="24"/>
              </w:rPr>
              <w:t>T. </w:t>
            </w:r>
            <w:r>
              <w:rPr>
                <w:i/>
                <w:spacing w:val="-2"/>
                <w:sz w:val="24"/>
              </w:rPr>
              <w:t>rubrum</w:t>
            </w:r>
          </w:p>
        </w:tc>
        <w:tc>
          <w:tcPr>
            <w:tcW w:w="3169" w:type="dxa"/>
          </w:tcPr>
          <w:p>
            <w:pPr>
              <w:pStyle w:val="TableParagraph"/>
              <w:spacing w:before="271"/>
              <w:ind w:left="570"/>
              <w:rPr>
                <w:sz w:val="24"/>
              </w:rPr>
            </w:pPr>
            <w:r>
              <w:rPr>
                <w:sz w:val="24"/>
              </w:rPr>
              <w:t>Feet,</w:t>
            </w:r>
            <w:r>
              <w:rPr>
                <w:spacing w:val="-2"/>
                <w:sz w:val="24"/>
              </w:rPr>
              <w:t> </w:t>
            </w:r>
            <w:r>
              <w:rPr>
                <w:sz w:val="24"/>
              </w:rPr>
              <w:t>nail,</w:t>
            </w:r>
            <w:r>
              <w:rPr>
                <w:spacing w:val="-1"/>
                <w:sz w:val="24"/>
              </w:rPr>
              <w:t> </w:t>
            </w:r>
            <w:r>
              <w:rPr>
                <w:spacing w:val="-2"/>
                <w:sz w:val="24"/>
              </w:rPr>
              <w:t>groin</w:t>
            </w:r>
          </w:p>
        </w:tc>
        <w:tc>
          <w:tcPr>
            <w:tcW w:w="3389" w:type="dxa"/>
          </w:tcPr>
          <w:p>
            <w:pPr>
              <w:pStyle w:val="TableParagraph"/>
              <w:spacing w:before="271"/>
              <w:ind w:left="524"/>
              <w:rPr>
                <w:sz w:val="24"/>
              </w:rPr>
            </w:pPr>
            <w:r>
              <w:rPr>
                <w:spacing w:val="-2"/>
                <w:sz w:val="24"/>
              </w:rPr>
              <w:t>Worldwide</w:t>
            </w:r>
          </w:p>
        </w:tc>
      </w:tr>
      <w:tr>
        <w:trPr>
          <w:trHeight w:val="1242" w:hRule="atLeast"/>
        </w:trPr>
        <w:tc>
          <w:tcPr>
            <w:tcW w:w="2471" w:type="dxa"/>
          </w:tcPr>
          <w:p>
            <w:pPr>
              <w:pStyle w:val="TableParagraph"/>
              <w:spacing w:before="202"/>
              <w:rPr>
                <w:b/>
                <w:sz w:val="24"/>
              </w:rPr>
            </w:pPr>
          </w:p>
          <w:p>
            <w:pPr>
              <w:pStyle w:val="TableParagraph"/>
              <w:spacing w:before="1"/>
              <w:ind w:left="115"/>
              <w:rPr>
                <w:i/>
                <w:sz w:val="24"/>
              </w:rPr>
            </w:pPr>
            <w:r>
              <w:rPr>
                <w:i/>
                <w:sz w:val="24"/>
              </w:rPr>
              <w:t>T. </w:t>
            </w:r>
            <w:r>
              <w:rPr>
                <w:i/>
                <w:spacing w:val="-2"/>
                <w:sz w:val="24"/>
              </w:rPr>
              <w:t>schoenleinii</w:t>
            </w:r>
          </w:p>
        </w:tc>
        <w:tc>
          <w:tcPr>
            <w:tcW w:w="3169" w:type="dxa"/>
          </w:tcPr>
          <w:p>
            <w:pPr>
              <w:pStyle w:val="TableParagraph"/>
              <w:spacing w:line="362" w:lineRule="auto" w:before="63"/>
              <w:ind w:left="630" w:right="1637" w:hanging="60"/>
              <w:rPr>
                <w:sz w:val="24"/>
              </w:rPr>
            </w:pPr>
            <w:r>
              <w:rPr>
                <w:spacing w:val="-2"/>
                <w:sz w:val="24"/>
              </w:rPr>
              <w:t>Scalp. body,nail</w:t>
            </w:r>
          </w:p>
        </w:tc>
        <w:tc>
          <w:tcPr>
            <w:tcW w:w="3389" w:type="dxa"/>
          </w:tcPr>
          <w:p>
            <w:pPr>
              <w:pStyle w:val="TableParagraph"/>
              <w:spacing w:before="63"/>
              <w:ind w:left="524"/>
              <w:rPr>
                <w:sz w:val="24"/>
              </w:rPr>
            </w:pPr>
            <w:r>
              <w:rPr>
                <w:sz w:val="24"/>
              </w:rPr>
              <w:t>Eurasia</w:t>
            </w:r>
            <w:r>
              <w:rPr>
                <w:spacing w:val="-2"/>
                <w:sz w:val="24"/>
              </w:rPr>
              <w:t> </w:t>
            </w:r>
            <w:r>
              <w:rPr>
                <w:sz w:val="24"/>
              </w:rPr>
              <w:t>and</w:t>
            </w:r>
            <w:r>
              <w:rPr>
                <w:spacing w:val="-1"/>
                <w:sz w:val="24"/>
              </w:rPr>
              <w:t> </w:t>
            </w:r>
            <w:r>
              <w:rPr>
                <w:sz w:val="24"/>
              </w:rPr>
              <w:t>North</w:t>
            </w:r>
            <w:r>
              <w:rPr>
                <w:spacing w:val="-1"/>
                <w:sz w:val="24"/>
              </w:rPr>
              <w:t> </w:t>
            </w:r>
            <w:r>
              <w:rPr>
                <w:spacing w:val="-2"/>
                <w:sz w:val="24"/>
              </w:rPr>
              <w:t>Africa</w:t>
            </w:r>
          </w:p>
        </w:tc>
      </w:tr>
      <w:tr>
        <w:trPr>
          <w:trHeight w:val="1034" w:hRule="atLeast"/>
        </w:trPr>
        <w:tc>
          <w:tcPr>
            <w:tcW w:w="2471" w:type="dxa"/>
          </w:tcPr>
          <w:p>
            <w:pPr>
              <w:pStyle w:val="TableParagraph"/>
              <w:spacing w:before="201"/>
              <w:rPr>
                <w:b/>
                <w:sz w:val="24"/>
              </w:rPr>
            </w:pPr>
          </w:p>
          <w:p>
            <w:pPr>
              <w:pStyle w:val="TableParagraph"/>
              <w:ind w:left="115"/>
              <w:rPr>
                <w:i/>
                <w:sz w:val="24"/>
              </w:rPr>
            </w:pPr>
            <w:r>
              <w:rPr>
                <w:i/>
                <w:sz w:val="24"/>
              </w:rPr>
              <w:t>T.</w:t>
            </w:r>
            <w:r>
              <w:rPr>
                <w:i/>
                <w:spacing w:val="-1"/>
                <w:sz w:val="24"/>
              </w:rPr>
              <w:t> </w:t>
            </w:r>
            <w:r>
              <w:rPr>
                <w:i/>
                <w:spacing w:val="-2"/>
                <w:sz w:val="24"/>
              </w:rPr>
              <w:t>soudanense</w:t>
            </w:r>
          </w:p>
        </w:tc>
        <w:tc>
          <w:tcPr>
            <w:tcW w:w="3169" w:type="dxa"/>
          </w:tcPr>
          <w:p>
            <w:pPr>
              <w:pStyle w:val="TableParagraph"/>
              <w:spacing w:before="201"/>
              <w:rPr>
                <w:b/>
                <w:sz w:val="24"/>
              </w:rPr>
            </w:pPr>
          </w:p>
          <w:p>
            <w:pPr>
              <w:pStyle w:val="TableParagraph"/>
              <w:ind w:left="570"/>
              <w:rPr>
                <w:sz w:val="24"/>
              </w:rPr>
            </w:pPr>
            <w:r>
              <w:rPr>
                <w:sz w:val="24"/>
              </w:rPr>
              <w:t>Scalp,</w:t>
            </w:r>
            <w:r>
              <w:rPr>
                <w:spacing w:val="-2"/>
                <w:sz w:val="24"/>
              </w:rPr>
              <w:t> </w:t>
            </w:r>
            <w:r>
              <w:rPr>
                <w:spacing w:val="-4"/>
                <w:sz w:val="24"/>
              </w:rPr>
              <w:t>body</w:t>
            </w:r>
          </w:p>
        </w:tc>
        <w:tc>
          <w:tcPr>
            <w:tcW w:w="3389" w:type="dxa"/>
          </w:tcPr>
          <w:p>
            <w:pPr>
              <w:pStyle w:val="TableParagraph"/>
              <w:spacing w:before="201"/>
              <w:rPr>
                <w:b/>
                <w:sz w:val="24"/>
              </w:rPr>
            </w:pPr>
          </w:p>
          <w:p>
            <w:pPr>
              <w:pStyle w:val="TableParagraph"/>
              <w:ind w:left="524"/>
              <w:rPr>
                <w:sz w:val="24"/>
              </w:rPr>
            </w:pPr>
            <w:r>
              <w:rPr>
                <w:spacing w:val="-2"/>
                <w:sz w:val="24"/>
              </w:rPr>
              <w:t>Africa</w:t>
            </w:r>
          </w:p>
        </w:tc>
      </w:tr>
      <w:tr>
        <w:trPr>
          <w:trHeight w:val="828" w:hRule="atLeast"/>
        </w:trPr>
        <w:tc>
          <w:tcPr>
            <w:tcW w:w="2471" w:type="dxa"/>
          </w:tcPr>
          <w:p>
            <w:pPr>
              <w:pStyle w:val="TableParagraph"/>
              <w:spacing w:before="271"/>
              <w:ind w:left="115"/>
              <w:rPr>
                <w:i/>
                <w:sz w:val="24"/>
              </w:rPr>
            </w:pPr>
            <w:r>
              <w:rPr>
                <w:i/>
                <w:sz w:val="24"/>
              </w:rPr>
              <w:t>T. </w:t>
            </w:r>
            <w:r>
              <w:rPr>
                <w:i/>
                <w:spacing w:val="-2"/>
                <w:sz w:val="24"/>
              </w:rPr>
              <w:t>tonsurans</w:t>
            </w:r>
          </w:p>
        </w:tc>
        <w:tc>
          <w:tcPr>
            <w:tcW w:w="3169" w:type="dxa"/>
          </w:tcPr>
          <w:p>
            <w:pPr>
              <w:pStyle w:val="TableParagraph"/>
              <w:spacing w:before="271"/>
              <w:ind w:left="630"/>
              <w:rPr>
                <w:sz w:val="24"/>
              </w:rPr>
            </w:pPr>
            <w:r>
              <w:rPr>
                <w:sz w:val="24"/>
              </w:rPr>
              <w:t>Nail,</w:t>
            </w:r>
            <w:r>
              <w:rPr>
                <w:spacing w:val="-4"/>
                <w:sz w:val="24"/>
              </w:rPr>
              <w:t> </w:t>
            </w:r>
            <w:r>
              <w:rPr>
                <w:spacing w:val="-2"/>
                <w:sz w:val="24"/>
              </w:rPr>
              <w:t>Scalp</w:t>
            </w:r>
          </w:p>
        </w:tc>
        <w:tc>
          <w:tcPr>
            <w:tcW w:w="3389" w:type="dxa"/>
          </w:tcPr>
          <w:p>
            <w:pPr>
              <w:pStyle w:val="TableParagraph"/>
              <w:spacing w:before="271"/>
              <w:ind w:left="524"/>
              <w:rPr>
                <w:sz w:val="24"/>
              </w:rPr>
            </w:pPr>
            <w:r>
              <w:rPr>
                <w:sz w:val="24"/>
              </w:rPr>
              <w:t>Europe</w:t>
            </w:r>
            <w:r>
              <w:rPr>
                <w:spacing w:val="-2"/>
                <w:sz w:val="24"/>
              </w:rPr>
              <w:t> </w:t>
            </w:r>
            <w:r>
              <w:rPr>
                <w:sz w:val="24"/>
              </w:rPr>
              <w:t>and</w:t>
            </w:r>
            <w:r>
              <w:rPr>
                <w:spacing w:val="-1"/>
                <w:sz w:val="24"/>
              </w:rPr>
              <w:t> </w:t>
            </w:r>
            <w:r>
              <w:rPr>
                <w:spacing w:val="-2"/>
                <w:sz w:val="24"/>
              </w:rPr>
              <w:t>America</w:t>
            </w:r>
          </w:p>
        </w:tc>
      </w:tr>
      <w:tr>
        <w:trPr>
          <w:trHeight w:val="691" w:hRule="atLeast"/>
        </w:trPr>
        <w:tc>
          <w:tcPr>
            <w:tcW w:w="2471" w:type="dxa"/>
            <w:tcBorders>
              <w:bottom w:val="single" w:sz="12" w:space="0" w:color="000000"/>
            </w:tcBorders>
          </w:tcPr>
          <w:p>
            <w:pPr>
              <w:pStyle w:val="TableParagraph"/>
              <w:spacing w:before="271"/>
              <w:ind w:left="115"/>
              <w:rPr>
                <w:i/>
                <w:sz w:val="24"/>
              </w:rPr>
            </w:pPr>
            <w:r>
              <w:rPr>
                <w:i/>
                <w:sz w:val="24"/>
              </w:rPr>
              <w:t>T. </w:t>
            </w:r>
            <w:r>
              <w:rPr>
                <w:i/>
                <w:spacing w:val="-2"/>
                <w:sz w:val="24"/>
              </w:rPr>
              <w:t>violaceum</w:t>
            </w:r>
          </w:p>
        </w:tc>
        <w:tc>
          <w:tcPr>
            <w:tcW w:w="3169" w:type="dxa"/>
            <w:tcBorders>
              <w:bottom w:val="single" w:sz="12" w:space="0" w:color="000000"/>
            </w:tcBorders>
          </w:tcPr>
          <w:p>
            <w:pPr>
              <w:pStyle w:val="TableParagraph"/>
              <w:spacing w:before="271"/>
              <w:ind w:left="570"/>
              <w:rPr>
                <w:sz w:val="24"/>
              </w:rPr>
            </w:pPr>
            <w:r>
              <w:rPr>
                <w:sz w:val="24"/>
              </w:rPr>
              <w:t>Body,</w:t>
            </w:r>
            <w:r>
              <w:rPr>
                <w:spacing w:val="-3"/>
                <w:sz w:val="24"/>
              </w:rPr>
              <w:t> </w:t>
            </w:r>
            <w:r>
              <w:rPr>
                <w:spacing w:val="-4"/>
                <w:sz w:val="24"/>
              </w:rPr>
              <w:t>nail</w:t>
            </w:r>
          </w:p>
        </w:tc>
        <w:tc>
          <w:tcPr>
            <w:tcW w:w="3389" w:type="dxa"/>
            <w:tcBorders>
              <w:bottom w:val="single" w:sz="12" w:space="0" w:color="000000"/>
            </w:tcBorders>
          </w:tcPr>
          <w:p>
            <w:pPr>
              <w:pStyle w:val="TableParagraph"/>
              <w:spacing w:before="271"/>
              <w:ind w:left="524"/>
              <w:rPr>
                <w:sz w:val="24"/>
              </w:rPr>
            </w:pPr>
            <w:r>
              <w:rPr>
                <w:sz w:val="24"/>
              </w:rPr>
              <w:t>Africa</w:t>
            </w:r>
            <w:r>
              <w:rPr>
                <w:spacing w:val="-2"/>
                <w:sz w:val="24"/>
              </w:rPr>
              <w:t> </w:t>
            </w:r>
            <w:r>
              <w:rPr>
                <w:sz w:val="24"/>
              </w:rPr>
              <w:t>and</w:t>
            </w:r>
            <w:r>
              <w:rPr>
                <w:spacing w:val="-2"/>
                <w:sz w:val="24"/>
              </w:rPr>
              <w:t> </w:t>
            </w:r>
            <w:r>
              <w:rPr>
                <w:spacing w:val="-4"/>
                <w:sz w:val="24"/>
              </w:rPr>
              <w:t>Asia</w:t>
            </w:r>
          </w:p>
        </w:tc>
      </w:tr>
    </w:tbl>
    <w:p>
      <w:pPr>
        <w:spacing w:before="274"/>
        <w:ind w:left="1158" w:right="0" w:firstLine="0"/>
        <w:jc w:val="left"/>
        <w:rPr>
          <w:b/>
          <w:sz w:val="24"/>
        </w:rPr>
      </w:pPr>
      <w:r>
        <w:rPr>
          <w:b/>
          <w:sz w:val="24"/>
        </w:rPr>
        <w:t>Source:</w:t>
      </w:r>
      <w:r>
        <w:rPr>
          <w:b/>
          <w:spacing w:val="58"/>
          <w:sz w:val="24"/>
        </w:rPr>
        <w:t> </w:t>
      </w:r>
      <w:r>
        <w:rPr>
          <w:b/>
          <w:sz w:val="24"/>
        </w:rPr>
        <w:t>(Greenwood</w:t>
      </w:r>
      <w:r>
        <w:rPr>
          <w:b/>
          <w:i/>
          <w:sz w:val="24"/>
        </w:rPr>
        <w:t>, </w:t>
      </w:r>
      <w:r>
        <w:rPr>
          <w:b/>
          <w:spacing w:val="-2"/>
          <w:sz w:val="24"/>
        </w:rPr>
        <w:t>1998)</w:t>
      </w:r>
    </w:p>
    <w:p>
      <w:pPr>
        <w:spacing w:after="0"/>
        <w:jc w:val="left"/>
        <w:rPr>
          <w:sz w:val="24"/>
        </w:rPr>
        <w:sectPr>
          <w:pgSz w:w="11910" w:h="16840"/>
          <w:pgMar w:header="1301" w:footer="0" w:top="1740" w:bottom="280" w:left="860" w:right="60"/>
        </w:sectPr>
      </w:pPr>
    </w:p>
    <w:p>
      <w:pPr>
        <w:pStyle w:val="ListParagraph"/>
        <w:numPr>
          <w:ilvl w:val="2"/>
          <w:numId w:val="5"/>
        </w:numPr>
        <w:tabs>
          <w:tab w:pos="1878" w:val="left" w:leader="none"/>
        </w:tabs>
        <w:spacing w:line="240" w:lineRule="auto" w:before="122" w:after="0"/>
        <w:ind w:left="1878" w:right="0" w:hanging="720"/>
        <w:jc w:val="both"/>
        <w:rPr>
          <w:b/>
          <w:sz w:val="24"/>
        </w:rPr>
      </w:pPr>
      <w:r>
        <w:rPr>
          <w:b/>
          <w:sz w:val="24"/>
        </w:rPr>
        <w:t>Zoophillic</w:t>
      </w:r>
      <w:r>
        <w:rPr>
          <w:b/>
          <w:spacing w:val="-3"/>
          <w:sz w:val="24"/>
        </w:rPr>
        <w:t> </w:t>
      </w:r>
      <w:r>
        <w:rPr>
          <w:b/>
          <w:spacing w:val="-2"/>
          <w:sz w:val="24"/>
        </w:rPr>
        <w:t>Dermatophytes</w:t>
      </w:r>
    </w:p>
    <w:p>
      <w:pPr>
        <w:pStyle w:val="BodyText"/>
        <w:spacing w:line="432" w:lineRule="auto" w:before="271"/>
        <w:ind w:left="1158" w:right="1374" w:firstLine="720"/>
        <w:jc w:val="both"/>
      </w:pPr>
      <w:r>
        <w:rPr/>
        <w:t>These organisms occur mainly in animals and can be transmitted to healthy humans only through contact with infected animals. There exist numerous species of </w:t>
      </w:r>
      <w:r>
        <w:rPr>
          <w:i/>
        </w:rPr>
        <w:t>Trichophyton </w:t>
      </w:r>
      <w:r>
        <w:rPr/>
        <w:t>and </w:t>
      </w:r>
      <w:r>
        <w:rPr>
          <w:i/>
        </w:rPr>
        <w:t>Microsporum </w:t>
      </w:r>
      <w:r>
        <w:rPr/>
        <w:t>in this group of dermatophytes. </w:t>
      </w:r>
      <w:r>
        <w:rPr>
          <w:i/>
        </w:rPr>
        <w:t>Epidermophyton </w:t>
      </w:r>
      <w:r>
        <w:rPr/>
        <w:t>species are yet to be isolated and classified into this group of dermatophytes.</w:t>
      </w:r>
    </w:p>
    <w:p>
      <w:pPr>
        <w:pStyle w:val="Heading3"/>
        <w:numPr>
          <w:ilvl w:val="2"/>
          <w:numId w:val="5"/>
        </w:numPr>
        <w:tabs>
          <w:tab w:pos="1878" w:val="left" w:leader="none"/>
        </w:tabs>
        <w:spacing w:line="240" w:lineRule="auto" w:before="3" w:after="0"/>
        <w:ind w:left="1878" w:right="0" w:hanging="720"/>
        <w:jc w:val="both"/>
      </w:pPr>
      <w:r>
        <w:rPr/>
        <w:t>Geophillic</w:t>
      </w:r>
      <w:r>
        <w:rPr>
          <w:spacing w:val="-4"/>
        </w:rPr>
        <w:t> </w:t>
      </w:r>
      <w:r>
        <w:rPr>
          <w:spacing w:val="-2"/>
        </w:rPr>
        <w:t>Dermatophytes</w:t>
      </w:r>
    </w:p>
    <w:p>
      <w:pPr>
        <w:pStyle w:val="BodyText"/>
        <w:spacing w:line="432" w:lineRule="auto" w:before="216"/>
        <w:ind w:left="1158" w:right="1374" w:firstLine="720"/>
        <w:jc w:val="both"/>
      </w:pPr>
      <w:r>
        <w:rPr/>
        <w:t>These organisms are found mainly in the soil and can be transmitted to animals and man. According to Al-Doory (1968), the origin of the dermatophytic isolates could be the soil. Many species of </w:t>
      </w:r>
      <w:r>
        <w:rPr>
          <w:i/>
        </w:rPr>
        <w:t>Microsporum </w:t>
      </w:r>
      <w:r>
        <w:rPr/>
        <w:t>occur in this group. Of the three groups of dermatophytes discussed above, anthropophilic species cause the greatest number of human infections (Higgins </w:t>
      </w:r>
      <w:r>
        <w:rPr>
          <w:i/>
        </w:rPr>
        <w:t>et al., </w:t>
      </w:r>
      <w:r>
        <w:rPr/>
        <w:t>2000). They cause ringworm infections in human and this may be either mild or chronic and very difficult to eradicate.</w:t>
      </w:r>
      <w:r>
        <w:rPr>
          <w:spacing w:val="40"/>
        </w:rPr>
        <w:t> </w:t>
      </w:r>
      <w:r>
        <w:rPr/>
        <w:t>The two remaining groups are rarely implicated in cases of ringworm infection, and when they do, their effects are severe. Some ringworm infections are caused by a single species or a combination of genera. Ringworm of the scalp for example is sometimes caused by genus </w:t>
      </w:r>
      <w:r>
        <w:rPr>
          <w:i/>
        </w:rPr>
        <w:t>Microsporum </w:t>
      </w:r>
      <w:r>
        <w:rPr/>
        <w:t>species but in some cases, it is caused by a group of </w:t>
      </w:r>
      <w:r>
        <w:rPr>
          <w:i/>
        </w:rPr>
        <w:t>Microsporum </w:t>
      </w:r>
      <w:r>
        <w:rPr/>
        <w:t>and </w:t>
      </w:r>
      <w:r>
        <w:rPr>
          <w:i/>
        </w:rPr>
        <w:t>Trichophyton </w:t>
      </w:r>
      <w:r>
        <w:rPr/>
        <w:t>species. Table 2 below shows the common dermatophytic pathogens of man, their common site(s) of infection and their main areas of distribution. Eight species in the genus </w:t>
      </w:r>
      <w:r>
        <w:rPr>
          <w:i/>
        </w:rPr>
        <w:t>Microsporum </w:t>
      </w:r>
      <w:r>
        <w:rPr/>
        <w:t>and ten among the </w:t>
      </w:r>
      <w:r>
        <w:rPr>
          <w:i/>
        </w:rPr>
        <w:t>Trichophytons </w:t>
      </w:r>
      <w:r>
        <w:rPr/>
        <w:t>(Tables 2 and 3) have perfect or sexual states that are known (Ajello, 1974).</w:t>
      </w:r>
      <w:r>
        <w:rPr>
          <w:spacing w:val="40"/>
        </w:rPr>
        <w:t> </w:t>
      </w:r>
      <w:r>
        <w:rPr/>
        <w:t>Dermatophytes are divided into two genera based on the perfect or sexual states.</w:t>
      </w:r>
      <w:r>
        <w:rPr>
          <w:spacing w:val="80"/>
        </w:rPr>
        <w:t> </w:t>
      </w:r>
      <w:r>
        <w:rPr/>
        <w:t>These are genus </w:t>
      </w:r>
      <w:r>
        <w:rPr>
          <w:i/>
        </w:rPr>
        <w:t>Arthroderma</w:t>
      </w:r>
      <w:r>
        <w:rPr>
          <w:i/>
          <w:spacing w:val="40"/>
        </w:rPr>
        <w:t> </w:t>
      </w:r>
      <w:r>
        <w:rPr/>
        <w:t>and genus </w:t>
      </w:r>
      <w:r>
        <w:rPr>
          <w:i/>
        </w:rPr>
        <w:t>Nannizzia. </w:t>
      </w:r>
      <w:r>
        <w:rPr/>
        <w:t>Tables 2 and 3 below represent the perfect or sexual states of </w:t>
      </w:r>
      <w:r>
        <w:rPr>
          <w:i/>
        </w:rPr>
        <w:t>Microsporum </w:t>
      </w:r>
      <w:r>
        <w:rPr/>
        <w:t>and </w:t>
      </w:r>
      <w:r>
        <w:rPr>
          <w:i/>
        </w:rPr>
        <w:t>Trichophyton</w:t>
      </w:r>
      <w:r>
        <w:rPr/>
        <w:t>.</w:t>
      </w:r>
    </w:p>
    <w:p>
      <w:pPr>
        <w:spacing w:after="0" w:line="432" w:lineRule="auto"/>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spacing w:before="0"/>
        <w:ind w:left="1158" w:right="0" w:firstLine="0"/>
        <w:jc w:val="left"/>
        <w:rPr>
          <w:b/>
          <w:sz w:val="24"/>
        </w:rPr>
      </w:pPr>
      <w:r>
        <w:rPr>
          <w:b/>
          <w:sz w:val="24"/>
        </w:rPr>
        <w:t>Table</w:t>
      </w:r>
      <w:r>
        <w:rPr>
          <w:b/>
          <w:spacing w:val="-1"/>
          <w:sz w:val="24"/>
        </w:rPr>
        <w:t> </w:t>
      </w:r>
      <w:r>
        <w:rPr>
          <w:b/>
          <w:sz w:val="24"/>
        </w:rPr>
        <w:t>2:</w:t>
      </w:r>
      <w:r>
        <w:rPr>
          <w:b/>
          <w:spacing w:val="57"/>
          <w:sz w:val="24"/>
        </w:rPr>
        <w:t> </w:t>
      </w:r>
      <w:r>
        <w:rPr>
          <w:b/>
          <w:sz w:val="24"/>
        </w:rPr>
        <w:t>Perfect</w:t>
      </w:r>
      <w:r>
        <w:rPr>
          <w:b/>
          <w:spacing w:val="-1"/>
          <w:sz w:val="24"/>
        </w:rPr>
        <w:t> </w:t>
      </w:r>
      <w:r>
        <w:rPr>
          <w:b/>
          <w:sz w:val="24"/>
        </w:rPr>
        <w:t>and</w:t>
      </w:r>
      <w:r>
        <w:rPr>
          <w:b/>
          <w:spacing w:val="-1"/>
          <w:sz w:val="24"/>
        </w:rPr>
        <w:t> </w:t>
      </w:r>
      <w:r>
        <w:rPr>
          <w:b/>
          <w:sz w:val="24"/>
        </w:rPr>
        <w:t>impefect</w:t>
      </w:r>
      <w:r>
        <w:rPr>
          <w:b/>
          <w:spacing w:val="-1"/>
          <w:sz w:val="24"/>
        </w:rPr>
        <w:t> </w:t>
      </w:r>
      <w:r>
        <w:rPr>
          <w:b/>
          <w:sz w:val="24"/>
        </w:rPr>
        <w:t>states</w:t>
      </w:r>
      <w:r>
        <w:rPr>
          <w:b/>
          <w:spacing w:val="-1"/>
          <w:sz w:val="24"/>
        </w:rPr>
        <w:t> </w:t>
      </w:r>
      <w:r>
        <w:rPr>
          <w:b/>
          <w:sz w:val="24"/>
        </w:rPr>
        <w:t>of</w:t>
      </w:r>
      <w:r>
        <w:rPr>
          <w:b/>
          <w:spacing w:val="3"/>
          <w:sz w:val="24"/>
        </w:rPr>
        <w:t> </w:t>
      </w:r>
      <w:r>
        <w:rPr>
          <w:b/>
          <w:i/>
          <w:sz w:val="24"/>
        </w:rPr>
        <w:t>Trichophyton</w:t>
      </w:r>
      <w:r>
        <w:rPr>
          <w:b/>
          <w:i/>
          <w:spacing w:val="1"/>
          <w:sz w:val="24"/>
        </w:rPr>
        <w:t> </w:t>
      </w:r>
      <w:r>
        <w:rPr>
          <w:b/>
          <w:spacing w:val="-2"/>
          <w:sz w:val="24"/>
        </w:rPr>
        <w:t>Species</w:t>
      </w:r>
    </w:p>
    <w:p>
      <w:pPr>
        <w:pStyle w:val="BodyText"/>
        <w:spacing w:before="47"/>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6"/>
        <w:gridCol w:w="5280"/>
      </w:tblGrid>
      <w:tr>
        <w:trPr>
          <w:trHeight w:val="554" w:hRule="atLeast"/>
        </w:trPr>
        <w:tc>
          <w:tcPr>
            <w:tcW w:w="3396" w:type="dxa"/>
            <w:tcBorders>
              <w:top w:val="single" w:sz="4" w:space="0" w:color="000000"/>
              <w:bottom w:val="single" w:sz="4" w:space="0" w:color="000000"/>
            </w:tcBorders>
          </w:tcPr>
          <w:p>
            <w:pPr>
              <w:pStyle w:val="TableParagraph"/>
              <w:spacing w:line="275" w:lineRule="exact"/>
              <w:ind w:left="115"/>
              <w:rPr>
                <w:b/>
                <w:sz w:val="24"/>
              </w:rPr>
            </w:pPr>
            <w:r>
              <w:rPr>
                <w:b/>
                <w:sz w:val="24"/>
              </w:rPr>
              <w:t>PERFECT</w:t>
            </w:r>
            <w:r>
              <w:rPr>
                <w:b/>
                <w:spacing w:val="-5"/>
                <w:sz w:val="24"/>
              </w:rPr>
              <w:t> </w:t>
            </w:r>
            <w:r>
              <w:rPr>
                <w:b/>
                <w:spacing w:val="-2"/>
                <w:sz w:val="24"/>
              </w:rPr>
              <w:t>STATE</w:t>
            </w:r>
          </w:p>
        </w:tc>
        <w:tc>
          <w:tcPr>
            <w:tcW w:w="5280" w:type="dxa"/>
            <w:tcBorders>
              <w:top w:val="single" w:sz="4" w:space="0" w:color="000000"/>
              <w:bottom w:val="single" w:sz="4" w:space="0" w:color="000000"/>
            </w:tcBorders>
          </w:tcPr>
          <w:p>
            <w:pPr>
              <w:pStyle w:val="TableParagraph"/>
              <w:spacing w:line="275" w:lineRule="exact"/>
              <w:ind w:left="1035"/>
              <w:rPr>
                <w:b/>
                <w:sz w:val="24"/>
              </w:rPr>
            </w:pPr>
            <w:r>
              <w:rPr>
                <w:b/>
                <w:sz w:val="24"/>
              </w:rPr>
              <w:t>IMPERFECT</w:t>
            </w:r>
            <w:r>
              <w:rPr>
                <w:b/>
                <w:spacing w:val="-8"/>
                <w:sz w:val="24"/>
              </w:rPr>
              <w:t> </w:t>
            </w:r>
            <w:r>
              <w:rPr>
                <w:b/>
                <w:spacing w:val="-2"/>
                <w:sz w:val="24"/>
              </w:rPr>
              <w:t>STATE</w:t>
            </w:r>
          </w:p>
        </w:tc>
      </w:tr>
      <w:tr>
        <w:trPr>
          <w:trHeight w:val="963" w:hRule="atLeast"/>
        </w:trPr>
        <w:tc>
          <w:tcPr>
            <w:tcW w:w="3396" w:type="dxa"/>
            <w:tcBorders>
              <w:top w:val="single" w:sz="4" w:space="0" w:color="000000"/>
            </w:tcBorders>
          </w:tcPr>
          <w:p>
            <w:pPr>
              <w:pStyle w:val="TableParagraph"/>
              <w:spacing w:before="268"/>
              <w:rPr>
                <w:b/>
                <w:sz w:val="24"/>
              </w:rPr>
            </w:pPr>
          </w:p>
          <w:p>
            <w:pPr>
              <w:pStyle w:val="TableParagraph"/>
              <w:ind w:left="115"/>
              <w:rPr>
                <w:i/>
                <w:sz w:val="24"/>
              </w:rPr>
            </w:pPr>
            <w:r>
              <w:rPr>
                <w:i/>
                <w:sz w:val="24"/>
              </w:rPr>
              <w:t>Arthroderma</w:t>
            </w:r>
            <w:r>
              <w:rPr>
                <w:i/>
                <w:spacing w:val="-1"/>
                <w:sz w:val="24"/>
              </w:rPr>
              <w:t> </w:t>
            </w:r>
            <w:r>
              <w:rPr>
                <w:i/>
                <w:spacing w:val="-2"/>
                <w:sz w:val="24"/>
              </w:rPr>
              <w:t>behamiac</w:t>
            </w:r>
          </w:p>
        </w:tc>
        <w:tc>
          <w:tcPr>
            <w:tcW w:w="5280" w:type="dxa"/>
            <w:tcBorders>
              <w:top w:val="single" w:sz="4" w:space="0" w:color="000000"/>
            </w:tcBorders>
          </w:tcPr>
          <w:p>
            <w:pPr>
              <w:pStyle w:val="TableParagraph"/>
              <w:spacing w:before="268"/>
              <w:rPr>
                <w:b/>
                <w:sz w:val="24"/>
              </w:rPr>
            </w:pPr>
          </w:p>
          <w:p>
            <w:pPr>
              <w:pStyle w:val="TableParagraph"/>
              <w:ind w:left="1035"/>
              <w:rPr>
                <w:i/>
                <w:sz w:val="24"/>
              </w:rPr>
            </w:pPr>
            <w:r>
              <w:rPr>
                <w:i/>
                <w:sz w:val="24"/>
              </w:rPr>
              <w:t>Trichophyton</w:t>
            </w:r>
            <w:r>
              <w:rPr>
                <w:i/>
                <w:spacing w:val="-2"/>
                <w:sz w:val="24"/>
              </w:rPr>
              <w:t> mentagrophytes</w:t>
            </w:r>
          </w:p>
        </w:tc>
      </w:tr>
      <w:tr>
        <w:trPr>
          <w:trHeight w:val="551" w:hRule="atLeast"/>
        </w:trPr>
        <w:tc>
          <w:tcPr>
            <w:tcW w:w="3396" w:type="dxa"/>
          </w:tcPr>
          <w:p>
            <w:pPr>
              <w:pStyle w:val="TableParagraph"/>
              <w:spacing w:before="133"/>
              <w:ind w:left="115"/>
              <w:rPr>
                <w:i/>
                <w:sz w:val="24"/>
              </w:rPr>
            </w:pPr>
            <w:r>
              <w:rPr>
                <w:i/>
                <w:sz w:val="24"/>
              </w:rPr>
              <w:t>A. </w:t>
            </w:r>
            <w:r>
              <w:rPr>
                <w:i/>
                <w:spacing w:val="-2"/>
                <w:sz w:val="24"/>
              </w:rPr>
              <w:t>ciferii</w:t>
            </w:r>
          </w:p>
        </w:tc>
        <w:tc>
          <w:tcPr>
            <w:tcW w:w="5280" w:type="dxa"/>
          </w:tcPr>
          <w:p>
            <w:pPr>
              <w:pStyle w:val="TableParagraph"/>
              <w:spacing w:before="133"/>
              <w:ind w:left="1035"/>
              <w:rPr>
                <w:i/>
                <w:sz w:val="24"/>
              </w:rPr>
            </w:pPr>
            <w:r>
              <w:rPr>
                <w:i/>
                <w:sz w:val="24"/>
              </w:rPr>
              <w:t>T.</w:t>
            </w:r>
            <w:r>
              <w:rPr>
                <w:i/>
                <w:spacing w:val="-2"/>
                <w:sz w:val="24"/>
              </w:rPr>
              <w:t> georgiae</w:t>
            </w:r>
          </w:p>
        </w:tc>
      </w:tr>
      <w:tr>
        <w:trPr>
          <w:trHeight w:val="552" w:hRule="atLeast"/>
        </w:trPr>
        <w:tc>
          <w:tcPr>
            <w:tcW w:w="3396" w:type="dxa"/>
          </w:tcPr>
          <w:p>
            <w:pPr>
              <w:pStyle w:val="TableParagraph"/>
              <w:spacing w:before="133"/>
              <w:ind w:left="115"/>
              <w:rPr>
                <w:i/>
                <w:sz w:val="24"/>
              </w:rPr>
            </w:pPr>
            <w:r>
              <w:rPr>
                <w:i/>
                <w:sz w:val="24"/>
              </w:rPr>
              <w:t>A. </w:t>
            </w:r>
            <w:r>
              <w:rPr>
                <w:i/>
                <w:spacing w:val="-2"/>
                <w:sz w:val="24"/>
              </w:rPr>
              <w:t>flavescens</w:t>
            </w:r>
          </w:p>
        </w:tc>
        <w:tc>
          <w:tcPr>
            <w:tcW w:w="5280" w:type="dxa"/>
          </w:tcPr>
          <w:p>
            <w:pPr>
              <w:pStyle w:val="TableParagraph"/>
              <w:spacing w:before="133"/>
              <w:ind w:left="1035"/>
              <w:rPr>
                <w:i/>
                <w:sz w:val="24"/>
              </w:rPr>
            </w:pPr>
            <w:r>
              <w:rPr>
                <w:i/>
                <w:sz w:val="24"/>
              </w:rPr>
              <w:t>T. </w:t>
            </w:r>
            <w:r>
              <w:rPr>
                <w:i/>
                <w:spacing w:val="-2"/>
                <w:sz w:val="24"/>
              </w:rPr>
              <w:t>flavescens</w:t>
            </w:r>
          </w:p>
        </w:tc>
      </w:tr>
      <w:tr>
        <w:trPr>
          <w:trHeight w:val="551" w:hRule="atLeast"/>
        </w:trPr>
        <w:tc>
          <w:tcPr>
            <w:tcW w:w="3396" w:type="dxa"/>
          </w:tcPr>
          <w:p>
            <w:pPr>
              <w:pStyle w:val="TableParagraph"/>
              <w:spacing w:before="133"/>
              <w:ind w:left="115"/>
              <w:rPr>
                <w:i/>
                <w:sz w:val="24"/>
              </w:rPr>
            </w:pPr>
            <w:r>
              <w:rPr>
                <w:i/>
                <w:sz w:val="24"/>
              </w:rPr>
              <w:t>A. </w:t>
            </w:r>
            <w:r>
              <w:rPr>
                <w:i/>
                <w:spacing w:val="-2"/>
                <w:sz w:val="24"/>
              </w:rPr>
              <w:t>gertleri</w:t>
            </w:r>
          </w:p>
        </w:tc>
        <w:tc>
          <w:tcPr>
            <w:tcW w:w="5280" w:type="dxa"/>
          </w:tcPr>
          <w:p>
            <w:pPr>
              <w:pStyle w:val="TableParagraph"/>
              <w:spacing w:before="133"/>
              <w:ind w:left="1035"/>
              <w:rPr>
                <w:i/>
                <w:sz w:val="24"/>
              </w:rPr>
            </w:pPr>
            <w:r>
              <w:rPr>
                <w:i/>
                <w:sz w:val="24"/>
              </w:rPr>
              <w:t>T. </w:t>
            </w:r>
            <w:r>
              <w:rPr>
                <w:i/>
                <w:spacing w:val="-2"/>
                <w:sz w:val="24"/>
              </w:rPr>
              <w:t>vanbreueghenii</w:t>
            </w:r>
          </w:p>
        </w:tc>
      </w:tr>
      <w:tr>
        <w:trPr>
          <w:trHeight w:val="552" w:hRule="atLeast"/>
        </w:trPr>
        <w:tc>
          <w:tcPr>
            <w:tcW w:w="3396" w:type="dxa"/>
          </w:tcPr>
          <w:p>
            <w:pPr>
              <w:pStyle w:val="TableParagraph"/>
              <w:spacing w:before="133"/>
              <w:ind w:left="115"/>
              <w:rPr>
                <w:i/>
                <w:sz w:val="24"/>
              </w:rPr>
            </w:pPr>
            <w:r>
              <w:rPr>
                <w:i/>
                <w:sz w:val="24"/>
              </w:rPr>
              <w:t>A. </w:t>
            </w:r>
            <w:r>
              <w:rPr>
                <w:i/>
                <w:spacing w:val="-2"/>
                <w:sz w:val="24"/>
              </w:rPr>
              <w:t>gloriac</w:t>
            </w:r>
          </w:p>
        </w:tc>
        <w:tc>
          <w:tcPr>
            <w:tcW w:w="5280" w:type="dxa"/>
          </w:tcPr>
          <w:p>
            <w:pPr>
              <w:pStyle w:val="TableParagraph"/>
              <w:spacing w:before="133"/>
              <w:ind w:left="1035"/>
              <w:rPr>
                <w:i/>
                <w:sz w:val="24"/>
              </w:rPr>
            </w:pPr>
            <w:r>
              <w:rPr>
                <w:i/>
                <w:sz w:val="24"/>
              </w:rPr>
              <w:t>T. </w:t>
            </w:r>
            <w:r>
              <w:rPr>
                <w:i/>
                <w:spacing w:val="-2"/>
                <w:sz w:val="24"/>
              </w:rPr>
              <w:t>gloriac</w:t>
            </w:r>
          </w:p>
        </w:tc>
      </w:tr>
      <w:tr>
        <w:trPr>
          <w:trHeight w:val="552" w:hRule="atLeast"/>
        </w:trPr>
        <w:tc>
          <w:tcPr>
            <w:tcW w:w="3396" w:type="dxa"/>
          </w:tcPr>
          <w:p>
            <w:pPr>
              <w:pStyle w:val="TableParagraph"/>
              <w:spacing w:before="133"/>
              <w:ind w:left="115"/>
              <w:rPr>
                <w:i/>
                <w:sz w:val="24"/>
              </w:rPr>
            </w:pPr>
            <w:r>
              <w:rPr>
                <w:i/>
                <w:sz w:val="24"/>
              </w:rPr>
              <w:t>A. </w:t>
            </w:r>
            <w:r>
              <w:rPr>
                <w:i/>
                <w:spacing w:val="-2"/>
                <w:sz w:val="24"/>
              </w:rPr>
              <w:t>insingulare</w:t>
            </w:r>
          </w:p>
        </w:tc>
        <w:tc>
          <w:tcPr>
            <w:tcW w:w="5280" w:type="dxa"/>
          </w:tcPr>
          <w:p>
            <w:pPr>
              <w:pStyle w:val="TableParagraph"/>
              <w:spacing w:before="133"/>
              <w:ind w:left="1035"/>
              <w:rPr>
                <w:i/>
                <w:sz w:val="24"/>
              </w:rPr>
            </w:pPr>
            <w:r>
              <w:rPr>
                <w:i/>
                <w:sz w:val="24"/>
              </w:rPr>
              <w:t>T. </w:t>
            </w:r>
            <w:r>
              <w:rPr>
                <w:i/>
                <w:spacing w:val="-2"/>
                <w:sz w:val="24"/>
              </w:rPr>
              <w:t>terrestre</w:t>
            </w:r>
          </w:p>
        </w:tc>
      </w:tr>
      <w:tr>
        <w:trPr>
          <w:trHeight w:val="552" w:hRule="atLeast"/>
        </w:trPr>
        <w:tc>
          <w:tcPr>
            <w:tcW w:w="3396" w:type="dxa"/>
          </w:tcPr>
          <w:p>
            <w:pPr>
              <w:pStyle w:val="TableParagraph"/>
              <w:spacing w:before="133"/>
              <w:ind w:left="115"/>
              <w:rPr>
                <w:i/>
                <w:sz w:val="24"/>
              </w:rPr>
            </w:pPr>
            <w:r>
              <w:rPr>
                <w:i/>
                <w:sz w:val="24"/>
              </w:rPr>
              <w:t>A. </w:t>
            </w:r>
            <w:r>
              <w:rPr>
                <w:i/>
                <w:spacing w:val="-4"/>
                <w:sz w:val="24"/>
              </w:rPr>
              <w:t>simu</w:t>
            </w:r>
          </w:p>
        </w:tc>
        <w:tc>
          <w:tcPr>
            <w:tcW w:w="5280" w:type="dxa"/>
          </w:tcPr>
          <w:p>
            <w:pPr>
              <w:pStyle w:val="TableParagraph"/>
              <w:spacing w:before="133"/>
              <w:ind w:left="1035"/>
              <w:rPr>
                <w:i/>
                <w:sz w:val="24"/>
              </w:rPr>
            </w:pPr>
            <w:r>
              <w:rPr>
                <w:i/>
                <w:sz w:val="24"/>
              </w:rPr>
              <w:t>T. </w:t>
            </w:r>
            <w:r>
              <w:rPr>
                <w:i/>
                <w:spacing w:val="-4"/>
                <w:sz w:val="24"/>
              </w:rPr>
              <w:t>simu</w:t>
            </w:r>
          </w:p>
        </w:tc>
      </w:tr>
      <w:tr>
        <w:trPr>
          <w:trHeight w:val="692" w:hRule="atLeast"/>
        </w:trPr>
        <w:tc>
          <w:tcPr>
            <w:tcW w:w="3396" w:type="dxa"/>
            <w:tcBorders>
              <w:bottom w:val="single" w:sz="4" w:space="0" w:color="000000"/>
            </w:tcBorders>
          </w:tcPr>
          <w:p>
            <w:pPr>
              <w:pStyle w:val="TableParagraph"/>
              <w:spacing w:before="133"/>
              <w:ind w:left="115"/>
              <w:rPr>
                <w:i/>
                <w:sz w:val="24"/>
              </w:rPr>
            </w:pPr>
            <w:r>
              <w:rPr>
                <w:i/>
                <w:sz w:val="24"/>
              </w:rPr>
              <w:t>A. </w:t>
            </w:r>
            <w:r>
              <w:rPr>
                <w:i/>
                <w:spacing w:val="-2"/>
                <w:sz w:val="24"/>
              </w:rPr>
              <w:t>uncinatum</w:t>
            </w:r>
          </w:p>
        </w:tc>
        <w:tc>
          <w:tcPr>
            <w:tcW w:w="5280" w:type="dxa"/>
            <w:tcBorders>
              <w:bottom w:val="single" w:sz="4" w:space="0" w:color="000000"/>
            </w:tcBorders>
          </w:tcPr>
          <w:p>
            <w:pPr>
              <w:pStyle w:val="TableParagraph"/>
              <w:spacing w:before="133"/>
              <w:ind w:left="1035"/>
              <w:rPr>
                <w:i/>
                <w:sz w:val="24"/>
              </w:rPr>
            </w:pPr>
            <w:r>
              <w:rPr>
                <w:i/>
                <w:sz w:val="24"/>
              </w:rPr>
              <w:t>T. </w:t>
            </w:r>
            <w:r>
              <w:rPr>
                <w:i/>
                <w:spacing w:val="-2"/>
                <w:sz w:val="24"/>
              </w:rPr>
              <w:t>ajelloi</w:t>
            </w:r>
          </w:p>
        </w:tc>
      </w:tr>
    </w:tbl>
    <w:p>
      <w:pPr>
        <w:pStyle w:val="BodyText"/>
        <w:spacing w:before="275"/>
        <w:rPr>
          <w:b/>
        </w:rPr>
      </w:pPr>
    </w:p>
    <w:p>
      <w:pPr>
        <w:pStyle w:val="Heading3"/>
        <w:spacing w:before="1"/>
        <w:ind w:left="1158" w:firstLine="0"/>
        <w:jc w:val="left"/>
      </w:pPr>
      <w:r>
        <w:rPr/>
        <w:t>Source:</w:t>
      </w:r>
      <w:r>
        <w:rPr>
          <w:spacing w:val="-3"/>
        </w:rPr>
        <w:t> </w:t>
      </w:r>
      <w:r>
        <w:rPr/>
        <w:t>(Greenwood,</w:t>
      </w:r>
      <w:r>
        <w:rPr>
          <w:spacing w:val="-2"/>
        </w:rPr>
        <w:t> 1998)</w:t>
      </w:r>
    </w:p>
    <w:p>
      <w:pPr>
        <w:spacing w:after="0"/>
        <w:jc w:val="left"/>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before="0"/>
        <w:ind w:left="1158" w:right="0" w:firstLine="0"/>
        <w:jc w:val="left"/>
        <w:rPr>
          <w:b/>
          <w:sz w:val="24"/>
        </w:rPr>
      </w:pPr>
      <w:r>
        <w:rPr>
          <w:b/>
          <w:sz w:val="24"/>
        </w:rPr>
        <w:t>Table</w:t>
      </w:r>
      <w:r>
        <w:rPr>
          <w:b/>
          <w:spacing w:val="-1"/>
          <w:sz w:val="24"/>
        </w:rPr>
        <w:t> </w:t>
      </w:r>
      <w:r>
        <w:rPr>
          <w:b/>
          <w:sz w:val="24"/>
        </w:rPr>
        <w:t>3:</w:t>
      </w:r>
      <w:r>
        <w:rPr>
          <w:b/>
          <w:spacing w:val="56"/>
          <w:sz w:val="24"/>
        </w:rPr>
        <w:t> </w:t>
      </w:r>
      <w:r>
        <w:rPr>
          <w:b/>
          <w:sz w:val="24"/>
        </w:rPr>
        <w:t>Perfect</w:t>
      </w:r>
      <w:r>
        <w:rPr>
          <w:b/>
          <w:spacing w:val="-1"/>
          <w:sz w:val="24"/>
        </w:rPr>
        <w:t> </w:t>
      </w:r>
      <w:r>
        <w:rPr>
          <w:b/>
          <w:sz w:val="24"/>
        </w:rPr>
        <w:t>States</w:t>
      </w:r>
      <w:r>
        <w:rPr>
          <w:b/>
          <w:spacing w:val="1"/>
          <w:sz w:val="24"/>
        </w:rPr>
        <w:t> </w:t>
      </w:r>
      <w:r>
        <w:rPr>
          <w:b/>
          <w:sz w:val="24"/>
        </w:rPr>
        <w:t>of</w:t>
      </w:r>
      <w:r>
        <w:rPr>
          <w:b/>
          <w:spacing w:val="2"/>
          <w:sz w:val="24"/>
        </w:rPr>
        <w:t> </w:t>
      </w:r>
      <w:r>
        <w:rPr>
          <w:b/>
          <w:i/>
          <w:sz w:val="24"/>
        </w:rPr>
        <w:t>Microsporum</w:t>
      </w:r>
      <w:r>
        <w:rPr>
          <w:b/>
          <w:i/>
          <w:spacing w:val="-1"/>
          <w:sz w:val="24"/>
        </w:rPr>
        <w:t> </w:t>
      </w:r>
      <w:r>
        <w:rPr>
          <w:b/>
          <w:spacing w:val="-2"/>
          <w:sz w:val="24"/>
        </w:rPr>
        <w:t>Species</w:t>
      </w:r>
    </w:p>
    <w:p>
      <w:pPr>
        <w:pStyle w:val="BodyText"/>
        <w:spacing w:before="23"/>
        <w:rPr>
          <w:b/>
          <w:sz w:val="20"/>
        </w:rPr>
      </w:pPr>
      <w:r>
        <w:rPr/>
        <mc:AlternateContent>
          <mc:Choice Requires="wps">
            <w:drawing>
              <wp:anchor distT="0" distB="0" distL="0" distR="0" allowOverlap="1" layoutInCell="1" locked="0" behindDoc="1" simplePos="0" relativeHeight="487592448">
                <wp:simplePos x="0" y="0"/>
                <wp:positionH relativeFrom="page">
                  <wp:posOffset>1213408</wp:posOffset>
                </wp:positionH>
                <wp:positionV relativeFrom="paragraph">
                  <wp:posOffset>175959</wp:posOffset>
                </wp:positionV>
                <wp:extent cx="5504180"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504180" cy="6350"/>
                        </a:xfrm>
                        <a:custGeom>
                          <a:avLst/>
                          <a:gdLst/>
                          <a:ahLst/>
                          <a:cxnLst/>
                          <a:rect l="l" t="t" r="r" b="b"/>
                          <a:pathLst>
                            <a:path w="5504180" h="6350">
                              <a:moveTo>
                                <a:pt x="5504002" y="0"/>
                              </a:moveTo>
                              <a:lnTo>
                                <a:pt x="2737688" y="0"/>
                              </a:lnTo>
                              <a:lnTo>
                                <a:pt x="2731643" y="0"/>
                              </a:lnTo>
                              <a:lnTo>
                                <a:pt x="0" y="0"/>
                              </a:lnTo>
                              <a:lnTo>
                                <a:pt x="0" y="6096"/>
                              </a:lnTo>
                              <a:lnTo>
                                <a:pt x="2731592" y="6096"/>
                              </a:lnTo>
                              <a:lnTo>
                                <a:pt x="2737688" y="6096"/>
                              </a:lnTo>
                              <a:lnTo>
                                <a:pt x="5504002" y="6096"/>
                              </a:lnTo>
                              <a:lnTo>
                                <a:pt x="55040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544006pt;margin-top:13.855068pt;width:433.4pt;height:.5pt;mso-position-horizontal-relative:page;mso-position-vertical-relative:paragraph;z-index:-15724032;mso-wrap-distance-left:0;mso-wrap-distance-right:0" id="docshape12" coordorigin="1911,277" coordsize="8668,10" path="m10579,277l6222,277,6213,277,1911,277,1911,287,6213,287,6222,287,10579,287,10579,277xe" filled="true" fillcolor="#000000" stroked="false">
                <v:path arrowok="t"/>
                <v:fill type="solid"/>
                <w10:wrap type="topAndBottom"/>
              </v:shape>
            </w:pict>
          </mc:Fallback>
        </mc:AlternateContent>
      </w:r>
    </w:p>
    <w:p>
      <w:pPr>
        <w:pStyle w:val="BodyText"/>
        <w:rPr>
          <w:b/>
          <w:sz w:val="20"/>
        </w:rPr>
      </w:pPr>
    </w:p>
    <w:p>
      <w:pPr>
        <w:pStyle w:val="BodyText"/>
        <w:spacing w:before="96"/>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9"/>
        <w:gridCol w:w="5426"/>
      </w:tblGrid>
      <w:tr>
        <w:trPr>
          <w:trHeight w:val="545" w:hRule="atLeast"/>
        </w:trPr>
        <w:tc>
          <w:tcPr>
            <w:tcW w:w="3249" w:type="dxa"/>
            <w:tcBorders>
              <w:bottom w:val="single" w:sz="4" w:space="0" w:color="000000"/>
            </w:tcBorders>
          </w:tcPr>
          <w:p>
            <w:pPr>
              <w:pStyle w:val="TableParagraph"/>
              <w:spacing w:line="266" w:lineRule="exact"/>
              <w:ind w:left="115"/>
              <w:rPr>
                <w:b/>
                <w:sz w:val="24"/>
              </w:rPr>
            </w:pPr>
            <w:r>
              <w:rPr>
                <w:b/>
                <w:sz w:val="24"/>
              </w:rPr>
              <w:t>PERFECT</w:t>
            </w:r>
            <w:r>
              <w:rPr>
                <w:b/>
                <w:spacing w:val="-5"/>
                <w:sz w:val="24"/>
              </w:rPr>
              <w:t> </w:t>
            </w:r>
            <w:r>
              <w:rPr>
                <w:b/>
                <w:spacing w:val="-2"/>
                <w:sz w:val="24"/>
              </w:rPr>
              <w:t>STATE</w:t>
            </w:r>
          </w:p>
        </w:tc>
        <w:tc>
          <w:tcPr>
            <w:tcW w:w="5426" w:type="dxa"/>
            <w:tcBorders>
              <w:bottom w:val="single" w:sz="4" w:space="0" w:color="000000"/>
            </w:tcBorders>
          </w:tcPr>
          <w:p>
            <w:pPr>
              <w:pStyle w:val="TableParagraph"/>
              <w:spacing w:line="266" w:lineRule="exact"/>
              <w:ind w:left="1167"/>
              <w:rPr>
                <w:b/>
                <w:sz w:val="24"/>
              </w:rPr>
            </w:pPr>
            <w:r>
              <w:rPr>
                <w:b/>
                <w:sz w:val="24"/>
              </w:rPr>
              <w:t>IMPERFECT</w:t>
            </w:r>
            <w:r>
              <w:rPr>
                <w:b/>
                <w:spacing w:val="-8"/>
                <w:sz w:val="24"/>
              </w:rPr>
              <w:t> </w:t>
            </w:r>
            <w:r>
              <w:rPr>
                <w:b/>
                <w:spacing w:val="-2"/>
                <w:sz w:val="24"/>
              </w:rPr>
              <w:t>STATE</w:t>
            </w:r>
          </w:p>
        </w:tc>
      </w:tr>
      <w:tr>
        <w:trPr>
          <w:trHeight w:val="962" w:hRule="atLeast"/>
        </w:trPr>
        <w:tc>
          <w:tcPr>
            <w:tcW w:w="3249" w:type="dxa"/>
            <w:tcBorders>
              <w:top w:val="single" w:sz="4" w:space="0" w:color="000000"/>
            </w:tcBorders>
          </w:tcPr>
          <w:p>
            <w:pPr>
              <w:pStyle w:val="TableParagraph"/>
              <w:spacing w:before="267"/>
              <w:rPr>
                <w:b/>
                <w:sz w:val="24"/>
              </w:rPr>
            </w:pPr>
          </w:p>
          <w:p>
            <w:pPr>
              <w:pStyle w:val="TableParagraph"/>
              <w:ind w:left="115"/>
              <w:rPr>
                <w:i/>
                <w:sz w:val="24"/>
              </w:rPr>
            </w:pPr>
            <w:r>
              <w:rPr>
                <w:i/>
                <w:sz w:val="24"/>
              </w:rPr>
              <w:t>Nannizzia </w:t>
            </w:r>
            <w:r>
              <w:rPr>
                <w:i/>
                <w:spacing w:val="-2"/>
                <w:sz w:val="24"/>
              </w:rPr>
              <w:t>cajetani</w:t>
            </w:r>
          </w:p>
        </w:tc>
        <w:tc>
          <w:tcPr>
            <w:tcW w:w="5426" w:type="dxa"/>
            <w:tcBorders>
              <w:top w:val="single" w:sz="4" w:space="0" w:color="000000"/>
            </w:tcBorders>
          </w:tcPr>
          <w:p>
            <w:pPr>
              <w:pStyle w:val="TableParagraph"/>
              <w:spacing w:before="267"/>
              <w:rPr>
                <w:b/>
                <w:sz w:val="24"/>
              </w:rPr>
            </w:pPr>
          </w:p>
          <w:p>
            <w:pPr>
              <w:pStyle w:val="TableParagraph"/>
              <w:ind w:left="1167"/>
              <w:rPr>
                <w:i/>
                <w:sz w:val="24"/>
              </w:rPr>
            </w:pPr>
            <w:r>
              <w:rPr>
                <w:i/>
                <w:sz w:val="24"/>
              </w:rPr>
              <w:t>Microsporum</w:t>
            </w:r>
            <w:r>
              <w:rPr>
                <w:i/>
                <w:spacing w:val="-1"/>
                <w:sz w:val="24"/>
              </w:rPr>
              <w:t> </w:t>
            </w:r>
            <w:r>
              <w:rPr>
                <w:i/>
                <w:spacing w:val="-2"/>
                <w:sz w:val="24"/>
              </w:rPr>
              <w:t>cookie</w:t>
            </w:r>
          </w:p>
        </w:tc>
      </w:tr>
      <w:tr>
        <w:trPr>
          <w:trHeight w:val="552" w:hRule="atLeast"/>
        </w:trPr>
        <w:tc>
          <w:tcPr>
            <w:tcW w:w="3249" w:type="dxa"/>
          </w:tcPr>
          <w:p>
            <w:pPr>
              <w:pStyle w:val="TableParagraph"/>
              <w:spacing w:before="133"/>
              <w:ind w:left="115"/>
              <w:rPr>
                <w:i/>
                <w:sz w:val="24"/>
              </w:rPr>
            </w:pPr>
            <w:r>
              <w:rPr>
                <w:i/>
                <w:sz w:val="24"/>
              </w:rPr>
              <w:t>N. </w:t>
            </w:r>
            <w:r>
              <w:rPr>
                <w:i/>
                <w:spacing w:val="-2"/>
                <w:sz w:val="24"/>
              </w:rPr>
              <w:t>fulva</w:t>
            </w:r>
          </w:p>
        </w:tc>
        <w:tc>
          <w:tcPr>
            <w:tcW w:w="5426" w:type="dxa"/>
          </w:tcPr>
          <w:p>
            <w:pPr>
              <w:pStyle w:val="TableParagraph"/>
              <w:spacing w:before="133"/>
              <w:ind w:left="1167"/>
              <w:rPr>
                <w:i/>
                <w:sz w:val="24"/>
              </w:rPr>
            </w:pPr>
            <w:r>
              <w:rPr>
                <w:i/>
                <w:sz w:val="24"/>
              </w:rPr>
              <w:t>M.</w:t>
            </w:r>
            <w:r>
              <w:rPr>
                <w:i/>
                <w:spacing w:val="-1"/>
                <w:sz w:val="24"/>
              </w:rPr>
              <w:t> </w:t>
            </w:r>
            <w:r>
              <w:rPr>
                <w:i/>
                <w:spacing w:val="-2"/>
                <w:sz w:val="24"/>
              </w:rPr>
              <w:t>fulvum</w:t>
            </w:r>
          </w:p>
        </w:tc>
      </w:tr>
      <w:tr>
        <w:trPr>
          <w:trHeight w:val="551" w:hRule="atLeast"/>
        </w:trPr>
        <w:tc>
          <w:tcPr>
            <w:tcW w:w="3249" w:type="dxa"/>
          </w:tcPr>
          <w:p>
            <w:pPr>
              <w:pStyle w:val="TableParagraph"/>
              <w:spacing w:before="133"/>
              <w:ind w:left="115"/>
              <w:rPr>
                <w:i/>
                <w:sz w:val="24"/>
              </w:rPr>
            </w:pPr>
            <w:r>
              <w:rPr>
                <w:i/>
                <w:sz w:val="24"/>
              </w:rPr>
              <w:t>N. </w:t>
            </w:r>
            <w:r>
              <w:rPr>
                <w:i/>
                <w:spacing w:val="-2"/>
                <w:sz w:val="24"/>
              </w:rPr>
              <w:t>grubyia</w:t>
            </w:r>
          </w:p>
        </w:tc>
        <w:tc>
          <w:tcPr>
            <w:tcW w:w="5426" w:type="dxa"/>
          </w:tcPr>
          <w:p>
            <w:pPr>
              <w:pStyle w:val="TableParagraph"/>
              <w:spacing w:before="133"/>
              <w:ind w:left="1167"/>
              <w:rPr>
                <w:i/>
                <w:sz w:val="24"/>
              </w:rPr>
            </w:pPr>
            <w:r>
              <w:rPr>
                <w:i/>
                <w:sz w:val="24"/>
              </w:rPr>
              <w:t>M.</w:t>
            </w:r>
            <w:r>
              <w:rPr>
                <w:i/>
                <w:spacing w:val="-1"/>
                <w:sz w:val="24"/>
              </w:rPr>
              <w:t> </w:t>
            </w:r>
            <w:r>
              <w:rPr>
                <w:i/>
                <w:spacing w:val="-2"/>
                <w:sz w:val="24"/>
              </w:rPr>
              <w:t>vanbreuseghemi</w:t>
            </w:r>
          </w:p>
        </w:tc>
      </w:tr>
      <w:tr>
        <w:trPr>
          <w:trHeight w:val="552" w:hRule="atLeast"/>
        </w:trPr>
        <w:tc>
          <w:tcPr>
            <w:tcW w:w="3249" w:type="dxa"/>
          </w:tcPr>
          <w:p>
            <w:pPr>
              <w:pStyle w:val="TableParagraph"/>
              <w:spacing w:before="133"/>
              <w:ind w:left="115"/>
              <w:rPr>
                <w:i/>
                <w:sz w:val="24"/>
              </w:rPr>
            </w:pPr>
            <w:r>
              <w:rPr>
                <w:i/>
                <w:sz w:val="24"/>
              </w:rPr>
              <w:t>N.</w:t>
            </w:r>
            <w:r>
              <w:rPr>
                <w:i/>
                <w:spacing w:val="-2"/>
                <w:sz w:val="24"/>
              </w:rPr>
              <w:t> gypsea</w:t>
            </w:r>
          </w:p>
        </w:tc>
        <w:tc>
          <w:tcPr>
            <w:tcW w:w="5426" w:type="dxa"/>
          </w:tcPr>
          <w:p>
            <w:pPr>
              <w:pStyle w:val="TableParagraph"/>
              <w:spacing w:before="133"/>
              <w:ind w:left="1167"/>
              <w:rPr>
                <w:i/>
                <w:sz w:val="24"/>
              </w:rPr>
            </w:pPr>
            <w:r>
              <w:rPr>
                <w:i/>
                <w:sz w:val="24"/>
              </w:rPr>
              <w:t>M.</w:t>
            </w:r>
            <w:r>
              <w:rPr>
                <w:i/>
                <w:spacing w:val="-1"/>
                <w:sz w:val="24"/>
              </w:rPr>
              <w:t> </w:t>
            </w:r>
            <w:r>
              <w:rPr>
                <w:i/>
                <w:spacing w:val="-2"/>
                <w:sz w:val="24"/>
              </w:rPr>
              <w:t>gypseum</w:t>
            </w:r>
          </w:p>
        </w:tc>
      </w:tr>
      <w:tr>
        <w:trPr>
          <w:trHeight w:val="552" w:hRule="atLeast"/>
        </w:trPr>
        <w:tc>
          <w:tcPr>
            <w:tcW w:w="3249" w:type="dxa"/>
          </w:tcPr>
          <w:p>
            <w:pPr>
              <w:pStyle w:val="TableParagraph"/>
              <w:spacing w:before="133"/>
              <w:ind w:left="115"/>
              <w:rPr>
                <w:i/>
                <w:sz w:val="24"/>
              </w:rPr>
            </w:pPr>
            <w:r>
              <w:rPr>
                <w:i/>
                <w:sz w:val="24"/>
              </w:rPr>
              <w:t>N. </w:t>
            </w:r>
            <w:r>
              <w:rPr>
                <w:i/>
                <w:spacing w:val="-2"/>
                <w:sz w:val="24"/>
              </w:rPr>
              <w:t>incurvata</w:t>
            </w:r>
          </w:p>
        </w:tc>
        <w:tc>
          <w:tcPr>
            <w:tcW w:w="5426" w:type="dxa"/>
          </w:tcPr>
          <w:p>
            <w:pPr>
              <w:pStyle w:val="TableParagraph"/>
              <w:rPr>
                <w:sz w:val="24"/>
              </w:rPr>
            </w:pPr>
          </w:p>
        </w:tc>
      </w:tr>
      <w:tr>
        <w:trPr>
          <w:trHeight w:val="552" w:hRule="atLeast"/>
        </w:trPr>
        <w:tc>
          <w:tcPr>
            <w:tcW w:w="3249" w:type="dxa"/>
          </w:tcPr>
          <w:p>
            <w:pPr>
              <w:pStyle w:val="TableParagraph"/>
              <w:spacing w:before="133"/>
              <w:ind w:left="115"/>
              <w:rPr>
                <w:i/>
                <w:sz w:val="24"/>
              </w:rPr>
            </w:pPr>
            <w:r>
              <w:rPr>
                <w:i/>
                <w:sz w:val="24"/>
              </w:rPr>
              <w:t>N. </w:t>
            </w:r>
            <w:r>
              <w:rPr>
                <w:i/>
                <w:spacing w:val="-2"/>
                <w:sz w:val="24"/>
              </w:rPr>
              <w:t>obtuse</w:t>
            </w:r>
          </w:p>
        </w:tc>
        <w:tc>
          <w:tcPr>
            <w:tcW w:w="5426" w:type="dxa"/>
          </w:tcPr>
          <w:p>
            <w:pPr>
              <w:pStyle w:val="TableParagraph"/>
              <w:spacing w:before="133"/>
              <w:ind w:left="1167"/>
              <w:rPr>
                <w:i/>
                <w:sz w:val="24"/>
              </w:rPr>
            </w:pPr>
            <w:r>
              <w:rPr>
                <w:i/>
                <w:sz w:val="24"/>
              </w:rPr>
              <w:t>M.</w:t>
            </w:r>
            <w:r>
              <w:rPr>
                <w:i/>
                <w:spacing w:val="-1"/>
                <w:sz w:val="24"/>
              </w:rPr>
              <w:t> </w:t>
            </w:r>
            <w:r>
              <w:rPr>
                <w:i/>
                <w:spacing w:val="-2"/>
                <w:sz w:val="24"/>
              </w:rPr>
              <w:t>nanum</w:t>
            </w:r>
          </w:p>
        </w:tc>
      </w:tr>
      <w:tr>
        <w:trPr>
          <w:trHeight w:val="551" w:hRule="atLeast"/>
        </w:trPr>
        <w:tc>
          <w:tcPr>
            <w:tcW w:w="3249" w:type="dxa"/>
          </w:tcPr>
          <w:p>
            <w:pPr>
              <w:pStyle w:val="TableParagraph"/>
              <w:spacing w:before="133"/>
              <w:ind w:left="115"/>
              <w:rPr>
                <w:i/>
                <w:sz w:val="24"/>
              </w:rPr>
            </w:pPr>
            <w:r>
              <w:rPr>
                <w:i/>
                <w:sz w:val="24"/>
              </w:rPr>
              <w:t>N. </w:t>
            </w:r>
            <w:r>
              <w:rPr>
                <w:i/>
                <w:spacing w:val="-2"/>
                <w:sz w:val="24"/>
              </w:rPr>
              <w:t>persicolor</w:t>
            </w:r>
          </w:p>
        </w:tc>
        <w:tc>
          <w:tcPr>
            <w:tcW w:w="5426" w:type="dxa"/>
          </w:tcPr>
          <w:p>
            <w:pPr>
              <w:pStyle w:val="TableParagraph"/>
              <w:spacing w:before="133"/>
              <w:ind w:left="1167"/>
              <w:rPr>
                <w:i/>
                <w:sz w:val="24"/>
              </w:rPr>
            </w:pPr>
            <w:r>
              <w:rPr>
                <w:i/>
                <w:sz w:val="24"/>
              </w:rPr>
              <w:t>M.</w:t>
            </w:r>
            <w:r>
              <w:rPr>
                <w:i/>
                <w:spacing w:val="-1"/>
                <w:sz w:val="24"/>
              </w:rPr>
              <w:t> </w:t>
            </w:r>
            <w:r>
              <w:rPr>
                <w:i/>
                <w:spacing w:val="-2"/>
                <w:sz w:val="24"/>
              </w:rPr>
              <w:t>persicolor</w:t>
            </w:r>
          </w:p>
        </w:tc>
      </w:tr>
      <w:tr>
        <w:trPr>
          <w:trHeight w:val="692" w:hRule="atLeast"/>
        </w:trPr>
        <w:tc>
          <w:tcPr>
            <w:tcW w:w="3249" w:type="dxa"/>
            <w:tcBorders>
              <w:bottom w:val="single" w:sz="4" w:space="0" w:color="000000"/>
            </w:tcBorders>
          </w:tcPr>
          <w:p>
            <w:pPr>
              <w:pStyle w:val="TableParagraph"/>
              <w:spacing w:before="133"/>
              <w:ind w:left="115"/>
              <w:rPr>
                <w:i/>
                <w:sz w:val="24"/>
              </w:rPr>
            </w:pPr>
            <w:r>
              <w:rPr>
                <w:i/>
                <w:sz w:val="24"/>
              </w:rPr>
              <w:t>N </w:t>
            </w:r>
            <w:r>
              <w:rPr>
                <w:i/>
                <w:spacing w:val="-2"/>
                <w:sz w:val="24"/>
              </w:rPr>
              <w:t>racemosa</w:t>
            </w:r>
          </w:p>
        </w:tc>
        <w:tc>
          <w:tcPr>
            <w:tcW w:w="5426" w:type="dxa"/>
            <w:tcBorders>
              <w:bottom w:val="single" w:sz="4" w:space="0" w:color="000000"/>
            </w:tcBorders>
          </w:tcPr>
          <w:p>
            <w:pPr>
              <w:pStyle w:val="TableParagraph"/>
              <w:spacing w:before="133"/>
              <w:ind w:left="1167"/>
              <w:rPr>
                <w:i/>
                <w:sz w:val="24"/>
              </w:rPr>
            </w:pPr>
            <w:r>
              <w:rPr>
                <w:i/>
                <w:sz w:val="24"/>
              </w:rPr>
              <w:t>M.</w:t>
            </w:r>
            <w:r>
              <w:rPr>
                <w:i/>
                <w:spacing w:val="-1"/>
                <w:sz w:val="24"/>
              </w:rPr>
              <w:t> </w:t>
            </w:r>
            <w:r>
              <w:rPr>
                <w:i/>
                <w:spacing w:val="-2"/>
                <w:sz w:val="24"/>
              </w:rPr>
              <w:t>racemosum</w:t>
            </w:r>
          </w:p>
        </w:tc>
      </w:tr>
    </w:tbl>
    <w:p>
      <w:pPr>
        <w:pStyle w:val="BodyText"/>
        <w:spacing w:before="5"/>
        <w:rPr>
          <w:b/>
        </w:rPr>
      </w:pPr>
    </w:p>
    <w:p>
      <w:pPr>
        <w:spacing w:before="1"/>
        <w:ind w:left="1158" w:right="0" w:firstLine="0"/>
        <w:jc w:val="left"/>
        <w:rPr>
          <w:b/>
          <w:sz w:val="24"/>
        </w:rPr>
      </w:pPr>
      <w:r>
        <w:rPr>
          <w:b/>
          <w:sz w:val="24"/>
        </w:rPr>
        <w:t>Source:</w:t>
      </w:r>
      <w:r>
        <w:rPr>
          <w:b/>
          <w:spacing w:val="-3"/>
          <w:sz w:val="24"/>
        </w:rPr>
        <w:t> </w:t>
      </w:r>
      <w:r>
        <w:rPr>
          <w:b/>
          <w:sz w:val="24"/>
        </w:rPr>
        <w:t>(Ajello,</w:t>
      </w:r>
      <w:r>
        <w:rPr>
          <w:b/>
          <w:spacing w:val="-3"/>
          <w:sz w:val="24"/>
        </w:rPr>
        <w:t> </w:t>
      </w:r>
      <w:r>
        <w:rPr>
          <w:b/>
          <w:spacing w:val="-2"/>
          <w:sz w:val="24"/>
        </w:rPr>
        <w:t>1974)</w:t>
      </w:r>
    </w:p>
    <w:p>
      <w:pPr>
        <w:spacing w:after="0"/>
        <w:jc w:val="left"/>
        <w:rPr>
          <w:sz w:val="24"/>
        </w:rPr>
        <w:sectPr>
          <w:pgSz w:w="11910" w:h="16840"/>
          <w:pgMar w:header="1301" w:footer="0" w:top="1740" w:bottom="280" w:left="860" w:right="60"/>
        </w:sectPr>
      </w:pPr>
    </w:p>
    <w:p>
      <w:pPr>
        <w:pStyle w:val="Heading2"/>
        <w:numPr>
          <w:ilvl w:val="1"/>
          <w:numId w:val="5"/>
        </w:numPr>
        <w:tabs>
          <w:tab w:pos="1878" w:val="left" w:leader="none"/>
        </w:tabs>
        <w:spacing w:line="240" w:lineRule="auto" w:before="122" w:after="0"/>
        <w:ind w:left="1878" w:right="0" w:hanging="720"/>
        <w:jc w:val="left"/>
      </w:pPr>
      <w:r>
        <w:rPr/>
        <w:t>EPIDEMOLOGY</w:t>
      </w:r>
      <w:r>
        <w:rPr>
          <w:spacing w:val="-2"/>
        </w:rPr>
        <w:t> </w:t>
      </w:r>
      <w:r>
        <w:rPr/>
        <w:t>OF</w:t>
      </w:r>
      <w:r>
        <w:rPr>
          <w:spacing w:val="-2"/>
        </w:rPr>
        <w:t> RINGWORM</w:t>
      </w:r>
    </w:p>
    <w:p>
      <w:pPr>
        <w:pStyle w:val="BodyText"/>
        <w:spacing w:line="480" w:lineRule="auto" w:before="271"/>
        <w:ind w:left="1158" w:right="1374" w:firstLine="720"/>
        <w:jc w:val="both"/>
      </w:pPr>
      <w:r>
        <w:rPr/>
        <w:t>Ringworm is predominantly a disease of pre-adolescent children. Although worldwide in distribution, its prevalence in some parts of the world is low but higher in other parts. The main pathogens are anthropophillic organisms with </w:t>
      </w:r>
      <w:r>
        <w:rPr>
          <w:i/>
        </w:rPr>
        <w:t>Trichophyton tonsurans </w:t>
      </w:r>
      <w:r>
        <w:rPr/>
        <w:t>now accounting for more than 90% of cases in the UK and North America (Leeming </w:t>
      </w:r>
      <w:r>
        <w:rPr>
          <w:i/>
        </w:rPr>
        <w:t>et al</w:t>
      </w:r>
      <w:r>
        <w:rPr/>
        <w:t>., 1995; and Fuller </w:t>
      </w:r>
      <w:r>
        <w:rPr>
          <w:i/>
        </w:rPr>
        <w:t>et al., </w:t>
      </w:r>
      <w:r>
        <w:rPr/>
        <w:t>1997).</w:t>
      </w:r>
      <w:r>
        <w:rPr>
          <w:spacing w:val="40"/>
        </w:rPr>
        <w:t> </w:t>
      </w:r>
      <w:r>
        <w:rPr>
          <w:i/>
        </w:rPr>
        <w:t>T. violaceum </w:t>
      </w:r>
      <w:r>
        <w:rPr/>
        <w:t>infections are especially common in the Far East and Africa (Ajello, 1974) </w:t>
      </w:r>
      <w:r>
        <w:rPr>
          <w:i/>
        </w:rPr>
        <w:t>T. schoenleinii </w:t>
      </w:r>
      <w:r>
        <w:rPr/>
        <w:t>was formerly wide spread in Europe, is now found to be prevalent in North Africa and near East. </w:t>
      </w:r>
      <w:r>
        <w:rPr>
          <w:i/>
        </w:rPr>
        <w:t>T.</w:t>
      </w:r>
      <w:r>
        <w:rPr>
          <w:i/>
          <w:spacing w:val="40"/>
        </w:rPr>
        <w:t> </w:t>
      </w:r>
      <w:r>
        <w:rPr>
          <w:i/>
        </w:rPr>
        <w:t>gouvilli </w:t>
      </w:r>
      <w:r>
        <w:rPr/>
        <w:t>and </w:t>
      </w:r>
      <w:r>
        <w:rPr>
          <w:i/>
        </w:rPr>
        <w:t>T. soudanense </w:t>
      </w:r>
      <w:r>
        <w:rPr/>
        <w:t>have been found in many parts of Africa. </w:t>
      </w:r>
      <w:r>
        <w:rPr>
          <w:i/>
        </w:rPr>
        <w:t>T. soudanense</w:t>
      </w:r>
      <w:r>
        <w:rPr/>
        <w:t>, however, has also been reported from Australia, Europe, South America, and the</w:t>
      </w:r>
      <w:r>
        <w:rPr>
          <w:spacing w:val="40"/>
        </w:rPr>
        <w:t> </w:t>
      </w:r>
      <w:r>
        <w:rPr/>
        <w:t>United States (Fuller </w:t>
      </w:r>
      <w:r>
        <w:rPr>
          <w:i/>
        </w:rPr>
        <w:t>et al</w:t>
      </w:r>
      <w:r>
        <w:rPr/>
        <w:t>., 1997)</w:t>
      </w:r>
      <w:r>
        <w:rPr>
          <w:spacing w:val="80"/>
        </w:rPr>
        <w:t> </w:t>
      </w:r>
      <w:r>
        <w:rPr/>
        <w:t>It may be that </w:t>
      </w:r>
      <w:r>
        <w:rPr>
          <w:i/>
        </w:rPr>
        <w:t>T. soudanense </w:t>
      </w:r>
      <w:r>
        <w:rPr/>
        <w:t>is becoming</w:t>
      </w:r>
      <w:r>
        <w:rPr>
          <w:spacing w:val="40"/>
        </w:rPr>
        <w:t> </w:t>
      </w:r>
      <w:r>
        <w:rPr/>
        <w:t>established in non African countries and that we are witnessing an extension of its</w:t>
      </w:r>
      <w:r>
        <w:rPr>
          <w:spacing w:val="40"/>
        </w:rPr>
        <w:t> </w:t>
      </w:r>
      <w:r>
        <w:rPr/>
        <w:t>range (Frey, 1970).</w:t>
      </w:r>
    </w:p>
    <w:p>
      <w:pPr>
        <w:pStyle w:val="BodyText"/>
        <w:spacing w:line="275" w:lineRule="exact"/>
        <w:ind w:left="1878"/>
      </w:pPr>
      <w:r>
        <w:rPr>
          <w:i/>
        </w:rPr>
        <w:t>T.</w:t>
      </w:r>
      <w:r>
        <w:rPr>
          <w:i/>
          <w:spacing w:val="15"/>
        </w:rPr>
        <w:t> </w:t>
      </w:r>
      <w:r>
        <w:rPr>
          <w:i/>
        </w:rPr>
        <w:t>tonsurans</w:t>
      </w:r>
      <w:r>
        <w:rPr>
          <w:i/>
          <w:spacing w:val="18"/>
        </w:rPr>
        <w:t> </w:t>
      </w:r>
      <w:r>
        <w:rPr/>
        <w:t>is</w:t>
      </w:r>
      <w:r>
        <w:rPr>
          <w:spacing w:val="18"/>
        </w:rPr>
        <w:t> </w:t>
      </w:r>
      <w:r>
        <w:rPr/>
        <w:t>a</w:t>
      </w:r>
      <w:r>
        <w:rPr>
          <w:spacing w:val="17"/>
        </w:rPr>
        <w:t> </w:t>
      </w:r>
      <w:r>
        <w:rPr/>
        <w:t>dermatophyte</w:t>
      </w:r>
      <w:r>
        <w:rPr>
          <w:spacing w:val="18"/>
        </w:rPr>
        <w:t> </w:t>
      </w:r>
      <w:r>
        <w:rPr/>
        <w:t>that</w:t>
      </w:r>
      <w:r>
        <w:rPr>
          <w:spacing w:val="17"/>
        </w:rPr>
        <w:t> </w:t>
      </w:r>
      <w:r>
        <w:rPr/>
        <w:t>has</w:t>
      </w:r>
      <w:r>
        <w:rPr>
          <w:spacing w:val="17"/>
        </w:rPr>
        <w:t> </w:t>
      </w:r>
      <w:r>
        <w:rPr/>
        <w:t>already</w:t>
      </w:r>
      <w:r>
        <w:rPr>
          <w:spacing w:val="16"/>
        </w:rPr>
        <w:t> </w:t>
      </w:r>
      <w:r>
        <w:rPr/>
        <w:t>extended</w:t>
      </w:r>
      <w:r>
        <w:rPr>
          <w:spacing w:val="17"/>
        </w:rPr>
        <w:t> </w:t>
      </w:r>
      <w:r>
        <w:rPr/>
        <w:t>its</w:t>
      </w:r>
      <w:r>
        <w:rPr>
          <w:spacing w:val="18"/>
        </w:rPr>
        <w:t> </w:t>
      </w:r>
      <w:r>
        <w:rPr/>
        <w:t>geographic</w:t>
      </w:r>
      <w:r>
        <w:rPr>
          <w:spacing w:val="19"/>
        </w:rPr>
        <w:t> </w:t>
      </w:r>
      <w:r>
        <w:rPr>
          <w:spacing w:val="-2"/>
        </w:rPr>
        <w:t>range.</w:t>
      </w:r>
    </w:p>
    <w:p>
      <w:pPr>
        <w:pStyle w:val="BodyText"/>
      </w:pPr>
    </w:p>
    <w:p>
      <w:pPr>
        <w:pStyle w:val="BodyText"/>
        <w:spacing w:line="480" w:lineRule="auto"/>
        <w:ind w:left="1158" w:right="1377"/>
        <w:jc w:val="both"/>
      </w:pPr>
      <w:r>
        <w:rPr/>
        <w:t>Although </w:t>
      </w:r>
      <w:r>
        <w:rPr>
          <w:i/>
        </w:rPr>
        <w:t>T. tonsurans </w:t>
      </w:r>
      <w:r>
        <w:rPr/>
        <w:t>has been a common dermatophyte in Latin America, it was only occasionally encountered in the United States until the middle of this century (Ajello, 1974). However, (Higgins </w:t>
      </w:r>
      <w:r>
        <w:rPr>
          <w:i/>
        </w:rPr>
        <w:t>et al.</w:t>
      </w:r>
      <w:r>
        <w:rPr/>
        <w:t>, 2000) documented a remarkable increase in the incidence and prevalence of </w:t>
      </w:r>
      <w:r>
        <w:rPr>
          <w:i/>
        </w:rPr>
        <w:t>T. tonsurans </w:t>
      </w:r>
      <w:r>
        <w:rPr/>
        <w:t>in the South Western United States of America is reported (Higgins et al., 2000). </w:t>
      </w:r>
      <w:r>
        <w:rPr>
          <w:i/>
        </w:rPr>
        <w:t>Tinea capitis</w:t>
      </w:r>
      <w:r>
        <w:rPr/>
        <w:t>, caused by this fungus, commonly</w:t>
      </w:r>
      <w:r>
        <w:rPr>
          <w:spacing w:val="-5"/>
        </w:rPr>
        <w:t> </w:t>
      </w:r>
      <w:r>
        <w:rPr/>
        <w:t>occurs throughout the</w:t>
      </w:r>
      <w:r>
        <w:rPr>
          <w:spacing w:val="-1"/>
        </w:rPr>
        <w:t> </w:t>
      </w:r>
      <w:r>
        <w:rPr/>
        <w:t>United</w:t>
      </w:r>
      <w:r>
        <w:rPr>
          <w:spacing w:val="-1"/>
        </w:rPr>
        <w:t> </w:t>
      </w:r>
      <w:r>
        <w:rPr/>
        <w:t>States of America (Somorin </w:t>
      </w:r>
      <w:r>
        <w:rPr>
          <w:i/>
        </w:rPr>
        <w:t>et al., </w:t>
      </w:r>
      <w:r>
        <w:rPr/>
        <w:t>1977).</w:t>
      </w:r>
      <w:r>
        <w:rPr>
          <w:spacing w:val="40"/>
        </w:rPr>
        <w:t> </w:t>
      </w:r>
      <w:r>
        <w:rPr/>
        <w:t>The change of status of this fungus from a rare to a relatively common disease agent or the wide and rapid spread of the disease is attributed to the transmission of infections to susceptible humans in the native population by infected immigrants from Mexico and Puerto Rico (Ajello, 1974).</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firstLine="720"/>
        <w:jc w:val="both"/>
      </w:pPr>
      <w:r>
        <w:rPr/>
        <w:t>In Nigeria, dermatophytes might have originated from the Nigerian</w:t>
      </w:r>
      <w:r>
        <w:rPr>
          <w:spacing w:val="80"/>
        </w:rPr>
        <w:t> </w:t>
      </w:r>
      <w:r>
        <w:rPr/>
        <w:t>environment or</w:t>
      </w:r>
      <w:r>
        <w:rPr>
          <w:spacing w:val="-1"/>
        </w:rPr>
        <w:t> </w:t>
      </w:r>
      <w:r>
        <w:rPr/>
        <w:t>any</w:t>
      </w:r>
      <w:r>
        <w:rPr>
          <w:spacing w:val="-3"/>
        </w:rPr>
        <w:t> </w:t>
      </w:r>
      <w:r>
        <w:rPr/>
        <w:t>of</w:t>
      </w:r>
      <w:r>
        <w:rPr>
          <w:spacing w:val="-1"/>
        </w:rPr>
        <w:t> </w:t>
      </w:r>
      <w:r>
        <w:rPr/>
        <w:t>the</w:t>
      </w:r>
      <w:r>
        <w:rPr>
          <w:spacing w:val="-1"/>
        </w:rPr>
        <w:t> </w:t>
      </w:r>
      <w:r>
        <w:rPr/>
        <w:t>neighbouring</w:t>
      </w:r>
      <w:r>
        <w:rPr>
          <w:spacing w:val="-3"/>
        </w:rPr>
        <w:t> </w:t>
      </w:r>
      <w:r>
        <w:rPr/>
        <w:t>West African countries (Ogbonna </w:t>
      </w:r>
      <w:r>
        <w:rPr>
          <w:i/>
        </w:rPr>
        <w:t>et al., </w:t>
      </w:r>
      <w:r>
        <w:rPr/>
        <w:t>1986). In non-urban communities, sporadic infections acquired from puppies and kittens are due to </w:t>
      </w:r>
      <w:r>
        <w:rPr>
          <w:i/>
        </w:rPr>
        <w:t>M. canis</w:t>
      </w:r>
      <w:r>
        <w:rPr/>
        <w:t>, and account for less than 10% of cases in the U.K. Occasional</w:t>
      </w:r>
      <w:r>
        <w:rPr>
          <w:spacing w:val="40"/>
        </w:rPr>
        <w:t> </w:t>
      </w:r>
      <w:r>
        <w:rPr/>
        <w:t>infection from other animal hosts (cattle) e.g. </w:t>
      </w:r>
      <w:r>
        <w:rPr>
          <w:i/>
        </w:rPr>
        <w:t>T. verrucosum</w:t>
      </w:r>
      <w:r>
        <w:rPr>
          <w:i/>
          <w:spacing w:val="40"/>
        </w:rPr>
        <w:t> </w:t>
      </w:r>
      <w:r>
        <w:rPr/>
        <w:t>occurs in rural areas (Higgins </w:t>
      </w:r>
      <w:r>
        <w:rPr>
          <w:i/>
        </w:rPr>
        <w:t>et al., </w:t>
      </w:r>
      <w:r>
        <w:rPr/>
        <w:t>2000).</w:t>
      </w:r>
    </w:p>
    <w:p>
      <w:pPr>
        <w:pStyle w:val="BodyText"/>
        <w:spacing w:line="480" w:lineRule="auto"/>
        <w:ind w:left="1158" w:right="1378" w:firstLine="720"/>
        <w:jc w:val="both"/>
      </w:pPr>
      <w:r>
        <w:rPr/>
        <w:t>These infections frequently spread among family members and classmates (Greenwood</w:t>
      </w:r>
      <w:r>
        <w:rPr>
          <w:i/>
        </w:rPr>
        <w:t>, </w:t>
      </w:r>
      <w:r>
        <w:rPr/>
        <w:t>1998). Certain hairdressing practices such as shaving of the scalp, plaiting, sharing of towels, clothes etc may promote disease transmission (Higgins </w:t>
      </w:r>
      <w:r>
        <w:rPr>
          <w:i/>
        </w:rPr>
        <w:t>et al</w:t>
      </w:r>
      <w:r>
        <w:rPr/>
        <w:t>., 2000).</w:t>
      </w:r>
    </w:p>
    <w:p>
      <w:pPr>
        <w:pStyle w:val="Heading2"/>
        <w:numPr>
          <w:ilvl w:val="1"/>
          <w:numId w:val="5"/>
        </w:numPr>
        <w:tabs>
          <w:tab w:pos="1878" w:val="left" w:leader="none"/>
        </w:tabs>
        <w:spacing w:line="240" w:lineRule="auto" w:before="3" w:after="0"/>
        <w:ind w:left="1878" w:right="0" w:hanging="720"/>
        <w:jc w:val="left"/>
      </w:pPr>
      <w:r>
        <w:rPr/>
        <w:t>PATHOGENESIS</w:t>
      </w:r>
      <w:r>
        <w:rPr>
          <w:spacing w:val="-2"/>
        </w:rPr>
        <w:t> </w:t>
      </w:r>
      <w:r>
        <w:rPr/>
        <w:t>AND</w:t>
      </w:r>
      <w:r>
        <w:rPr>
          <w:spacing w:val="-2"/>
        </w:rPr>
        <w:t> </w:t>
      </w:r>
      <w:r>
        <w:rPr/>
        <w:t>CLINICAL</w:t>
      </w:r>
      <w:r>
        <w:rPr>
          <w:spacing w:val="-1"/>
        </w:rPr>
        <w:t> </w:t>
      </w:r>
      <w:r>
        <w:rPr/>
        <w:t>FEATURES</w:t>
      </w:r>
      <w:r>
        <w:rPr>
          <w:spacing w:val="-2"/>
        </w:rPr>
        <w:t> </w:t>
      </w:r>
      <w:r>
        <w:rPr/>
        <w:t>OF</w:t>
      </w:r>
      <w:r>
        <w:rPr>
          <w:spacing w:val="-4"/>
        </w:rPr>
        <w:t> </w:t>
      </w:r>
      <w:r>
        <w:rPr>
          <w:spacing w:val="-2"/>
        </w:rPr>
        <w:t>RINGWORM</w:t>
      </w:r>
    </w:p>
    <w:p>
      <w:pPr>
        <w:pStyle w:val="BodyText"/>
        <w:spacing w:line="480" w:lineRule="auto" w:before="272"/>
        <w:ind w:left="1158" w:right="1374" w:firstLine="720"/>
        <w:jc w:val="both"/>
      </w:pPr>
      <w:r>
        <w:rPr/>
        <w:t>The</w:t>
      </w:r>
      <w:r>
        <w:rPr>
          <w:spacing w:val="-2"/>
        </w:rPr>
        <w:t> </w:t>
      </w:r>
      <w:r>
        <w:rPr/>
        <w:t>outbreaks of</w:t>
      </w:r>
      <w:r>
        <w:rPr>
          <w:spacing w:val="-1"/>
        </w:rPr>
        <w:t> </w:t>
      </w:r>
      <w:r>
        <w:rPr/>
        <w:t>this disease appear</w:t>
      </w:r>
      <w:r>
        <w:rPr>
          <w:spacing w:val="-1"/>
        </w:rPr>
        <w:t> </w:t>
      </w:r>
      <w:r>
        <w:rPr/>
        <w:t>to be</w:t>
      </w:r>
      <w:r>
        <w:rPr>
          <w:spacing w:val="-1"/>
        </w:rPr>
        <w:t> </w:t>
      </w:r>
      <w:r>
        <w:rPr/>
        <w:t>caused by</w:t>
      </w:r>
      <w:r>
        <w:rPr>
          <w:spacing w:val="-5"/>
        </w:rPr>
        <w:t> </w:t>
      </w:r>
      <w:r>
        <w:rPr/>
        <w:t>indirect spread via</w:t>
      </w:r>
      <w:r>
        <w:rPr>
          <w:spacing w:val="-1"/>
        </w:rPr>
        <w:t> </w:t>
      </w:r>
      <w:r>
        <w:rPr/>
        <w:t>external agents (combs or hair-dressers’ equipment) or by person to person transmission in overcrowded conditions, for example in schools or refugee camps (Figueroa, 1997). Also, the attitude of most school pupils in the rural areas in playing on the ground or their</w:t>
      </w:r>
      <w:r>
        <w:rPr>
          <w:spacing w:val="-1"/>
        </w:rPr>
        <w:t> </w:t>
      </w:r>
      <w:r>
        <w:rPr/>
        <w:t>constant contact with the</w:t>
      </w:r>
      <w:r>
        <w:rPr>
          <w:spacing w:val="-1"/>
        </w:rPr>
        <w:t> </w:t>
      </w:r>
      <w:r>
        <w:rPr/>
        <w:t>soil has been suspected</w:t>
      </w:r>
      <w:r>
        <w:rPr>
          <w:spacing w:val="-1"/>
        </w:rPr>
        <w:t> </w:t>
      </w:r>
      <w:r>
        <w:rPr/>
        <w:t>to be one of</w:t>
      </w:r>
      <w:r>
        <w:rPr>
          <w:spacing w:val="-1"/>
        </w:rPr>
        <w:t> </w:t>
      </w:r>
      <w:r>
        <w:rPr/>
        <w:t>the major</w:t>
      </w:r>
      <w:r>
        <w:rPr>
          <w:spacing w:val="-1"/>
        </w:rPr>
        <w:t> </w:t>
      </w:r>
      <w:r>
        <w:rPr/>
        <w:t>sources of this infection in most school pupils in endermic areas</w:t>
      </w:r>
      <w:r>
        <w:rPr>
          <w:i/>
        </w:rPr>
        <w:t>. Tinea corporis </w:t>
      </w:r>
      <w:r>
        <w:rPr/>
        <w:t>that usually attacks the skin commonly gives rise to the annular lesions of ringworm, with a</w:t>
      </w:r>
      <w:r>
        <w:rPr>
          <w:spacing w:val="80"/>
        </w:rPr>
        <w:t> </w:t>
      </w:r>
      <w:r>
        <w:rPr/>
        <w:t>clearing scanty centre surrounded by a red advancing border that may be dry or vesicular. The dermatophytes grow only within dead, keratinized tissue, but fungal metabolites,</w:t>
      </w:r>
      <w:r>
        <w:rPr>
          <w:spacing w:val="-2"/>
        </w:rPr>
        <w:t> </w:t>
      </w:r>
      <w:r>
        <w:rPr/>
        <w:t>enzymes,</w:t>
      </w:r>
      <w:r>
        <w:rPr>
          <w:spacing w:val="-1"/>
        </w:rPr>
        <w:t> </w:t>
      </w:r>
      <w:r>
        <w:rPr/>
        <w:t>and</w:t>
      </w:r>
      <w:r>
        <w:rPr>
          <w:spacing w:val="-1"/>
        </w:rPr>
        <w:t> </w:t>
      </w:r>
      <w:r>
        <w:rPr/>
        <w:t>antigens</w:t>
      </w:r>
      <w:r>
        <w:rPr>
          <w:spacing w:val="-1"/>
        </w:rPr>
        <w:t> </w:t>
      </w:r>
      <w:r>
        <w:rPr/>
        <w:t>diffuse</w:t>
      </w:r>
      <w:r>
        <w:rPr>
          <w:spacing w:val="-2"/>
        </w:rPr>
        <w:t> </w:t>
      </w:r>
      <w:r>
        <w:rPr/>
        <w:t>through</w:t>
      </w:r>
      <w:r>
        <w:rPr>
          <w:spacing w:val="-1"/>
        </w:rPr>
        <w:t> </w:t>
      </w:r>
      <w:r>
        <w:rPr/>
        <w:t>the</w:t>
      </w:r>
      <w:r>
        <w:rPr>
          <w:spacing w:val="-2"/>
        </w:rPr>
        <w:t> </w:t>
      </w:r>
      <w:r>
        <w:rPr/>
        <w:t>viable</w:t>
      </w:r>
      <w:r>
        <w:rPr>
          <w:spacing w:val="-2"/>
        </w:rPr>
        <w:t> </w:t>
      </w:r>
      <w:r>
        <w:rPr/>
        <w:t>layers</w:t>
      </w:r>
      <w:r>
        <w:rPr>
          <w:spacing w:val="-2"/>
        </w:rPr>
        <w:t> </w:t>
      </w:r>
      <w:r>
        <w:rPr/>
        <w:t>of</w:t>
      </w:r>
      <w:r>
        <w:rPr>
          <w:spacing w:val="-2"/>
        </w:rPr>
        <w:t> </w:t>
      </w:r>
      <w:r>
        <w:rPr/>
        <w:t>the epidermis</w:t>
      </w:r>
      <w:r>
        <w:rPr>
          <w:spacing w:val="-1"/>
        </w:rPr>
        <w:t> </w:t>
      </w:r>
      <w:r>
        <w:rPr/>
        <w:t>to cause erythema and vesicle formation. Infection with geophillic and zoophillic dermatophytes produces more inflammation than anthropophylic species.</w:t>
      </w:r>
      <w:r>
        <w:rPr>
          <w:spacing w:val="40"/>
        </w:rPr>
        <w:t> </w:t>
      </w:r>
      <w:r>
        <w:rPr/>
        <w:t>The lesions expand centrifugally, and active hyphal growth is at the periphery, which is the most likely region from which to obtain material for diagnosis (Higgins </w:t>
      </w:r>
      <w:r>
        <w:rPr>
          <w:i/>
        </w:rPr>
        <w:t>et al</w:t>
      </w:r>
      <w:r>
        <w:rPr/>
        <w:t>., 2000).</w:t>
      </w:r>
    </w:p>
    <w:p>
      <w:pPr>
        <w:spacing w:after="0" w:line="480" w:lineRule="auto"/>
        <w:jc w:val="both"/>
        <w:sectPr>
          <w:pgSz w:w="11910" w:h="16840"/>
          <w:pgMar w:header="1301" w:footer="0" w:top="1740" w:bottom="280" w:left="860" w:right="60"/>
        </w:sectPr>
      </w:pPr>
    </w:p>
    <w:p>
      <w:pPr>
        <w:pStyle w:val="BodyText"/>
        <w:spacing w:line="480" w:lineRule="auto" w:before="117"/>
        <w:ind w:left="1158" w:right="1371" w:firstLine="720"/>
        <w:jc w:val="both"/>
      </w:pPr>
      <w:r>
        <w:rPr>
          <w:i/>
        </w:rPr>
        <w:t>Tinea capitis</w:t>
      </w:r>
      <w:r>
        <w:rPr/>
        <w:t>, which is the ringworm of the scalp and hair, begins with hyphal invasion of the skin of the scalp, which subsequently spreads down the keratinized hair follicle to the hair root.</w:t>
      </w:r>
      <w:r>
        <w:rPr>
          <w:spacing w:val="40"/>
        </w:rPr>
        <w:t> </w:t>
      </w:r>
      <w:r>
        <w:rPr/>
        <w:t>The hyphae grow downward on the non-living portion of the hair and at the same rate as the hair grows upward. The infection produces dull gray, circular patches of alopecia, pealing and itching. As the hair grows out of the follicle, the hyphae of </w:t>
      </w:r>
      <w:r>
        <w:rPr>
          <w:i/>
        </w:rPr>
        <w:t>Microsporum </w:t>
      </w:r>
      <w:r>
        <w:rPr/>
        <w:t>species produce a chain of spores that form a sheath</w:t>
      </w:r>
      <w:r>
        <w:rPr>
          <w:spacing w:val="80"/>
        </w:rPr>
        <w:t> </w:t>
      </w:r>
      <w:r>
        <w:rPr/>
        <w:t>around</w:t>
      </w:r>
      <w:r>
        <w:rPr>
          <w:spacing w:val="-3"/>
        </w:rPr>
        <w:t> </w:t>
      </w:r>
      <w:r>
        <w:rPr/>
        <w:t>the</w:t>
      </w:r>
      <w:r>
        <w:rPr>
          <w:spacing w:val="-1"/>
        </w:rPr>
        <w:t> </w:t>
      </w:r>
      <w:r>
        <w:rPr/>
        <w:t>hair</w:t>
      </w:r>
      <w:r>
        <w:rPr>
          <w:spacing w:val="-1"/>
        </w:rPr>
        <w:t> </w:t>
      </w:r>
      <w:r>
        <w:rPr/>
        <w:t>shaft (ectothrix).</w:t>
      </w:r>
      <w:r>
        <w:rPr>
          <w:spacing w:val="40"/>
        </w:rPr>
        <w:t> </w:t>
      </w:r>
      <w:r>
        <w:rPr/>
        <w:t>These</w:t>
      </w:r>
      <w:r>
        <w:rPr>
          <w:spacing w:val="-3"/>
        </w:rPr>
        <w:t> </w:t>
      </w:r>
      <w:r>
        <w:rPr/>
        <w:t>spores</w:t>
      </w:r>
      <w:r>
        <w:rPr>
          <w:spacing w:val="-2"/>
        </w:rPr>
        <w:t> </w:t>
      </w:r>
      <w:r>
        <w:rPr/>
        <w:t>impart</w:t>
      </w:r>
      <w:r>
        <w:rPr>
          <w:spacing w:val="-2"/>
        </w:rPr>
        <w:t> </w:t>
      </w:r>
      <w:r>
        <w:rPr/>
        <w:t>a greenish</w:t>
      </w:r>
      <w:r>
        <w:rPr>
          <w:spacing w:val="-2"/>
        </w:rPr>
        <w:t> </w:t>
      </w:r>
      <w:r>
        <w:rPr/>
        <w:t>to</w:t>
      </w:r>
      <w:r>
        <w:rPr>
          <w:spacing w:val="-2"/>
        </w:rPr>
        <w:t> </w:t>
      </w:r>
      <w:r>
        <w:rPr/>
        <w:t>silvery</w:t>
      </w:r>
      <w:r>
        <w:rPr>
          <w:spacing w:val="-3"/>
        </w:rPr>
        <w:t> </w:t>
      </w:r>
      <w:r>
        <w:rPr/>
        <w:t>fluorescence when the hairs are examined under woods light (365nm).</w:t>
      </w:r>
      <w:r>
        <w:rPr>
          <w:spacing w:val="40"/>
        </w:rPr>
        <w:t> </w:t>
      </w:r>
      <w:r>
        <w:rPr/>
        <w:t>In contrast, </w:t>
      </w:r>
      <w:r>
        <w:rPr>
          <w:i/>
        </w:rPr>
        <w:t>T. tonsurans</w:t>
      </w:r>
      <w:r>
        <w:rPr/>
        <w:t>, the chief cause of “black dot” Tinea capitis, produces spores within the hair shaft (endothrix).</w:t>
      </w:r>
      <w:r>
        <w:rPr>
          <w:spacing w:val="40"/>
        </w:rPr>
        <w:t> </w:t>
      </w:r>
      <w:r>
        <w:rPr/>
        <w:t>The</w:t>
      </w:r>
      <w:r>
        <w:rPr>
          <w:spacing w:val="-2"/>
        </w:rPr>
        <w:t> </w:t>
      </w:r>
      <w:r>
        <w:rPr/>
        <w:t>hairs do not fluoresce; they</w:t>
      </w:r>
      <w:r>
        <w:rPr>
          <w:spacing w:val="-5"/>
        </w:rPr>
        <w:t> </w:t>
      </w:r>
      <w:r>
        <w:rPr/>
        <w:t>are</w:t>
      </w:r>
      <w:r>
        <w:rPr>
          <w:spacing w:val="-1"/>
        </w:rPr>
        <w:t> </w:t>
      </w:r>
      <w:r>
        <w:rPr/>
        <w:t>weakened and typically</w:t>
      </w:r>
      <w:r>
        <w:rPr>
          <w:spacing w:val="-5"/>
        </w:rPr>
        <w:t> </w:t>
      </w:r>
      <w:r>
        <w:rPr/>
        <w:t>break easily</w:t>
      </w:r>
      <w:r>
        <w:rPr>
          <w:spacing w:val="-5"/>
        </w:rPr>
        <w:t> </w:t>
      </w:r>
      <w:r>
        <w:rPr/>
        <w:t>at the follicular opening.</w:t>
      </w:r>
      <w:r>
        <w:rPr>
          <w:spacing w:val="80"/>
        </w:rPr>
        <w:t> </w:t>
      </w:r>
      <w:r>
        <w:rPr/>
        <w:t>In pre-pubescent children, epidemic Tinea capitis is usually</w:t>
      </w:r>
      <w:r>
        <w:rPr>
          <w:spacing w:val="40"/>
        </w:rPr>
        <w:t> </w:t>
      </w:r>
      <w:r>
        <w:rPr/>
        <w:t>self-limiting (Higgings </w:t>
      </w:r>
      <w:r>
        <w:rPr>
          <w:i/>
        </w:rPr>
        <w:t>et al., </w:t>
      </w:r>
      <w:r>
        <w:rPr/>
        <w:t>2000).</w:t>
      </w:r>
    </w:p>
    <w:p>
      <w:pPr>
        <w:pStyle w:val="BodyText"/>
        <w:spacing w:line="480" w:lineRule="auto"/>
        <w:ind w:left="1158" w:right="1379" w:firstLine="720"/>
        <w:jc w:val="both"/>
      </w:pPr>
      <w:r>
        <w:rPr/>
        <w:t>Zoophilic species may induce a severe combined inflammatory and hypersensitivity reaction called a Kerion. Another manifestation of Tinea capitis is favus, an acute inflammation of scutula (crests) around the follicle.</w:t>
      </w:r>
    </w:p>
    <w:p>
      <w:pPr>
        <w:spacing w:after="0" w:line="480" w:lineRule="auto"/>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tabs>
          <w:tab w:pos="2598" w:val="left" w:leader="none"/>
        </w:tabs>
        <w:spacing w:before="0"/>
        <w:ind w:left="1158" w:right="0" w:firstLine="0"/>
        <w:jc w:val="left"/>
        <w:rPr>
          <w:b/>
          <w:sz w:val="24"/>
        </w:rPr>
      </w:pPr>
      <w:r>
        <w:rPr>
          <w:b/>
          <w:sz w:val="24"/>
        </w:rPr>
        <w:t>TABLE </w:t>
      </w:r>
      <w:r>
        <w:rPr>
          <w:b/>
          <w:spacing w:val="-5"/>
          <w:sz w:val="24"/>
        </w:rPr>
        <w:t>4:</w:t>
      </w:r>
      <w:r>
        <w:rPr>
          <w:b/>
          <w:sz w:val="24"/>
        </w:rPr>
        <w:tab/>
        <w:t>Some</w:t>
      </w:r>
      <w:r>
        <w:rPr>
          <w:b/>
          <w:spacing w:val="-2"/>
          <w:sz w:val="24"/>
        </w:rPr>
        <w:t> </w:t>
      </w:r>
      <w:r>
        <w:rPr>
          <w:b/>
          <w:sz w:val="24"/>
        </w:rPr>
        <w:t>Clinical</w:t>
      </w:r>
      <w:r>
        <w:rPr>
          <w:b/>
          <w:spacing w:val="-2"/>
          <w:sz w:val="24"/>
        </w:rPr>
        <w:t> </w:t>
      </w:r>
      <w:r>
        <w:rPr>
          <w:b/>
          <w:sz w:val="24"/>
        </w:rPr>
        <w:t>Features of</w:t>
      </w:r>
      <w:r>
        <w:rPr>
          <w:b/>
          <w:spacing w:val="-1"/>
          <w:sz w:val="24"/>
        </w:rPr>
        <w:t> </w:t>
      </w:r>
      <w:r>
        <w:rPr>
          <w:b/>
          <w:sz w:val="24"/>
        </w:rPr>
        <w:t>Ringworm</w:t>
      </w:r>
      <w:r>
        <w:rPr>
          <w:b/>
          <w:spacing w:val="-6"/>
          <w:sz w:val="24"/>
        </w:rPr>
        <w:t> </w:t>
      </w:r>
      <w:r>
        <w:rPr>
          <w:b/>
          <w:spacing w:val="-2"/>
          <w:sz w:val="24"/>
        </w:rPr>
        <w:t>Infection</w:t>
      </w:r>
    </w:p>
    <w:p>
      <w:pPr>
        <w:pStyle w:val="BodyText"/>
        <w:spacing w:before="68"/>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
        <w:gridCol w:w="1802"/>
        <w:gridCol w:w="2383"/>
        <w:gridCol w:w="2166"/>
        <w:gridCol w:w="2156"/>
        <w:gridCol w:w="78"/>
      </w:tblGrid>
      <w:tr>
        <w:trPr>
          <w:trHeight w:val="827" w:hRule="atLeast"/>
        </w:trPr>
        <w:tc>
          <w:tcPr>
            <w:tcW w:w="86" w:type="dxa"/>
            <w:tcBorders>
              <w:bottom w:val="single" w:sz="4" w:space="0" w:color="000000"/>
            </w:tcBorders>
          </w:tcPr>
          <w:p>
            <w:pPr>
              <w:pStyle w:val="TableParagraph"/>
              <w:rPr>
                <w:sz w:val="24"/>
              </w:rPr>
            </w:pPr>
          </w:p>
        </w:tc>
        <w:tc>
          <w:tcPr>
            <w:tcW w:w="1802" w:type="dxa"/>
            <w:tcBorders>
              <w:top w:val="single" w:sz="4" w:space="0" w:color="000000"/>
              <w:bottom w:val="single" w:sz="4" w:space="0" w:color="000000"/>
            </w:tcBorders>
          </w:tcPr>
          <w:p>
            <w:pPr>
              <w:pStyle w:val="TableParagraph"/>
              <w:spacing w:line="268" w:lineRule="exact"/>
              <w:ind w:left="29"/>
              <w:rPr>
                <w:sz w:val="24"/>
              </w:rPr>
            </w:pPr>
            <w:r>
              <w:rPr>
                <w:sz w:val="24"/>
              </w:rPr>
              <w:t>Skin</w:t>
            </w:r>
            <w:r>
              <w:rPr>
                <w:spacing w:val="-2"/>
                <w:sz w:val="24"/>
              </w:rPr>
              <w:t> Disease</w:t>
            </w:r>
          </w:p>
        </w:tc>
        <w:tc>
          <w:tcPr>
            <w:tcW w:w="2383" w:type="dxa"/>
            <w:tcBorders>
              <w:top w:val="single" w:sz="4" w:space="0" w:color="000000"/>
              <w:bottom w:val="single" w:sz="4" w:space="0" w:color="000000"/>
            </w:tcBorders>
          </w:tcPr>
          <w:p>
            <w:pPr>
              <w:pStyle w:val="TableParagraph"/>
              <w:ind w:left="354" w:right="911"/>
              <w:rPr>
                <w:sz w:val="24"/>
              </w:rPr>
            </w:pPr>
            <w:r>
              <w:rPr>
                <w:sz w:val="24"/>
              </w:rPr>
              <w:t>Location</w:t>
            </w:r>
            <w:r>
              <w:rPr>
                <w:spacing w:val="-15"/>
                <w:sz w:val="24"/>
              </w:rPr>
              <w:t> </w:t>
            </w:r>
            <w:r>
              <w:rPr>
                <w:sz w:val="24"/>
              </w:rPr>
              <w:t>of </w:t>
            </w:r>
            <w:r>
              <w:rPr>
                <w:spacing w:val="-2"/>
                <w:sz w:val="24"/>
              </w:rPr>
              <w:t>Lesions</w:t>
            </w:r>
          </w:p>
        </w:tc>
        <w:tc>
          <w:tcPr>
            <w:tcW w:w="2166" w:type="dxa"/>
            <w:tcBorders>
              <w:top w:val="single" w:sz="4" w:space="0" w:color="000000"/>
              <w:bottom w:val="single" w:sz="4" w:space="0" w:color="000000"/>
            </w:tcBorders>
          </w:tcPr>
          <w:p>
            <w:pPr>
              <w:pStyle w:val="TableParagraph"/>
              <w:ind w:left="126" w:right="190"/>
              <w:rPr>
                <w:sz w:val="24"/>
              </w:rPr>
            </w:pPr>
            <w:r>
              <w:rPr>
                <w:spacing w:val="-2"/>
                <w:sz w:val="24"/>
              </w:rPr>
              <w:t>Clinical Appearance</w:t>
            </w:r>
          </w:p>
        </w:tc>
        <w:tc>
          <w:tcPr>
            <w:tcW w:w="2156" w:type="dxa"/>
            <w:tcBorders>
              <w:top w:val="single" w:sz="4" w:space="0" w:color="000000"/>
              <w:bottom w:val="single" w:sz="4" w:space="0" w:color="000000"/>
            </w:tcBorders>
          </w:tcPr>
          <w:p>
            <w:pPr>
              <w:pStyle w:val="TableParagraph"/>
              <w:ind w:left="132" w:right="932"/>
              <w:rPr>
                <w:sz w:val="24"/>
              </w:rPr>
            </w:pPr>
            <w:r>
              <w:rPr>
                <w:sz w:val="24"/>
              </w:rPr>
              <w:t>Fungi</w:t>
            </w:r>
            <w:r>
              <w:rPr>
                <w:spacing w:val="-15"/>
                <w:sz w:val="24"/>
              </w:rPr>
              <w:t> </w:t>
            </w:r>
            <w:r>
              <w:rPr>
                <w:sz w:val="24"/>
              </w:rPr>
              <w:t>most </w:t>
            </w:r>
            <w:r>
              <w:rPr>
                <w:spacing w:val="-2"/>
                <w:sz w:val="24"/>
              </w:rPr>
              <w:t>frequently</w:t>
            </w:r>
          </w:p>
          <w:p>
            <w:pPr>
              <w:pStyle w:val="TableParagraph"/>
              <w:spacing w:line="264" w:lineRule="exact"/>
              <w:ind w:left="132"/>
              <w:rPr>
                <w:sz w:val="24"/>
              </w:rPr>
            </w:pPr>
            <w:r>
              <w:rPr>
                <w:spacing w:val="-2"/>
                <w:sz w:val="24"/>
              </w:rPr>
              <w:t>responsible</w:t>
            </w:r>
          </w:p>
        </w:tc>
        <w:tc>
          <w:tcPr>
            <w:tcW w:w="78" w:type="dxa"/>
            <w:tcBorders>
              <w:bottom w:val="single" w:sz="4" w:space="0" w:color="000000"/>
            </w:tcBorders>
          </w:tcPr>
          <w:p>
            <w:pPr>
              <w:pStyle w:val="TableParagraph"/>
              <w:rPr>
                <w:sz w:val="24"/>
              </w:rPr>
            </w:pPr>
          </w:p>
        </w:tc>
      </w:tr>
      <w:tr>
        <w:trPr>
          <w:trHeight w:val="1587" w:hRule="atLeast"/>
        </w:trPr>
        <w:tc>
          <w:tcPr>
            <w:tcW w:w="86" w:type="dxa"/>
            <w:tcBorders>
              <w:top w:val="single" w:sz="4" w:space="0" w:color="000000"/>
            </w:tcBorders>
          </w:tcPr>
          <w:p>
            <w:pPr>
              <w:pStyle w:val="TableParagraph"/>
              <w:rPr>
                <w:sz w:val="24"/>
              </w:rPr>
            </w:pPr>
          </w:p>
        </w:tc>
        <w:tc>
          <w:tcPr>
            <w:tcW w:w="1802" w:type="dxa"/>
            <w:tcBorders>
              <w:top w:val="single" w:sz="4" w:space="0" w:color="000000"/>
            </w:tcBorders>
          </w:tcPr>
          <w:p>
            <w:pPr>
              <w:pStyle w:val="TableParagraph"/>
              <w:spacing w:line="270" w:lineRule="exact"/>
              <w:ind w:left="29"/>
              <w:rPr>
                <w:i/>
                <w:sz w:val="24"/>
              </w:rPr>
            </w:pPr>
            <w:r>
              <w:rPr>
                <w:i/>
                <w:sz w:val="24"/>
              </w:rPr>
              <w:t>Tinea </w:t>
            </w:r>
            <w:r>
              <w:rPr>
                <w:i/>
                <w:spacing w:val="-2"/>
                <w:sz w:val="24"/>
              </w:rPr>
              <w:t>corporis</w:t>
            </w:r>
          </w:p>
        </w:tc>
        <w:tc>
          <w:tcPr>
            <w:tcW w:w="2383" w:type="dxa"/>
            <w:tcBorders>
              <w:top w:val="single" w:sz="4" w:space="0" w:color="000000"/>
            </w:tcBorders>
          </w:tcPr>
          <w:p>
            <w:pPr>
              <w:pStyle w:val="TableParagraph"/>
              <w:spacing w:line="362" w:lineRule="auto"/>
              <w:ind w:left="354" w:right="101"/>
              <w:rPr>
                <w:sz w:val="24"/>
              </w:rPr>
            </w:pPr>
            <w:r>
              <w:rPr>
                <w:sz w:val="24"/>
              </w:rPr>
              <w:t>No</w:t>
            </w:r>
            <w:r>
              <w:rPr>
                <w:spacing w:val="-15"/>
                <w:sz w:val="24"/>
              </w:rPr>
              <w:t> </w:t>
            </w:r>
            <w:r>
              <w:rPr>
                <w:sz w:val="24"/>
              </w:rPr>
              <w:t>hair,</w:t>
            </w:r>
            <w:r>
              <w:rPr>
                <w:spacing w:val="-15"/>
                <w:sz w:val="24"/>
              </w:rPr>
              <w:t> </w:t>
            </w:r>
            <w:r>
              <w:rPr>
                <w:sz w:val="24"/>
              </w:rPr>
              <w:t>Smooth </w:t>
            </w:r>
            <w:r>
              <w:rPr>
                <w:spacing w:val="-4"/>
                <w:sz w:val="24"/>
              </w:rPr>
              <w:t>skin</w:t>
            </w:r>
          </w:p>
        </w:tc>
        <w:tc>
          <w:tcPr>
            <w:tcW w:w="2166" w:type="dxa"/>
            <w:tcBorders>
              <w:top w:val="single" w:sz="4" w:space="0" w:color="000000"/>
            </w:tcBorders>
          </w:tcPr>
          <w:p>
            <w:pPr>
              <w:pStyle w:val="TableParagraph"/>
              <w:spacing w:line="360" w:lineRule="auto"/>
              <w:ind w:left="126" w:right="190"/>
              <w:rPr>
                <w:sz w:val="24"/>
              </w:rPr>
            </w:pPr>
            <w:r>
              <w:rPr>
                <w:sz w:val="24"/>
              </w:rPr>
              <w:t>Circular patches with</w:t>
            </w:r>
            <w:r>
              <w:rPr>
                <w:spacing w:val="-15"/>
                <w:sz w:val="24"/>
              </w:rPr>
              <w:t> </w:t>
            </w:r>
            <w:r>
              <w:rPr>
                <w:sz w:val="24"/>
              </w:rPr>
              <w:t>advancing</w:t>
            </w:r>
            <w:r>
              <w:rPr>
                <w:spacing w:val="-15"/>
                <w:sz w:val="24"/>
              </w:rPr>
              <w:t> </w:t>
            </w:r>
            <w:r>
              <w:rPr>
                <w:sz w:val="24"/>
              </w:rPr>
              <w:t>red vesiculated border</w:t>
            </w:r>
          </w:p>
          <w:p>
            <w:pPr>
              <w:pStyle w:val="TableParagraph"/>
              <w:ind w:left="126"/>
              <w:rPr>
                <w:sz w:val="24"/>
              </w:rPr>
            </w:pPr>
            <w:r>
              <w:rPr>
                <w:sz w:val="24"/>
              </w:rPr>
              <w:t>and</w:t>
            </w:r>
            <w:r>
              <w:rPr>
                <w:spacing w:val="-2"/>
                <w:sz w:val="24"/>
              </w:rPr>
              <w:t> </w:t>
            </w:r>
            <w:r>
              <w:rPr>
                <w:sz w:val="24"/>
              </w:rPr>
              <w:t>central</w:t>
            </w:r>
            <w:r>
              <w:rPr>
                <w:spacing w:val="-1"/>
                <w:sz w:val="24"/>
              </w:rPr>
              <w:t> </w:t>
            </w:r>
            <w:r>
              <w:rPr>
                <w:spacing w:val="-2"/>
                <w:sz w:val="24"/>
              </w:rPr>
              <w:t>scaling</w:t>
            </w:r>
          </w:p>
        </w:tc>
        <w:tc>
          <w:tcPr>
            <w:tcW w:w="2156" w:type="dxa"/>
            <w:tcBorders>
              <w:top w:val="single" w:sz="4" w:space="0" w:color="000000"/>
            </w:tcBorders>
          </w:tcPr>
          <w:p>
            <w:pPr>
              <w:pStyle w:val="TableParagraph"/>
              <w:spacing w:line="270" w:lineRule="exact"/>
              <w:ind w:left="132"/>
              <w:rPr>
                <w:i/>
                <w:sz w:val="24"/>
              </w:rPr>
            </w:pPr>
            <w:r>
              <w:rPr>
                <w:i/>
                <w:sz w:val="24"/>
              </w:rPr>
              <w:t>M.</w:t>
            </w:r>
            <w:r>
              <w:rPr>
                <w:i/>
                <w:spacing w:val="-1"/>
                <w:sz w:val="24"/>
              </w:rPr>
              <w:t> </w:t>
            </w:r>
            <w:r>
              <w:rPr>
                <w:i/>
                <w:spacing w:val="-2"/>
                <w:sz w:val="24"/>
              </w:rPr>
              <w:t>canis</w:t>
            </w:r>
          </w:p>
          <w:p>
            <w:pPr>
              <w:pStyle w:val="TableParagraph"/>
              <w:rPr>
                <w:b/>
                <w:sz w:val="24"/>
              </w:rPr>
            </w:pPr>
          </w:p>
          <w:p>
            <w:pPr>
              <w:pStyle w:val="TableParagraph"/>
              <w:rPr>
                <w:b/>
                <w:sz w:val="24"/>
              </w:rPr>
            </w:pPr>
          </w:p>
          <w:p>
            <w:pPr>
              <w:pStyle w:val="TableParagraph"/>
              <w:ind w:left="132"/>
              <w:rPr>
                <w:b/>
                <w:sz w:val="24"/>
              </w:rPr>
            </w:pPr>
            <w:r>
              <w:rPr>
                <w:i/>
                <w:sz w:val="24"/>
              </w:rPr>
              <w:t>T. </w:t>
            </w:r>
            <w:r>
              <w:rPr>
                <w:i/>
                <w:spacing w:val="-2"/>
                <w:sz w:val="24"/>
              </w:rPr>
              <w:t>mentagropytes</w:t>
            </w:r>
            <w:r>
              <w:rPr>
                <w:b/>
                <w:spacing w:val="-2"/>
                <w:sz w:val="24"/>
              </w:rPr>
              <w:t>.</w:t>
            </w:r>
          </w:p>
        </w:tc>
        <w:tc>
          <w:tcPr>
            <w:tcW w:w="78" w:type="dxa"/>
            <w:tcBorders>
              <w:top w:val="single" w:sz="4" w:space="0" w:color="000000"/>
            </w:tcBorders>
          </w:tcPr>
          <w:p>
            <w:pPr>
              <w:pStyle w:val="TableParagraph"/>
              <w:rPr>
                <w:sz w:val="24"/>
              </w:rPr>
            </w:pPr>
          </w:p>
        </w:tc>
      </w:tr>
      <w:tr>
        <w:trPr>
          <w:trHeight w:val="2139" w:hRule="atLeast"/>
        </w:trPr>
        <w:tc>
          <w:tcPr>
            <w:tcW w:w="86" w:type="dxa"/>
            <w:tcBorders>
              <w:bottom w:val="single" w:sz="4" w:space="0" w:color="000000"/>
            </w:tcBorders>
          </w:tcPr>
          <w:p>
            <w:pPr>
              <w:pStyle w:val="TableParagraph"/>
              <w:rPr>
                <w:sz w:val="24"/>
              </w:rPr>
            </w:pPr>
          </w:p>
        </w:tc>
        <w:tc>
          <w:tcPr>
            <w:tcW w:w="1802" w:type="dxa"/>
            <w:tcBorders>
              <w:bottom w:val="single" w:sz="4" w:space="0" w:color="000000"/>
            </w:tcBorders>
          </w:tcPr>
          <w:p>
            <w:pPr>
              <w:pStyle w:val="TableParagraph"/>
              <w:spacing w:before="63"/>
              <w:ind w:left="29"/>
              <w:rPr>
                <w:i/>
                <w:sz w:val="24"/>
              </w:rPr>
            </w:pPr>
            <w:r>
              <w:rPr>
                <w:i/>
                <w:sz w:val="24"/>
              </w:rPr>
              <w:t>Tinea </w:t>
            </w:r>
            <w:r>
              <w:rPr>
                <w:i/>
                <w:spacing w:val="-2"/>
                <w:sz w:val="24"/>
              </w:rPr>
              <w:t>capitis</w:t>
            </w:r>
          </w:p>
        </w:tc>
        <w:tc>
          <w:tcPr>
            <w:tcW w:w="2383" w:type="dxa"/>
            <w:tcBorders>
              <w:bottom w:val="single" w:sz="4" w:space="0" w:color="000000"/>
            </w:tcBorders>
          </w:tcPr>
          <w:p>
            <w:pPr>
              <w:pStyle w:val="TableParagraph"/>
              <w:spacing w:line="360" w:lineRule="auto" w:before="63"/>
              <w:ind w:left="354" w:right="101"/>
              <w:rPr>
                <w:sz w:val="24"/>
              </w:rPr>
            </w:pPr>
            <w:r>
              <w:rPr>
                <w:sz w:val="24"/>
              </w:rPr>
              <w:t>Scalp hair, Endothrix, Fungus Inside hair shaft Ectothrix</w:t>
            </w:r>
            <w:r>
              <w:rPr>
                <w:spacing w:val="-15"/>
                <w:sz w:val="24"/>
              </w:rPr>
              <w:t> </w:t>
            </w:r>
            <w:r>
              <w:rPr>
                <w:sz w:val="24"/>
              </w:rPr>
              <w:t>fungus</w:t>
            </w:r>
            <w:r>
              <w:rPr>
                <w:spacing w:val="-15"/>
                <w:sz w:val="24"/>
              </w:rPr>
              <w:t> </w:t>
            </w:r>
            <w:r>
              <w:rPr>
                <w:sz w:val="24"/>
              </w:rPr>
              <w:t>on</w:t>
            </w:r>
          </w:p>
          <w:p>
            <w:pPr>
              <w:pStyle w:val="TableParagraph"/>
              <w:ind w:left="354"/>
              <w:rPr>
                <w:sz w:val="24"/>
              </w:rPr>
            </w:pPr>
            <w:r>
              <w:rPr>
                <w:sz w:val="24"/>
              </w:rPr>
              <w:t>hair</w:t>
            </w:r>
            <w:r>
              <w:rPr>
                <w:spacing w:val="-1"/>
                <w:sz w:val="24"/>
              </w:rPr>
              <w:t> </w:t>
            </w:r>
            <w:r>
              <w:rPr>
                <w:spacing w:val="-2"/>
                <w:sz w:val="24"/>
              </w:rPr>
              <w:t>surface</w:t>
            </w:r>
          </w:p>
        </w:tc>
        <w:tc>
          <w:tcPr>
            <w:tcW w:w="2166" w:type="dxa"/>
            <w:tcBorders>
              <w:bottom w:val="single" w:sz="4" w:space="0" w:color="000000"/>
            </w:tcBorders>
          </w:tcPr>
          <w:p>
            <w:pPr>
              <w:pStyle w:val="TableParagraph"/>
              <w:spacing w:line="360" w:lineRule="auto" w:before="63"/>
              <w:ind w:left="126" w:right="80"/>
              <w:rPr>
                <w:sz w:val="24"/>
              </w:rPr>
            </w:pPr>
            <w:r>
              <w:rPr>
                <w:sz w:val="24"/>
              </w:rPr>
              <w:t>Circular bald patches with shoot hair</w:t>
            </w:r>
            <w:r>
              <w:rPr>
                <w:spacing w:val="-14"/>
                <w:sz w:val="24"/>
              </w:rPr>
              <w:t> </w:t>
            </w:r>
            <w:r>
              <w:rPr>
                <w:sz w:val="24"/>
              </w:rPr>
              <w:t>stubs</w:t>
            </w:r>
            <w:r>
              <w:rPr>
                <w:spacing w:val="-14"/>
                <w:sz w:val="24"/>
              </w:rPr>
              <w:t> </w:t>
            </w:r>
            <w:r>
              <w:rPr>
                <w:sz w:val="24"/>
              </w:rPr>
              <w:t>or</w:t>
            </w:r>
            <w:r>
              <w:rPr>
                <w:spacing w:val="-14"/>
                <w:sz w:val="24"/>
              </w:rPr>
              <w:t> </w:t>
            </w:r>
            <w:r>
              <w:rPr>
                <w:sz w:val="24"/>
              </w:rPr>
              <w:t>broken hair within hair</w:t>
            </w:r>
          </w:p>
          <w:p>
            <w:pPr>
              <w:pStyle w:val="TableParagraph"/>
              <w:ind w:left="126"/>
              <w:rPr>
                <w:sz w:val="24"/>
              </w:rPr>
            </w:pPr>
            <w:r>
              <w:rPr>
                <w:sz w:val="24"/>
              </w:rPr>
              <w:t>follicle.</w:t>
            </w:r>
            <w:r>
              <w:rPr>
                <w:spacing w:val="57"/>
                <w:sz w:val="24"/>
              </w:rPr>
              <w:t> </w:t>
            </w:r>
            <w:r>
              <w:rPr>
                <w:spacing w:val="-2"/>
                <w:sz w:val="24"/>
              </w:rPr>
              <w:t>Kerion</w:t>
            </w:r>
          </w:p>
        </w:tc>
        <w:tc>
          <w:tcPr>
            <w:tcW w:w="2156" w:type="dxa"/>
            <w:tcBorders>
              <w:bottom w:val="single" w:sz="4" w:space="0" w:color="000000"/>
            </w:tcBorders>
          </w:tcPr>
          <w:p>
            <w:pPr>
              <w:pStyle w:val="TableParagraph"/>
              <w:spacing w:before="63"/>
              <w:ind w:left="132"/>
              <w:rPr>
                <w:sz w:val="24"/>
              </w:rPr>
            </w:pPr>
            <w:r>
              <w:rPr>
                <w:i/>
                <w:sz w:val="24"/>
              </w:rPr>
              <w:t>M.</w:t>
            </w:r>
            <w:r>
              <w:rPr>
                <w:i/>
                <w:spacing w:val="-1"/>
                <w:sz w:val="24"/>
              </w:rPr>
              <w:t> </w:t>
            </w:r>
            <w:r>
              <w:rPr>
                <w:i/>
                <w:spacing w:val="-2"/>
                <w:sz w:val="24"/>
              </w:rPr>
              <w:t>caris</w:t>
            </w:r>
            <w:r>
              <w:rPr>
                <w:spacing w:val="-2"/>
                <w:sz w:val="24"/>
              </w:rPr>
              <w:t>.</w:t>
            </w:r>
          </w:p>
          <w:p>
            <w:pPr>
              <w:pStyle w:val="TableParagraph"/>
              <w:rPr>
                <w:b/>
                <w:sz w:val="24"/>
              </w:rPr>
            </w:pPr>
          </w:p>
          <w:p>
            <w:pPr>
              <w:pStyle w:val="TableParagraph"/>
              <w:rPr>
                <w:b/>
                <w:sz w:val="24"/>
              </w:rPr>
            </w:pPr>
          </w:p>
          <w:p>
            <w:pPr>
              <w:pStyle w:val="TableParagraph"/>
              <w:spacing w:before="139"/>
              <w:rPr>
                <w:b/>
                <w:sz w:val="24"/>
              </w:rPr>
            </w:pPr>
          </w:p>
          <w:p>
            <w:pPr>
              <w:pStyle w:val="TableParagraph"/>
              <w:ind w:left="132"/>
              <w:rPr>
                <w:sz w:val="24"/>
              </w:rPr>
            </w:pPr>
            <w:r>
              <w:rPr>
                <w:i/>
                <w:sz w:val="24"/>
              </w:rPr>
              <w:t>T. </w:t>
            </w:r>
            <w:r>
              <w:rPr>
                <w:i/>
                <w:spacing w:val="-2"/>
                <w:sz w:val="24"/>
              </w:rPr>
              <w:t>tonsumans</w:t>
            </w:r>
            <w:r>
              <w:rPr>
                <w:spacing w:val="-2"/>
                <w:sz w:val="24"/>
              </w:rPr>
              <w:t>.</w:t>
            </w:r>
          </w:p>
        </w:tc>
        <w:tc>
          <w:tcPr>
            <w:tcW w:w="78" w:type="dxa"/>
            <w:tcBorders>
              <w:bottom w:val="single" w:sz="4" w:space="0" w:color="000000"/>
            </w:tcBorders>
          </w:tcPr>
          <w:p>
            <w:pPr>
              <w:pStyle w:val="TableParagraph"/>
              <w:rPr>
                <w:sz w:val="24"/>
              </w:rPr>
            </w:pPr>
          </w:p>
        </w:tc>
      </w:tr>
    </w:tbl>
    <w:p>
      <w:pPr>
        <w:spacing w:before="274"/>
        <w:ind w:left="1158" w:right="0" w:firstLine="0"/>
        <w:jc w:val="left"/>
        <w:rPr>
          <w:b/>
          <w:sz w:val="24"/>
        </w:rPr>
      </w:pPr>
      <w:r>
        <w:rPr>
          <w:b/>
          <w:sz w:val="24"/>
        </w:rPr>
        <w:t>Source:</w:t>
      </w:r>
      <w:r>
        <w:rPr>
          <w:b/>
          <w:spacing w:val="-4"/>
          <w:sz w:val="24"/>
        </w:rPr>
        <w:t> </w:t>
      </w:r>
      <w:r>
        <w:rPr>
          <w:b/>
          <w:sz w:val="24"/>
        </w:rPr>
        <w:t>(Figueroa,</w:t>
      </w:r>
      <w:r>
        <w:rPr>
          <w:b/>
          <w:spacing w:val="-3"/>
          <w:sz w:val="24"/>
        </w:rPr>
        <w:t> </w:t>
      </w:r>
      <w:r>
        <w:rPr>
          <w:b/>
          <w:spacing w:val="-4"/>
          <w:sz w:val="24"/>
        </w:rPr>
        <w:t>1997)</w:t>
      </w:r>
    </w:p>
    <w:p>
      <w:pPr>
        <w:spacing w:after="0"/>
        <w:jc w:val="left"/>
        <w:rPr>
          <w:sz w:val="24"/>
        </w:rPr>
        <w:sectPr>
          <w:pgSz w:w="11910" w:h="16840"/>
          <w:pgMar w:header="1301" w:footer="0" w:top="1740" w:bottom="280" w:left="860" w:right="60"/>
        </w:sectPr>
      </w:pPr>
    </w:p>
    <w:p>
      <w:pPr>
        <w:pStyle w:val="Heading2"/>
        <w:numPr>
          <w:ilvl w:val="1"/>
          <w:numId w:val="5"/>
        </w:numPr>
        <w:tabs>
          <w:tab w:pos="1878" w:val="left" w:leader="none"/>
        </w:tabs>
        <w:spacing w:line="240" w:lineRule="auto" w:before="122" w:after="0"/>
        <w:ind w:left="1878" w:right="0" w:hanging="720"/>
        <w:jc w:val="left"/>
      </w:pPr>
      <w:r>
        <w:rPr/>
        <w:t>PARASITISM</w:t>
      </w:r>
      <w:r>
        <w:rPr>
          <w:spacing w:val="-2"/>
        </w:rPr>
        <w:t> </w:t>
      </w:r>
      <w:r>
        <w:rPr/>
        <w:t>AMONG</w:t>
      </w:r>
      <w:r>
        <w:rPr>
          <w:spacing w:val="-3"/>
        </w:rPr>
        <w:t> </w:t>
      </w:r>
      <w:r>
        <w:rPr>
          <w:spacing w:val="-2"/>
        </w:rPr>
        <w:t>NOMADS</w:t>
      </w:r>
    </w:p>
    <w:p>
      <w:pPr>
        <w:pStyle w:val="BodyText"/>
        <w:spacing w:line="480" w:lineRule="auto" w:before="271"/>
        <w:ind w:left="1158" w:right="1375" w:firstLine="720"/>
        <w:jc w:val="both"/>
      </w:pPr>
      <w:r>
        <w:rPr/>
        <w:t>In the natural environment many animal species are free living while many others maintain some form of association with another. Associations involving members of the same species are known as homo specific association (for example, herds, colonies and flocks etc). However, of particular interest are heterospecific associations involving members of different species.</w:t>
      </w:r>
      <w:r>
        <w:rPr>
          <w:spacing w:val="80"/>
        </w:rPr>
        <w:t> </w:t>
      </w:r>
      <w:r>
        <w:rPr/>
        <w:t>In this type, the two individuals</w:t>
      </w:r>
      <w:r>
        <w:rPr>
          <w:spacing w:val="40"/>
        </w:rPr>
        <w:t> </w:t>
      </w:r>
      <w:r>
        <w:rPr/>
        <w:t>of different species may be so loosely associated that they can survive and live apart when</w:t>
      </w:r>
      <w:r>
        <w:rPr>
          <w:spacing w:val="-2"/>
        </w:rPr>
        <w:t> </w:t>
      </w:r>
      <w:r>
        <w:rPr/>
        <w:t>separated.</w:t>
      </w:r>
      <w:r>
        <w:rPr>
          <w:spacing w:val="40"/>
        </w:rPr>
        <w:t> </w:t>
      </w:r>
      <w:r>
        <w:rPr/>
        <w:t>On</w:t>
      </w:r>
      <w:r>
        <w:rPr>
          <w:spacing w:val="-2"/>
        </w:rPr>
        <w:t> </w:t>
      </w:r>
      <w:r>
        <w:rPr/>
        <w:t>the</w:t>
      </w:r>
      <w:r>
        <w:rPr>
          <w:spacing w:val="-1"/>
        </w:rPr>
        <w:t> </w:t>
      </w:r>
      <w:r>
        <w:rPr/>
        <w:t>other</w:t>
      </w:r>
      <w:r>
        <w:rPr>
          <w:spacing w:val="-4"/>
        </w:rPr>
        <w:t> </w:t>
      </w:r>
      <w:r>
        <w:rPr/>
        <w:t>hand,</w:t>
      </w:r>
      <w:r>
        <w:rPr>
          <w:spacing w:val="-2"/>
        </w:rPr>
        <w:t> </w:t>
      </w:r>
      <w:r>
        <w:rPr/>
        <w:t>the</w:t>
      </w:r>
      <w:r>
        <w:rPr>
          <w:spacing w:val="-1"/>
        </w:rPr>
        <w:t> </w:t>
      </w:r>
      <w:r>
        <w:rPr/>
        <w:t>association</w:t>
      </w:r>
      <w:r>
        <w:rPr>
          <w:spacing w:val="-2"/>
        </w:rPr>
        <w:t> </w:t>
      </w:r>
      <w:r>
        <w:rPr/>
        <w:t>could</w:t>
      </w:r>
      <w:r>
        <w:rPr>
          <w:spacing w:val="-2"/>
        </w:rPr>
        <w:t> </w:t>
      </w:r>
      <w:r>
        <w:rPr/>
        <w:t>be</w:t>
      </w:r>
      <w:r>
        <w:rPr>
          <w:spacing w:val="-2"/>
        </w:rPr>
        <w:t> </w:t>
      </w:r>
      <w:r>
        <w:rPr/>
        <w:t>so</w:t>
      </w:r>
      <w:r>
        <w:rPr>
          <w:spacing w:val="-2"/>
        </w:rPr>
        <w:t> </w:t>
      </w:r>
      <w:r>
        <w:rPr/>
        <w:t>intimate</w:t>
      </w:r>
      <w:r>
        <w:rPr>
          <w:spacing w:val="-2"/>
        </w:rPr>
        <w:t> </w:t>
      </w:r>
      <w:r>
        <w:rPr/>
        <w:t>that</w:t>
      </w:r>
      <w:r>
        <w:rPr>
          <w:spacing w:val="-2"/>
        </w:rPr>
        <w:t> </w:t>
      </w:r>
      <w:r>
        <w:rPr/>
        <w:t>it</w:t>
      </w:r>
      <w:r>
        <w:rPr>
          <w:spacing w:val="-2"/>
        </w:rPr>
        <w:t> </w:t>
      </w:r>
      <w:r>
        <w:rPr/>
        <w:t>becomes obligatory and the individuals can no longer survive apart or maintain a separate existence.</w:t>
      </w:r>
      <w:r>
        <w:rPr>
          <w:spacing w:val="40"/>
        </w:rPr>
        <w:t> </w:t>
      </w:r>
      <w:r>
        <w:rPr/>
        <w:t>Heterospecific associations in which animals are literally living together are collectively known as symbiosis.</w:t>
      </w:r>
      <w:r>
        <w:rPr>
          <w:spacing w:val="40"/>
        </w:rPr>
        <w:t> </w:t>
      </w:r>
      <w:r>
        <w:rPr/>
        <w:t>As originally coined by de Bary in 1879, it implies that there is no mutual or unilateral benefit, or metabolic dependency – merely living together.</w:t>
      </w:r>
      <w:r>
        <w:rPr>
          <w:spacing w:val="40"/>
        </w:rPr>
        <w:t> </w:t>
      </w:r>
      <w:r>
        <w:rPr/>
        <w:t>The study of this phenomenon is known as symbiology (ogbule </w:t>
      </w:r>
      <w:r>
        <w:rPr>
          <w:i/>
        </w:rPr>
        <w:t>et al.</w:t>
      </w:r>
      <w:r>
        <w:rPr/>
        <w:t>, 1998).</w:t>
      </w:r>
    </w:p>
    <w:p>
      <w:pPr>
        <w:pStyle w:val="BodyText"/>
        <w:spacing w:line="456" w:lineRule="auto" w:before="2"/>
        <w:ind w:left="1158" w:right="1378" w:firstLine="720"/>
        <w:jc w:val="both"/>
      </w:pPr>
      <w:r>
        <w:rPr/>
        <w:t>Parasitism is defined as an association in which the smaller symbiant, known as the parasite, is metabolically dependent on the larger one known as the host.</w:t>
      </w:r>
      <w:r>
        <w:rPr>
          <w:spacing w:val="40"/>
        </w:rPr>
        <w:t> </w:t>
      </w:r>
      <w:r>
        <w:rPr/>
        <w:t>It cannot survive</w:t>
      </w:r>
      <w:r>
        <w:rPr>
          <w:spacing w:val="-1"/>
        </w:rPr>
        <w:t> </w:t>
      </w:r>
      <w:r>
        <w:rPr/>
        <w:t>and live if</w:t>
      </w:r>
      <w:r>
        <w:rPr>
          <w:spacing w:val="-1"/>
        </w:rPr>
        <w:t> </w:t>
      </w:r>
      <w:r>
        <w:rPr/>
        <w:t>it is prevented from making contact with the</w:t>
      </w:r>
      <w:r>
        <w:rPr>
          <w:spacing w:val="-1"/>
        </w:rPr>
        <w:t> </w:t>
      </w:r>
      <w:r>
        <w:rPr/>
        <w:t>host.</w:t>
      </w:r>
      <w:r>
        <w:rPr>
          <w:spacing w:val="40"/>
        </w:rPr>
        <w:t> </w:t>
      </w:r>
      <w:r>
        <w:rPr/>
        <w:t>In addition to this one-sided metabolic dependency, parasitism differs remarkably from all other categories of symbiosis in that it includes immunological response to antigens of parasitic origin introduced into the body of the host.</w:t>
      </w:r>
      <w:r>
        <w:rPr>
          <w:spacing w:val="80"/>
        </w:rPr>
        <w:t> </w:t>
      </w:r>
      <w:r>
        <w:rPr/>
        <w:t>These attributes are usually used to describe parasitism.</w:t>
      </w:r>
      <w:r>
        <w:rPr>
          <w:spacing w:val="80"/>
        </w:rPr>
        <w:t> </w:t>
      </w:r>
      <w:r>
        <w:rPr/>
        <w:t>Some authors believe that parasitism is the intrinsic ability of the parasite to do harm to, or inflict some form of injury on its host (Shulman </w:t>
      </w:r>
      <w:r>
        <w:rPr>
          <w:i/>
        </w:rPr>
        <w:t>et al., </w:t>
      </w:r>
      <w:r>
        <w:rPr/>
        <w:t>1984). The injury may be so severe as to cause disease or death or less severe to cause some irritation, inconvenience or discomfort.</w:t>
      </w:r>
      <w:r>
        <w:rPr>
          <w:spacing w:val="80"/>
        </w:rPr>
        <w:t> </w:t>
      </w:r>
      <w:r>
        <w:rPr/>
        <w:t>Its effects may be so mild that they can be ignored or may go unnoticed. Whatever the case may be, it is claimed that some degree of injury is always there (Langraf </w:t>
      </w:r>
      <w:r>
        <w:rPr>
          <w:i/>
        </w:rPr>
        <w:t>et al</w:t>
      </w:r>
      <w:r>
        <w:rPr/>
        <w:t>., 1994).</w:t>
      </w:r>
    </w:p>
    <w:p>
      <w:pPr>
        <w:spacing w:after="0" w:line="456" w:lineRule="auto"/>
        <w:jc w:val="both"/>
        <w:sectPr>
          <w:pgSz w:w="11910" w:h="16840"/>
          <w:pgMar w:header="1301" w:footer="0" w:top="1740" w:bottom="280" w:left="860" w:right="60"/>
        </w:sectPr>
      </w:pPr>
    </w:p>
    <w:p>
      <w:pPr>
        <w:pStyle w:val="BodyText"/>
        <w:spacing w:line="456" w:lineRule="auto" w:before="119"/>
        <w:ind w:left="1158" w:right="1373" w:firstLine="720"/>
        <w:jc w:val="both"/>
      </w:pPr>
      <w:r>
        <w:rPr/>
        <w:t>While it is true that many important parasites of man and his domestic animals do cause harm which results in disease and death, it is equally true that the injury inflicted by</w:t>
      </w:r>
      <w:r>
        <w:rPr>
          <w:spacing w:val="-3"/>
        </w:rPr>
        <w:t> </w:t>
      </w:r>
      <w:r>
        <w:rPr/>
        <w:t>many</w:t>
      </w:r>
      <w:r>
        <w:rPr>
          <w:spacing w:val="-2"/>
        </w:rPr>
        <w:t> </w:t>
      </w:r>
      <w:r>
        <w:rPr/>
        <w:t>parasites, if any</w:t>
      </w:r>
      <w:r>
        <w:rPr>
          <w:spacing w:val="-1"/>
        </w:rPr>
        <w:t> </w:t>
      </w:r>
      <w:r>
        <w:rPr/>
        <w:t>at all is difficult to interpret or assess using</w:t>
      </w:r>
      <w:r>
        <w:rPr>
          <w:spacing w:val="-1"/>
        </w:rPr>
        <w:t> </w:t>
      </w:r>
      <w:r>
        <w:rPr/>
        <w:t>presently available techniques.</w:t>
      </w:r>
      <w:r>
        <w:rPr>
          <w:spacing w:val="40"/>
        </w:rPr>
        <w:t> </w:t>
      </w:r>
      <w:r>
        <w:rPr/>
        <w:t>However, the infliction of injury</w:t>
      </w:r>
      <w:r>
        <w:rPr>
          <w:spacing w:val="-2"/>
        </w:rPr>
        <w:t> </w:t>
      </w:r>
      <w:r>
        <w:rPr/>
        <w:t>is not a necessary</w:t>
      </w:r>
      <w:r>
        <w:rPr>
          <w:spacing w:val="-2"/>
        </w:rPr>
        <w:t> </w:t>
      </w:r>
      <w:r>
        <w:rPr/>
        <w:t>ingredient for the definition of parasitism, since the attributes of metabolic dependence of the parasite and immunological response by the host are usually sufficient to distinguish parasitism from phoresis, commensalisms and mutualism (</w:t>
      </w:r>
      <w:r>
        <w:rPr>
          <w:i/>
        </w:rPr>
        <w:t>Langraf et al., 1994</w:t>
      </w:r>
      <w:r>
        <w:rPr/>
        <w:t>).</w:t>
      </w:r>
    </w:p>
    <w:p>
      <w:pPr>
        <w:pStyle w:val="Heading3"/>
        <w:numPr>
          <w:ilvl w:val="2"/>
          <w:numId w:val="5"/>
        </w:numPr>
        <w:tabs>
          <w:tab w:pos="1818" w:val="left" w:leader="none"/>
        </w:tabs>
        <w:spacing w:line="240" w:lineRule="auto" w:before="5" w:after="0"/>
        <w:ind w:left="1818" w:right="0" w:hanging="660"/>
        <w:jc w:val="both"/>
      </w:pPr>
      <w:r>
        <w:rPr/>
        <w:t>Types</w:t>
      </w:r>
      <w:r>
        <w:rPr>
          <w:spacing w:val="-1"/>
        </w:rPr>
        <w:t> </w:t>
      </w:r>
      <w:r>
        <w:rPr/>
        <w:t>of</w:t>
      </w:r>
      <w:r>
        <w:rPr>
          <w:spacing w:val="1"/>
        </w:rPr>
        <w:t> </w:t>
      </w:r>
      <w:r>
        <w:rPr>
          <w:spacing w:val="-2"/>
        </w:rPr>
        <w:t>Parasites</w:t>
      </w:r>
    </w:p>
    <w:p>
      <w:pPr>
        <w:pStyle w:val="BodyText"/>
        <w:spacing w:before="242"/>
        <w:ind w:left="1878"/>
      </w:pPr>
      <w:r>
        <w:rPr/>
        <w:t>There</w:t>
      </w:r>
      <w:r>
        <w:rPr>
          <w:spacing w:val="-4"/>
        </w:rPr>
        <w:t> are:</w:t>
      </w:r>
    </w:p>
    <w:p>
      <w:pPr>
        <w:pStyle w:val="ListParagraph"/>
        <w:numPr>
          <w:ilvl w:val="3"/>
          <w:numId w:val="5"/>
        </w:numPr>
        <w:tabs>
          <w:tab w:pos="2597" w:val="left" w:leader="none"/>
        </w:tabs>
        <w:spacing w:line="240" w:lineRule="auto" w:before="250" w:after="0"/>
        <w:ind w:left="2597" w:right="0" w:hanging="719"/>
        <w:jc w:val="both"/>
        <w:rPr>
          <w:sz w:val="24"/>
        </w:rPr>
      </w:pPr>
      <w:r>
        <w:rPr>
          <w:spacing w:val="-2"/>
          <w:sz w:val="24"/>
        </w:rPr>
        <w:t>Ecto-parasites</w:t>
      </w:r>
    </w:p>
    <w:p>
      <w:pPr>
        <w:pStyle w:val="ListParagraph"/>
        <w:numPr>
          <w:ilvl w:val="3"/>
          <w:numId w:val="5"/>
        </w:numPr>
        <w:tabs>
          <w:tab w:pos="2597" w:val="left" w:leader="none"/>
        </w:tabs>
        <w:spacing w:line="240" w:lineRule="auto" w:before="247" w:after="0"/>
        <w:ind w:left="2597" w:right="0" w:hanging="719"/>
        <w:jc w:val="both"/>
        <w:rPr>
          <w:sz w:val="24"/>
        </w:rPr>
      </w:pPr>
      <w:r>
        <w:rPr>
          <w:spacing w:val="-2"/>
          <w:sz w:val="24"/>
        </w:rPr>
        <w:t>Endo-parasites</w:t>
      </w:r>
    </w:p>
    <w:p>
      <w:pPr>
        <w:pStyle w:val="BodyText"/>
        <w:spacing w:line="456" w:lineRule="auto" w:before="250"/>
        <w:ind w:left="1158" w:right="1376"/>
        <w:jc w:val="both"/>
      </w:pPr>
      <w:r>
        <w:rPr>
          <w:b/>
        </w:rPr>
        <w:t>ECTOPARASITES </w:t>
      </w:r>
      <w:r>
        <w:rPr/>
        <w:t>are organisms (e.g. fleas, lice, ticks) that live on the outside of their host, usually attached to the stem, feathers, hairs, gills etc.</w:t>
      </w:r>
      <w:r>
        <w:rPr>
          <w:spacing w:val="80"/>
        </w:rPr>
        <w:t> </w:t>
      </w:r>
      <w:r>
        <w:rPr/>
        <w:t>These types of parasites can never live a complete parasitic existence, but may</w:t>
      </w:r>
      <w:r>
        <w:rPr>
          <w:spacing w:val="-3"/>
        </w:rPr>
        <w:t> </w:t>
      </w:r>
      <w:r>
        <w:rPr/>
        <w:t>utilize the oxygen from outside the host.</w:t>
      </w:r>
    </w:p>
    <w:p>
      <w:pPr>
        <w:pStyle w:val="BodyText"/>
        <w:spacing w:line="456" w:lineRule="auto"/>
        <w:ind w:left="1158" w:right="1378" w:firstLine="720"/>
        <w:jc w:val="both"/>
      </w:pPr>
      <w:r>
        <w:rPr/>
        <w:t>Many of the ecto-parasites maintain only periodic contacts with their hosts and cannot be considered parasites but essentially special kind of predators.</w:t>
      </w:r>
    </w:p>
    <w:p>
      <w:pPr>
        <w:pStyle w:val="BodyText"/>
        <w:spacing w:line="456" w:lineRule="auto"/>
        <w:ind w:left="1158" w:right="1375"/>
        <w:jc w:val="both"/>
      </w:pPr>
      <w:r>
        <w:rPr>
          <w:b/>
        </w:rPr>
        <w:t>ENDO-PARASITES </w:t>
      </w:r>
      <w:r>
        <w:rPr/>
        <w:t>are parasites living within their hosts, in guts, body cavity, gall bladder, lungs or other tissues.</w:t>
      </w:r>
      <w:r>
        <w:rPr>
          <w:spacing w:val="40"/>
        </w:rPr>
        <w:t> </w:t>
      </w:r>
      <w:r>
        <w:rPr/>
        <w:t>These forms of parasites always live a completely parasitic existence, for example: </w:t>
      </w:r>
      <w:r>
        <w:rPr>
          <w:i/>
        </w:rPr>
        <w:t>Schistoma haematobium</w:t>
      </w:r>
      <w:r>
        <w:rPr/>
        <w:t>, </w:t>
      </w:r>
      <w:r>
        <w:rPr>
          <w:i/>
        </w:rPr>
        <w:t>Plasmodium </w:t>
      </w:r>
      <w:r>
        <w:rPr/>
        <w:t>species, Hookworm and round worm.</w:t>
      </w:r>
      <w:r>
        <w:rPr>
          <w:spacing w:val="40"/>
        </w:rPr>
        <w:t> </w:t>
      </w:r>
      <w:r>
        <w:rPr/>
        <w:t>Some parasites fall into both ecto-parasites and endo- parasites. For example is the itch mite (</w:t>
      </w:r>
      <w:r>
        <w:rPr>
          <w:i/>
        </w:rPr>
        <w:t>Sarcoptes </w:t>
      </w:r>
      <w:r>
        <w:rPr/>
        <w:t>s</w:t>
      </w:r>
      <w:r>
        <w:rPr>
          <w:i/>
        </w:rPr>
        <w:t>cabies</w:t>
      </w:r>
      <w:r>
        <w:rPr/>
        <w:t>) which borrows in tunnels. Other terms associated with parasitism are:</w:t>
      </w:r>
    </w:p>
    <w:p>
      <w:pPr>
        <w:pStyle w:val="ListParagraph"/>
        <w:numPr>
          <w:ilvl w:val="0"/>
          <w:numId w:val="6"/>
        </w:numPr>
        <w:tabs>
          <w:tab w:pos="2356" w:val="left" w:leader="none"/>
          <w:tab w:pos="2358" w:val="left" w:leader="none"/>
        </w:tabs>
        <w:spacing w:line="456" w:lineRule="auto" w:before="1" w:after="0"/>
        <w:ind w:left="2358" w:right="1381" w:hanging="600"/>
        <w:jc w:val="both"/>
        <w:rPr>
          <w:sz w:val="24"/>
        </w:rPr>
      </w:pPr>
      <w:r>
        <w:rPr>
          <w:sz w:val="24"/>
        </w:rPr>
        <w:t>Facultative parasites: These are organisms that can live either a parasitic or non-parasitic existence i.e. free living.</w:t>
      </w:r>
    </w:p>
    <w:p>
      <w:pPr>
        <w:spacing w:after="0" w:line="456" w:lineRule="auto"/>
        <w:jc w:val="both"/>
        <w:rPr>
          <w:sz w:val="24"/>
        </w:rPr>
        <w:sectPr>
          <w:pgSz w:w="11910" w:h="16840"/>
          <w:pgMar w:header="1301" w:footer="0" w:top="1740" w:bottom="280" w:left="860" w:right="60"/>
        </w:sectPr>
      </w:pPr>
    </w:p>
    <w:p>
      <w:pPr>
        <w:pStyle w:val="ListParagraph"/>
        <w:numPr>
          <w:ilvl w:val="0"/>
          <w:numId w:val="6"/>
        </w:numPr>
        <w:tabs>
          <w:tab w:pos="2358" w:val="left" w:leader="none"/>
        </w:tabs>
        <w:spacing w:line="456" w:lineRule="auto" w:before="119" w:after="0"/>
        <w:ind w:left="2358" w:right="1383" w:hanging="600"/>
        <w:jc w:val="left"/>
        <w:rPr>
          <w:sz w:val="24"/>
        </w:rPr>
      </w:pPr>
      <w:r>
        <w:rPr>
          <w:sz w:val="24"/>
        </w:rPr>
        <w:t>Obligate</w:t>
      </w:r>
      <w:r>
        <w:rPr>
          <w:spacing w:val="40"/>
          <w:sz w:val="24"/>
        </w:rPr>
        <w:t> </w:t>
      </w:r>
      <w:r>
        <w:rPr>
          <w:sz w:val="24"/>
        </w:rPr>
        <w:t>parasites:</w:t>
      </w:r>
      <w:r>
        <w:rPr>
          <w:spacing w:val="70"/>
          <w:sz w:val="24"/>
        </w:rPr>
        <w:t> </w:t>
      </w:r>
      <w:r>
        <w:rPr>
          <w:sz w:val="24"/>
        </w:rPr>
        <w:t>are</w:t>
      </w:r>
      <w:r>
        <w:rPr>
          <w:spacing w:val="40"/>
          <w:sz w:val="24"/>
        </w:rPr>
        <w:t> </w:t>
      </w:r>
      <w:r>
        <w:rPr>
          <w:sz w:val="24"/>
        </w:rPr>
        <w:t>parasites</w:t>
      </w:r>
      <w:r>
        <w:rPr>
          <w:spacing w:val="40"/>
          <w:sz w:val="24"/>
        </w:rPr>
        <w:t> </w:t>
      </w:r>
      <w:r>
        <w:rPr>
          <w:sz w:val="24"/>
        </w:rPr>
        <w:t>which</w:t>
      </w:r>
      <w:r>
        <w:rPr>
          <w:spacing w:val="70"/>
          <w:sz w:val="24"/>
        </w:rPr>
        <w:t> </w:t>
      </w:r>
      <w:r>
        <w:rPr>
          <w:sz w:val="24"/>
        </w:rPr>
        <w:t>are</w:t>
      </w:r>
      <w:r>
        <w:rPr>
          <w:spacing w:val="40"/>
          <w:sz w:val="24"/>
        </w:rPr>
        <w:t> </w:t>
      </w:r>
      <w:r>
        <w:rPr>
          <w:sz w:val="24"/>
        </w:rPr>
        <w:t>obliged</w:t>
      </w:r>
      <w:r>
        <w:rPr>
          <w:spacing w:val="40"/>
          <w:sz w:val="24"/>
        </w:rPr>
        <w:t> </w:t>
      </w:r>
      <w:r>
        <w:rPr>
          <w:sz w:val="24"/>
        </w:rPr>
        <w:t>to</w:t>
      </w:r>
      <w:r>
        <w:rPr>
          <w:spacing w:val="40"/>
          <w:sz w:val="24"/>
        </w:rPr>
        <w:t> </w:t>
      </w:r>
      <w:r>
        <w:rPr>
          <w:sz w:val="24"/>
        </w:rPr>
        <w:t>live</w:t>
      </w:r>
      <w:r>
        <w:rPr>
          <w:spacing w:val="40"/>
          <w:sz w:val="24"/>
        </w:rPr>
        <w:t> </w:t>
      </w:r>
      <w:r>
        <w:rPr>
          <w:sz w:val="24"/>
        </w:rPr>
        <w:t>a</w:t>
      </w:r>
      <w:r>
        <w:rPr>
          <w:spacing w:val="40"/>
          <w:sz w:val="24"/>
        </w:rPr>
        <w:t> </w:t>
      </w:r>
      <w:r>
        <w:rPr>
          <w:sz w:val="24"/>
        </w:rPr>
        <w:t>parasitic</w:t>
      </w:r>
      <w:r>
        <w:rPr>
          <w:spacing w:val="40"/>
          <w:sz w:val="24"/>
        </w:rPr>
        <w:t> </w:t>
      </w:r>
      <w:r>
        <w:rPr>
          <w:sz w:val="24"/>
        </w:rPr>
        <w:t>existence and are incapable of surviving outside the host environment.</w:t>
      </w:r>
    </w:p>
    <w:p>
      <w:pPr>
        <w:pStyle w:val="ListParagraph"/>
        <w:numPr>
          <w:ilvl w:val="0"/>
          <w:numId w:val="6"/>
        </w:numPr>
        <w:tabs>
          <w:tab w:pos="2358" w:val="left" w:leader="none"/>
        </w:tabs>
        <w:spacing w:line="456" w:lineRule="auto" w:before="0" w:after="0"/>
        <w:ind w:left="2358" w:right="1383" w:hanging="600"/>
        <w:jc w:val="left"/>
        <w:rPr>
          <w:sz w:val="24"/>
        </w:rPr>
      </w:pPr>
      <w:r>
        <w:rPr>
          <w:sz w:val="24"/>
        </w:rPr>
        <w:t>Accidental or Incidental Parasite: is one which accidentally</w:t>
      </w:r>
      <w:r>
        <w:rPr>
          <w:spacing w:val="-1"/>
          <w:sz w:val="24"/>
        </w:rPr>
        <w:t> </w:t>
      </w:r>
      <w:r>
        <w:rPr>
          <w:sz w:val="24"/>
        </w:rPr>
        <w:t>gains access to an unnatural host and survives.</w:t>
      </w:r>
    </w:p>
    <w:p>
      <w:pPr>
        <w:pStyle w:val="ListParagraph"/>
        <w:numPr>
          <w:ilvl w:val="0"/>
          <w:numId w:val="6"/>
        </w:numPr>
        <w:tabs>
          <w:tab w:pos="2358" w:val="left" w:leader="none"/>
        </w:tabs>
        <w:spacing w:line="240" w:lineRule="auto" w:before="1" w:after="0"/>
        <w:ind w:left="2358" w:right="0" w:hanging="600"/>
        <w:jc w:val="left"/>
        <w:rPr>
          <w:sz w:val="24"/>
        </w:rPr>
      </w:pPr>
      <w:r>
        <w:rPr>
          <w:sz w:val="24"/>
        </w:rPr>
        <w:t>Permanent</w:t>
      </w:r>
      <w:r>
        <w:rPr>
          <w:spacing w:val="-1"/>
          <w:sz w:val="24"/>
        </w:rPr>
        <w:t> </w:t>
      </w:r>
      <w:r>
        <w:rPr>
          <w:sz w:val="24"/>
        </w:rPr>
        <w:t>parasite:</w:t>
      </w:r>
      <w:r>
        <w:rPr>
          <w:spacing w:val="-1"/>
          <w:sz w:val="24"/>
        </w:rPr>
        <w:t> </w:t>
      </w:r>
      <w:r>
        <w:rPr>
          <w:sz w:val="24"/>
        </w:rPr>
        <w:t>is</w:t>
      </w:r>
      <w:r>
        <w:rPr>
          <w:spacing w:val="2"/>
          <w:sz w:val="24"/>
        </w:rPr>
        <w:t> </w:t>
      </w:r>
      <w:r>
        <w:rPr>
          <w:sz w:val="24"/>
        </w:rPr>
        <w:t>one</w:t>
      </w:r>
      <w:r>
        <w:rPr>
          <w:spacing w:val="-2"/>
          <w:sz w:val="24"/>
        </w:rPr>
        <w:t> </w:t>
      </w:r>
      <w:r>
        <w:rPr>
          <w:sz w:val="24"/>
        </w:rPr>
        <w:t>which</w:t>
      </w:r>
      <w:r>
        <w:rPr>
          <w:spacing w:val="-1"/>
          <w:sz w:val="24"/>
        </w:rPr>
        <w:t> </w:t>
      </w:r>
      <w:r>
        <w:rPr>
          <w:sz w:val="24"/>
        </w:rPr>
        <w:t>lives its</w:t>
      </w:r>
      <w:r>
        <w:rPr>
          <w:spacing w:val="-1"/>
          <w:sz w:val="24"/>
        </w:rPr>
        <w:t> </w:t>
      </w:r>
      <w:r>
        <w:rPr>
          <w:sz w:val="24"/>
        </w:rPr>
        <w:t>entire</w:t>
      </w:r>
      <w:r>
        <w:rPr>
          <w:spacing w:val="-3"/>
          <w:sz w:val="24"/>
        </w:rPr>
        <w:t> </w:t>
      </w:r>
      <w:r>
        <w:rPr>
          <w:sz w:val="24"/>
        </w:rPr>
        <w:t>life</w:t>
      </w:r>
      <w:r>
        <w:rPr>
          <w:spacing w:val="-1"/>
          <w:sz w:val="24"/>
        </w:rPr>
        <w:t> </w:t>
      </w:r>
      <w:r>
        <w:rPr>
          <w:sz w:val="24"/>
        </w:rPr>
        <w:t>in</w:t>
      </w:r>
      <w:r>
        <w:rPr>
          <w:spacing w:val="-1"/>
          <w:sz w:val="24"/>
        </w:rPr>
        <w:t> </w:t>
      </w:r>
      <w:r>
        <w:rPr>
          <w:sz w:val="24"/>
        </w:rPr>
        <w:t>a </w:t>
      </w:r>
      <w:r>
        <w:rPr>
          <w:spacing w:val="-2"/>
          <w:sz w:val="24"/>
        </w:rPr>
        <w:t>host.</w:t>
      </w:r>
    </w:p>
    <w:p>
      <w:pPr>
        <w:pStyle w:val="ListParagraph"/>
        <w:numPr>
          <w:ilvl w:val="0"/>
          <w:numId w:val="6"/>
        </w:numPr>
        <w:tabs>
          <w:tab w:pos="2358" w:val="left" w:leader="none"/>
        </w:tabs>
        <w:spacing w:line="456" w:lineRule="auto" w:before="247" w:after="0"/>
        <w:ind w:left="2358" w:right="1383" w:hanging="600"/>
        <w:jc w:val="left"/>
        <w:rPr>
          <w:sz w:val="24"/>
        </w:rPr>
      </w:pPr>
      <w:r>
        <w:rPr>
          <w:sz w:val="24"/>
        </w:rPr>
        <w:t>Temporary or Intermittent parasite:</w:t>
      </w:r>
      <w:r>
        <w:rPr>
          <w:spacing w:val="40"/>
          <w:sz w:val="24"/>
        </w:rPr>
        <w:t> </w:t>
      </w:r>
      <w:r>
        <w:rPr>
          <w:sz w:val="24"/>
        </w:rPr>
        <w:t>is one which only makes contact with the host for feeding, after which it leaves, example, mosquito</w:t>
      </w:r>
    </w:p>
    <w:p>
      <w:pPr>
        <w:pStyle w:val="ListParagraph"/>
        <w:numPr>
          <w:ilvl w:val="0"/>
          <w:numId w:val="6"/>
        </w:numPr>
        <w:tabs>
          <w:tab w:pos="2358" w:val="left" w:leader="none"/>
        </w:tabs>
        <w:spacing w:line="240" w:lineRule="auto" w:before="0" w:after="0"/>
        <w:ind w:left="2358" w:right="0" w:hanging="600"/>
        <w:jc w:val="left"/>
        <w:rPr>
          <w:sz w:val="24"/>
        </w:rPr>
      </w:pPr>
      <w:r>
        <w:rPr>
          <w:sz w:val="24"/>
        </w:rPr>
        <w:t>Pathogenic</w:t>
      </w:r>
      <w:r>
        <w:rPr>
          <w:spacing w:val="-1"/>
          <w:sz w:val="24"/>
        </w:rPr>
        <w:t> </w:t>
      </w:r>
      <w:r>
        <w:rPr>
          <w:sz w:val="24"/>
        </w:rPr>
        <w:t>parasite:</w:t>
      </w:r>
      <w:r>
        <w:rPr>
          <w:spacing w:val="-1"/>
          <w:sz w:val="24"/>
        </w:rPr>
        <w:t> </w:t>
      </w:r>
      <w:r>
        <w:rPr>
          <w:sz w:val="24"/>
        </w:rPr>
        <w:t>This</w:t>
      </w:r>
      <w:r>
        <w:rPr>
          <w:spacing w:val="1"/>
          <w:sz w:val="24"/>
        </w:rPr>
        <w:t> </w:t>
      </w:r>
      <w:r>
        <w:rPr>
          <w:sz w:val="24"/>
        </w:rPr>
        <w:t>produces</w:t>
      </w:r>
      <w:r>
        <w:rPr>
          <w:spacing w:val="-1"/>
          <w:sz w:val="24"/>
        </w:rPr>
        <w:t> </w:t>
      </w:r>
      <w:r>
        <w:rPr>
          <w:sz w:val="24"/>
        </w:rPr>
        <w:t>the</w:t>
      </w:r>
      <w:r>
        <w:rPr>
          <w:spacing w:val="-1"/>
          <w:sz w:val="24"/>
        </w:rPr>
        <w:t> </w:t>
      </w:r>
      <w:r>
        <w:rPr>
          <w:sz w:val="24"/>
        </w:rPr>
        <w:t>disease</w:t>
      </w:r>
      <w:r>
        <w:rPr>
          <w:spacing w:val="-2"/>
          <w:sz w:val="24"/>
        </w:rPr>
        <w:t> </w:t>
      </w:r>
      <w:r>
        <w:rPr>
          <w:sz w:val="24"/>
        </w:rPr>
        <w:t>state</w:t>
      </w:r>
      <w:r>
        <w:rPr>
          <w:spacing w:val="-2"/>
          <w:sz w:val="24"/>
        </w:rPr>
        <w:t> </w:t>
      </w:r>
      <w:r>
        <w:rPr>
          <w:sz w:val="24"/>
        </w:rPr>
        <w:t>of</w:t>
      </w:r>
      <w:r>
        <w:rPr>
          <w:spacing w:val="-1"/>
          <w:sz w:val="24"/>
        </w:rPr>
        <w:t> </w:t>
      </w:r>
      <w:r>
        <w:rPr>
          <w:sz w:val="24"/>
        </w:rPr>
        <w:t>the</w:t>
      </w:r>
      <w:r>
        <w:rPr>
          <w:spacing w:val="-2"/>
          <w:sz w:val="24"/>
        </w:rPr>
        <w:t> </w:t>
      </w:r>
      <w:r>
        <w:rPr>
          <w:spacing w:val="-4"/>
          <w:sz w:val="24"/>
        </w:rPr>
        <w:t>host</w:t>
      </w:r>
    </w:p>
    <w:p>
      <w:pPr>
        <w:pStyle w:val="ListParagraph"/>
        <w:numPr>
          <w:ilvl w:val="0"/>
          <w:numId w:val="6"/>
        </w:numPr>
        <w:tabs>
          <w:tab w:pos="2358" w:val="left" w:leader="none"/>
        </w:tabs>
        <w:spacing w:line="240" w:lineRule="auto" w:before="248" w:after="0"/>
        <w:ind w:left="2358" w:right="0" w:hanging="600"/>
        <w:jc w:val="left"/>
        <w:rPr>
          <w:sz w:val="24"/>
        </w:rPr>
      </w:pPr>
      <w:r>
        <w:rPr>
          <w:sz w:val="24"/>
        </w:rPr>
        <w:t>Hyper</w:t>
      </w:r>
      <w:r>
        <w:rPr>
          <w:spacing w:val="27"/>
          <w:sz w:val="24"/>
        </w:rPr>
        <w:t> </w:t>
      </w:r>
      <w:r>
        <w:rPr>
          <w:sz w:val="24"/>
        </w:rPr>
        <w:t>parasite:</w:t>
      </w:r>
      <w:r>
        <w:rPr>
          <w:spacing w:val="32"/>
          <w:sz w:val="24"/>
        </w:rPr>
        <w:t> </w:t>
      </w:r>
      <w:r>
        <w:rPr>
          <w:sz w:val="24"/>
        </w:rPr>
        <w:t>Is</w:t>
      </w:r>
      <w:r>
        <w:rPr>
          <w:spacing w:val="33"/>
          <w:sz w:val="24"/>
        </w:rPr>
        <w:t> </w:t>
      </w:r>
      <w:r>
        <w:rPr>
          <w:sz w:val="24"/>
        </w:rPr>
        <w:t>a</w:t>
      </w:r>
      <w:r>
        <w:rPr>
          <w:spacing w:val="29"/>
          <w:sz w:val="24"/>
        </w:rPr>
        <w:t> </w:t>
      </w:r>
      <w:r>
        <w:rPr>
          <w:sz w:val="24"/>
        </w:rPr>
        <w:t>parasite</w:t>
      </w:r>
      <w:r>
        <w:rPr>
          <w:spacing w:val="29"/>
          <w:sz w:val="24"/>
        </w:rPr>
        <w:t> </w:t>
      </w:r>
      <w:r>
        <w:rPr>
          <w:sz w:val="24"/>
        </w:rPr>
        <w:t>which</w:t>
      </w:r>
      <w:r>
        <w:rPr>
          <w:spacing w:val="30"/>
          <w:sz w:val="24"/>
        </w:rPr>
        <w:t> </w:t>
      </w:r>
      <w:r>
        <w:rPr>
          <w:sz w:val="24"/>
        </w:rPr>
        <w:t>is</w:t>
      </w:r>
      <w:r>
        <w:rPr>
          <w:spacing w:val="30"/>
          <w:sz w:val="24"/>
        </w:rPr>
        <w:t> </w:t>
      </w:r>
      <w:r>
        <w:rPr>
          <w:sz w:val="24"/>
        </w:rPr>
        <w:t>parasitic</w:t>
      </w:r>
      <w:r>
        <w:rPr>
          <w:spacing w:val="31"/>
          <w:sz w:val="24"/>
        </w:rPr>
        <w:t> </w:t>
      </w:r>
      <w:r>
        <w:rPr>
          <w:sz w:val="24"/>
        </w:rPr>
        <w:t>on</w:t>
      </w:r>
      <w:r>
        <w:rPr>
          <w:spacing w:val="29"/>
          <w:sz w:val="24"/>
        </w:rPr>
        <w:t> </w:t>
      </w:r>
      <w:r>
        <w:rPr>
          <w:sz w:val="24"/>
        </w:rPr>
        <w:t>or</w:t>
      </w:r>
      <w:r>
        <w:rPr>
          <w:spacing w:val="29"/>
          <w:sz w:val="24"/>
        </w:rPr>
        <w:t> </w:t>
      </w:r>
      <w:r>
        <w:rPr>
          <w:sz w:val="24"/>
        </w:rPr>
        <w:t>in</w:t>
      </w:r>
      <w:r>
        <w:rPr>
          <w:spacing w:val="30"/>
          <w:sz w:val="24"/>
        </w:rPr>
        <w:t> </w:t>
      </w:r>
      <w:r>
        <w:rPr>
          <w:sz w:val="24"/>
        </w:rPr>
        <w:t>another</w:t>
      </w:r>
      <w:r>
        <w:rPr>
          <w:spacing w:val="31"/>
          <w:sz w:val="24"/>
        </w:rPr>
        <w:t> </w:t>
      </w:r>
      <w:r>
        <w:rPr>
          <w:spacing w:val="-2"/>
          <w:sz w:val="24"/>
        </w:rPr>
        <w:t>parasite.</w:t>
      </w:r>
    </w:p>
    <w:p>
      <w:pPr>
        <w:pStyle w:val="BodyText"/>
        <w:spacing w:before="249"/>
        <w:ind w:left="2358"/>
      </w:pPr>
      <w:r>
        <w:rPr/>
        <w:t>Example</w:t>
      </w:r>
      <w:r>
        <w:rPr>
          <w:spacing w:val="-2"/>
        </w:rPr>
        <w:t> </w:t>
      </w:r>
      <w:r>
        <w:rPr/>
        <w:t>is</w:t>
      </w:r>
      <w:r>
        <w:rPr>
          <w:spacing w:val="1"/>
        </w:rPr>
        <w:t> </w:t>
      </w:r>
      <w:r>
        <w:rPr/>
        <w:t>plasmodium</w:t>
      </w:r>
      <w:r>
        <w:rPr>
          <w:spacing w:val="-2"/>
        </w:rPr>
        <w:t> </w:t>
      </w:r>
      <w:r>
        <w:rPr/>
        <w:t>oocyst</w:t>
      </w:r>
      <w:r>
        <w:rPr>
          <w:spacing w:val="-1"/>
        </w:rPr>
        <w:t> </w:t>
      </w:r>
      <w:r>
        <w:rPr/>
        <w:t>in the</w:t>
      </w:r>
      <w:r>
        <w:rPr>
          <w:spacing w:val="-1"/>
        </w:rPr>
        <w:t> </w:t>
      </w:r>
      <w:r>
        <w:rPr/>
        <w:t>mosquito </w:t>
      </w:r>
      <w:r>
        <w:rPr>
          <w:spacing w:val="-2"/>
        </w:rPr>
        <w:t>stomach.</w:t>
      </w:r>
    </w:p>
    <w:p>
      <w:pPr>
        <w:pStyle w:val="BodyText"/>
        <w:spacing w:line="456" w:lineRule="auto" w:before="247"/>
        <w:ind w:left="1158" w:right="1382"/>
      </w:pPr>
      <w:r>
        <w:rPr>
          <w:b/>
        </w:rPr>
        <w:t>Host:</w:t>
      </w:r>
      <w:r>
        <w:rPr>
          <w:b/>
          <w:spacing w:val="80"/>
        </w:rPr>
        <w:t> </w:t>
      </w:r>
      <w:r>
        <w:rPr/>
        <w:t>Host is the larger of the two symbionts which harbours and/or gives metabolic support to the smaller symbiont known as the parasite.</w:t>
      </w:r>
    </w:p>
    <w:p>
      <w:pPr>
        <w:spacing w:line="456" w:lineRule="auto" w:before="1"/>
        <w:ind w:left="1158" w:right="1382" w:firstLine="0"/>
        <w:jc w:val="left"/>
        <w:rPr>
          <w:sz w:val="24"/>
        </w:rPr>
      </w:pPr>
      <w:r>
        <w:rPr>
          <w:b/>
          <w:sz w:val="24"/>
        </w:rPr>
        <w:t>Definitive Host: </w:t>
      </w:r>
      <w:r>
        <w:rPr>
          <w:sz w:val="24"/>
        </w:rPr>
        <w:t>This is one in which the parasite reaches sexual maturity. </w:t>
      </w:r>
      <w:r>
        <w:rPr>
          <w:b/>
          <w:sz w:val="24"/>
        </w:rPr>
        <w:t>Intermediate</w:t>
      </w:r>
      <w:r>
        <w:rPr>
          <w:b/>
          <w:spacing w:val="28"/>
          <w:sz w:val="24"/>
        </w:rPr>
        <w:t> </w:t>
      </w:r>
      <w:r>
        <w:rPr>
          <w:b/>
          <w:sz w:val="24"/>
        </w:rPr>
        <w:t>Host:</w:t>
      </w:r>
      <w:r>
        <w:rPr>
          <w:b/>
          <w:spacing w:val="31"/>
          <w:sz w:val="24"/>
        </w:rPr>
        <w:t> </w:t>
      </w:r>
      <w:r>
        <w:rPr>
          <w:sz w:val="24"/>
        </w:rPr>
        <w:t>This</w:t>
      </w:r>
      <w:r>
        <w:rPr>
          <w:spacing w:val="28"/>
          <w:sz w:val="24"/>
        </w:rPr>
        <w:t> </w:t>
      </w:r>
      <w:r>
        <w:rPr>
          <w:sz w:val="24"/>
        </w:rPr>
        <w:t>is</w:t>
      </w:r>
      <w:r>
        <w:rPr>
          <w:spacing w:val="28"/>
          <w:sz w:val="24"/>
        </w:rPr>
        <w:t> </w:t>
      </w:r>
      <w:r>
        <w:rPr>
          <w:sz w:val="24"/>
        </w:rPr>
        <w:t>one</w:t>
      </w:r>
      <w:r>
        <w:rPr>
          <w:spacing w:val="27"/>
          <w:sz w:val="24"/>
        </w:rPr>
        <w:t> </w:t>
      </w:r>
      <w:r>
        <w:rPr>
          <w:sz w:val="24"/>
        </w:rPr>
        <w:t>in</w:t>
      </w:r>
      <w:r>
        <w:rPr>
          <w:spacing w:val="30"/>
          <w:sz w:val="24"/>
        </w:rPr>
        <w:t> </w:t>
      </w:r>
      <w:r>
        <w:rPr>
          <w:sz w:val="24"/>
        </w:rPr>
        <w:t>which</w:t>
      </w:r>
      <w:r>
        <w:rPr>
          <w:spacing w:val="27"/>
          <w:sz w:val="24"/>
        </w:rPr>
        <w:t> </w:t>
      </w:r>
      <w:r>
        <w:rPr>
          <w:sz w:val="24"/>
        </w:rPr>
        <w:t>some</w:t>
      </w:r>
      <w:r>
        <w:rPr>
          <w:spacing w:val="32"/>
          <w:sz w:val="24"/>
        </w:rPr>
        <w:t> </w:t>
      </w:r>
      <w:r>
        <w:rPr>
          <w:sz w:val="24"/>
        </w:rPr>
        <w:t>developmental</w:t>
      </w:r>
      <w:r>
        <w:rPr>
          <w:spacing w:val="27"/>
          <w:sz w:val="24"/>
        </w:rPr>
        <w:t> </w:t>
      </w:r>
      <w:r>
        <w:rPr>
          <w:sz w:val="24"/>
        </w:rPr>
        <w:t>stages</w:t>
      </w:r>
      <w:r>
        <w:rPr>
          <w:spacing w:val="28"/>
          <w:sz w:val="24"/>
        </w:rPr>
        <w:t> </w:t>
      </w:r>
      <w:r>
        <w:rPr>
          <w:sz w:val="24"/>
        </w:rPr>
        <w:t>of</w:t>
      </w:r>
      <w:r>
        <w:rPr>
          <w:spacing w:val="29"/>
          <w:sz w:val="24"/>
        </w:rPr>
        <w:t> </w:t>
      </w:r>
      <w:r>
        <w:rPr>
          <w:sz w:val="24"/>
        </w:rPr>
        <w:t>the</w:t>
      </w:r>
      <w:r>
        <w:rPr>
          <w:spacing w:val="27"/>
          <w:sz w:val="24"/>
        </w:rPr>
        <w:t> </w:t>
      </w:r>
      <w:r>
        <w:rPr>
          <w:sz w:val="24"/>
        </w:rPr>
        <w:t>parasite takes place.</w:t>
      </w:r>
    </w:p>
    <w:p>
      <w:pPr>
        <w:pStyle w:val="BodyText"/>
        <w:spacing w:line="456" w:lineRule="auto" w:before="1"/>
        <w:ind w:left="1158" w:right="1382"/>
      </w:pPr>
      <w:r>
        <w:rPr>
          <w:b/>
        </w:rPr>
        <w:t>Vector:</w:t>
      </w:r>
      <w:r>
        <w:rPr>
          <w:b/>
          <w:spacing w:val="80"/>
        </w:rPr>
        <w:t> </w:t>
      </w:r>
      <w:r>
        <w:rPr/>
        <w:t>This is a carrier that transmits disease from one party to the other. Example,</w:t>
      </w:r>
      <w:r>
        <w:rPr>
          <w:spacing w:val="40"/>
        </w:rPr>
        <w:t> </w:t>
      </w:r>
      <w:r>
        <w:rPr/>
        <w:t>the mosquito is the vector of the malaria parasite.</w:t>
      </w:r>
    </w:p>
    <w:p>
      <w:pPr>
        <w:pStyle w:val="BodyText"/>
        <w:spacing w:line="456" w:lineRule="auto"/>
        <w:ind w:left="1158" w:right="1380"/>
        <w:jc w:val="both"/>
      </w:pPr>
      <w:r>
        <w:rPr>
          <w:b/>
        </w:rPr>
        <w:t>Transport host: </w:t>
      </w:r>
      <w:r>
        <w:rPr/>
        <w:t>This Is a host which is not necessary for the completion of the life cycle of the parasite, but nevertheless serves useful purpose by being a temporary refuge in which a stage of the parasite accumulates to ensure successful transfer of the parasite to the definitive</w:t>
      </w:r>
      <w:r>
        <w:rPr>
          <w:spacing w:val="-2"/>
        </w:rPr>
        <w:t> </w:t>
      </w:r>
      <w:r>
        <w:rPr/>
        <w:t>host.</w:t>
      </w:r>
      <w:r>
        <w:rPr>
          <w:spacing w:val="40"/>
        </w:rPr>
        <w:t> </w:t>
      </w:r>
      <w:r>
        <w:rPr/>
        <w:t>It also serves as a bridge in cases where</w:t>
      </w:r>
      <w:r>
        <w:rPr>
          <w:spacing w:val="-1"/>
        </w:rPr>
        <w:t> </w:t>
      </w:r>
      <w:r>
        <w:rPr/>
        <w:t>the intermediate and the definitive hosts are ecologically isolated.</w:t>
      </w:r>
    </w:p>
    <w:p>
      <w:pPr>
        <w:pStyle w:val="BodyText"/>
        <w:spacing w:line="456" w:lineRule="auto"/>
        <w:ind w:left="1158" w:right="1377"/>
        <w:jc w:val="both"/>
      </w:pPr>
      <w:r>
        <w:rPr>
          <w:b/>
        </w:rPr>
        <w:t>Reservoir host: </w:t>
      </w:r>
      <w:r>
        <w:rPr/>
        <w:t>This is an infected animal which serves as a source from which other susceptible animals can derive an infection.</w:t>
      </w:r>
    </w:p>
    <w:p>
      <w:pPr>
        <w:pStyle w:val="BodyText"/>
        <w:spacing w:line="456" w:lineRule="auto"/>
        <w:ind w:left="1158" w:right="1384"/>
        <w:jc w:val="both"/>
      </w:pPr>
      <w:r>
        <w:rPr>
          <w:b/>
        </w:rPr>
        <w:t>Zoonosis: </w:t>
      </w:r>
      <w:r>
        <w:rPr/>
        <w:t>An infection common to both humans and animals and which is transmissible from one to the other.</w:t>
      </w:r>
    </w:p>
    <w:p>
      <w:pPr>
        <w:spacing w:after="0" w:line="456" w:lineRule="auto"/>
        <w:jc w:val="both"/>
        <w:sectPr>
          <w:pgSz w:w="11910" w:h="16840"/>
          <w:pgMar w:header="1301" w:footer="0" w:top="1740" w:bottom="280" w:left="860" w:right="60"/>
        </w:sectPr>
      </w:pPr>
    </w:p>
    <w:p>
      <w:pPr>
        <w:spacing w:before="119"/>
        <w:ind w:left="1158" w:right="0" w:firstLine="0"/>
        <w:jc w:val="both"/>
        <w:rPr>
          <w:sz w:val="24"/>
        </w:rPr>
      </w:pPr>
      <w:r>
        <w:rPr>
          <w:b/>
          <w:sz w:val="24"/>
        </w:rPr>
        <w:t>Active</w:t>
      </w:r>
      <w:r>
        <w:rPr>
          <w:b/>
          <w:spacing w:val="-3"/>
          <w:sz w:val="24"/>
        </w:rPr>
        <w:t> </w:t>
      </w:r>
      <w:r>
        <w:rPr>
          <w:b/>
          <w:sz w:val="24"/>
        </w:rPr>
        <w:t>transmission</w:t>
      </w:r>
      <w:r>
        <w:rPr>
          <w:sz w:val="24"/>
        </w:rPr>
        <w:t>: This is one in </w:t>
      </w:r>
      <w:r>
        <w:rPr>
          <w:spacing w:val="-2"/>
          <w:sz w:val="24"/>
        </w:rPr>
        <w:t>which:</w:t>
      </w:r>
    </w:p>
    <w:p>
      <w:pPr>
        <w:pStyle w:val="ListParagraph"/>
        <w:numPr>
          <w:ilvl w:val="0"/>
          <w:numId w:val="7"/>
        </w:numPr>
        <w:tabs>
          <w:tab w:pos="1876" w:val="left" w:leader="none"/>
        </w:tabs>
        <w:spacing w:line="240" w:lineRule="auto" w:before="248" w:after="0"/>
        <w:ind w:left="1876" w:right="0" w:hanging="718"/>
        <w:jc w:val="both"/>
        <w:rPr>
          <w:sz w:val="24"/>
        </w:rPr>
      </w:pPr>
      <w:r>
        <w:rPr>
          <w:sz w:val="24"/>
        </w:rPr>
        <w:t>An</w:t>
      </w:r>
      <w:r>
        <w:rPr>
          <w:spacing w:val="-1"/>
          <w:sz w:val="24"/>
        </w:rPr>
        <w:t> </w:t>
      </w:r>
      <w:r>
        <w:rPr>
          <w:sz w:val="24"/>
        </w:rPr>
        <w:t>active</w:t>
      </w:r>
      <w:r>
        <w:rPr>
          <w:spacing w:val="-1"/>
          <w:sz w:val="24"/>
        </w:rPr>
        <w:t> </w:t>
      </w:r>
      <w:r>
        <w:rPr>
          <w:sz w:val="24"/>
        </w:rPr>
        <w:t>stage</w:t>
      </w:r>
      <w:r>
        <w:rPr>
          <w:spacing w:val="-2"/>
          <w:sz w:val="24"/>
        </w:rPr>
        <w:t> </w:t>
      </w:r>
      <w:r>
        <w:rPr>
          <w:sz w:val="24"/>
        </w:rPr>
        <w:t>of a</w:t>
      </w:r>
      <w:r>
        <w:rPr>
          <w:spacing w:val="-3"/>
          <w:sz w:val="24"/>
        </w:rPr>
        <w:t> </w:t>
      </w:r>
      <w:r>
        <w:rPr>
          <w:sz w:val="24"/>
        </w:rPr>
        <w:t>parasite</w:t>
      </w:r>
      <w:r>
        <w:rPr>
          <w:spacing w:val="-1"/>
          <w:sz w:val="24"/>
        </w:rPr>
        <w:t> </w:t>
      </w:r>
      <w:r>
        <w:rPr>
          <w:sz w:val="24"/>
        </w:rPr>
        <w:t>locates a</w:t>
      </w:r>
      <w:r>
        <w:rPr>
          <w:spacing w:val="-3"/>
          <w:sz w:val="24"/>
        </w:rPr>
        <w:t> </w:t>
      </w:r>
      <w:r>
        <w:rPr>
          <w:sz w:val="24"/>
        </w:rPr>
        <w:t>host and</w:t>
      </w:r>
      <w:r>
        <w:rPr>
          <w:spacing w:val="-1"/>
          <w:sz w:val="24"/>
        </w:rPr>
        <w:t> </w:t>
      </w:r>
      <w:r>
        <w:rPr>
          <w:sz w:val="24"/>
        </w:rPr>
        <w:t>penetrates it </w:t>
      </w:r>
      <w:r>
        <w:rPr>
          <w:spacing w:val="-5"/>
          <w:sz w:val="24"/>
        </w:rPr>
        <w:t>or;</w:t>
      </w:r>
    </w:p>
    <w:p>
      <w:pPr>
        <w:pStyle w:val="ListParagraph"/>
        <w:numPr>
          <w:ilvl w:val="0"/>
          <w:numId w:val="7"/>
        </w:numPr>
        <w:tabs>
          <w:tab w:pos="1876" w:val="left" w:leader="none"/>
        </w:tabs>
        <w:spacing w:line="240" w:lineRule="auto" w:before="249" w:after="0"/>
        <w:ind w:left="1876" w:right="0" w:hanging="718"/>
        <w:jc w:val="both"/>
        <w:rPr>
          <w:sz w:val="24"/>
        </w:rPr>
      </w:pPr>
      <w:r>
        <w:rPr>
          <w:sz w:val="24"/>
        </w:rPr>
        <w:t>A</w:t>
      </w:r>
      <w:r>
        <w:rPr>
          <w:spacing w:val="-1"/>
          <w:sz w:val="24"/>
        </w:rPr>
        <w:t> </w:t>
      </w:r>
      <w:r>
        <w:rPr>
          <w:sz w:val="24"/>
        </w:rPr>
        <w:t>vector</w:t>
      </w:r>
      <w:r>
        <w:rPr>
          <w:spacing w:val="-1"/>
          <w:sz w:val="24"/>
        </w:rPr>
        <w:t> </w:t>
      </w:r>
      <w:r>
        <w:rPr>
          <w:sz w:val="24"/>
        </w:rPr>
        <w:t>locates</w:t>
      </w:r>
      <w:r>
        <w:rPr>
          <w:spacing w:val="-1"/>
          <w:sz w:val="24"/>
        </w:rPr>
        <w:t> </w:t>
      </w:r>
      <w:r>
        <w:rPr>
          <w:sz w:val="24"/>
        </w:rPr>
        <w:t>the</w:t>
      </w:r>
      <w:r>
        <w:rPr>
          <w:spacing w:val="-1"/>
          <w:sz w:val="24"/>
        </w:rPr>
        <w:t> </w:t>
      </w:r>
      <w:r>
        <w:rPr>
          <w:sz w:val="24"/>
        </w:rPr>
        <w:t>host</w:t>
      </w:r>
      <w:r>
        <w:rPr>
          <w:spacing w:val="1"/>
          <w:sz w:val="24"/>
        </w:rPr>
        <w:t> </w:t>
      </w:r>
      <w:r>
        <w:rPr>
          <w:sz w:val="24"/>
        </w:rPr>
        <w:t>and</w:t>
      </w:r>
      <w:r>
        <w:rPr>
          <w:spacing w:val="-1"/>
          <w:sz w:val="24"/>
        </w:rPr>
        <w:t> </w:t>
      </w:r>
      <w:r>
        <w:rPr>
          <w:sz w:val="24"/>
        </w:rPr>
        <w:t>transmits</w:t>
      </w:r>
      <w:r>
        <w:rPr>
          <w:spacing w:val="-1"/>
          <w:sz w:val="24"/>
        </w:rPr>
        <w:t> </w:t>
      </w:r>
      <w:r>
        <w:rPr>
          <w:sz w:val="24"/>
        </w:rPr>
        <w:t>the</w:t>
      </w:r>
      <w:r>
        <w:rPr>
          <w:spacing w:val="-1"/>
          <w:sz w:val="24"/>
        </w:rPr>
        <w:t> </w:t>
      </w:r>
      <w:r>
        <w:rPr>
          <w:spacing w:val="-2"/>
          <w:sz w:val="24"/>
        </w:rPr>
        <w:t>infection.</w:t>
      </w:r>
    </w:p>
    <w:p>
      <w:pPr>
        <w:pStyle w:val="BodyText"/>
        <w:spacing w:line="456" w:lineRule="auto" w:before="247"/>
        <w:ind w:left="1158" w:right="1375"/>
        <w:jc w:val="both"/>
      </w:pPr>
      <w:r>
        <w:rPr>
          <w:b/>
        </w:rPr>
        <w:t>Passive transmission: </w:t>
      </w:r>
      <w:r>
        <w:rPr/>
        <w:t>This is one in which the parasite makes contact with or gains access to the host more or less by chance. Examples are when eggs and cysts of parasites are accidentally ingested by the host.</w:t>
      </w:r>
    </w:p>
    <w:p>
      <w:pPr>
        <w:spacing w:line="458" w:lineRule="auto" w:before="0"/>
        <w:ind w:left="1158" w:right="1382" w:firstLine="0"/>
        <w:jc w:val="both"/>
        <w:rPr>
          <w:sz w:val="24"/>
        </w:rPr>
      </w:pPr>
      <w:r>
        <w:rPr>
          <w:b/>
          <w:sz w:val="24"/>
        </w:rPr>
        <w:t>Direct or monogenous life</w:t>
      </w:r>
      <w:r>
        <w:rPr>
          <w:b/>
          <w:spacing w:val="-1"/>
          <w:sz w:val="24"/>
        </w:rPr>
        <w:t> </w:t>
      </w:r>
      <w:r>
        <w:rPr>
          <w:b/>
          <w:sz w:val="24"/>
        </w:rPr>
        <w:t>cycle: </w:t>
      </w:r>
      <w:r>
        <w:rPr>
          <w:sz w:val="24"/>
        </w:rPr>
        <w:t>This</w:t>
      </w:r>
      <w:r>
        <w:rPr>
          <w:spacing w:val="40"/>
          <w:sz w:val="24"/>
        </w:rPr>
        <w:t> </w:t>
      </w:r>
      <w:r>
        <w:rPr>
          <w:sz w:val="24"/>
        </w:rPr>
        <w:t>is a life cycle</w:t>
      </w:r>
      <w:r>
        <w:rPr>
          <w:spacing w:val="-1"/>
          <w:sz w:val="24"/>
        </w:rPr>
        <w:t> </w:t>
      </w:r>
      <w:r>
        <w:rPr>
          <w:sz w:val="24"/>
        </w:rPr>
        <w:t>in which only</w:t>
      </w:r>
      <w:r>
        <w:rPr>
          <w:spacing w:val="-5"/>
          <w:sz w:val="24"/>
        </w:rPr>
        <w:t> </w:t>
      </w:r>
      <w:r>
        <w:rPr>
          <w:sz w:val="24"/>
        </w:rPr>
        <w:t>one definitive</w:t>
      </w:r>
      <w:r>
        <w:rPr>
          <w:spacing w:val="-1"/>
          <w:sz w:val="24"/>
        </w:rPr>
        <w:t> </w:t>
      </w:r>
      <w:r>
        <w:rPr>
          <w:sz w:val="24"/>
        </w:rPr>
        <w:t>host is present, no intermediate host is involved.</w:t>
      </w:r>
    </w:p>
    <w:p>
      <w:pPr>
        <w:spacing w:line="456" w:lineRule="auto" w:before="0"/>
        <w:ind w:left="1158" w:right="1378" w:firstLine="0"/>
        <w:jc w:val="both"/>
        <w:rPr>
          <w:sz w:val="24"/>
        </w:rPr>
      </w:pPr>
      <w:r>
        <w:rPr>
          <w:b/>
          <w:sz w:val="24"/>
        </w:rPr>
        <w:t>Indirect or heterogeneous life cycle: </w:t>
      </w:r>
      <w:r>
        <w:rPr>
          <w:sz w:val="24"/>
        </w:rPr>
        <w:t>This is one involving alternation between a definitive host and one or more intermediate hosts.</w:t>
      </w:r>
    </w:p>
    <w:p>
      <w:pPr>
        <w:spacing w:line="456" w:lineRule="auto" w:before="0"/>
        <w:ind w:left="1158" w:right="1382" w:firstLine="0"/>
        <w:jc w:val="both"/>
        <w:rPr>
          <w:sz w:val="24"/>
        </w:rPr>
      </w:pPr>
      <w:r>
        <w:rPr>
          <w:b/>
          <w:sz w:val="24"/>
        </w:rPr>
        <w:t>Homogonic Life cycle: </w:t>
      </w:r>
      <w:r>
        <w:rPr>
          <w:sz w:val="24"/>
        </w:rPr>
        <w:t>This is one in which either all generations are parasitic or all are free living.</w:t>
      </w:r>
    </w:p>
    <w:p>
      <w:pPr>
        <w:spacing w:line="456" w:lineRule="auto" w:before="0"/>
        <w:ind w:left="1158" w:right="1380" w:firstLine="0"/>
        <w:jc w:val="both"/>
        <w:rPr>
          <w:sz w:val="24"/>
        </w:rPr>
      </w:pPr>
      <w:r>
        <w:rPr>
          <w:b/>
          <w:sz w:val="24"/>
        </w:rPr>
        <w:t>Heterogonic life cycle: </w:t>
      </w:r>
      <w:r>
        <w:rPr>
          <w:sz w:val="24"/>
        </w:rPr>
        <w:t>This is one which involves alternation of parasite and free living generations.</w:t>
      </w:r>
    </w:p>
    <w:p>
      <w:pPr>
        <w:pStyle w:val="BodyText"/>
        <w:ind w:left="1158"/>
        <w:jc w:val="both"/>
      </w:pPr>
      <w:r>
        <w:rPr>
          <w:b/>
        </w:rPr>
        <w:t>Parasitaemia:</w:t>
      </w:r>
      <w:r>
        <w:rPr>
          <w:b/>
          <w:spacing w:val="-1"/>
        </w:rPr>
        <w:t> </w:t>
      </w:r>
      <w:r>
        <w:rPr/>
        <w:t>This</w:t>
      </w:r>
      <w:r>
        <w:rPr>
          <w:spacing w:val="1"/>
        </w:rPr>
        <w:t> </w:t>
      </w:r>
      <w:r>
        <w:rPr/>
        <w:t>is</w:t>
      </w:r>
      <w:r>
        <w:rPr>
          <w:spacing w:val="-1"/>
        </w:rPr>
        <w:t> </w:t>
      </w:r>
      <w:r>
        <w:rPr/>
        <w:t>the</w:t>
      </w:r>
      <w:r>
        <w:rPr>
          <w:spacing w:val="-1"/>
        </w:rPr>
        <w:t> </w:t>
      </w:r>
      <w:r>
        <w:rPr/>
        <w:t>presence</w:t>
      </w:r>
      <w:r>
        <w:rPr>
          <w:spacing w:val="-1"/>
        </w:rPr>
        <w:t> </w:t>
      </w:r>
      <w:r>
        <w:rPr/>
        <w:t>of</w:t>
      </w:r>
      <w:r>
        <w:rPr>
          <w:spacing w:val="-1"/>
        </w:rPr>
        <w:t> </w:t>
      </w:r>
      <w:r>
        <w:rPr/>
        <w:t>parasites in</w:t>
      </w:r>
      <w:r>
        <w:rPr>
          <w:spacing w:val="-1"/>
        </w:rPr>
        <w:t> </w:t>
      </w:r>
      <w:r>
        <w:rPr/>
        <w:t>the</w:t>
      </w:r>
      <w:r>
        <w:rPr>
          <w:spacing w:val="-1"/>
        </w:rPr>
        <w:t> </w:t>
      </w:r>
      <w:r>
        <w:rPr/>
        <w:t>circulating</w:t>
      </w:r>
      <w:r>
        <w:rPr>
          <w:spacing w:val="-3"/>
        </w:rPr>
        <w:t> </w:t>
      </w:r>
      <w:r>
        <w:rPr/>
        <w:t>blood</w:t>
      </w:r>
      <w:r>
        <w:rPr>
          <w:spacing w:val="-1"/>
        </w:rPr>
        <w:t> </w:t>
      </w:r>
      <w:r>
        <w:rPr/>
        <w:t>of the</w:t>
      </w:r>
      <w:r>
        <w:rPr>
          <w:spacing w:val="-1"/>
        </w:rPr>
        <w:t> </w:t>
      </w:r>
      <w:r>
        <w:rPr>
          <w:spacing w:val="-2"/>
        </w:rPr>
        <w:t>host.</w:t>
      </w:r>
    </w:p>
    <w:p>
      <w:pPr>
        <w:pStyle w:val="Heading3"/>
        <w:numPr>
          <w:ilvl w:val="2"/>
          <w:numId w:val="5"/>
        </w:numPr>
        <w:tabs>
          <w:tab w:pos="1878" w:val="left" w:leader="none"/>
        </w:tabs>
        <w:spacing w:line="240" w:lineRule="auto" w:before="250" w:after="0"/>
        <w:ind w:left="1878" w:right="0" w:hanging="720"/>
        <w:jc w:val="both"/>
      </w:pPr>
      <w:r>
        <w:rPr/>
        <w:t>Parasitic</w:t>
      </w:r>
      <w:r>
        <w:rPr>
          <w:spacing w:val="-2"/>
        </w:rPr>
        <w:t> </w:t>
      </w:r>
      <w:r>
        <w:rPr/>
        <w:t>Infections</w:t>
      </w:r>
      <w:r>
        <w:rPr>
          <w:spacing w:val="-2"/>
        </w:rPr>
        <w:t> </w:t>
      </w:r>
      <w:r>
        <w:rPr/>
        <w:t>Among</w:t>
      </w:r>
      <w:r>
        <w:rPr>
          <w:spacing w:val="-2"/>
        </w:rPr>
        <w:t> </w:t>
      </w:r>
      <w:r>
        <w:rPr/>
        <w:t>Various</w:t>
      </w:r>
      <w:r>
        <w:rPr>
          <w:spacing w:val="-2"/>
        </w:rPr>
        <w:t> </w:t>
      </w:r>
      <w:r>
        <w:rPr/>
        <w:t>Nomadic</w:t>
      </w:r>
      <w:r>
        <w:rPr>
          <w:spacing w:val="1"/>
        </w:rPr>
        <w:t> </w:t>
      </w:r>
      <w:r>
        <w:rPr>
          <w:spacing w:val="-2"/>
        </w:rPr>
        <w:t>Groups</w:t>
      </w:r>
    </w:p>
    <w:p>
      <w:pPr>
        <w:pStyle w:val="BodyText"/>
        <w:spacing w:line="456" w:lineRule="auto" w:before="242"/>
        <w:ind w:left="1158" w:right="1383" w:firstLine="720"/>
        <w:jc w:val="both"/>
      </w:pPr>
      <w:r>
        <w:rPr/>
        <w:t>The term parasite refers to those small organisms which live in another organism called “host” benefiting and depending solely</w:t>
      </w:r>
      <w:r>
        <w:rPr>
          <w:spacing w:val="-3"/>
        </w:rPr>
        <w:t> </w:t>
      </w:r>
      <w:r>
        <w:rPr/>
        <w:t>on such host for their existence as they are unable to complete all their development and reproductive processes</w:t>
      </w:r>
      <w:r>
        <w:rPr>
          <w:spacing w:val="40"/>
        </w:rPr>
        <w:t> </w:t>
      </w:r>
      <w:r>
        <w:rPr/>
        <w:t>without the aid of the hosts which suffer some injuries (Beaver, 1975).</w:t>
      </w:r>
    </w:p>
    <w:p>
      <w:pPr>
        <w:pStyle w:val="BodyText"/>
        <w:spacing w:line="456" w:lineRule="auto"/>
        <w:ind w:left="1158" w:right="1379" w:firstLine="720"/>
        <w:jc w:val="both"/>
      </w:pPr>
      <w:r>
        <w:rPr/>
        <w:t>Information on the various ethnic or tribal groups in different parts of the world in relation to parasitic infections or parasitic diseases has not been highly publicized in the literature, except a few reports from parts of Africa and environs. In Kenya for example, the disease pattern of the nomadic people in Samburu district has been</w:t>
      </w:r>
      <w:r>
        <w:rPr>
          <w:spacing w:val="80"/>
        </w:rPr>
        <w:t> </w:t>
      </w:r>
      <w:r>
        <w:rPr/>
        <w:t>studied (Green, 1979).</w:t>
      </w:r>
      <w:r>
        <w:rPr>
          <w:spacing w:val="40"/>
        </w:rPr>
        <w:t> </w:t>
      </w:r>
      <w:r>
        <w:rPr/>
        <w:t>It was observed that fever was the most severe, followed by respiratory and alimentary diseases.</w:t>
      </w:r>
    </w:p>
    <w:p>
      <w:pPr>
        <w:spacing w:after="0" w:line="456" w:lineRule="auto"/>
        <w:jc w:val="both"/>
        <w:sectPr>
          <w:pgSz w:w="11910" w:h="16840"/>
          <w:pgMar w:header="1301" w:footer="0" w:top="1740" w:bottom="280" w:left="860" w:right="60"/>
        </w:sectPr>
      </w:pPr>
    </w:p>
    <w:p>
      <w:pPr>
        <w:pStyle w:val="BodyText"/>
        <w:spacing w:line="456" w:lineRule="auto" w:before="119"/>
        <w:ind w:left="1158" w:right="1375" w:firstLine="720"/>
        <w:jc w:val="both"/>
      </w:pPr>
      <w:r>
        <w:rPr/>
        <w:t>In South Africa, Hausen </w:t>
      </w:r>
      <w:r>
        <w:rPr>
          <w:i/>
        </w:rPr>
        <w:t>et al. </w:t>
      </w:r>
      <w:r>
        <w:rPr/>
        <w:t>(1969) discovered that 83 adult Kalahari bushmen, living as nomad hunters, suffered some medical conditions like obesity, heart disease, cirrhosis and rheumatoid arthritis.</w:t>
      </w:r>
      <w:r>
        <w:rPr>
          <w:spacing w:val="40"/>
        </w:rPr>
        <w:t> </w:t>
      </w:r>
      <w:r>
        <w:rPr/>
        <w:t>They found that hunting accidents were common. Comparable studies by the same investigators on nomadic Masai in Kenya gave</w:t>
      </w:r>
      <w:r>
        <w:rPr>
          <w:spacing w:val="-3"/>
        </w:rPr>
        <w:t> </w:t>
      </w:r>
      <w:r>
        <w:rPr/>
        <w:t>about</w:t>
      </w:r>
      <w:r>
        <w:rPr>
          <w:spacing w:val="-2"/>
        </w:rPr>
        <w:t> </w:t>
      </w:r>
      <w:r>
        <w:rPr/>
        <w:t>the</w:t>
      </w:r>
      <w:r>
        <w:rPr>
          <w:spacing w:val="-1"/>
        </w:rPr>
        <w:t> </w:t>
      </w:r>
      <w:r>
        <w:rPr/>
        <w:t>same</w:t>
      </w:r>
      <w:r>
        <w:rPr>
          <w:spacing w:val="-4"/>
        </w:rPr>
        <w:t> </w:t>
      </w:r>
      <w:r>
        <w:rPr/>
        <w:t>picture</w:t>
      </w:r>
      <w:r>
        <w:rPr>
          <w:spacing w:val="-3"/>
        </w:rPr>
        <w:t> </w:t>
      </w:r>
      <w:r>
        <w:rPr/>
        <w:t>of</w:t>
      </w:r>
      <w:r>
        <w:rPr>
          <w:spacing w:val="-1"/>
        </w:rPr>
        <w:t> </w:t>
      </w:r>
      <w:r>
        <w:rPr/>
        <w:t>a</w:t>
      </w:r>
      <w:r>
        <w:rPr>
          <w:spacing w:val="-3"/>
        </w:rPr>
        <w:t> </w:t>
      </w:r>
      <w:r>
        <w:rPr/>
        <w:t>surprisingly</w:t>
      </w:r>
      <w:r>
        <w:rPr>
          <w:spacing w:val="-7"/>
        </w:rPr>
        <w:t> </w:t>
      </w:r>
      <w:r>
        <w:rPr/>
        <w:t>healthy</w:t>
      </w:r>
      <w:r>
        <w:rPr>
          <w:spacing w:val="-7"/>
        </w:rPr>
        <w:t> </w:t>
      </w:r>
      <w:r>
        <w:rPr/>
        <w:t>population.</w:t>
      </w:r>
      <w:r>
        <w:rPr>
          <w:spacing w:val="40"/>
        </w:rPr>
        <w:t> </w:t>
      </w:r>
      <w:r>
        <w:rPr/>
        <w:t>Haraldson</w:t>
      </w:r>
      <w:r>
        <w:rPr>
          <w:spacing w:val="-2"/>
        </w:rPr>
        <w:t> </w:t>
      </w:r>
      <w:r>
        <w:rPr/>
        <w:t>(1975)</w:t>
      </w:r>
      <w:r>
        <w:rPr>
          <w:spacing w:val="-2"/>
        </w:rPr>
        <w:t> </w:t>
      </w:r>
      <w:r>
        <w:rPr/>
        <w:t>in</w:t>
      </w:r>
      <w:r>
        <w:rPr>
          <w:spacing w:val="-1"/>
        </w:rPr>
        <w:t> </w:t>
      </w:r>
      <w:r>
        <w:rPr/>
        <w:t>a survey</w:t>
      </w:r>
      <w:r>
        <w:rPr>
          <w:spacing w:val="-5"/>
        </w:rPr>
        <w:t> </w:t>
      </w:r>
      <w:r>
        <w:rPr/>
        <w:t>carried</w:t>
      </w:r>
      <w:r>
        <w:rPr>
          <w:spacing w:val="-1"/>
        </w:rPr>
        <w:t> </w:t>
      </w:r>
      <w:r>
        <w:rPr/>
        <w:t>out in 1963 on 406 Masai population reported that 35 (8.6%)</w:t>
      </w:r>
      <w:r>
        <w:rPr>
          <w:spacing w:val="-1"/>
        </w:rPr>
        <w:t> </w:t>
      </w:r>
      <w:r>
        <w:rPr/>
        <w:t>were</w:t>
      </w:r>
      <w:r>
        <w:rPr>
          <w:spacing w:val="-1"/>
        </w:rPr>
        <w:t> </w:t>
      </w:r>
      <w:r>
        <w:rPr/>
        <w:t>found to have</w:t>
      </w:r>
      <w:r>
        <w:rPr>
          <w:spacing w:val="-1"/>
        </w:rPr>
        <w:t> </w:t>
      </w:r>
      <w:r>
        <w:rPr/>
        <w:t>serological evidence</w:t>
      </w:r>
      <w:r>
        <w:rPr>
          <w:spacing w:val="-1"/>
        </w:rPr>
        <w:t> </w:t>
      </w:r>
      <w:r>
        <w:rPr/>
        <w:t>of</w:t>
      </w:r>
      <w:r>
        <w:rPr>
          <w:spacing w:val="-1"/>
        </w:rPr>
        <w:t> </w:t>
      </w:r>
      <w:r>
        <w:rPr/>
        <w:t>syphilis, indicating</w:t>
      </w:r>
      <w:r>
        <w:rPr>
          <w:spacing w:val="-3"/>
        </w:rPr>
        <w:t> </w:t>
      </w:r>
      <w:r>
        <w:rPr/>
        <w:t>that this disease</w:t>
      </w:r>
      <w:r>
        <w:rPr>
          <w:spacing w:val="-1"/>
        </w:rPr>
        <w:t> </w:t>
      </w:r>
      <w:r>
        <w:rPr/>
        <w:t>was not as serious a problem in this population as has been suggested.</w:t>
      </w:r>
      <w:r>
        <w:rPr>
          <w:spacing w:val="40"/>
        </w:rPr>
        <w:t> </w:t>
      </w:r>
      <w:r>
        <w:rPr/>
        <w:t>The prevalence was lower than for the native population of Nairobi. The same author reported that bilharziasis (schistosomiasis) as well as hookworm did not thrive amongst this population and were regarded as minor problems. However, both human and cattle (Nagara)</w:t>
      </w:r>
      <w:r>
        <w:rPr>
          <w:spacing w:val="40"/>
        </w:rPr>
        <w:t> </w:t>
      </w:r>
      <w:r>
        <w:rPr/>
        <w:t>trypanosomiasis were in some area a serious obstacle for pastoralist in Nairobi.</w:t>
      </w:r>
      <w:r>
        <w:rPr>
          <w:spacing w:val="40"/>
        </w:rPr>
        <w:t> </w:t>
      </w:r>
      <w:r>
        <w:rPr/>
        <w:t>In places such as Tirma in Ethiopia, the disease had forced nomads to settle down and initiate farming. Malaria and tuberculosis were other health scourges.</w:t>
      </w:r>
      <w:r>
        <w:rPr>
          <w:spacing w:val="40"/>
        </w:rPr>
        <w:t> </w:t>
      </w:r>
      <w:r>
        <w:rPr/>
        <w:t>Due to handling of hides, anthrax was more prevalent in some areas occupied by nomadic Kenya pastoralists. In Kenya, more than 200,000 people develop tuberculosis annually and over 40,000 nomads and settled people die of the disease (Ngere and Ndiranga, 2007). Recently, Mangesho </w:t>
      </w:r>
      <w:r>
        <w:rPr>
          <w:i/>
        </w:rPr>
        <w:t>et al. </w:t>
      </w:r>
      <w:r>
        <w:rPr/>
        <w:t>(2005) noted that malaria/fever was the most important public health problem among pastoral communities of Ngorongoro Crater, Northern Tanzania.</w:t>
      </w:r>
      <w:r>
        <w:rPr>
          <w:spacing w:val="40"/>
        </w:rPr>
        <w:t> </w:t>
      </w:r>
      <w:r>
        <w:rPr/>
        <w:t>They</w:t>
      </w:r>
      <w:r>
        <w:rPr>
          <w:spacing w:val="-4"/>
        </w:rPr>
        <w:t> </w:t>
      </w:r>
      <w:r>
        <w:rPr/>
        <w:t>pointed out that the long</w:t>
      </w:r>
      <w:r>
        <w:rPr>
          <w:spacing w:val="-2"/>
        </w:rPr>
        <w:t> </w:t>
      </w:r>
      <w:r>
        <w:rPr/>
        <w:t>distance to health facilities was considered an important constraining factor in seeking treatment for malaria.</w:t>
      </w:r>
    </w:p>
    <w:p>
      <w:pPr>
        <w:pStyle w:val="BodyText"/>
        <w:spacing w:line="456" w:lineRule="auto" w:before="2"/>
        <w:ind w:left="1158" w:right="1376" w:firstLine="720"/>
        <w:jc w:val="both"/>
        <w:rPr>
          <w:i/>
        </w:rPr>
      </w:pPr>
      <w:r>
        <w:rPr/>
        <w:t>In Nigeria, there are very few reports on the types of diseases associated with the nomadic Fulani.</w:t>
      </w:r>
      <w:r>
        <w:rPr>
          <w:spacing w:val="80"/>
        </w:rPr>
        <w:t> </w:t>
      </w:r>
      <w:r>
        <w:rPr/>
        <w:t>The nomadic Fulani are so committed to cattle rearing that</w:t>
      </w:r>
      <w:r>
        <w:rPr>
          <w:spacing w:val="23"/>
        </w:rPr>
        <w:t> </w:t>
      </w:r>
      <w:r>
        <w:rPr/>
        <w:t>most</w:t>
      </w:r>
      <w:r>
        <w:rPr>
          <w:spacing w:val="40"/>
        </w:rPr>
        <w:t> </w:t>
      </w:r>
      <w:r>
        <w:rPr/>
        <w:t>of their children are not sent to school but only allowed to herd cattle. Wijeryaratue </w:t>
      </w:r>
      <w:r>
        <w:rPr>
          <w:i/>
        </w:rPr>
        <w:t>et al. </w:t>
      </w:r>
      <w:r>
        <w:rPr/>
        <w:t>(1982) documented evidence of human filariasis amongst the Fulanis, Hausas and Maguzawa</w:t>
      </w:r>
      <w:r>
        <w:rPr>
          <w:spacing w:val="17"/>
        </w:rPr>
        <w:t> </w:t>
      </w:r>
      <w:r>
        <w:rPr/>
        <w:t>of</w:t>
      </w:r>
      <w:r>
        <w:rPr>
          <w:spacing w:val="19"/>
        </w:rPr>
        <w:t> </w:t>
      </w:r>
      <w:r>
        <w:rPr/>
        <w:t>Kaduna</w:t>
      </w:r>
      <w:r>
        <w:rPr>
          <w:spacing w:val="19"/>
        </w:rPr>
        <w:t> </w:t>
      </w:r>
      <w:r>
        <w:rPr/>
        <w:t>State,</w:t>
      </w:r>
      <w:r>
        <w:rPr>
          <w:spacing w:val="21"/>
        </w:rPr>
        <w:t> </w:t>
      </w:r>
      <w:r>
        <w:rPr/>
        <w:t>while</w:t>
      </w:r>
      <w:r>
        <w:rPr>
          <w:spacing w:val="19"/>
        </w:rPr>
        <w:t> </w:t>
      </w:r>
      <w:r>
        <w:rPr/>
        <w:t>Arene</w:t>
      </w:r>
      <w:r>
        <w:rPr>
          <w:spacing w:val="19"/>
        </w:rPr>
        <w:t> </w:t>
      </w:r>
      <w:r>
        <w:rPr/>
        <w:t>and</w:t>
      </w:r>
      <w:r>
        <w:rPr>
          <w:spacing w:val="22"/>
        </w:rPr>
        <w:t> </w:t>
      </w:r>
      <w:r>
        <w:rPr/>
        <w:t>Atu</w:t>
      </w:r>
      <w:r>
        <w:rPr>
          <w:spacing w:val="21"/>
        </w:rPr>
        <w:t> </w:t>
      </w:r>
      <w:r>
        <w:rPr/>
        <w:t>(1986)</w:t>
      </w:r>
      <w:r>
        <w:rPr>
          <w:spacing w:val="19"/>
        </w:rPr>
        <w:t> </w:t>
      </w:r>
      <w:r>
        <w:rPr/>
        <w:t>reported</w:t>
      </w:r>
      <w:r>
        <w:rPr>
          <w:spacing w:val="20"/>
        </w:rPr>
        <w:t> </w:t>
      </w:r>
      <w:r>
        <w:rPr/>
        <w:t>on</w:t>
      </w:r>
      <w:r>
        <w:rPr>
          <w:spacing w:val="20"/>
        </w:rPr>
        <w:t> </w:t>
      </w:r>
      <w:r>
        <w:rPr/>
        <w:t>the</w:t>
      </w:r>
      <w:r>
        <w:rPr>
          <w:spacing w:val="29"/>
        </w:rPr>
        <w:t> </w:t>
      </w:r>
      <w:r>
        <w:rPr>
          <w:i/>
          <w:spacing w:val="-2"/>
        </w:rPr>
        <w:t>Mansonella</w:t>
      </w:r>
    </w:p>
    <w:p>
      <w:pPr>
        <w:spacing w:after="0" w:line="456" w:lineRule="auto"/>
        <w:jc w:val="both"/>
        <w:sectPr>
          <w:pgSz w:w="11910" w:h="16840"/>
          <w:pgMar w:header="1301" w:footer="0" w:top="1740" w:bottom="280" w:left="860" w:right="60"/>
        </w:sectPr>
      </w:pPr>
    </w:p>
    <w:p>
      <w:pPr>
        <w:pStyle w:val="BodyText"/>
        <w:spacing w:line="456" w:lineRule="auto" w:before="119"/>
        <w:ind w:left="1158" w:right="1376"/>
        <w:jc w:val="both"/>
      </w:pPr>
      <w:r>
        <w:rPr>
          <w:i/>
        </w:rPr>
        <w:t>perstans </w:t>
      </w:r>
      <w:r>
        <w:rPr/>
        <w:t>microfilaria among the Bori people of Rivers State of Nigeria. Ogbonna </w:t>
      </w:r>
      <w:r>
        <w:rPr>
          <w:i/>
        </w:rPr>
        <w:t>et al. </w:t>
      </w:r>
      <w:r>
        <w:rPr/>
        <w:t>(1986) worked on the dermatophyte infections amongst nomadic Fulani herdsmen of Plateau State, Central Nigeria.</w:t>
      </w:r>
      <w:r>
        <w:rPr>
          <w:spacing w:val="40"/>
        </w:rPr>
        <w:t> </w:t>
      </w:r>
      <w:r>
        <w:rPr/>
        <w:t>They found that ringworm infection was a major public health problem of the nomads in that area. In Taraba State, Northern Nigeria, Akogun (1991) recorded 39.6% of onchoccereasis among the Hausa Fulani ethnic group. Ufomadu</w:t>
      </w:r>
      <w:r>
        <w:rPr>
          <w:spacing w:val="-2"/>
        </w:rPr>
        <w:t> </w:t>
      </w:r>
      <w:r>
        <w:rPr>
          <w:i/>
        </w:rPr>
        <w:t>et</w:t>
      </w:r>
      <w:r>
        <w:rPr>
          <w:i/>
          <w:spacing w:val="-1"/>
        </w:rPr>
        <w:t> </w:t>
      </w:r>
      <w:r>
        <w:rPr>
          <w:i/>
        </w:rPr>
        <w:t>al. </w:t>
      </w:r>
      <w:r>
        <w:rPr/>
        <w:t>(1991)</w:t>
      </w:r>
      <w:r>
        <w:rPr>
          <w:spacing w:val="-2"/>
        </w:rPr>
        <w:t> </w:t>
      </w:r>
      <w:r>
        <w:rPr/>
        <w:t>observed</w:t>
      </w:r>
      <w:r>
        <w:rPr>
          <w:spacing w:val="-1"/>
        </w:rPr>
        <w:t> </w:t>
      </w:r>
      <w:r>
        <w:rPr/>
        <w:t>that</w:t>
      </w:r>
      <w:r>
        <w:rPr>
          <w:spacing w:val="-1"/>
        </w:rPr>
        <w:t> </w:t>
      </w:r>
      <w:r>
        <w:rPr/>
        <w:t>filarial</w:t>
      </w:r>
      <w:r>
        <w:rPr>
          <w:spacing w:val="-1"/>
        </w:rPr>
        <w:t> </w:t>
      </w:r>
      <w:r>
        <w:rPr/>
        <w:t>infections</w:t>
      </w:r>
      <w:r>
        <w:rPr>
          <w:spacing w:val="-1"/>
        </w:rPr>
        <w:t> </w:t>
      </w:r>
      <w:r>
        <w:rPr/>
        <w:t>were</w:t>
      </w:r>
      <w:r>
        <w:rPr>
          <w:spacing w:val="-3"/>
        </w:rPr>
        <w:t> </w:t>
      </w:r>
      <w:r>
        <w:rPr/>
        <w:t>relatively</w:t>
      </w:r>
      <w:r>
        <w:rPr>
          <w:spacing w:val="-6"/>
        </w:rPr>
        <w:t> </w:t>
      </w:r>
      <w:r>
        <w:rPr/>
        <w:t>higher</w:t>
      </w:r>
      <w:r>
        <w:rPr>
          <w:spacing w:val="-2"/>
        </w:rPr>
        <w:t> </w:t>
      </w:r>
      <w:r>
        <w:rPr/>
        <w:t>among</w:t>
      </w:r>
      <w:r>
        <w:rPr>
          <w:spacing w:val="-3"/>
        </w:rPr>
        <w:t> </w:t>
      </w:r>
      <w:r>
        <w:rPr/>
        <w:t>the Fulanis than among members of Jarawa, Berom and Hausa tribes in Jos Plateau, Nigeria. Anosike, (1994) observed a 40.9% of human filariasis among cattle rearers (Nomadic Fulani’s) in Dorazo Local Government Area of Bauchi State, Nigeria.</w:t>
      </w:r>
      <w:r>
        <w:rPr>
          <w:spacing w:val="40"/>
        </w:rPr>
        <w:t> </w:t>
      </w:r>
      <w:r>
        <w:rPr/>
        <w:t>He also gave a detailed account of Mansonelliasis among the Ibos of Imo and Abia States, South Eastern Nigeria (Anosike </w:t>
      </w:r>
      <w:r>
        <w:rPr>
          <w:i/>
        </w:rPr>
        <w:t>et al</w:t>
      </w:r>
      <w:r>
        <w:rPr/>
        <w:t>., 1992). Human taeniasis amongst the Goemai tribe of Northern Nigeria has been documented. Out of the 1,000 people examined 115 (11.5%) were infected (Nwoke, 2004).</w:t>
      </w:r>
    </w:p>
    <w:p>
      <w:pPr>
        <w:pStyle w:val="BodyText"/>
        <w:spacing w:line="456" w:lineRule="auto"/>
        <w:ind w:left="1158" w:right="1376" w:firstLine="720"/>
        <w:jc w:val="both"/>
      </w:pPr>
      <w:r>
        <w:rPr/>
        <w:t>Anosike </w:t>
      </w:r>
      <w:r>
        <w:rPr>
          <w:i/>
        </w:rPr>
        <w:t>et al., </w:t>
      </w:r>
      <w:r>
        <w:rPr/>
        <w:t>(2003) working on the endermity of vesicle schistosomiasis in the Ebonyi and Benue River valley, South Eastern Nigeria, noted that 23.5% of the Ezza and 21% of the Izzi ethnic groups were infected.</w:t>
      </w:r>
      <w:r>
        <w:rPr>
          <w:spacing w:val="40"/>
        </w:rPr>
        <w:t> </w:t>
      </w:r>
      <w:r>
        <w:rPr/>
        <w:t>Symptoms associated with the disease include visible haematuria (63.1%), suprapubic pain (10.3%) as well as stranguary (9.9%).</w:t>
      </w:r>
      <w:r>
        <w:rPr>
          <w:spacing w:val="80"/>
        </w:rPr>
        <w:t> </w:t>
      </w:r>
      <w:r>
        <w:rPr/>
        <w:t>Furthermore, they observed female genital schistosomiasis (FGS)</w:t>
      </w:r>
      <w:r>
        <w:rPr>
          <w:spacing w:val="40"/>
        </w:rPr>
        <w:t> </w:t>
      </w:r>
      <w:r>
        <w:rPr/>
        <w:t>of the lower reproductive track in 19 females of child bearing age who complained of the lower reproductive pain.</w:t>
      </w:r>
      <w:r>
        <w:rPr>
          <w:spacing w:val="40"/>
        </w:rPr>
        <w:t> </w:t>
      </w:r>
      <w:r>
        <w:rPr/>
        <w:t>Throughout the developing countries, parasitic diseases remain the most ubiquitous and serious public health problem with depressingly high prevalence rates of helminths and protozoa infections.</w:t>
      </w:r>
    </w:p>
    <w:p>
      <w:pPr>
        <w:pStyle w:val="BodyText"/>
        <w:spacing w:line="456" w:lineRule="auto" w:before="1"/>
        <w:ind w:left="1158" w:right="1380" w:firstLine="720"/>
        <w:jc w:val="both"/>
      </w:pPr>
      <w:r>
        <w:rPr/>
        <w:t>According to WHO (1986), parasitic infections may produce a broad spectrum of diseases of major public health or social importance.</w:t>
      </w:r>
      <w:r>
        <w:rPr>
          <w:spacing w:val="40"/>
        </w:rPr>
        <w:t> </w:t>
      </w:r>
      <w:r>
        <w:rPr/>
        <w:t>Parasitic infections harm the host in several ways and are often associated with malabsorption, diarrhoea, iron deficiency</w:t>
      </w:r>
      <w:r>
        <w:rPr>
          <w:spacing w:val="25"/>
        </w:rPr>
        <w:t> </w:t>
      </w:r>
      <w:r>
        <w:rPr/>
        <w:t>anaemia</w:t>
      </w:r>
      <w:r>
        <w:rPr>
          <w:spacing w:val="29"/>
        </w:rPr>
        <w:t> </w:t>
      </w:r>
      <w:r>
        <w:rPr/>
        <w:t>and</w:t>
      </w:r>
      <w:r>
        <w:rPr>
          <w:spacing w:val="32"/>
        </w:rPr>
        <w:t> </w:t>
      </w:r>
      <w:r>
        <w:rPr/>
        <w:t>retarded</w:t>
      </w:r>
      <w:r>
        <w:rPr>
          <w:spacing w:val="32"/>
        </w:rPr>
        <w:t> </w:t>
      </w:r>
      <w:r>
        <w:rPr/>
        <w:t>growth.</w:t>
      </w:r>
      <w:r>
        <w:rPr>
          <w:spacing w:val="31"/>
        </w:rPr>
        <w:t>  </w:t>
      </w:r>
      <w:r>
        <w:rPr/>
        <w:t>Beaver</w:t>
      </w:r>
      <w:r>
        <w:rPr>
          <w:spacing w:val="30"/>
        </w:rPr>
        <w:t> </w:t>
      </w:r>
      <w:r>
        <w:rPr/>
        <w:t>(1975)</w:t>
      </w:r>
      <w:r>
        <w:rPr>
          <w:spacing w:val="29"/>
        </w:rPr>
        <w:t> </w:t>
      </w:r>
      <w:r>
        <w:rPr/>
        <w:t>reported</w:t>
      </w:r>
      <w:r>
        <w:rPr>
          <w:spacing w:val="29"/>
        </w:rPr>
        <w:t> </w:t>
      </w:r>
      <w:r>
        <w:rPr/>
        <w:t>intestinal</w:t>
      </w:r>
      <w:r>
        <w:rPr>
          <w:spacing w:val="31"/>
        </w:rPr>
        <w:t> </w:t>
      </w:r>
      <w:r>
        <w:rPr>
          <w:spacing w:val="-2"/>
        </w:rPr>
        <w:t>blockage</w:t>
      </w:r>
    </w:p>
    <w:p>
      <w:pPr>
        <w:spacing w:after="0" w:line="456" w:lineRule="auto"/>
        <w:jc w:val="both"/>
        <w:sectPr>
          <w:pgSz w:w="11910" w:h="16840"/>
          <w:pgMar w:header="1301" w:footer="0" w:top="1740" w:bottom="280" w:left="860" w:right="60"/>
        </w:sectPr>
      </w:pPr>
    </w:p>
    <w:p>
      <w:pPr>
        <w:pStyle w:val="BodyText"/>
        <w:spacing w:line="456" w:lineRule="auto" w:before="119"/>
        <w:ind w:left="1158" w:right="1382"/>
        <w:jc w:val="both"/>
      </w:pPr>
      <w:r>
        <w:rPr/>
        <w:t>caused by </w:t>
      </w:r>
      <w:r>
        <w:rPr>
          <w:i/>
        </w:rPr>
        <w:t>Ascaris lumbricoides </w:t>
      </w:r>
      <w:r>
        <w:rPr/>
        <w:t>in a child in New Orleans, U.S.A. According to Chandler</w:t>
      </w:r>
      <w:r>
        <w:rPr>
          <w:spacing w:val="-4"/>
        </w:rPr>
        <w:t> </w:t>
      </w:r>
      <w:r>
        <w:rPr/>
        <w:t>and</w:t>
      </w:r>
      <w:r>
        <w:rPr>
          <w:spacing w:val="-1"/>
        </w:rPr>
        <w:t> </w:t>
      </w:r>
      <w:r>
        <w:rPr/>
        <w:t>Read</w:t>
      </w:r>
      <w:r>
        <w:rPr>
          <w:spacing w:val="-1"/>
        </w:rPr>
        <w:t> </w:t>
      </w:r>
      <w:r>
        <w:rPr/>
        <w:t>(1961),</w:t>
      </w:r>
      <w:r>
        <w:rPr>
          <w:spacing w:val="-2"/>
        </w:rPr>
        <w:t> </w:t>
      </w:r>
      <w:r>
        <w:rPr/>
        <w:t>most</w:t>
      </w:r>
      <w:r>
        <w:rPr>
          <w:spacing w:val="-2"/>
        </w:rPr>
        <w:t> </w:t>
      </w:r>
      <w:r>
        <w:rPr/>
        <w:t>of</w:t>
      </w:r>
      <w:r>
        <w:rPr>
          <w:spacing w:val="-2"/>
        </w:rPr>
        <w:t> </w:t>
      </w:r>
      <w:r>
        <w:rPr/>
        <w:t>the</w:t>
      </w:r>
      <w:r>
        <w:rPr>
          <w:spacing w:val="-3"/>
        </w:rPr>
        <w:t> </w:t>
      </w:r>
      <w:r>
        <w:rPr/>
        <w:t>children</w:t>
      </w:r>
      <w:r>
        <w:rPr>
          <w:spacing w:val="-1"/>
        </w:rPr>
        <w:t> </w:t>
      </w:r>
      <w:r>
        <w:rPr/>
        <w:t>who</w:t>
      </w:r>
      <w:r>
        <w:rPr>
          <w:spacing w:val="-2"/>
        </w:rPr>
        <w:t> </w:t>
      </w:r>
      <w:r>
        <w:rPr/>
        <w:t>had</w:t>
      </w:r>
      <w:r>
        <w:rPr>
          <w:spacing w:val="-2"/>
        </w:rPr>
        <w:t> </w:t>
      </w:r>
      <w:r>
        <w:rPr/>
        <w:t>parasitic</w:t>
      </w:r>
      <w:r>
        <w:rPr>
          <w:spacing w:val="-2"/>
        </w:rPr>
        <w:t> </w:t>
      </w:r>
      <w:r>
        <w:rPr/>
        <w:t>infections</w:t>
      </w:r>
      <w:r>
        <w:rPr>
          <w:spacing w:val="-2"/>
        </w:rPr>
        <w:t> </w:t>
      </w:r>
      <w:r>
        <w:rPr/>
        <w:t>may</w:t>
      </w:r>
      <w:r>
        <w:rPr>
          <w:spacing w:val="-7"/>
        </w:rPr>
        <w:t> </w:t>
      </w:r>
      <w:r>
        <w:rPr/>
        <w:t>suffer mental and physical retardation.</w:t>
      </w:r>
    </w:p>
    <w:p>
      <w:pPr>
        <w:pStyle w:val="BodyText"/>
        <w:spacing w:line="456" w:lineRule="auto"/>
        <w:ind w:left="1158" w:right="1382" w:firstLine="720"/>
      </w:pPr>
      <w:r>
        <w:rPr/>
        <w:t>For</w:t>
      </w:r>
      <w:r>
        <w:rPr>
          <w:spacing w:val="40"/>
        </w:rPr>
        <w:t> </w:t>
      </w:r>
      <w:r>
        <w:rPr/>
        <w:t>renewd</w:t>
      </w:r>
      <w:r>
        <w:rPr>
          <w:spacing w:val="40"/>
        </w:rPr>
        <w:t> </w:t>
      </w:r>
      <w:r>
        <w:rPr/>
        <w:t>emphasis,</w:t>
      </w:r>
      <w:r>
        <w:rPr>
          <w:spacing w:val="40"/>
        </w:rPr>
        <w:t> </w:t>
      </w:r>
      <w:r>
        <w:rPr/>
        <w:t>the</w:t>
      </w:r>
      <w:r>
        <w:rPr>
          <w:spacing w:val="40"/>
        </w:rPr>
        <w:t> </w:t>
      </w:r>
      <w:r>
        <w:rPr/>
        <w:t>parasitic</w:t>
      </w:r>
      <w:r>
        <w:rPr>
          <w:spacing w:val="40"/>
        </w:rPr>
        <w:t> </w:t>
      </w:r>
      <w:r>
        <w:rPr/>
        <w:t>infections</w:t>
      </w:r>
      <w:r>
        <w:rPr>
          <w:spacing w:val="40"/>
        </w:rPr>
        <w:t> </w:t>
      </w:r>
      <w:r>
        <w:rPr/>
        <w:t>studied</w:t>
      </w:r>
      <w:r>
        <w:rPr>
          <w:spacing w:val="40"/>
        </w:rPr>
        <w:t> </w:t>
      </w:r>
      <w:r>
        <w:rPr/>
        <w:t>among</w:t>
      </w:r>
      <w:r>
        <w:rPr>
          <w:spacing w:val="40"/>
        </w:rPr>
        <w:t> </w:t>
      </w:r>
      <w:r>
        <w:rPr/>
        <w:t>the</w:t>
      </w:r>
      <w:r>
        <w:rPr>
          <w:spacing w:val="40"/>
        </w:rPr>
        <w:t> </w:t>
      </w:r>
      <w:r>
        <w:rPr/>
        <w:t>nomadic</w:t>
      </w:r>
      <w:r>
        <w:rPr>
          <w:spacing w:val="80"/>
          <w:w w:val="150"/>
        </w:rPr>
        <w:t> </w:t>
      </w:r>
      <w:r>
        <w:rPr/>
        <w:t>Fulani’s include:</w:t>
      </w:r>
    </w:p>
    <w:p>
      <w:pPr>
        <w:pStyle w:val="ListParagraph"/>
        <w:numPr>
          <w:ilvl w:val="0"/>
          <w:numId w:val="8"/>
        </w:numPr>
        <w:tabs>
          <w:tab w:pos="2598" w:val="left" w:leader="none"/>
        </w:tabs>
        <w:spacing w:line="240" w:lineRule="auto" w:before="0" w:after="0"/>
        <w:ind w:left="2598" w:right="0" w:hanging="720"/>
        <w:jc w:val="left"/>
        <w:rPr>
          <w:sz w:val="24"/>
        </w:rPr>
      </w:pPr>
      <w:r>
        <w:rPr>
          <w:sz w:val="24"/>
        </w:rPr>
        <w:t>Helminths</w:t>
      </w:r>
      <w:r>
        <w:rPr>
          <w:spacing w:val="-4"/>
          <w:sz w:val="24"/>
        </w:rPr>
        <w:t> </w:t>
      </w:r>
      <w:r>
        <w:rPr>
          <w:sz w:val="24"/>
        </w:rPr>
        <w:t>and</w:t>
      </w:r>
      <w:r>
        <w:rPr>
          <w:spacing w:val="-1"/>
          <w:sz w:val="24"/>
        </w:rPr>
        <w:t> </w:t>
      </w:r>
      <w:r>
        <w:rPr>
          <w:spacing w:val="-2"/>
          <w:sz w:val="24"/>
        </w:rPr>
        <w:t>protozoa.</w:t>
      </w:r>
    </w:p>
    <w:p>
      <w:pPr>
        <w:pStyle w:val="ListParagraph"/>
        <w:numPr>
          <w:ilvl w:val="0"/>
          <w:numId w:val="8"/>
        </w:numPr>
        <w:tabs>
          <w:tab w:pos="2598" w:val="left" w:leader="none"/>
        </w:tabs>
        <w:spacing w:line="458" w:lineRule="auto" w:before="247" w:after="0"/>
        <w:ind w:left="2598" w:right="1383" w:hanging="720"/>
        <w:jc w:val="left"/>
        <w:rPr>
          <w:sz w:val="24"/>
        </w:rPr>
      </w:pPr>
      <w:r>
        <w:rPr>
          <w:sz w:val="24"/>
        </w:rPr>
        <w:t>Blood</w:t>
      </w:r>
      <w:r>
        <w:rPr>
          <w:spacing w:val="40"/>
          <w:sz w:val="24"/>
        </w:rPr>
        <w:t> </w:t>
      </w:r>
      <w:r>
        <w:rPr>
          <w:sz w:val="24"/>
        </w:rPr>
        <w:t>parasites</w:t>
      </w:r>
      <w:r>
        <w:rPr>
          <w:spacing w:val="40"/>
          <w:sz w:val="24"/>
        </w:rPr>
        <w:t> </w:t>
      </w:r>
      <w:r>
        <w:rPr>
          <w:sz w:val="24"/>
        </w:rPr>
        <w:t>–</w:t>
      </w:r>
      <w:r>
        <w:rPr>
          <w:spacing w:val="40"/>
          <w:sz w:val="24"/>
        </w:rPr>
        <w:t> </w:t>
      </w:r>
      <w:r>
        <w:rPr>
          <w:sz w:val="24"/>
        </w:rPr>
        <w:t>the</w:t>
      </w:r>
      <w:r>
        <w:rPr>
          <w:spacing w:val="40"/>
          <w:sz w:val="24"/>
        </w:rPr>
        <w:t> </w:t>
      </w:r>
      <w:r>
        <w:rPr>
          <w:sz w:val="24"/>
        </w:rPr>
        <w:t>filarid</w:t>
      </w:r>
      <w:r>
        <w:rPr>
          <w:spacing w:val="40"/>
          <w:sz w:val="24"/>
        </w:rPr>
        <w:t> </w:t>
      </w:r>
      <w:r>
        <w:rPr>
          <w:sz w:val="24"/>
        </w:rPr>
        <w:t>nematodes</w:t>
      </w:r>
      <w:r>
        <w:rPr>
          <w:spacing w:val="40"/>
          <w:sz w:val="24"/>
        </w:rPr>
        <w:t> </w:t>
      </w:r>
      <w:r>
        <w:rPr>
          <w:sz w:val="24"/>
        </w:rPr>
        <w:t>(Filarial</w:t>
      </w:r>
      <w:r>
        <w:rPr>
          <w:spacing w:val="40"/>
          <w:sz w:val="24"/>
        </w:rPr>
        <w:t> </w:t>
      </w:r>
      <w:r>
        <w:rPr>
          <w:sz w:val="24"/>
        </w:rPr>
        <w:t>worms),</w:t>
      </w:r>
      <w:r>
        <w:rPr>
          <w:spacing w:val="40"/>
          <w:sz w:val="24"/>
        </w:rPr>
        <w:t> </w:t>
      </w:r>
      <w:r>
        <w:rPr>
          <w:sz w:val="24"/>
        </w:rPr>
        <w:t>the</w:t>
      </w:r>
      <w:r>
        <w:rPr>
          <w:spacing w:val="40"/>
          <w:sz w:val="24"/>
        </w:rPr>
        <w:t> </w:t>
      </w:r>
      <w:r>
        <w:rPr>
          <w:sz w:val="24"/>
        </w:rPr>
        <w:t>blood</w:t>
      </w:r>
      <w:r>
        <w:rPr>
          <w:spacing w:val="40"/>
          <w:sz w:val="24"/>
        </w:rPr>
        <w:t> </w:t>
      </w:r>
      <w:r>
        <w:rPr>
          <w:sz w:val="24"/>
        </w:rPr>
        <w:t>protozoan – </w:t>
      </w:r>
      <w:r>
        <w:rPr>
          <w:i/>
          <w:sz w:val="24"/>
        </w:rPr>
        <w:t>Plasmodium </w:t>
      </w:r>
      <w:r>
        <w:rPr>
          <w:sz w:val="24"/>
        </w:rPr>
        <w:t>species, trypanosomes.</w:t>
      </w:r>
    </w:p>
    <w:p>
      <w:pPr>
        <w:pStyle w:val="ListParagraph"/>
        <w:numPr>
          <w:ilvl w:val="0"/>
          <w:numId w:val="8"/>
        </w:numPr>
        <w:tabs>
          <w:tab w:pos="2598" w:val="left" w:leader="none"/>
        </w:tabs>
        <w:spacing w:line="271" w:lineRule="exact" w:before="0" w:after="0"/>
        <w:ind w:left="2598" w:right="0" w:hanging="720"/>
        <w:jc w:val="left"/>
        <w:rPr>
          <w:sz w:val="24"/>
        </w:rPr>
      </w:pPr>
      <w:r>
        <w:rPr>
          <w:sz w:val="24"/>
        </w:rPr>
        <w:t>Urine</w:t>
      </w:r>
      <w:r>
        <w:rPr>
          <w:spacing w:val="-4"/>
          <w:sz w:val="24"/>
        </w:rPr>
        <w:t> </w:t>
      </w:r>
      <w:r>
        <w:rPr>
          <w:sz w:val="24"/>
        </w:rPr>
        <w:t>parasites</w:t>
      </w:r>
      <w:r>
        <w:rPr>
          <w:spacing w:val="-1"/>
          <w:sz w:val="24"/>
        </w:rPr>
        <w:t> </w:t>
      </w:r>
      <w:r>
        <w:rPr>
          <w:sz w:val="24"/>
        </w:rPr>
        <w:t>–</w:t>
      </w:r>
      <w:r>
        <w:rPr>
          <w:spacing w:val="-1"/>
          <w:sz w:val="24"/>
        </w:rPr>
        <w:t> </w:t>
      </w:r>
      <w:r>
        <w:rPr>
          <w:i/>
          <w:sz w:val="24"/>
        </w:rPr>
        <w:t>Schistosoma</w:t>
      </w:r>
      <w:r>
        <w:rPr>
          <w:i/>
          <w:spacing w:val="-1"/>
          <w:sz w:val="24"/>
        </w:rPr>
        <w:t> </w:t>
      </w:r>
      <w:r>
        <w:rPr>
          <w:i/>
          <w:sz w:val="24"/>
        </w:rPr>
        <w:t>haematobium</w:t>
      </w:r>
      <w:r>
        <w:rPr>
          <w:sz w:val="24"/>
        </w:rPr>
        <w:t>,</w:t>
      </w:r>
      <w:r>
        <w:rPr>
          <w:spacing w:val="-2"/>
          <w:sz w:val="24"/>
        </w:rPr>
        <w:t> </w:t>
      </w:r>
      <w:r>
        <w:rPr>
          <w:i/>
          <w:sz w:val="24"/>
        </w:rPr>
        <w:t>Trichomonas</w:t>
      </w:r>
      <w:r>
        <w:rPr>
          <w:i/>
          <w:spacing w:val="-1"/>
          <w:sz w:val="24"/>
        </w:rPr>
        <w:t> </w:t>
      </w:r>
      <w:r>
        <w:rPr>
          <w:i/>
          <w:spacing w:val="-2"/>
          <w:sz w:val="24"/>
        </w:rPr>
        <w:t>vaginalis</w:t>
      </w:r>
      <w:r>
        <w:rPr>
          <w:spacing w:val="-2"/>
          <w:sz w:val="24"/>
        </w:rPr>
        <w:t>.</w:t>
      </w:r>
    </w:p>
    <w:p>
      <w:pPr>
        <w:pStyle w:val="Heading2"/>
        <w:numPr>
          <w:ilvl w:val="1"/>
          <w:numId w:val="5"/>
        </w:numPr>
        <w:tabs>
          <w:tab w:pos="1878" w:val="left" w:leader="none"/>
        </w:tabs>
        <w:spacing w:line="240" w:lineRule="auto" w:before="254" w:after="0"/>
        <w:ind w:left="1878" w:right="0" w:hanging="720"/>
        <w:jc w:val="both"/>
      </w:pPr>
      <w:r>
        <w:rPr/>
        <w:t>SOME</w:t>
      </w:r>
      <w:r>
        <w:rPr>
          <w:spacing w:val="-1"/>
        </w:rPr>
        <w:t> </w:t>
      </w:r>
      <w:r>
        <w:rPr/>
        <w:t>INTESTINAL</w:t>
      </w:r>
      <w:r>
        <w:rPr>
          <w:spacing w:val="-1"/>
        </w:rPr>
        <w:t> </w:t>
      </w:r>
      <w:r>
        <w:rPr>
          <w:spacing w:val="-2"/>
        </w:rPr>
        <w:t>PARASITES.</w:t>
      </w:r>
    </w:p>
    <w:p>
      <w:pPr>
        <w:pStyle w:val="Heading3"/>
        <w:numPr>
          <w:ilvl w:val="2"/>
          <w:numId w:val="5"/>
        </w:numPr>
        <w:tabs>
          <w:tab w:pos="1878" w:val="left" w:leader="none"/>
        </w:tabs>
        <w:spacing w:line="240" w:lineRule="auto" w:before="247" w:after="0"/>
        <w:ind w:left="1878" w:right="0" w:hanging="720"/>
        <w:jc w:val="both"/>
      </w:pPr>
      <w:r>
        <w:rPr/>
        <w:t>The</w:t>
      </w:r>
      <w:r>
        <w:rPr>
          <w:spacing w:val="-1"/>
        </w:rPr>
        <w:t> </w:t>
      </w:r>
      <w:r>
        <w:rPr>
          <w:spacing w:val="-2"/>
        </w:rPr>
        <w:t>Helminths</w:t>
      </w:r>
    </w:p>
    <w:p>
      <w:pPr>
        <w:pStyle w:val="BodyText"/>
        <w:spacing w:line="456" w:lineRule="auto" w:before="245"/>
        <w:ind w:left="1158" w:right="1376" w:firstLine="720"/>
        <w:jc w:val="both"/>
        <w:rPr>
          <w:i/>
        </w:rPr>
      </w:pPr>
      <w:r>
        <w:rPr/>
        <w:t>The name helminth is derived from the Greek words “helmis” or “helminthos” literally meaning “worm”.</w:t>
      </w:r>
      <w:r>
        <w:rPr>
          <w:spacing w:val="40"/>
        </w:rPr>
        <w:t> </w:t>
      </w:r>
      <w:r>
        <w:rPr/>
        <w:t>The term worms are loosely applied to an assemblage of organisms with elongated bodies and are more or less of creeping habit (Warrisc and Ibe, 1994).</w:t>
      </w:r>
      <w:r>
        <w:rPr>
          <w:spacing w:val="40"/>
        </w:rPr>
        <w:t> </w:t>
      </w:r>
      <w:r>
        <w:rPr/>
        <w:t>The human intestinal helminths are among the most common infections occurring throughout the developing world.</w:t>
      </w:r>
      <w:r>
        <w:rPr>
          <w:spacing w:val="40"/>
        </w:rPr>
        <w:t> </w:t>
      </w:r>
      <w:r>
        <w:rPr/>
        <w:t>The infections have been associated with low standard of sanitation, and between 500 million to one billion people are estimated to be infected annually worldwide (Warrisc and Ibe, 1994). The intestinal helminths include the nematodes comprising the hookworm, </w:t>
      </w:r>
      <w:r>
        <w:rPr>
          <w:i/>
        </w:rPr>
        <w:t>Strongyloides stecoralis, Trichuris trichuria, </w:t>
      </w:r>
      <w:r>
        <w:rPr/>
        <w:t>and </w:t>
      </w:r>
      <w:r>
        <w:rPr>
          <w:i/>
        </w:rPr>
        <w:t>Enterobium vermicularis.</w:t>
      </w:r>
    </w:p>
    <w:p>
      <w:pPr>
        <w:pStyle w:val="Heading3"/>
        <w:numPr>
          <w:ilvl w:val="2"/>
          <w:numId w:val="5"/>
        </w:numPr>
        <w:tabs>
          <w:tab w:pos="1878" w:val="left" w:leader="none"/>
        </w:tabs>
        <w:spacing w:line="240" w:lineRule="auto" w:before="4" w:after="0"/>
        <w:ind w:left="1878" w:right="0" w:hanging="720"/>
        <w:jc w:val="both"/>
      </w:pPr>
      <w:r>
        <w:rPr/>
        <w:t>The</w:t>
      </w:r>
      <w:r>
        <w:rPr>
          <w:spacing w:val="-3"/>
        </w:rPr>
        <w:t> </w:t>
      </w:r>
      <w:r>
        <w:rPr>
          <w:spacing w:val="-2"/>
        </w:rPr>
        <w:t>Cestodes</w:t>
      </w:r>
    </w:p>
    <w:p>
      <w:pPr>
        <w:spacing w:line="456" w:lineRule="auto" w:before="246"/>
        <w:ind w:left="1158" w:right="1374" w:firstLine="720"/>
        <w:jc w:val="both"/>
        <w:rPr>
          <w:i/>
          <w:sz w:val="24"/>
        </w:rPr>
      </w:pPr>
      <w:r>
        <w:rPr>
          <w:sz w:val="24"/>
        </w:rPr>
        <w:t>Are groups of helminths known as tapeworms due to their tape-like body appearance.</w:t>
      </w:r>
      <w:r>
        <w:rPr>
          <w:spacing w:val="40"/>
          <w:sz w:val="24"/>
        </w:rPr>
        <w:t> </w:t>
      </w:r>
      <w:r>
        <w:rPr>
          <w:sz w:val="24"/>
        </w:rPr>
        <w:t>These include </w:t>
      </w:r>
      <w:r>
        <w:rPr>
          <w:i/>
          <w:sz w:val="24"/>
        </w:rPr>
        <w:t>Taenia saginata and Taenia solium.</w:t>
      </w:r>
    </w:p>
    <w:p>
      <w:pPr>
        <w:pStyle w:val="Heading3"/>
        <w:numPr>
          <w:ilvl w:val="2"/>
          <w:numId w:val="5"/>
        </w:numPr>
        <w:tabs>
          <w:tab w:pos="1878" w:val="left" w:leader="none"/>
        </w:tabs>
        <w:spacing w:line="240" w:lineRule="auto" w:before="5" w:after="0"/>
        <w:ind w:left="1878" w:right="0" w:hanging="720"/>
        <w:jc w:val="both"/>
      </w:pPr>
      <w:r>
        <w:rPr/>
        <w:t>The</w:t>
      </w:r>
      <w:r>
        <w:rPr>
          <w:spacing w:val="-1"/>
        </w:rPr>
        <w:t> </w:t>
      </w:r>
      <w:r>
        <w:rPr>
          <w:spacing w:val="-2"/>
        </w:rPr>
        <w:t>Trematodes</w:t>
      </w:r>
    </w:p>
    <w:p>
      <w:pPr>
        <w:spacing w:before="242"/>
        <w:ind w:left="500" w:right="0" w:firstLine="0"/>
        <w:jc w:val="center"/>
        <w:rPr>
          <w:sz w:val="24"/>
        </w:rPr>
      </w:pPr>
      <w:r>
        <w:rPr>
          <w:sz w:val="24"/>
        </w:rPr>
        <w:t>They</w:t>
      </w:r>
      <w:r>
        <w:rPr>
          <w:spacing w:val="56"/>
          <w:w w:val="150"/>
          <w:sz w:val="24"/>
        </w:rPr>
        <w:t> </w:t>
      </w:r>
      <w:r>
        <w:rPr>
          <w:sz w:val="24"/>
        </w:rPr>
        <w:t>include</w:t>
      </w:r>
      <w:r>
        <w:rPr>
          <w:spacing w:val="60"/>
          <w:w w:val="150"/>
          <w:sz w:val="24"/>
        </w:rPr>
        <w:t> </w:t>
      </w:r>
      <w:r>
        <w:rPr>
          <w:sz w:val="24"/>
        </w:rPr>
        <w:t>the</w:t>
      </w:r>
      <w:r>
        <w:rPr>
          <w:spacing w:val="63"/>
          <w:w w:val="150"/>
          <w:sz w:val="24"/>
        </w:rPr>
        <w:t> </w:t>
      </w:r>
      <w:r>
        <w:rPr>
          <w:i/>
          <w:sz w:val="24"/>
        </w:rPr>
        <w:t>Fasiola</w:t>
      </w:r>
      <w:r>
        <w:rPr>
          <w:i/>
          <w:spacing w:val="61"/>
          <w:w w:val="150"/>
          <w:sz w:val="24"/>
        </w:rPr>
        <w:t> </w:t>
      </w:r>
      <w:r>
        <w:rPr>
          <w:sz w:val="24"/>
        </w:rPr>
        <w:t>species</w:t>
      </w:r>
      <w:r>
        <w:rPr>
          <w:spacing w:val="61"/>
          <w:w w:val="150"/>
          <w:sz w:val="24"/>
        </w:rPr>
        <w:t> </w:t>
      </w:r>
      <w:r>
        <w:rPr>
          <w:sz w:val="24"/>
        </w:rPr>
        <w:t>and</w:t>
      </w:r>
      <w:r>
        <w:rPr>
          <w:spacing w:val="63"/>
          <w:w w:val="150"/>
          <w:sz w:val="24"/>
        </w:rPr>
        <w:t> </w:t>
      </w:r>
      <w:r>
        <w:rPr>
          <w:sz w:val="24"/>
        </w:rPr>
        <w:t>some</w:t>
      </w:r>
      <w:r>
        <w:rPr>
          <w:spacing w:val="62"/>
          <w:w w:val="150"/>
          <w:sz w:val="24"/>
        </w:rPr>
        <w:t> </w:t>
      </w:r>
      <w:r>
        <w:rPr>
          <w:sz w:val="24"/>
        </w:rPr>
        <w:t>schistosome</w:t>
      </w:r>
      <w:r>
        <w:rPr>
          <w:spacing w:val="60"/>
          <w:w w:val="150"/>
          <w:sz w:val="24"/>
        </w:rPr>
        <w:t> </w:t>
      </w:r>
      <w:r>
        <w:rPr>
          <w:sz w:val="24"/>
        </w:rPr>
        <w:t>(</w:t>
      </w:r>
      <w:r>
        <w:rPr>
          <w:i/>
          <w:sz w:val="24"/>
        </w:rPr>
        <w:t>S.mansoni</w:t>
      </w:r>
      <w:r>
        <w:rPr>
          <w:i/>
          <w:spacing w:val="62"/>
          <w:w w:val="150"/>
          <w:sz w:val="24"/>
        </w:rPr>
        <w:t> </w:t>
      </w:r>
      <w:r>
        <w:rPr>
          <w:spacing w:val="-5"/>
          <w:sz w:val="24"/>
        </w:rPr>
        <w:t>and</w:t>
      </w:r>
    </w:p>
    <w:p>
      <w:pPr>
        <w:spacing w:before="250"/>
        <w:ind w:left="1158" w:right="0" w:firstLine="0"/>
        <w:jc w:val="left"/>
        <w:rPr>
          <w:sz w:val="24"/>
        </w:rPr>
      </w:pPr>
      <w:r>
        <w:rPr>
          <w:i/>
          <w:spacing w:val="-2"/>
          <w:sz w:val="24"/>
        </w:rPr>
        <w:t>S</w:t>
      </w:r>
      <w:r>
        <w:rPr>
          <w:spacing w:val="-2"/>
          <w:sz w:val="24"/>
        </w:rPr>
        <w:t>.</w:t>
      </w:r>
      <w:r>
        <w:rPr>
          <w:i/>
          <w:spacing w:val="-2"/>
          <w:sz w:val="24"/>
        </w:rPr>
        <w:t>japanicum</w:t>
      </w:r>
      <w:r>
        <w:rPr>
          <w:spacing w:val="-2"/>
          <w:sz w:val="24"/>
        </w:rPr>
        <w:t>).</w:t>
      </w:r>
    </w:p>
    <w:p>
      <w:pPr>
        <w:spacing w:after="0"/>
        <w:jc w:val="left"/>
        <w:rPr>
          <w:sz w:val="24"/>
        </w:rPr>
        <w:sectPr>
          <w:pgSz w:w="11910" w:h="16840"/>
          <w:pgMar w:header="1301" w:footer="0" w:top="1740" w:bottom="280" w:left="860" w:right="60"/>
        </w:sectPr>
      </w:pPr>
    </w:p>
    <w:p>
      <w:pPr>
        <w:pStyle w:val="Heading2"/>
        <w:numPr>
          <w:ilvl w:val="1"/>
          <w:numId w:val="5"/>
        </w:numPr>
        <w:tabs>
          <w:tab w:pos="1878" w:val="left" w:leader="none"/>
        </w:tabs>
        <w:spacing w:line="240" w:lineRule="auto" w:before="124" w:after="0"/>
        <w:ind w:left="1878" w:right="0" w:hanging="720"/>
        <w:jc w:val="both"/>
      </w:pPr>
      <w:r>
        <w:rPr>
          <w:spacing w:val="-2"/>
        </w:rPr>
        <w:t>HOOKWORM</w:t>
      </w:r>
    </w:p>
    <w:p>
      <w:pPr>
        <w:pStyle w:val="BodyText"/>
        <w:spacing w:line="480" w:lineRule="auto" w:before="240"/>
        <w:ind w:left="1158" w:right="1377" w:firstLine="720"/>
        <w:jc w:val="both"/>
      </w:pPr>
      <w:r>
        <w:rPr/>
        <w:t>The Human hookworm infection is caused by two similar species namely- </w:t>
      </w:r>
      <w:r>
        <w:rPr>
          <w:i/>
        </w:rPr>
        <w:t>Ancylostoma</w:t>
      </w:r>
      <w:r>
        <w:rPr>
          <w:i/>
          <w:spacing w:val="-4"/>
        </w:rPr>
        <w:t> </w:t>
      </w:r>
      <w:r>
        <w:rPr>
          <w:i/>
        </w:rPr>
        <w:t>duodenale </w:t>
      </w:r>
      <w:r>
        <w:rPr/>
        <w:t>and</w:t>
      </w:r>
      <w:r>
        <w:rPr>
          <w:spacing w:val="-4"/>
        </w:rPr>
        <w:t> </w:t>
      </w:r>
      <w:r>
        <w:rPr>
          <w:i/>
        </w:rPr>
        <w:t>Necator</w:t>
      </w:r>
      <w:r>
        <w:rPr>
          <w:i/>
          <w:spacing w:val="-4"/>
        </w:rPr>
        <w:t> </w:t>
      </w:r>
      <w:r>
        <w:rPr>
          <w:i/>
        </w:rPr>
        <w:t>americanus</w:t>
      </w:r>
      <w:r>
        <w:rPr/>
        <w:t>.</w:t>
      </w:r>
      <w:r>
        <w:rPr>
          <w:spacing w:val="40"/>
        </w:rPr>
        <w:t> </w:t>
      </w:r>
      <w:r>
        <w:rPr/>
        <w:t>Hookworms</w:t>
      </w:r>
      <w:r>
        <w:rPr>
          <w:spacing w:val="-4"/>
        </w:rPr>
        <w:t> </w:t>
      </w:r>
      <w:r>
        <w:rPr/>
        <w:t>derive</w:t>
      </w:r>
      <w:r>
        <w:rPr>
          <w:spacing w:val="-6"/>
        </w:rPr>
        <w:t> </w:t>
      </w:r>
      <w:r>
        <w:rPr/>
        <w:t>their</w:t>
      </w:r>
      <w:r>
        <w:rPr>
          <w:spacing w:val="-4"/>
        </w:rPr>
        <w:t> </w:t>
      </w:r>
      <w:r>
        <w:rPr/>
        <w:t>names</w:t>
      </w:r>
      <w:r>
        <w:rPr>
          <w:spacing w:val="-3"/>
        </w:rPr>
        <w:t> </w:t>
      </w:r>
      <w:r>
        <w:rPr/>
        <w:t>from the fact that the anterior end of their body is curved dorsally giving the worms a hook- like appearance.</w:t>
      </w:r>
    </w:p>
    <w:p>
      <w:pPr>
        <w:pStyle w:val="Heading3"/>
        <w:numPr>
          <w:ilvl w:val="2"/>
          <w:numId w:val="5"/>
        </w:numPr>
        <w:tabs>
          <w:tab w:pos="1878" w:val="left" w:leader="none"/>
        </w:tabs>
        <w:spacing w:line="240" w:lineRule="auto" w:before="5" w:after="0"/>
        <w:ind w:left="1878" w:right="0" w:hanging="720"/>
        <w:jc w:val="both"/>
      </w:pPr>
      <w:r>
        <w:rPr/>
        <w:t>Morphology</w:t>
      </w:r>
      <w:r>
        <w:rPr>
          <w:spacing w:val="-2"/>
        </w:rPr>
        <w:t> </w:t>
      </w:r>
      <w:r>
        <w:rPr/>
        <w:t>of</w:t>
      </w:r>
      <w:r>
        <w:rPr>
          <w:spacing w:val="-1"/>
        </w:rPr>
        <w:t> </w:t>
      </w:r>
      <w:r>
        <w:rPr/>
        <w:t>Human</w:t>
      </w:r>
      <w:r>
        <w:rPr>
          <w:spacing w:val="-3"/>
        </w:rPr>
        <w:t> </w:t>
      </w:r>
      <w:r>
        <w:rPr>
          <w:spacing w:val="-2"/>
        </w:rPr>
        <w:t>Hookworm</w:t>
      </w:r>
    </w:p>
    <w:p>
      <w:pPr>
        <w:pStyle w:val="BodyText"/>
        <w:spacing w:line="480" w:lineRule="auto" w:before="271"/>
        <w:ind w:left="1158" w:right="1375" w:firstLine="720"/>
        <w:jc w:val="both"/>
      </w:pPr>
      <w:r>
        <w:rPr>
          <w:i/>
        </w:rPr>
        <w:t>Ancylostoma duodenale </w:t>
      </w:r>
      <w:r>
        <w:rPr/>
        <w:t>is a small cylindrical grey or reddish brown (from ingested</w:t>
      </w:r>
      <w:r>
        <w:rPr>
          <w:spacing w:val="-2"/>
        </w:rPr>
        <w:t> </w:t>
      </w:r>
      <w:r>
        <w:rPr/>
        <w:t>food)</w:t>
      </w:r>
      <w:r>
        <w:rPr>
          <w:spacing w:val="-4"/>
        </w:rPr>
        <w:t> </w:t>
      </w:r>
      <w:r>
        <w:rPr/>
        <w:t>thread-like</w:t>
      </w:r>
      <w:r>
        <w:rPr>
          <w:spacing w:val="-4"/>
        </w:rPr>
        <w:t> </w:t>
      </w:r>
      <w:r>
        <w:rPr/>
        <w:t>worm.</w:t>
      </w:r>
      <w:r>
        <w:rPr>
          <w:spacing w:val="40"/>
        </w:rPr>
        <w:t> </w:t>
      </w:r>
      <w:r>
        <w:rPr/>
        <w:t>Both</w:t>
      </w:r>
      <w:r>
        <w:rPr>
          <w:spacing w:val="-3"/>
        </w:rPr>
        <w:t> </w:t>
      </w:r>
      <w:r>
        <w:rPr/>
        <w:t>the</w:t>
      </w:r>
      <w:r>
        <w:rPr>
          <w:spacing w:val="-4"/>
        </w:rPr>
        <w:t> </w:t>
      </w:r>
      <w:r>
        <w:rPr/>
        <w:t>male</w:t>
      </w:r>
      <w:r>
        <w:rPr>
          <w:spacing w:val="-4"/>
        </w:rPr>
        <w:t> </w:t>
      </w:r>
      <w:r>
        <w:rPr/>
        <w:t>and</w:t>
      </w:r>
      <w:r>
        <w:rPr>
          <w:spacing w:val="-3"/>
        </w:rPr>
        <w:t> </w:t>
      </w:r>
      <w:r>
        <w:rPr/>
        <w:t>female</w:t>
      </w:r>
      <w:r>
        <w:rPr>
          <w:spacing w:val="-2"/>
        </w:rPr>
        <w:t> </w:t>
      </w:r>
      <w:r>
        <w:rPr/>
        <w:t>worms</w:t>
      </w:r>
      <w:r>
        <w:rPr>
          <w:spacing w:val="-3"/>
        </w:rPr>
        <w:t> </w:t>
      </w:r>
      <w:r>
        <w:rPr/>
        <w:t>possess</w:t>
      </w:r>
      <w:r>
        <w:rPr>
          <w:spacing w:val="-1"/>
        </w:rPr>
        <w:t> </w:t>
      </w:r>
      <w:r>
        <w:rPr/>
        <w:t>two</w:t>
      </w:r>
      <w:r>
        <w:rPr>
          <w:spacing w:val="-3"/>
        </w:rPr>
        <w:t> </w:t>
      </w:r>
      <w:r>
        <w:rPr/>
        <w:t>pairs</w:t>
      </w:r>
      <w:r>
        <w:rPr>
          <w:spacing w:val="-3"/>
        </w:rPr>
        <w:t> </w:t>
      </w:r>
      <w:r>
        <w:rPr/>
        <w:t>of teeth with which they attach to the intestinal mucosa of their host.</w:t>
      </w:r>
      <w:r>
        <w:rPr>
          <w:spacing w:val="40"/>
        </w:rPr>
        <w:t> </w:t>
      </w:r>
      <w:r>
        <w:rPr/>
        <w:t>The male measures about 0.8 – 1.1cm in length and 0.4 – 0.5cm in breadth.</w:t>
      </w:r>
      <w:r>
        <w:rPr>
          <w:spacing w:val="40"/>
        </w:rPr>
        <w:t> </w:t>
      </w:r>
      <w:r>
        <w:rPr/>
        <w:t>It has an umbrella-like expansion of the cuticle at the rear end known as the copulatory bursa.</w:t>
      </w:r>
      <w:r>
        <w:rPr>
          <w:spacing w:val="40"/>
        </w:rPr>
        <w:t> </w:t>
      </w:r>
      <w:r>
        <w:rPr/>
        <w:t>The female is slightly larger than the male measuring 1 – 1.3cm in length and 0.6cm in breadth.</w:t>
      </w:r>
      <w:r>
        <w:rPr>
          <w:spacing w:val="40"/>
        </w:rPr>
        <w:t> </w:t>
      </w:r>
      <w:r>
        <w:rPr/>
        <w:t>The ovary</w:t>
      </w:r>
      <w:r>
        <w:rPr>
          <w:spacing w:val="-4"/>
        </w:rPr>
        <w:t> </w:t>
      </w:r>
      <w:r>
        <w:rPr/>
        <w:t>and the coiled uterine tubes which are</w:t>
      </w:r>
      <w:r>
        <w:rPr>
          <w:spacing w:val="-1"/>
        </w:rPr>
        <w:t> </w:t>
      </w:r>
      <w:r>
        <w:rPr/>
        <w:t>laden with eggs, occupy</w:t>
      </w:r>
      <w:r>
        <w:rPr>
          <w:spacing w:val="-4"/>
        </w:rPr>
        <w:t> </w:t>
      </w:r>
      <w:r>
        <w:rPr/>
        <w:t>the body</w:t>
      </w:r>
      <w:r>
        <w:rPr>
          <w:spacing w:val="-4"/>
        </w:rPr>
        <w:t> </w:t>
      </w:r>
      <w:r>
        <w:rPr/>
        <w:t>cavity</w:t>
      </w:r>
      <w:r>
        <w:rPr>
          <w:spacing w:val="-4"/>
        </w:rPr>
        <w:t> </w:t>
      </w:r>
      <w:r>
        <w:rPr/>
        <w:t>of the female.</w:t>
      </w:r>
    </w:p>
    <w:p>
      <w:pPr>
        <w:spacing w:line="480" w:lineRule="auto" w:before="2"/>
        <w:ind w:left="1158" w:right="1377" w:firstLine="60"/>
        <w:jc w:val="both"/>
        <w:rPr>
          <w:i/>
          <w:sz w:val="24"/>
        </w:rPr>
      </w:pPr>
      <w:r>
        <w:rPr>
          <w:i/>
          <w:sz w:val="24"/>
        </w:rPr>
        <w:t>Necator</w:t>
      </w:r>
      <w:r>
        <w:rPr>
          <w:i/>
          <w:spacing w:val="-1"/>
          <w:sz w:val="24"/>
        </w:rPr>
        <w:t> </w:t>
      </w:r>
      <w:r>
        <w:rPr>
          <w:i/>
          <w:sz w:val="24"/>
        </w:rPr>
        <w:t>americanus </w:t>
      </w:r>
      <w:r>
        <w:rPr>
          <w:sz w:val="24"/>
        </w:rPr>
        <w:t>is</w:t>
      </w:r>
      <w:r>
        <w:rPr>
          <w:spacing w:val="-1"/>
          <w:sz w:val="24"/>
        </w:rPr>
        <w:t> </w:t>
      </w:r>
      <w:r>
        <w:rPr>
          <w:sz w:val="24"/>
        </w:rPr>
        <w:t>morphologically</w:t>
      </w:r>
      <w:r>
        <w:rPr>
          <w:spacing w:val="-6"/>
          <w:sz w:val="24"/>
        </w:rPr>
        <w:t> </w:t>
      </w:r>
      <w:r>
        <w:rPr>
          <w:sz w:val="24"/>
        </w:rPr>
        <w:t>similar</w:t>
      </w:r>
      <w:r>
        <w:rPr>
          <w:spacing w:val="-2"/>
          <w:sz w:val="24"/>
        </w:rPr>
        <w:t> </w:t>
      </w:r>
      <w:r>
        <w:rPr>
          <w:sz w:val="24"/>
        </w:rPr>
        <w:t>to </w:t>
      </w:r>
      <w:r>
        <w:rPr>
          <w:i/>
          <w:sz w:val="24"/>
        </w:rPr>
        <w:t>A.</w:t>
      </w:r>
      <w:r>
        <w:rPr>
          <w:i/>
          <w:spacing w:val="-2"/>
          <w:sz w:val="24"/>
        </w:rPr>
        <w:t> </w:t>
      </w:r>
      <w:r>
        <w:rPr>
          <w:i/>
          <w:sz w:val="24"/>
        </w:rPr>
        <w:t>duodenale</w:t>
      </w:r>
      <w:r>
        <w:rPr>
          <w:i/>
          <w:spacing w:val="-1"/>
          <w:sz w:val="24"/>
        </w:rPr>
        <w:t> </w:t>
      </w:r>
      <w:r>
        <w:rPr>
          <w:sz w:val="24"/>
        </w:rPr>
        <w:t>except</w:t>
      </w:r>
      <w:r>
        <w:rPr>
          <w:spacing w:val="-1"/>
          <w:sz w:val="24"/>
        </w:rPr>
        <w:t> </w:t>
      </w:r>
      <w:r>
        <w:rPr>
          <w:sz w:val="24"/>
        </w:rPr>
        <w:t>that</w:t>
      </w:r>
      <w:r>
        <w:rPr>
          <w:spacing w:val="-1"/>
          <w:sz w:val="24"/>
        </w:rPr>
        <w:t> </w:t>
      </w:r>
      <w:r>
        <w:rPr>
          <w:sz w:val="24"/>
        </w:rPr>
        <w:t>it</w:t>
      </w:r>
      <w:r>
        <w:rPr>
          <w:spacing w:val="-1"/>
          <w:sz w:val="24"/>
        </w:rPr>
        <w:t> </w:t>
      </w:r>
      <w:r>
        <w:rPr>
          <w:sz w:val="24"/>
        </w:rPr>
        <w:t>is</w:t>
      </w:r>
      <w:r>
        <w:rPr>
          <w:spacing w:val="-1"/>
          <w:sz w:val="24"/>
        </w:rPr>
        <w:t> </w:t>
      </w:r>
      <w:r>
        <w:rPr>
          <w:sz w:val="24"/>
        </w:rPr>
        <w:t>shorter (0.9 – 1.1cm by 0.4m) and the anterior end is more curved and hook-like than </w:t>
      </w:r>
      <w:r>
        <w:rPr>
          <w:i/>
          <w:sz w:val="24"/>
        </w:rPr>
        <w:t>A. </w:t>
      </w:r>
      <w:r>
        <w:rPr>
          <w:i/>
          <w:spacing w:val="-2"/>
          <w:sz w:val="24"/>
        </w:rPr>
        <w:t>duodenale</w:t>
      </w:r>
    </w:p>
    <w:p>
      <w:pPr>
        <w:pStyle w:val="BodyText"/>
        <w:spacing w:line="480" w:lineRule="auto"/>
        <w:ind w:left="1158" w:right="1378"/>
        <w:jc w:val="both"/>
      </w:pPr>
      <w:r>
        <w:rPr>
          <w:i/>
        </w:rPr>
        <w:t>A. duodenale </w:t>
      </w:r>
      <w:r>
        <w:rPr/>
        <w:t>is believed to be mainly subtropical in distribution being found in Southern Europe, North Coast of Africa, Northern India, while </w:t>
      </w:r>
      <w:r>
        <w:rPr>
          <w:i/>
        </w:rPr>
        <w:t>N. americanus </w:t>
      </w:r>
      <w:r>
        <w:rPr/>
        <w:t>has been reported to be predominant in the tropical countries like South Africa, West Africa, Philippines, South Asia, and India (Anderson, 1982).</w:t>
      </w:r>
    </w:p>
    <w:p>
      <w:pPr>
        <w:spacing w:after="0" w:line="480" w:lineRule="auto"/>
        <w:jc w:val="both"/>
        <w:sectPr>
          <w:pgSz w:w="11910" w:h="16840"/>
          <w:pgMar w:header="1301" w:footer="0" w:top="1740" w:bottom="280" w:left="86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
        <w:rPr>
          <w:sz w:val="20"/>
        </w:rPr>
      </w:pPr>
    </w:p>
    <w:p>
      <w:pPr>
        <w:pStyle w:val="BodyText"/>
        <w:ind w:left="1355"/>
        <w:rPr>
          <w:sz w:val="20"/>
        </w:rPr>
      </w:pPr>
      <w:r>
        <w:rPr>
          <w:sz w:val="20"/>
        </w:rPr>
        <w:drawing>
          <wp:inline distT="0" distB="0" distL="0" distR="0">
            <wp:extent cx="5211773" cy="3686175"/>
            <wp:effectExtent l="0" t="0" r="0" b="0"/>
            <wp:docPr id="13" name="Image 13" descr="C:\Users\ogechi\Desktop\hookworm[1].jpg"/>
            <wp:cNvGraphicFramePr>
              <a:graphicFrameLocks/>
            </wp:cNvGraphicFramePr>
            <a:graphic>
              <a:graphicData uri="http://schemas.openxmlformats.org/drawingml/2006/picture">
                <pic:pic>
                  <pic:nvPicPr>
                    <pic:cNvPr id="13" name="Image 13" descr="C:\Users\ogechi\Desktop\hookworm[1].jpg"/>
                    <pic:cNvPicPr/>
                  </pic:nvPicPr>
                  <pic:blipFill>
                    <a:blip r:embed="rId7" cstate="print"/>
                    <a:stretch>
                      <a:fillRect/>
                    </a:stretch>
                  </pic:blipFill>
                  <pic:spPr>
                    <a:xfrm>
                      <a:off x="0" y="0"/>
                      <a:ext cx="5211773" cy="3686175"/>
                    </a:xfrm>
                    <a:prstGeom prst="rect">
                      <a:avLst/>
                    </a:prstGeom>
                  </pic:spPr>
                </pic:pic>
              </a:graphicData>
            </a:graphic>
          </wp:inline>
        </w:drawing>
      </w:r>
      <w:r>
        <w:rPr>
          <w:sz w:val="20"/>
        </w:rPr>
      </w:r>
    </w:p>
    <w:p>
      <w:pPr>
        <w:pStyle w:val="BodyText"/>
      </w:pPr>
    </w:p>
    <w:p>
      <w:pPr>
        <w:pStyle w:val="BodyText"/>
        <w:spacing w:before="138"/>
      </w:pPr>
    </w:p>
    <w:p>
      <w:pPr>
        <w:spacing w:before="0"/>
        <w:ind w:left="1338" w:right="0" w:firstLine="0"/>
        <w:jc w:val="left"/>
        <w:rPr>
          <w:b/>
          <w:sz w:val="24"/>
        </w:rPr>
      </w:pPr>
      <w:r>
        <w:rPr>
          <w:b/>
          <w:sz w:val="24"/>
        </w:rPr>
        <w:t>Plate</w:t>
      </w:r>
      <w:r>
        <w:rPr>
          <w:b/>
          <w:spacing w:val="-2"/>
          <w:sz w:val="24"/>
        </w:rPr>
        <w:t> </w:t>
      </w:r>
      <w:r>
        <w:rPr>
          <w:b/>
          <w:sz w:val="24"/>
        </w:rPr>
        <w:t>I. Hook</w:t>
      </w:r>
      <w:r>
        <w:rPr>
          <w:b/>
          <w:spacing w:val="-1"/>
          <w:sz w:val="24"/>
        </w:rPr>
        <w:t> </w:t>
      </w:r>
      <w:r>
        <w:rPr>
          <w:b/>
          <w:sz w:val="24"/>
        </w:rPr>
        <w:t>worm</w:t>
      </w:r>
      <w:r>
        <w:rPr>
          <w:b/>
          <w:spacing w:val="-4"/>
          <w:sz w:val="24"/>
        </w:rPr>
        <w:t> </w:t>
      </w:r>
      <w:r>
        <w:rPr>
          <w:b/>
          <w:sz w:val="24"/>
        </w:rPr>
        <w:t>(</w:t>
      </w:r>
      <w:r>
        <w:rPr>
          <w:b/>
          <w:i/>
          <w:sz w:val="24"/>
        </w:rPr>
        <w:t>Necator </w:t>
      </w:r>
      <w:r>
        <w:rPr>
          <w:b/>
          <w:i/>
          <w:spacing w:val="-2"/>
          <w:sz w:val="24"/>
        </w:rPr>
        <w:t>americanus</w:t>
      </w:r>
      <w:r>
        <w:rPr>
          <w:b/>
          <w:spacing w:val="-2"/>
          <w:sz w:val="24"/>
        </w:rPr>
        <w:t>)</w:t>
      </w:r>
    </w:p>
    <w:p>
      <w:pPr>
        <w:pStyle w:val="BodyText"/>
        <w:spacing w:before="272"/>
        <w:ind w:left="1970" w:right="1382" w:hanging="692"/>
      </w:pPr>
      <w:r>
        <w:rPr>
          <w:b/>
        </w:rPr>
        <w:t>Note: </w:t>
      </w:r>
      <w:r>
        <w:rPr/>
        <w:t>The shorter one has a more curved and hook-like anterior end than the longer</w:t>
      </w:r>
      <w:r>
        <w:rPr>
          <w:spacing w:val="80"/>
        </w:rPr>
        <w:t> </w:t>
      </w:r>
      <w:r>
        <w:rPr>
          <w:spacing w:val="-4"/>
        </w:rPr>
        <w:t>one.</w:t>
      </w:r>
    </w:p>
    <w:p>
      <w:pPr>
        <w:pStyle w:val="BodyText"/>
      </w:pPr>
    </w:p>
    <w:p>
      <w:pPr>
        <w:spacing w:before="0"/>
        <w:ind w:left="1278" w:right="0" w:firstLine="0"/>
        <w:jc w:val="left"/>
        <w:rPr>
          <w:sz w:val="24"/>
        </w:rPr>
      </w:pPr>
      <w:r>
        <w:rPr>
          <w:b/>
          <w:sz w:val="24"/>
        </w:rPr>
        <w:t>Source</w:t>
      </w:r>
      <w:r>
        <w:rPr>
          <w:sz w:val="24"/>
        </w:rPr>
        <w:t>:</w:t>
      </w:r>
      <w:r>
        <w:rPr>
          <w:spacing w:val="-3"/>
          <w:sz w:val="24"/>
        </w:rPr>
        <w:t> </w:t>
      </w:r>
      <w:r>
        <w:rPr>
          <w:sz w:val="24"/>
        </w:rPr>
        <w:t>(Anderson,</w:t>
      </w:r>
      <w:r>
        <w:rPr>
          <w:spacing w:val="-2"/>
          <w:sz w:val="24"/>
        </w:rPr>
        <w:t> 1982)</w:t>
      </w:r>
    </w:p>
    <w:p>
      <w:pPr>
        <w:spacing w:after="0"/>
        <w:jc w:val="left"/>
        <w:rPr>
          <w:sz w:val="24"/>
        </w:rPr>
        <w:sectPr>
          <w:pgSz w:w="11910" w:h="16840"/>
          <w:pgMar w:header="1301" w:footer="0" w:top="1740" w:bottom="280" w:left="860" w:right="60"/>
        </w:sectPr>
      </w:pPr>
    </w:p>
    <w:p>
      <w:pPr>
        <w:pStyle w:val="Heading3"/>
        <w:numPr>
          <w:ilvl w:val="2"/>
          <w:numId w:val="5"/>
        </w:numPr>
        <w:tabs>
          <w:tab w:pos="1878" w:val="left" w:leader="none"/>
        </w:tabs>
        <w:spacing w:line="240" w:lineRule="auto" w:before="122" w:after="0"/>
        <w:ind w:left="1878" w:right="0" w:hanging="720"/>
        <w:jc w:val="both"/>
      </w:pPr>
      <w:r>
        <w:rPr/>
        <w:t>Life</w:t>
      </w:r>
      <w:r>
        <w:rPr>
          <w:spacing w:val="-2"/>
        </w:rPr>
        <w:t> </w:t>
      </w:r>
      <w:r>
        <w:rPr/>
        <w:t>Cycle of </w:t>
      </w:r>
      <w:r>
        <w:rPr>
          <w:spacing w:val="-2"/>
        </w:rPr>
        <w:t>Hookworm</w:t>
      </w:r>
    </w:p>
    <w:p>
      <w:pPr>
        <w:pStyle w:val="BodyText"/>
        <w:spacing w:line="480" w:lineRule="auto" w:before="271"/>
        <w:ind w:left="1158" w:right="1377" w:firstLine="720"/>
        <w:jc w:val="both"/>
      </w:pPr>
      <w:r>
        <w:rPr/>
        <w:t>The life cycle of hookworm is very paramount in the study of human hook- worm infection; hence, it was widely studied by previous researchers and scientists (Edungbola, 1988). The life cycle is direct and there is no intermediate host, According to reports the eggs of </w:t>
      </w:r>
      <w:r>
        <w:rPr>
          <w:i/>
        </w:rPr>
        <w:t>A. duodenale </w:t>
      </w:r>
      <w:r>
        <w:rPr/>
        <w:t>are deposited into the lumen of the intestine by the adult female worm from where they are passed out in faeces.</w:t>
      </w:r>
      <w:r>
        <w:rPr>
          <w:spacing w:val="40"/>
        </w:rPr>
        <w:t> </w:t>
      </w:r>
      <w:r>
        <w:rPr/>
        <w:t>The first stage larva known as the rabbidity form larva hatches out of the eggs deposited in damp shaded soil.</w:t>
      </w:r>
      <w:r>
        <w:rPr>
          <w:spacing w:val="40"/>
        </w:rPr>
        <w:t> </w:t>
      </w:r>
      <w:r>
        <w:rPr/>
        <w:t>The</w:t>
      </w:r>
      <w:r>
        <w:rPr>
          <w:spacing w:val="-4"/>
        </w:rPr>
        <w:t> </w:t>
      </w:r>
      <w:r>
        <w:rPr/>
        <w:t>larvae</w:t>
      </w:r>
      <w:r>
        <w:rPr>
          <w:spacing w:val="-3"/>
        </w:rPr>
        <w:t> </w:t>
      </w:r>
      <w:r>
        <w:rPr/>
        <w:t>are</w:t>
      </w:r>
      <w:r>
        <w:rPr>
          <w:spacing w:val="-4"/>
        </w:rPr>
        <w:t> </w:t>
      </w:r>
      <w:r>
        <w:rPr/>
        <w:t>first</w:t>
      </w:r>
      <w:r>
        <w:rPr>
          <w:spacing w:val="-2"/>
        </w:rPr>
        <w:t> </w:t>
      </w:r>
      <w:r>
        <w:rPr/>
        <w:t>free-living</w:t>
      </w:r>
      <w:r>
        <w:rPr>
          <w:spacing w:val="-2"/>
        </w:rPr>
        <w:t> </w:t>
      </w:r>
      <w:r>
        <w:rPr/>
        <w:t>and</w:t>
      </w:r>
      <w:r>
        <w:rPr>
          <w:spacing w:val="-2"/>
        </w:rPr>
        <w:t> </w:t>
      </w:r>
      <w:r>
        <w:rPr/>
        <w:t>possess</w:t>
      </w:r>
      <w:r>
        <w:rPr>
          <w:spacing w:val="-2"/>
        </w:rPr>
        <w:t> </w:t>
      </w:r>
      <w:r>
        <w:rPr/>
        <w:t>a bulbous</w:t>
      </w:r>
      <w:r>
        <w:rPr>
          <w:spacing w:val="-2"/>
        </w:rPr>
        <w:t> </w:t>
      </w:r>
      <w:r>
        <w:rPr/>
        <w:t>oesophagus.</w:t>
      </w:r>
      <w:r>
        <w:rPr>
          <w:spacing w:val="40"/>
        </w:rPr>
        <w:t> </w:t>
      </w:r>
      <w:r>
        <w:rPr/>
        <w:t>After</w:t>
      </w:r>
      <w:r>
        <w:rPr>
          <w:spacing w:val="-2"/>
        </w:rPr>
        <w:t> </w:t>
      </w:r>
      <w:r>
        <w:rPr/>
        <w:t>moulting, the filariform larva moves away from the faeces into the soil and moults to form the infective filariform larva.</w:t>
      </w:r>
      <w:r>
        <w:rPr>
          <w:spacing w:val="40"/>
        </w:rPr>
        <w:t> </w:t>
      </w:r>
      <w:r>
        <w:rPr/>
        <w:t>In the absence of direct sunlight, desiccative or salt water which are lethal to the larva, they move towards oxygen rich area being found in</w:t>
      </w:r>
      <w:r>
        <w:rPr>
          <w:spacing w:val="40"/>
        </w:rPr>
        <w:t> </w:t>
      </w:r>
      <w:r>
        <w:rPr/>
        <w:t>greater numbers in the upper 2.5cm of the soil, but can ascend from deeper layers (Edungbola, 1988). When the filariform larva comes in contact with the skin of the human host, it penetrates the unbroken skin and enters the blood stream and down to</w:t>
      </w:r>
      <w:r>
        <w:rPr>
          <w:spacing w:val="40"/>
        </w:rPr>
        <w:t> </w:t>
      </w:r>
      <w:r>
        <w:rPr/>
        <w:t>the lungs. </w:t>
      </w:r>
      <w:r>
        <w:rPr>
          <w:i/>
        </w:rPr>
        <w:t>A. duodenale </w:t>
      </w:r>
      <w:r>
        <w:rPr/>
        <w:t>can infect via the mucosa membrane of the mouth as well as</w:t>
      </w:r>
      <w:r>
        <w:rPr>
          <w:spacing w:val="40"/>
        </w:rPr>
        <w:t> </w:t>
      </w:r>
      <w:r>
        <w:rPr/>
        <w:t>the skin while </w:t>
      </w:r>
      <w:r>
        <w:rPr>
          <w:i/>
        </w:rPr>
        <w:t>N. americanus </w:t>
      </w:r>
      <w:r>
        <w:rPr/>
        <w:t>infects only through the skin.</w:t>
      </w:r>
    </w:p>
    <w:p>
      <w:pPr>
        <w:pStyle w:val="Heading3"/>
        <w:numPr>
          <w:ilvl w:val="2"/>
          <w:numId w:val="5"/>
        </w:numPr>
        <w:tabs>
          <w:tab w:pos="1878" w:val="left" w:leader="none"/>
        </w:tabs>
        <w:spacing w:line="240" w:lineRule="auto" w:before="4" w:after="0"/>
        <w:ind w:left="1878" w:right="0" w:hanging="720"/>
        <w:jc w:val="both"/>
      </w:pPr>
      <w:r>
        <w:rPr/>
        <w:t>Epidemiology</w:t>
      </w:r>
      <w:r>
        <w:rPr>
          <w:spacing w:val="-2"/>
        </w:rPr>
        <w:t> </w:t>
      </w:r>
      <w:r>
        <w:rPr/>
        <w:t>of</w:t>
      </w:r>
      <w:r>
        <w:rPr>
          <w:spacing w:val="-1"/>
        </w:rPr>
        <w:t> </w:t>
      </w:r>
      <w:r>
        <w:rPr>
          <w:spacing w:val="-2"/>
        </w:rPr>
        <w:t>Hookworm</w:t>
      </w:r>
    </w:p>
    <w:p>
      <w:pPr>
        <w:pStyle w:val="BodyText"/>
        <w:spacing w:line="480" w:lineRule="auto" w:before="271"/>
        <w:ind w:left="1158" w:right="1376" w:firstLine="720"/>
        <w:jc w:val="both"/>
      </w:pPr>
      <w:r>
        <w:rPr/>
        <w:t>Udonsi (1984) reported a prevalence rate of 26.3% for hookworm infection among Nigeria army units stationed in the Northern part of Nigeria.</w:t>
      </w:r>
      <w:r>
        <w:rPr>
          <w:spacing w:val="40"/>
        </w:rPr>
        <w:t> </w:t>
      </w:r>
      <w:r>
        <w:rPr/>
        <w:t>The epidemiological picture is similar in rural areas ( Nwosu and Anya 1981;</w:t>
      </w:r>
      <w:r>
        <w:rPr>
          <w:spacing w:val="40"/>
        </w:rPr>
        <w:t> </w:t>
      </w:r>
      <w:r>
        <w:rPr/>
        <w:t>Anderson 1982), but may be altered in the urban areas where the highest prevalence rate of over 68% was reported among the middle aged artisan and construction workers exposed to contaminated undeveloped parcel of land (Udonsi, 1984).</w:t>
      </w:r>
      <w:r>
        <w:rPr>
          <w:spacing w:val="40"/>
        </w:rPr>
        <w:t> </w:t>
      </w:r>
      <w:r>
        <w:rPr/>
        <w:t>In areas of co-occurrence of both</w:t>
      </w:r>
      <w:r>
        <w:rPr>
          <w:spacing w:val="-1"/>
        </w:rPr>
        <w:t> </w:t>
      </w:r>
      <w:r>
        <w:rPr/>
        <w:t>species,</w:t>
      </w:r>
      <w:r>
        <w:rPr>
          <w:spacing w:val="-2"/>
        </w:rPr>
        <w:t> </w:t>
      </w:r>
      <w:r>
        <w:rPr/>
        <w:t>it</w:t>
      </w:r>
      <w:r>
        <w:rPr>
          <w:spacing w:val="-1"/>
        </w:rPr>
        <w:t> </w:t>
      </w:r>
      <w:r>
        <w:rPr/>
        <w:t>has</w:t>
      </w:r>
      <w:r>
        <w:rPr>
          <w:spacing w:val="-1"/>
        </w:rPr>
        <w:t> </w:t>
      </w:r>
      <w:r>
        <w:rPr/>
        <w:t>been</w:t>
      </w:r>
      <w:r>
        <w:rPr>
          <w:spacing w:val="-1"/>
        </w:rPr>
        <w:t> </w:t>
      </w:r>
      <w:r>
        <w:rPr/>
        <w:t>observed</w:t>
      </w:r>
      <w:r>
        <w:rPr>
          <w:spacing w:val="-1"/>
        </w:rPr>
        <w:t> </w:t>
      </w:r>
      <w:r>
        <w:rPr/>
        <w:t>that </w:t>
      </w:r>
      <w:r>
        <w:rPr>
          <w:i/>
        </w:rPr>
        <w:t>A.</w:t>
      </w:r>
      <w:r>
        <w:rPr>
          <w:i/>
          <w:spacing w:val="-2"/>
        </w:rPr>
        <w:t> </w:t>
      </w:r>
      <w:r>
        <w:rPr>
          <w:i/>
        </w:rPr>
        <w:t>duodenale</w:t>
      </w:r>
      <w:r>
        <w:rPr>
          <w:i/>
          <w:spacing w:val="-1"/>
        </w:rPr>
        <w:t> </w:t>
      </w:r>
      <w:r>
        <w:rPr/>
        <w:t>tends</w:t>
      </w:r>
      <w:r>
        <w:rPr>
          <w:spacing w:val="-2"/>
        </w:rPr>
        <w:t> </w:t>
      </w:r>
      <w:r>
        <w:rPr/>
        <w:t>to</w:t>
      </w:r>
      <w:r>
        <w:rPr>
          <w:spacing w:val="-1"/>
        </w:rPr>
        <w:t> </w:t>
      </w:r>
      <w:r>
        <w:rPr/>
        <w:t>persist</w:t>
      </w:r>
      <w:r>
        <w:rPr>
          <w:spacing w:val="-1"/>
        </w:rPr>
        <w:t> </w:t>
      </w:r>
      <w:r>
        <w:rPr/>
        <w:t>in</w:t>
      </w:r>
      <w:r>
        <w:rPr>
          <w:spacing w:val="-1"/>
        </w:rPr>
        <w:t> </w:t>
      </w:r>
      <w:r>
        <w:rPr/>
        <w:t>older</w:t>
      </w:r>
      <w:r>
        <w:rPr>
          <w:spacing w:val="-3"/>
        </w:rPr>
        <w:t> </w:t>
      </w:r>
      <w:r>
        <w:rPr/>
        <w:t>individuals thus</w:t>
      </w:r>
      <w:r>
        <w:rPr>
          <w:spacing w:val="55"/>
          <w:w w:val="150"/>
        </w:rPr>
        <w:t> </w:t>
      </w:r>
      <w:r>
        <w:rPr/>
        <w:t>maintaining</w:t>
      </w:r>
      <w:r>
        <w:rPr>
          <w:spacing w:val="54"/>
          <w:w w:val="150"/>
        </w:rPr>
        <w:t> </w:t>
      </w:r>
      <w:r>
        <w:rPr/>
        <w:t>a</w:t>
      </w:r>
      <w:r>
        <w:rPr>
          <w:spacing w:val="55"/>
          <w:w w:val="150"/>
        </w:rPr>
        <w:t> </w:t>
      </w:r>
      <w:r>
        <w:rPr/>
        <w:t>high</w:t>
      </w:r>
      <w:r>
        <w:rPr>
          <w:spacing w:val="55"/>
          <w:w w:val="150"/>
        </w:rPr>
        <w:t> </w:t>
      </w:r>
      <w:r>
        <w:rPr/>
        <w:t>prevalence</w:t>
      </w:r>
      <w:r>
        <w:rPr>
          <w:spacing w:val="55"/>
          <w:w w:val="150"/>
        </w:rPr>
        <w:t> </w:t>
      </w:r>
      <w:r>
        <w:rPr/>
        <w:t>(Udonsi,</w:t>
      </w:r>
      <w:r>
        <w:rPr>
          <w:spacing w:val="56"/>
          <w:w w:val="150"/>
        </w:rPr>
        <w:t> </w:t>
      </w:r>
      <w:r>
        <w:rPr/>
        <w:t>1984).</w:t>
      </w:r>
      <w:r>
        <w:rPr>
          <w:spacing w:val="55"/>
          <w:w w:val="150"/>
        </w:rPr>
        <w:t>  </w:t>
      </w:r>
      <w:r>
        <w:rPr/>
        <w:t>This</w:t>
      </w:r>
      <w:r>
        <w:rPr>
          <w:spacing w:val="57"/>
          <w:w w:val="150"/>
        </w:rPr>
        <w:t> </w:t>
      </w:r>
      <w:r>
        <w:rPr/>
        <w:t>persistence</w:t>
      </w:r>
      <w:r>
        <w:rPr>
          <w:spacing w:val="55"/>
          <w:w w:val="150"/>
        </w:rPr>
        <w:t> </w:t>
      </w:r>
      <w:r>
        <w:rPr/>
        <w:t>has</w:t>
      </w:r>
      <w:r>
        <w:rPr>
          <w:spacing w:val="56"/>
          <w:w w:val="150"/>
        </w:rPr>
        <w:t> </w:t>
      </w:r>
      <w:r>
        <w:rPr>
          <w:spacing w:val="-4"/>
        </w:rPr>
        <w:t>been</w:t>
      </w:r>
    </w:p>
    <w:p>
      <w:pPr>
        <w:spacing w:after="0" w:line="480" w:lineRule="auto"/>
        <w:jc w:val="both"/>
        <w:sectPr>
          <w:pgSz w:w="11910" w:h="16840"/>
          <w:pgMar w:header="1301" w:footer="0" w:top="1740" w:bottom="280" w:left="860" w:right="60"/>
        </w:sectPr>
      </w:pPr>
    </w:p>
    <w:p>
      <w:pPr>
        <w:pStyle w:val="BodyText"/>
        <w:spacing w:line="480" w:lineRule="auto" w:before="117"/>
        <w:ind w:left="1158" w:right="1373"/>
        <w:jc w:val="both"/>
      </w:pPr>
      <w:r>
        <w:rPr/>
        <w:t>suggested to imply</w:t>
      </w:r>
      <w:r>
        <w:rPr>
          <w:spacing w:val="-3"/>
        </w:rPr>
        <w:t> </w:t>
      </w:r>
      <w:r>
        <w:rPr/>
        <w:t>that there is a reduction in the virulence and immune response of </w:t>
      </w:r>
      <w:r>
        <w:rPr>
          <w:i/>
        </w:rPr>
        <w:t>A. </w:t>
      </w:r>
      <w:r>
        <w:rPr>
          <w:i/>
          <w:spacing w:val="-2"/>
        </w:rPr>
        <w:t>duodenale</w:t>
      </w:r>
      <w:r>
        <w:rPr>
          <w:spacing w:val="-2"/>
        </w:rPr>
        <w:t>.</w:t>
      </w:r>
    </w:p>
    <w:p>
      <w:pPr>
        <w:pStyle w:val="Heading3"/>
        <w:numPr>
          <w:ilvl w:val="2"/>
          <w:numId w:val="5"/>
        </w:numPr>
        <w:tabs>
          <w:tab w:pos="1878" w:val="left" w:leader="none"/>
        </w:tabs>
        <w:spacing w:line="240" w:lineRule="auto" w:before="5" w:after="0"/>
        <w:ind w:left="1878" w:right="0" w:hanging="720"/>
        <w:jc w:val="both"/>
      </w:pPr>
      <w:r>
        <w:rPr/>
        <w:t>Pathology</w:t>
      </w:r>
      <w:r>
        <w:rPr>
          <w:spacing w:val="-1"/>
        </w:rPr>
        <w:t> </w:t>
      </w:r>
      <w:r>
        <w:rPr/>
        <w:t>of</w:t>
      </w:r>
      <w:r>
        <w:rPr>
          <w:spacing w:val="-1"/>
        </w:rPr>
        <w:t> </w:t>
      </w:r>
      <w:r>
        <w:rPr>
          <w:spacing w:val="-2"/>
        </w:rPr>
        <w:t>Hookworm</w:t>
      </w:r>
    </w:p>
    <w:p>
      <w:pPr>
        <w:pStyle w:val="BodyText"/>
        <w:spacing w:line="480" w:lineRule="auto" w:before="271"/>
        <w:ind w:left="1158" w:right="1378" w:firstLine="720"/>
        <w:jc w:val="both"/>
      </w:pPr>
      <w:r>
        <w:rPr>
          <w:i/>
        </w:rPr>
        <w:t>A.</w:t>
      </w:r>
      <w:r>
        <w:rPr>
          <w:i/>
          <w:spacing w:val="-4"/>
        </w:rPr>
        <w:t> </w:t>
      </w:r>
      <w:r>
        <w:rPr>
          <w:i/>
        </w:rPr>
        <w:t>duodenale</w:t>
      </w:r>
      <w:r>
        <w:rPr>
          <w:i/>
          <w:spacing w:val="-3"/>
        </w:rPr>
        <w:t> </w:t>
      </w:r>
      <w:r>
        <w:rPr/>
        <w:t>causes</w:t>
      </w:r>
      <w:r>
        <w:rPr>
          <w:spacing w:val="-4"/>
        </w:rPr>
        <w:t> </w:t>
      </w:r>
      <w:r>
        <w:rPr/>
        <w:t>discrete</w:t>
      </w:r>
      <w:r>
        <w:rPr>
          <w:spacing w:val="-4"/>
        </w:rPr>
        <w:t> </w:t>
      </w:r>
      <w:r>
        <w:rPr/>
        <w:t>skin</w:t>
      </w:r>
      <w:r>
        <w:rPr>
          <w:spacing w:val="-3"/>
        </w:rPr>
        <w:t> </w:t>
      </w:r>
      <w:r>
        <w:rPr/>
        <w:t>lesions,</w:t>
      </w:r>
      <w:r>
        <w:rPr>
          <w:spacing w:val="-3"/>
        </w:rPr>
        <w:t> </w:t>
      </w:r>
      <w:r>
        <w:rPr/>
        <w:t>catarrh,</w:t>
      </w:r>
      <w:r>
        <w:rPr>
          <w:spacing w:val="-2"/>
        </w:rPr>
        <w:t> </w:t>
      </w:r>
      <w:r>
        <w:rPr/>
        <w:t>dyspharia,</w:t>
      </w:r>
      <w:r>
        <w:rPr>
          <w:spacing w:val="-3"/>
        </w:rPr>
        <w:t> </w:t>
      </w:r>
      <w:r>
        <w:rPr/>
        <w:t>nasal</w:t>
      </w:r>
      <w:r>
        <w:rPr>
          <w:spacing w:val="-3"/>
        </w:rPr>
        <w:t> </w:t>
      </w:r>
      <w:r>
        <w:rPr/>
        <w:t>and</w:t>
      </w:r>
      <w:r>
        <w:rPr>
          <w:spacing w:val="-3"/>
        </w:rPr>
        <w:t> </w:t>
      </w:r>
      <w:r>
        <w:rPr/>
        <w:t>curicular pruritis.</w:t>
      </w:r>
      <w:r>
        <w:rPr>
          <w:spacing w:val="80"/>
        </w:rPr>
        <w:t> </w:t>
      </w:r>
      <w:r>
        <w:rPr/>
        <w:t>There may be duodenitis with abdominal pains, nausea and anaemia. Waite and Nelson (1995) showed that hookworm infection adversely affected the mental development of school children in the San Diego area of California, United States of </w:t>
      </w:r>
      <w:r>
        <w:rPr>
          <w:spacing w:val="-2"/>
        </w:rPr>
        <w:t>America.</w:t>
      </w:r>
    </w:p>
    <w:p>
      <w:pPr>
        <w:pStyle w:val="BodyText"/>
        <w:spacing w:line="480" w:lineRule="auto"/>
        <w:ind w:left="1158" w:right="1380" w:firstLine="720"/>
        <w:jc w:val="both"/>
      </w:pPr>
      <w:r>
        <w:rPr/>
        <w:t>In Nigeria, among others, Nwosu and Anya (1981) observed that prevalence</w:t>
      </w:r>
      <w:r>
        <w:rPr>
          <w:spacing w:val="40"/>
        </w:rPr>
        <w:t> </w:t>
      </w:r>
      <w:r>
        <w:rPr/>
        <w:t>and worm burden in Nsukka, Enugu State was highest in children during rainy season noting that 78.3% of the endemic population in villages harbour soil transmitted intestinal nematodes of which hookworm was dominant. In their intestinal phase, hookworms pull out the intestinal mucosa of the host into their buccal cavity and this causes intestinal bleeding. (Udonsi 1985a)</w:t>
      </w:r>
    </w:p>
    <w:p>
      <w:pPr>
        <w:pStyle w:val="Heading3"/>
        <w:numPr>
          <w:ilvl w:val="2"/>
          <w:numId w:val="5"/>
        </w:numPr>
        <w:tabs>
          <w:tab w:pos="1878" w:val="left" w:leader="none"/>
        </w:tabs>
        <w:spacing w:line="240" w:lineRule="auto" w:before="4" w:after="0"/>
        <w:ind w:left="1878" w:right="0" w:hanging="720"/>
        <w:jc w:val="both"/>
      </w:pPr>
      <w:r>
        <w:rPr/>
        <w:t>Control</w:t>
      </w:r>
      <w:r>
        <w:rPr>
          <w:spacing w:val="-1"/>
        </w:rPr>
        <w:t> </w:t>
      </w:r>
      <w:r>
        <w:rPr/>
        <w:t>of </w:t>
      </w:r>
      <w:r>
        <w:rPr>
          <w:spacing w:val="-2"/>
        </w:rPr>
        <w:t>Hookworm</w:t>
      </w:r>
    </w:p>
    <w:p>
      <w:pPr>
        <w:pStyle w:val="BodyText"/>
        <w:spacing w:line="480" w:lineRule="auto" w:before="271"/>
        <w:ind w:left="1158" w:right="1376" w:firstLine="720"/>
        <w:jc w:val="both"/>
      </w:pPr>
      <w:r>
        <w:rPr/>
        <w:t>The control of hookworm infection at the community</w:t>
      </w:r>
      <w:r>
        <w:rPr>
          <w:spacing w:val="-3"/>
        </w:rPr>
        <w:t> </w:t>
      </w:r>
      <w:r>
        <w:rPr/>
        <w:t>level involves mainly</w:t>
      </w:r>
      <w:r>
        <w:rPr>
          <w:spacing w:val="-3"/>
        </w:rPr>
        <w:t> </w:t>
      </w:r>
      <w:r>
        <w:rPr/>
        <w:t>two methods: the use of anti helminths to reduce morbidity and the use of environmental interventions and improved personal hygienic behavior of the population.</w:t>
      </w:r>
      <w:r>
        <w:rPr>
          <w:spacing w:val="40"/>
        </w:rPr>
        <w:t> </w:t>
      </w:r>
      <w:r>
        <w:rPr/>
        <w:t>The success of both approaches depends on community</w:t>
      </w:r>
      <w:r>
        <w:rPr>
          <w:spacing w:val="-5"/>
        </w:rPr>
        <w:t> </w:t>
      </w:r>
      <w:r>
        <w:rPr/>
        <w:t>participation and effective health education. The importance of the human environment in the transmission and maintenance of the endemic</w:t>
      </w:r>
      <w:r>
        <w:rPr>
          <w:spacing w:val="-1"/>
        </w:rPr>
        <w:t> </w:t>
      </w:r>
      <w:r>
        <w:rPr/>
        <w:t>status of</w:t>
      </w:r>
      <w:r>
        <w:rPr>
          <w:spacing w:val="-1"/>
        </w:rPr>
        <w:t> </w:t>
      </w:r>
      <w:r>
        <w:rPr/>
        <w:t>hookworm infection has been extensively</w:t>
      </w:r>
      <w:r>
        <w:rPr>
          <w:spacing w:val="-5"/>
        </w:rPr>
        <w:t> </w:t>
      </w:r>
      <w:r>
        <w:rPr/>
        <w:t>studied in Nigeria (Udonsi, 1985a, Ukoli, 1992). Environmental intervention and sanitation, therefore, remains the hallmark of hookworm control and prevention in endemic communities.</w:t>
      </w:r>
    </w:p>
    <w:p>
      <w:pPr>
        <w:spacing w:after="0" w:line="480" w:lineRule="auto"/>
        <w:jc w:val="both"/>
        <w:sectPr>
          <w:pgSz w:w="11910" w:h="16840"/>
          <w:pgMar w:header="1301" w:footer="0" w:top="1740" w:bottom="280" w:left="860" w:right="60"/>
        </w:sectPr>
      </w:pPr>
    </w:p>
    <w:p>
      <w:pPr>
        <w:pStyle w:val="Heading4"/>
        <w:numPr>
          <w:ilvl w:val="1"/>
          <w:numId w:val="5"/>
        </w:numPr>
        <w:tabs>
          <w:tab w:pos="1878" w:val="left" w:leader="none"/>
        </w:tabs>
        <w:spacing w:line="240" w:lineRule="auto" w:before="122" w:after="0"/>
        <w:ind w:left="1878" w:right="0" w:hanging="720"/>
        <w:jc w:val="both"/>
      </w:pPr>
      <w:r>
        <w:rPr/>
        <w:t>ASCARIS</w:t>
      </w:r>
      <w:r>
        <w:rPr>
          <w:spacing w:val="-2"/>
        </w:rPr>
        <w:t> LUMBRICOIDES</w:t>
      </w:r>
    </w:p>
    <w:p>
      <w:pPr>
        <w:spacing w:line="480" w:lineRule="auto" w:before="271"/>
        <w:ind w:left="1158" w:right="1380" w:firstLine="720"/>
        <w:jc w:val="both"/>
        <w:rPr>
          <w:sz w:val="24"/>
        </w:rPr>
      </w:pPr>
      <w:r>
        <w:rPr>
          <w:i/>
          <w:sz w:val="24"/>
        </w:rPr>
        <w:t>Ascaris lumbricoides </w:t>
      </w:r>
      <w:r>
        <w:rPr>
          <w:sz w:val="24"/>
        </w:rPr>
        <w:t>is a parasite of man but has been reported from apes and pigs</w:t>
      </w:r>
      <w:r>
        <w:rPr>
          <w:spacing w:val="-1"/>
          <w:sz w:val="24"/>
        </w:rPr>
        <w:t> </w:t>
      </w:r>
      <w:r>
        <w:rPr>
          <w:sz w:val="24"/>
        </w:rPr>
        <w:t>(Ukoli,</w:t>
      </w:r>
      <w:r>
        <w:rPr>
          <w:spacing w:val="-1"/>
          <w:sz w:val="24"/>
        </w:rPr>
        <w:t> </w:t>
      </w:r>
      <w:r>
        <w:rPr>
          <w:sz w:val="24"/>
        </w:rPr>
        <w:t>1992). Two species</w:t>
      </w:r>
      <w:r>
        <w:rPr>
          <w:spacing w:val="-2"/>
          <w:sz w:val="24"/>
        </w:rPr>
        <w:t> </w:t>
      </w:r>
      <w:r>
        <w:rPr>
          <w:sz w:val="24"/>
        </w:rPr>
        <w:t>are</w:t>
      </w:r>
      <w:r>
        <w:rPr>
          <w:spacing w:val="-1"/>
          <w:sz w:val="24"/>
        </w:rPr>
        <w:t> </w:t>
      </w:r>
      <w:r>
        <w:rPr>
          <w:sz w:val="24"/>
        </w:rPr>
        <w:t>recognized</w:t>
      </w:r>
      <w:r>
        <w:rPr>
          <w:i/>
          <w:sz w:val="24"/>
        </w:rPr>
        <w:t>: A.</w:t>
      </w:r>
      <w:r>
        <w:rPr>
          <w:i/>
          <w:spacing w:val="-1"/>
          <w:sz w:val="24"/>
        </w:rPr>
        <w:t> </w:t>
      </w:r>
      <w:r>
        <w:rPr>
          <w:i/>
          <w:sz w:val="24"/>
        </w:rPr>
        <w:t>duodenale </w:t>
      </w:r>
      <w:r>
        <w:rPr>
          <w:sz w:val="24"/>
        </w:rPr>
        <w:t>in</w:t>
      </w:r>
      <w:r>
        <w:rPr>
          <w:spacing w:val="-1"/>
          <w:sz w:val="24"/>
        </w:rPr>
        <w:t> </w:t>
      </w:r>
      <w:r>
        <w:rPr>
          <w:sz w:val="24"/>
        </w:rPr>
        <w:t>man and Ascarisum</w:t>
      </w:r>
      <w:r>
        <w:rPr>
          <w:spacing w:val="-1"/>
          <w:sz w:val="24"/>
        </w:rPr>
        <w:t> </w:t>
      </w:r>
      <w:r>
        <w:rPr>
          <w:sz w:val="24"/>
        </w:rPr>
        <w:t>in </w:t>
      </w:r>
      <w:r>
        <w:rPr>
          <w:spacing w:val="-4"/>
          <w:sz w:val="24"/>
        </w:rPr>
        <w:t>pig.</w:t>
      </w:r>
    </w:p>
    <w:p>
      <w:pPr>
        <w:pStyle w:val="Heading3"/>
        <w:numPr>
          <w:ilvl w:val="2"/>
          <w:numId w:val="5"/>
        </w:numPr>
        <w:tabs>
          <w:tab w:pos="1878" w:val="left" w:leader="none"/>
        </w:tabs>
        <w:spacing w:line="240" w:lineRule="auto" w:before="5" w:after="0"/>
        <w:ind w:left="1878" w:right="0" w:hanging="720"/>
        <w:jc w:val="both"/>
      </w:pPr>
      <w:r>
        <w:rPr>
          <w:spacing w:val="-2"/>
        </w:rPr>
        <w:t>Morphology</w:t>
      </w:r>
    </w:p>
    <w:p>
      <w:pPr>
        <w:pStyle w:val="BodyText"/>
        <w:spacing w:line="480" w:lineRule="auto" w:before="269"/>
        <w:ind w:left="1158" w:right="1378" w:firstLine="720"/>
        <w:jc w:val="both"/>
      </w:pPr>
      <w:r>
        <w:rPr/>
        <w:t>It is cosmopolitan and is by far the commonest and the largest of all the nematode parasites of man in tropical Africa. It is stout pinkish yellow and characteristically possesses an oval opening surrounded by three lips with no buccal cavity. The males are 10 – 250mm in length by 3 – mm in width.</w:t>
      </w:r>
      <w:r>
        <w:rPr>
          <w:spacing w:val="80"/>
        </w:rPr>
        <w:t> </w:t>
      </w:r>
      <w:r>
        <w:rPr/>
        <w:t>The females are about 200 – 400mm by</w:t>
      </w:r>
      <w:r>
        <w:rPr>
          <w:spacing w:val="-5"/>
        </w:rPr>
        <w:t> </w:t>
      </w:r>
      <w:r>
        <w:rPr/>
        <w:t>5 – 6mm long</w:t>
      </w:r>
      <w:r>
        <w:rPr>
          <w:spacing w:val="-2"/>
        </w:rPr>
        <w:t> </w:t>
      </w:r>
      <w:r>
        <w:rPr/>
        <w:t>with the</w:t>
      </w:r>
      <w:r>
        <w:rPr>
          <w:spacing w:val="-1"/>
        </w:rPr>
        <w:t> </w:t>
      </w:r>
      <w:r>
        <w:rPr/>
        <w:t>vulva</w:t>
      </w:r>
      <w:r>
        <w:rPr>
          <w:spacing w:val="-1"/>
        </w:rPr>
        <w:t> </w:t>
      </w:r>
      <w:r>
        <w:rPr/>
        <w:t>located at the</w:t>
      </w:r>
      <w:r>
        <w:rPr>
          <w:spacing w:val="-1"/>
        </w:rPr>
        <w:t> </w:t>
      </w:r>
      <w:r>
        <w:rPr/>
        <w:t>anterior one-third</w:t>
      </w:r>
      <w:r>
        <w:rPr>
          <w:spacing w:val="-1"/>
        </w:rPr>
        <w:t> </w:t>
      </w:r>
      <w:r>
        <w:rPr/>
        <w:t>of the body.</w:t>
      </w:r>
    </w:p>
    <w:p>
      <w:pPr>
        <w:spacing w:after="0" w:line="480" w:lineRule="auto"/>
        <w:jc w:val="both"/>
        <w:sectPr>
          <w:pgSz w:w="11910" w:h="16840"/>
          <w:pgMar w:header="1301" w:footer="0" w:top="1740" w:bottom="280" w:left="86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ind w:left="1041"/>
        <w:rPr>
          <w:sz w:val="20"/>
        </w:rPr>
      </w:pPr>
      <w:r>
        <w:rPr>
          <w:sz w:val="20"/>
        </w:rPr>
        <w:drawing>
          <wp:inline distT="0" distB="0" distL="0" distR="0">
            <wp:extent cx="5785121" cy="3890962"/>
            <wp:effectExtent l="0" t="0" r="0" b="0"/>
            <wp:docPr id="14" name="Image 14" descr="C:\Users\ogechi\Desktop\000[1].jpg"/>
            <wp:cNvGraphicFramePr>
              <a:graphicFrameLocks/>
            </wp:cNvGraphicFramePr>
            <a:graphic>
              <a:graphicData uri="http://schemas.openxmlformats.org/drawingml/2006/picture">
                <pic:pic>
                  <pic:nvPicPr>
                    <pic:cNvPr id="14" name="Image 14" descr="C:\Users\ogechi\Desktop\000[1].jpg"/>
                    <pic:cNvPicPr/>
                  </pic:nvPicPr>
                  <pic:blipFill>
                    <a:blip r:embed="rId8" cstate="print"/>
                    <a:stretch>
                      <a:fillRect/>
                    </a:stretch>
                  </pic:blipFill>
                  <pic:spPr>
                    <a:xfrm>
                      <a:off x="0" y="0"/>
                      <a:ext cx="5785121" cy="3890962"/>
                    </a:xfrm>
                    <a:prstGeom prst="rect">
                      <a:avLst/>
                    </a:prstGeom>
                  </pic:spPr>
                </pic:pic>
              </a:graphicData>
            </a:graphic>
          </wp:inline>
        </w:drawing>
      </w:r>
      <w:r>
        <w:rPr>
          <w:sz w:val="20"/>
        </w:rPr>
      </w:r>
    </w:p>
    <w:p>
      <w:pPr>
        <w:pStyle w:val="BodyText"/>
        <w:spacing w:before="53"/>
      </w:pPr>
    </w:p>
    <w:p>
      <w:pPr>
        <w:spacing w:before="0"/>
        <w:ind w:left="1158" w:right="0" w:firstLine="0"/>
        <w:jc w:val="left"/>
        <w:rPr>
          <w:b/>
          <w:i/>
          <w:sz w:val="24"/>
        </w:rPr>
      </w:pPr>
      <w:r>
        <w:rPr>
          <w:b/>
          <w:sz w:val="24"/>
        </w:rPr>
        <w:t>Plate</w:t>
      </w:r>
      <w:r>
        <w:rPr>
          <w:b/>
          <w:spacing w:val="-2"/>
          <w:sz w:val="24"/>
        </w:rPr>
        <w:t> </w:t>
      </w:r>
      <w:r>
        <w:rPr>
          <w:b/>
          <w:sz w:val="24"/>
        </w:rPr>
        <w:t>II:</w:t>
      </w:r>
      <w:r>
        <w:rPr>
          <w:b/>
          <w:spacing w:val="58"/>
          <w:sz w:val="24"/>
        </w:rPr>
        <w:t> </w:t>
      </w:r>
      <w:r>
        <w:rPr>
          <w:b/>
          <w:i/>
          <w:sz w:val="24"/>
        </w:rPr>
        <w:t>Ascaris </w:t>
      </w:r>
      <w:r>
        <w:rPr>
          <w:b/>
          <w:i/>
          <w:spacing w:val="-2"/>
          <w:sz w:val="24"/>
        </w:rPr>
        <w:t>lumbricoides.</w:t>
      </w:r>
    </w:p>
    <w:p>
      <w:pPr>
        <w:pStyle w:val="BodyText"/>
        <w:spacing w:before="272"/>
        <w:ind w:left="1158"/>
      </w:pPr>
      <w:r>
        <w:rPr>
          <w:b/>
        </w:rPr>
        <w:t>Note:</w:t>
      </w:r>
      <w:r>
        <w:rPr>
          <w:b/>
          <w:spacing w:val="-2"/>
        </w:rPr>
        <w:t> </w:t>
      </w:r>
      <w:r>
        <w:rPr/>
        <w:t>The</w:t>
      </w:r>
      <w:r>
        <w:rPr>
          <w:spacing w:val="-2"/>
        </w:rPr>
        <w:t> </w:t>
      </w:r>
      <w:r>
        <w:rPr/>
        <w:t>female</w:t>
      </w:r>
      <w:r>
        <w:rPr>
          <w:spacing w:val="-1"/>
        </w:rPr>
        <w:t> </w:t>
      </w:r>
      <w:r>
        <w:rPr/>
        <w:t>is</w:t>
      </w:r>
      <w:r>
        <w:rPr>
          <w:spacing w:val="-1"/>
        </w:rPr>
        <w:t> </w:t>
      </w:r>
      <w:r>
        <w:rPr/>
        <w:t>longer</w:t>
      </w:r>
      <w:r>
        <w:rPr>
          <w:spacing w:val="-1"/>
        </w:rPr>
        <w:t> </w:t>
      </w:r>
      <w:r>
        <w:rPr/>
        <w:t>than</w:t>
      </w:r>
      <w:r>
        <w:rPr>
          <w:spacing w:val="-1"/>
        </w:rPr>
        <w:t> </w:t>
      </w:r>
      <w:r>
        <w:rPr/>
        <w:t>the </w:t>
      </w:r>
      <w:r>
        <w:rPr>
          <w:spacing w:val="-2"/>
        </w:rPr>
        <w:t>male.</w:t>
      </w:r>
    </w:p>
    <w:p>
      <w:pPr>
        <w:pStyle w:val="BodyText"/>
      </w:pPr>
    </w:p>
    <w:p>
      <w:pPr>
        <w:spacing w:before="0"/>
        <w:ind w:left="1158" w:right="0" w:firstLine="0"/>
        <w:jc w:val="left"/>
        <w:rPr>
          <w:sz w:val="24"/>
        </w:rPr>
      </w:pPr>
      <w:r>
        <w:rPr>
          <w:b/>
          <w:sz w:val="24"/>
        </w:rPr>
        <w:t>Source</w:t>
      </w:r>
      <w:r>
        <w:rPr>
          <w:sz w:val="24"/>
        </w:rPr>
        <w:t>:</w:t>
      </w:r>
      <w:r>
        <w:rPr>
          <w:spacing w:val="-3"/>
          <w:sz w:val="24"/>
        </w:rPr>
        <w:t> </w:t>
      </w:r>
      <w:r>
        <w:rPr>
          <w:sz w:val="24"/>
        </w:rPr>
        <w:t>Villanizer</w:t>
      </w:r>
      <w:r>
        <w:rPr>
          <w:spacing w:val="-1"/>
          <w:sz w:val="24"/>
        </w:rPr>
        <w:t> </w:t>
      </w:r>
      <w:r>
        <w:rPr>
          <w:i/>
          <w:sz w:val="24"/>
        </w:rPr>
        <w:t>et</w:t>
      </w:r>
      <w:r>
        <w:rPr>
          <w:i/>
          <w:spacing w:val="-1"/>
          <w:sz w:val="24"/>
        </w:rPr>
        <w:t> </w:t>
      </w:r>
      <w:r>
        <w:rPr>
          <w:i/>
          <w:sz w:val="24"/>
        </w:rPr>
        <w:t>al.</w:t>
      </w:r>
      <w:r>
        <w:rPr>
          <w:sz w:val="24"/>
        </w:rPr>
        <w:t>,</w:t>
      </w:r>
      <w:r>
        <w:rPr>
          <w:spacing w:val="-1"/>
          <w:sz w:val="24"/>
        </w:rPr>
        <w:t> </w:t>
      </w:r>
      <w:r>
        <w:rPr>
          <w:spacing w:val="-2"/>
          <w:sz w:val="24"/>
        </w:rPr>
        <w:t>(1996)</w:t>
      </w:r>
    </w:p>
    <w:p>
      <w:pPr>
        <w:spacing w:after="0"/>
        <w:jc w:val="left"/>
        <w:rPr>
          <w:sz w:val="24"/>
        </w:rPr>
        <w:sectPr>
          <w:pgSz w:w="11910" w:h="16840"/>
          <w:pgMar w:header="1301" w:footer="0" w:top="1740" w:bottom="280" w:left="860" w:right="60"/>
        </w:sectPr>
      </w:pPr>
    </w:p>
    <w:p>
      <w:pPr>
        <w:pStyle w:val="ListParagraph"/>
        <w:numPr>
          <w:ilvl w:val="1"/>
          <w:numId w:val="5"/>
        </w:numPr>
        <w:tabs>
          <w:tab w:pos="1878" w:val="left" w:leader="none"/>
        </w:tabs>
        <w:spacing w:line="240" w:lineRule="auto" w:before="122" w:after="0"/>
        <w:ind w:left="1878" w:right="0" w:hanging="720"/>
        <w:jc w:val="both"/>
        <w:rPr>
          <w:b/>
          <w:i/>
          <w:sz w:val="24"/>
        </w:rPr>
      </w:pPr>
      <w:r>
        <w:rPr>
          <w:b/>
          <w:sz w:val="24"/>
        </w:rPr>
        <w:t>EPIDEMIOLOGY</w:t>
      </w:r>
      <w:r>
        <w:rPr>
          <w:b/>
          <w:spacing w:val="-2"/>
          <w:sz w:val="24"/>
        </w:rPr>
        <w:t> </w:t>
      </w:r>
      <w:r>
        <w:rPr>
          <w:b/>
          <w:sz w:val="24"/>
        </w:rPr>
        <w:t>OF</w:t>
      </w:r>
      <w:r>
        <w:rPr>
          <w:b/>
          <w:spacing w:val="-2"/>
          <w:sz w:val="24"/>
        </w:rPr>
        <w:t> </w:t>
      </w:r>
      <w:r>
        <w:rPr>
          <w:b/>
          <w:i/>
          <w:sz w:val="24"/>
        </w:rPr>
        <w:t>Ascaris</w:t>
      </w:r>
      <w:r>
        <w:rPr>
          <w:b/>
          <w:i/>
          <w:spacing w:val="-1"/>
          <w:sz w:val="24"/>
        </w:rPr>
        <w:t> </w:t>
      </w:r>
      <w:r>
        <w:rPr>
          <w:b/>
          <w:i/>
          <w:spacing w:val="-2"/>
          <w:sz w:val="24"/>
        </w:rPr>
        <w:t>lumbricoides</w:t>
      </w:r>
    </w:p>
    <w:p>
      <w:pPr>
        <w:pStyle w:val="BodyText"/>
        <w:spacing w:line="480" w:lineRule="auto" w:before="271"/>
        <w:ind w:left="1158" w:right="1378" w:firstLine="720"/>
        <w:jc w:val="both"/>
      </w:pPr>
      <w:r>
        <w:rPr/>
        <w:t>Basic epidemiological information on</w:t>
      </w:r>
      <w:r>
        <w:rPr>
          <w:spacing w:val="-1"/>
        </w:rPr>
        <w:t> </w:t>
      </w:r>
      <w:r>
        <w:rPr/>
        <w:t>the</w:t>
      </w:r>
      <w:r>
        <w:rPr>
          <w:spacing w:val="-1"/>
        </w:rPr>
        <w:t> </w:t>
      </w:r>
      <w:r>
        <w:rPr/>
        <w:t>prevalence</w:t>
      </w:r>
      <w:r>
        <w:rPr>
          <w:spacing w:val="-1"/>
        </w:rPr>
        <w:t> </w:t>
      </w:r>
      <w:r>
        <w:rPr/>
        <w:t>of </w:t>
      </w:r>
      <w:r>
        <w:rPr>
          <w:i/>
        </w:rPr>
        <w:t>Ascaris lumbricoides </w:t>
      </w:r>
      <w:r>
        <w:rPr/>
        <w:t>in some tropical African countries has been summarized by some authors like Ukoli (1992). Others have attributed a significant proportion of deaths among age group 1-5 years</w:t>
      </w:r>
      <w:r>
        <w:rPr>
          <w:spacing w:val="-2"/>
        </w:rPr>
        <w:t> </w:t>
      </w:r>
      <w:r>
        <w:rPr/>
        <w:t>in</w:t>
      </w:r>
      <w:r>
        <w:rPr>
          <w:spacing w:val="-1"/>
        </w:rPr>
        <w:t> </w:t>
      </w:r>
      <w:r>
        <w:rPr/>
        <w:t>Sri Lanka</w:t>
      </w:r>
      <w:r>
        <w:rPr>
          <w:spacing w:val="-2"/>
        </w:rPr>
        <w:t> </w:t>
      </w:r>
      <w:r>
        <w:rPr/>
        <w:t>to</w:t>
      </w:r>
      <w:r>
        <w:rPr>
          <w:spacing w:val="-1"/>
        </w:rPr>
        <w:t> </w:t>
      </w:r>
      <w:r>
        <w:rPr/>
        <w:t>be </w:t>
      </w:r>
      <w:r>
        <w:rPr>
          <w:i/>
        </w:rPr>
        <w:t>A.</w:t>
      </w:r>
      <w:r>
        <w:rPr>
          <w:i/>
          <w:spacing w:val="-2"/>
        </w:rPr>
        <w:t> </w:t>
      </w:r>
      <w:r>
        <w:rPr>
          <w:i/>
        </w:rPr>
        <w:t>lumbricoides</w:t>
      </w:r>
      <w:r>
        <w:rPr>
          <w:i/>
          <w:spacing w:val="-1"/>
        </w:rPr>
        <w:t> </w:t>
      </w:r>
      <w:r>
        <w:rPr/>
        <w:t>infection.</w:t>
      </w:r>
      <w:r>
        <w:rPr>
          <w:spacing w:val="40"/>
        </w:rPr>
        <w:t> </w:t>
      </w:r>
      <w:r>
        <w:rPr/>
        <w:t>In Ibadan,</w:t>
      </w:r>
      <w:r>
        <w:rPr>
          <w:spacing w:val="-1"/>
        </w:rPr>
        <w:t> </w:t>
      </w:r>
      <w:r>
        <w:rPr/>
        <w:t>Anosike, (1996)</w:t>
      </w:r>
      <w:r>
        <w:rPr>
          <w:spacing w:val="-2"/>
        </w:rPr>
        <w:t> </w:t>
      </w:r>
      <w:r>
        <w:rPr/>
        <w:t>reported prevalence of 70.1% </w:t>
      </w:r>
      <w:r>
        <w:rPr>
          <w:i/>
        </w:rPr>
        <w:t>Ascaris lumbricoides. </w:t>
      </w:r>
      <w:r>
        <w:rPr/>
        <w:t>In different parts of the world, several studies have been carried out on the incidence and prevalence of ascariasis (Leaver, 1975). According to Villanizer </w:t>
      </w:r>
      <w:r>
        <w:rPr>
          <w:i/>
        </w:rPr>
        <w:t>et al. </w:t>
      </w:r>
      <w:r>
        <w:rPr/>
        <w:t>(1996), it is a common parasitic disease that</w:t>
      </w:r>
      <w:r>
        <w:rPr>
          <w:spacing w:val="40"/>
        </w:rPr>
        <w:t> </w:t>
      </w:r>
      <w:r>
        <w:rPr/>
        <w:t>affects children with limited socio-economic means.</w:t>
      </w:r>
      <w:r>
        <w:rPr>
          <w:spacing w:val="40"/>
        </w:rPr>
        <w:t> </w:t>
      </w:r>
      <w:r>
        <w:rPr/>
        <w:t>Tschikuka </w:t>
      </w:r>
      <w:r>
        <w:rPr>
          <w:i/>
        </w:rPr>
        <w:t>et al. </w:t>
      </w:r>
      <w:r>
        <w:rPr/>
        <w:t>(1996a) in their own study observed that relatives and live-in visitors contribute to ascaris transmission among children with higher</w:t>
      </w:r>
      <w:r>
        <w:rPr>
          <w:spacing w:val="-1"/>
        </w:rPr>
        <w:t> </w:t>
      </w:r>
      <w:r>
        <w:rPr/>
        <w:t>socio-economic means.</w:t>
      </w:r>
      <w:r>
        <w:rPr>
          <w:spacing w:val="40"/>
        </w:rPr>
        <w:t> </w:t>
      </w:r>
      <w:r>
        <w:rPr/>
        <w:t>As</w:t>
      </w:r>
      <w:r>
        <w:rPr>
          <w:spacing w:val="-1"/>
        </w:rPr>
        <w:t> </w:t>
      </w:r>
      <w:r>
        <w:rPr/>
        <w:t>such, the</w:t>
      </w:r>
      <w:r>
        <w:rPr>
          <w:spacing w:val="-1"/>
        </w:rPr>
        <w:t> </w:t>
      </w:r>
      <w:r>
        <w:rPr/>
        <w:t>prevalence</w:t>
      </w:r>
      <w:r>
        <w:rPr>
          <w:spacing w:val="-1"/>
        </w:rPr>
        <w:t> </w:t>
      </w:r>
      <w:r>
        <w:rPr/>
        <w:t>of Ascaris can affect children of all social status.</w:t>
      </w:r>
    </w:p>
    <w:p>
      <w:pPr>
        <w:pStyle w:val="ListParagraph"/>
        <w:numPr>
          <w:ilvl w:val="2"/>
          <w:numId w:val="5"/>
        </w:numPr>
        <w:tabs>
          <w:tab w:pos="1878" w:val="left" w:leader="none"/>
        </w:tabs>
        <w:spacing w:line="240" w:lineRule="auto" w:before="3" w:after="0"/>
        <w:ind w:left="1878" w:right="0" w:hanging="720"/>
        <w:jc w:val="both"/>
        <w:rPr>
          <w:b/>
          <w:i/>
          <w:sz w:val="24"/>
        </w:rPr>
      </w:pPr>
      <w:r>
        <w:rPr>
          <w:b/>
          <w:sz w:val="24"/>
        </w:rPr>
        <w:t>Pathology</w:t>
      </w:r>
      <w:r>
        <w:rPr>
          <w:b/>
          <w:spacing w:val="-2"/>
          <w:sz w:val="24"/>
        </w:rPr>
        <w:t> </w:t>
      </w:r>
      <w:r>
        <w:rPr>
          <w:b/>
          <w:sz w:val="24"/>
        </w:rPr>
        <w:t>of</w:t>
      </w:r>
      <w:r>
        <w:rPr>
          <w:b/>
          <w:spacing w:val="1"/>
          <w:sz w:val="24"/>
        </w:rPr>
        <w:t> </w:t>
      </w:r>
      <w:r>
        <w:rPr>
          <w:b/>
          <w:i/>
          <w:sz w:val="24"/>
        </w:rPr>
        <w:t>Ascaris</w:t>
      </w:r>
      <w:r>
        <w:rPr>
          <w:b/>
          <w:i/>
          <w:spacing w:val="-1"/>
          <w:sz w:val="24"/>
        </w:rPr>
        <w:t> </w:t>
      </w:r>
      <w:r>
        <w:rPr>
          <w:b/>
          <w:i/>
          <w:spacing w:val="-2"/>
          <w:sz w:val="24"/>
        </w:rPr>
        <w:t>lumbricoides</w:t>
      </w:r>
    </w:p>
    <w:p>
      <w:pPr>
        <w:pStyle w:val="BodyText"/>
        <w:spacing w:line="480" w:lineRule="auto" w:before="272"/>
        <w:ind w:left="1158" w:right="1373" w:firstLine="720"/>
        <w:jc w:val="both"/>
      </w:pPr>
      <w:r>
        <w:rPr/>
        <w:t>Ascariosis is most common in children and can lead to retarded growth and development (Leaver, 1975). Ascaris infection may affect nutrition of infected children especially those in the state of marginally adequate nutrition (Stephenson </w:t>
      </w:r>
      <w:r>
        <w:rPr>
          <w:i/>
        </w:rPr>
        <w:t>et al., </w:t>
      </w:r>
      <w:r>
        <w:rPr/>
        <w:t>1980). </w:t>
      </w:r>
      <w:r>
        <w:rPr>
          <w:i/>
        </w:rPr>
        <w:t>Ascaris </w:t>
      </w:r>
      <w:r>
        <w:rPr/>
        <w:t>worms have been found clogging the appendix, pancreatic duct, trachea, and urino-genital</w:t>
      </w:r>
      <w:r>
        <w:rPr>
          <w:spacing w:val="-1"/>
        </w:rPr>
        <w:t> </w:t>
      </w:r>
      <w:r>
        <w:rPr/>
        <w:t>duct</w:t>
      </w:r>
      <w:r>
        <w:rPr>
          <w:spacing w:val="-1"/>
        </w:rPr>
        <w:t> </w:t>
      </w:r>
      <w:r>
        <w:rPr/>
        <w:t>with</w:t>
      </w:r>
      <w:r>
        <w:rPr>
          <w:spacing w:val="-1"/>
        </w:rPr>
        <w:t> </w:t>
      </w:r>
      <w:r>
        <w:rPr/>
        <w:t>serious</w:t>
      </w:r>
      <w:r>
        <w:rPr>
          <w:spacing w:val="-1"/>
        </w:rPr>
        <w:t> </w:t>
      </w:r>
      <w:r>
        <w:rPr/>
        <w:t>consequences.</w:t>
      </w:r>
      <w:r>
        <w:rPr>
          <w:spacing w:val="40"/>
        </w:rPr>
        <w:t> </w:t>
      </w:r>
      <w:r>
        <w:rPr/>
        <w:t>Worms</w:t>
      </w:r>
      <w:r>
        <w:rPr>
          <w:spacing w:val="-1"/>
        </w:rPr>
        <w:t> </w:t>
      </w:r>
      <w:r>
        <w:rPr/>
        <w:t>have</w:t>
      </w:r>
      <w:r>
        <w:rPr>
          <w:spacing w:val="-2"/>
        </w:rPr>
        <w:t> </w:t>
      </w:r>
      <w:r>
        <w:rPr/>
        <w:t>been</w:t>
      </w:r>
      <w:r>
        <w:rPr>
          <w:spacing w:val="-1"/>
        </w:rPr>
        <w:t> </w:t>
      </w:r>
      <w:r>
        <w:rPr/>
        <w:t>reported</w:t>
      </w:r>
      <w:r>
        <w:rPr>
          <w:spacing w:val="-1"/>
        </w:rPr>
        <w:t> </w:t>
      </w:r>
      <w:r>
        <w:rPr/>
        <w:t>to</w:t>
      </w:r>
      <w:r>
        <w:rPr>
          <w:spacing w:val="-1"/>
        </w:rPr>
        <w:t> </w:t>
      </w:r>
      <w:r>
        <w:rPr/>
        <w:t>migrate</w:t>
      </w:r>
      <w:r>
        <w:rPr>
          <w:spacing w:val="-2"/>
        </w:rPr>
        <w:t> </w:t>
      </w:r>
      <w:r>
        <w:rPr/>
        <w:t>up to the stomach resulting in nausea that causes the individual to vomit live worms through the mouth.</w:t>
      </w:r>
      <w:r>
        <w:rPr>
          <w:spacing w:val="80"/>
        </w:rPr>
        <w:t> </w:t>
      </w:r>
      <w:r>
        <w:rPr/>
        <w:t>They can also</w:t>
      </w:r>
      <w:r>
        <w:rPr>
          <w:spacing w:val="21"/>
        </w:rPr>
        <w:t> </w:t>
      </w:r>
      <w:r>
        <w:rPr/>
        <w:t>emerge involuntarily through the nose and mouth.</w:t>
      </w:r>
      <w:r>
        <w:rPr>
          <w:spacing w:val="80"/>
        </w:rPr>
        <w:t> </w:t>
      </w:r>
      <w:r>
        <w:rPr/>
        <w:t>In heavy </w:t>
      </w:r>
      <w:r>
        <w:rPr>
          <w:i/>
        </w:rPr>
        <w:t>Ascaris </w:t>
      </w:r>
      <w:r>
        <w:rPr/>
        <w:t>infection, the patient experiences intense enlargement of the liver and generalized toxicity. Cook (1990) reported gangrene of the small intestine, appendicitis and intestinal perforation as important complications due to Ascariasis. The transmission and prevalence of ascariasis is affected by certain factors like educational status,</w:t>
      </w:r>
      <w:r>
        <w:rPr>
          <w:spacing w:val="50"/>
          <w:w w:val="150"/>
        </w:rPr>
        <w:t> </w:t>
      </w:r>
      <w:r>
        <w:rPr/>
        <w:t>housing,</w:t>
      </w:r>
      <w:r>
        <w:rPr>
          <w:spacing w:val="52"/>
          <w:w w:val="150"/>
        </w:rPr>
        <w:t> </w:t>
      </w:r>
      <w:r>
        <w:rPr/>
        <w:t>sanitation,</w:t>
      </w:r>
      <w:r>
        <w:rPr>
          <w:spacing w:val="51"/>
          <w:w w:val="150"/>
        </w:rPr>
        <w:t> </w:t>
      </w:r>
      <w:r>
        <w:rPr/>
        <w:t>population</w:t>
      </w:r>
      <w:r>
        <w:rPr>
          <w:spacing w:val="53"/>
          <w:w w:val="150"/>
        </w:rPr>
        <w:t> </w:t>
      </w:r>
      <w:r>
        <w:rPr/>
        <w:t>density,</w:t>
      </w:r>
      <w:r>
        <w:rPr>
          <w:spacing w:val="53"/>
          <w:w w:val="150"/>
        </w:rPr>
        <w:t> </w:t>
      </w:r>
      <w:r>
        <w:rPr/>
        <w:t>socio-economic</w:t>
      </w:r>
      <w:r>
        <w:rPr>
          <w:spacing w:val="51"/>
          <w:w w:val="150"/>
        </w:rPr>
        <w:t> </w:t>
      </w:r>
      <w:r>
        <w:rPr/>
        <w:t>factors</w:t>
      </w:r>
      <w:r>
        <w:rPr>
          <w:spacing w:val="52"/>
          <w:w w:val="150"/>
        </w:rPr>
        <w:t> </w:t>
      </w:r>
      <w:r>
        <w:rPr/>
        <w:t>and</w:t>
      </w:r>
      <w:r>
        <w:rPr>
          <w:spacing w:val="52"/>
          <w:w w:val="150"/>
        </w:rPr>
        <w:t> </w:t>
      </w:r>
      <w:r>
        <w:rPr>
          <w:spacing w:val="-2"/>
        </w:rPr>
        <w:t>others</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(Akwelley </w:t>
      </w:r>
      <w:r>
        <w:rPr>
          <w:i/>
        </w:rPr>
        <w:t>et al., </w:t>
      </w:r>
      <w:r>
        <w:rPr/>
        <w:t>1985). </w:t>
      </w:r>
      <w:r>
        <w:rPr>
          <w:i/>
        </w:rPr>
        <w:t>A. lumbricoides </w:t>
      </w:r>
      <w:r>
        <w:rPr/>
        <w:t>infection can cause a reduction in fat, protein and vitamin A utilization and mucosal damage that gives rise to secondary</w:t>
      </w:r>
      <w:r>
        <w:rPr>
          <w:spacing w:val="40"/>
        </w:rPr>
        <w:t> </w:t>
      </w:r>
      <w:r>
        <w:rPr/>
        <w:t>hypolactasia. It is note worthy that the majority of people with moderate infections are rarely symptomatic.</w:t>
      </w:r>
      <w:r>
        <w:rPr>
          <w:spacing w:val="40"/>
        </w:rPr>
        <w:t> </w:t>
      </w:r>
      <w:r>
        <w:rPr/>
        <w:t>This has made many people to take ascaris infection for granted. Nevertheless, ascariasis remains a serious public health problem and a serious cause of morbidity and mortality in tropical Nigeria.</w:t>
      </w:r>
      <w:r>
        <w:rPr>
          <w:spacing w:val="40"/>
        </w:rPr>
        <w:t> </w:t>
      </w:r>
      <w:r>
        <w:rPr/>
        <w:t>Holland and Asaolu, (1990) reported prevalence of 0.1%</w:t>
      </w:r>
      <w:r>
        <w:rPr>
          <w:spacing w:val="40"/>
        </w:rPr>
        <w:t> </w:t>
      </w:r>
      <w:r>
        <w:rPr>
          <w:i/>
        </w:rPr>
        <w:t>Ascaris lumbricoides </w:t>
      </w:r>
      <w:r>
        <w:rPr/>
        <w:t>in a study carried out in rural community in Ibadan.</w:t>
      </w:r>
      <w:r>
        <w:rPr>
          <w:spacing w:val="40"/>
        </w:rPr>
        <w:t> </w:t>
      </w:r>
      <w:r>
        <w:rPr/>
        <w:t>Onubuogu (1978) recorded a prevalence of 62.6% among urban children in Anambra</w:t>
      </w:r>
      <w:r>
        <w:rPr>
          <w:spacing w:val="12"/>
        </w:rPr>
        <w:t> </w:t>
      </w:r>
      <w:r>
        <w:rPr/>
        <w:t>and</w:t>
      </w:r>
      <w:r>
        <w:rPr>
          <w:spacing w:val="15"/>
        </w:rPr>
        <w:t> </w:t>
      </w:r>
      <w:r>
        <w:rPr/>
        <w:t>Imo</w:t>
      </w:r>
      <w:r>
        <w:rPr>
          <w:spacing w:val="13"/>
        </w:rPr>
        <w:t> </w:t>
      </w:r>
      <w:r>
        <w:rPr/>
        <w:t>States.</w:t>
      </w:r>
      <w:r>
        <w:rPr>
          <w:spacing w:val="13"/>
        </w:rPr>
        <w:t> </w:t>
      </w:r>
      <w:r>
        <w:rPr/>
        <w:t>According</w:t>
      </w:r>
      <w:r>
        <w:rPr>
          <w:spacing w:val="12"/>
        </w:rPr>
        <w:t> </w:t>
      </w:r>
      <w:r>
        <w:rPr/>
        <w:t>to</w:t>
      </w:r>
      <w:r>
        <w:rPr>
          <w:spacing w:val="14"/>
        </w:rPr>
        <w:t> </w:t>
      </w:r>
      <w:r>
        <w:rPr/>
        <w:t>Anderson</w:t>
      </w:r>
      <w:r>
        <w:rPr>
          <w:spacing w:val="18"/>
        </w:rPr>
        <w:t> </w:t>
      </w:r>
      <w:r>
        <w:rPr>
          <w:i/>
        </w:rPr>
        <w:t>et</w:t>
      </w:r>
      <w:r>
        <w:rPr>
          <w:i/>
          <w:spacing w:val="13"/>
        </w:rPr>
        <w:t> </w:t>
      </w:r>
      <w:r>
        <w:rPr>
          <w:i/>
        </w:rPr>
        <w:t>al.</w:t>
      </w:r>
      <w:r>
        <w:rPr>
          <w:i/>
          <w:spacing w:val="14"/>
        </w:rPr>
        <w:t> </w:t>
      </w:r>
      <w:r>
        <w:rPr/>
        <w:t>(1993),</w:t>
      </w:r>
      <w:r>
        <w:rPr>
          <w:spacing w:val="12"/>
        </w:rPr>
        <w:t> </w:t>
      </w:r>
      <w:r>
        <w:rPr/>
        <w:t>the</w:t>
      </w:r>
      <w:r>
        <w:rPr>
          <w:spacing w:val="12"/>
        </w:rPr>
        <w:t> </w:t>
      </w:r>
      <w:r>
        <w:rPr/>
        <w:t>parasitic</w:t>
      </w:r>
      <w:r>
        <w:rPr>
          <w:spacing w:val="13"/>
        </w:rPr>
        <w:t> </w:t>
      </w:r>
      <w:r>
        <w:rPr>
          <w:spacing w:val="-2"/>
        </w:rPr>
        <w:t>nematode</w:t>
      </w:r>
    </w:p>
    <w:p>
      <w:pPr>
        <w:spacing w:line="275" w:lineRule="exact" w:before="0"/>
        <w:ind w:left="1158" w:right="0" w:firstLine="0"/>
        <w:jc w:val="left"/>
        <w:rPr>
          <w:sz w:val="24"/>
        </w:rPr>
      </w:pPr>
      <w:r>
        <w:rPr>
          <w:i/>
          <w:sz w:val="24"/>
        </w:rPr>
        <w:t>A.</w:t>
      </w:r>
      <w:r>
        <w:rPr>
          <w:i/>
          <w:spacing w:val="-3"/>
          <w:sz w:val="24"/>
        </w:rPr>
        <w:t> </w:t>
      </w:r>
      <w:r>
        <w:rPr>
          <w:i/>
          <w:sz w:val="24"/>
        </w:rPr>
        <w:t>lumbricoides</w:t>
      </w:r>
      <w:r>
        <w:rPr>
          <w:i/>
          <w:spacing w:val="-1"/>
          <w:sz w:val="24"/>
        </w:rPr>
        <w:t> </w:t>
      </w:r>
      <w:r>
        <w:rPr>
          <w:sz w:val="24"/>
        </w:rPr>
        <w:t>is large,</w:t>
      </w:r>
      <w:r>
        <w:rPr>
          <w:spacing w:val="1"/>
          <w:sz w:val="24"/>
        </w:rPr>
        <w:t> </w:t>
      </w:r>
      <w:r>
        <w:rPr>
          <w:sz w:val="24"/>
        </w:rPr>
        <w:t>easy</w:t>
      </w:r>
      <w:r>
        <w:rPr>
          <w:spacing w:val="-5"/>
          <w:sz w:val="24"/>
        </w:rPr>
        <w:t> </w:t>
      </w:r>
      <w:r>
        <w:rPr>
          <w:sz w:val="24"/>
        </w:rPr>
        <w:t>to</w:t>
      </w:r>
      <w:r>
        <w:rPr>
          <w:spacing w:val="-1"/>
          <w:sz w:val="24"/>
        </w:rPr>
        <w:t> </w:t>
      </w:r>
      <w:r>
        <w:rPr>
          <w:sz w:val="24"/>
        </w:rPr>
        <w:t>detect</w:t>
      </w:r>
      <w:r>
        <w:rPr>
          <w:spacing w:val="2"/>
          <w:sz w:val="24"/>
        </w:rPr>
        <w:t> </w:t>
      </w:r>
      <w:r>
        <w:rPr>
          <w:sz w:val="24"/>
        </w:rPr>
        <w:t>and</w:t>
      </w:r>
      <w:r>
        <w:rPr>
          <w:spacing w:val="-1"/>
          <w:sz w:val="24"/>
        </w:rPr>
        <w:t> </w:t>
      </w:r>
      <w:r>
        <w:rPr>
          <w:sz w:val="24"/>
        </w:rPr>
        <w:t>treat,</w:t>
      </w:r>
      <w:r>
        <w:rPr>
          <w:spacing w:val="2"/>
          <w:sz w:val="24"/>
        </w:rPr>
        <w:t> </w:t>
      </w:r>
      <w:r>
        <w:rPr>
          <w:sz w:val="24"/>
        </w:rPr>
        <w:t>and</w:t>
      </w:r>
      <w:r>
        <w:rPr>
          <w:spacing w:val="-1"/>
          <w:sz w:val="24"/>
        </w:rPr>
        <w:t> </w:t>
      </w:r>
      <w:r>
        <w:rPr>
          <w:sz w:val="24"/>
        </w:rPr>
        <w:t>globally</w:t>
      </w:r>
      <w:r>
        <w:rPr>
          <w:spacing w:val="-5"/>
          <w:sz w:val="24"/>
        </w:rPr>
        <w:t> </w:t>
      </w:r>
      <w:r>
        <w:rPr>
          <w:spacing w:val="-2"/>
          <w:sz w:val="24"/>
        </w:rPr>
        <w:t>abundant.</w:t>
      </w:r>
    </w:p>
    <w:p>
      <w:pPr>
        <w:pStyle w:val="BodyText"/>
        <w:spacing w:before="5"/>
      </w:pPr>
    </w:p>
    <w:p>
      <w:pPr>
        <w:pStyle w:val="Heading4"/>
        <w:numPr>
          <w:ilvl w:val="1"/>
          <w:numId w:val="5"/>
        </w:numPr>
        <w:tabs>
          <w:tab w:pos="1878" w:val="left" w:leader="none"/>
        </w:tabs>
        <w:spacing w:line="240" w:lineRule="auto" w:before="0" w:after="0"/>
        <w:ind w:left="1878" w:right="0" w:hanging="720"/>
        <w:jc w:val="left"/>
      </w:pPr>
      <w:r>
        <w:rPr/>
        <w:t>TRICHURIS</w:t>
      </w:r>
      <w:r>
        <w:rPr>
          <w:spacing w:val="1"/>
        </w:rPr>
        <w:t> </w:t>
      </w:r>
      <w:r>
        <w:rPr>
          <w:spacing w:val="-2"/>
        </w:rPr>
        <w:t>TRICHURA</w:t>
      </w:r>
    </w:p>
    <w:p>
      <w:pPr>
        <w:pStyle w:val="BodyText"/>
        <w:spacing w:line="480" w:lineRule="auto" w:before="271"/>
        <w:ind w:left="1158" w:right="1375" w:firstLine="720"/>
        <w:jc w:val="both"/>
      </w:pPr>
      <w:r>
        <w:rPr>
          <w:i/>
        </w:rPr>
        <w:t>Trichuris trichura </w:t>
      </w:r>
      <w:r>
        <w:rPr/>
        <w:t>is commonly</w:t>
      </w:r>
      <w:r>
        <w:rPr>
          <w:spacing w:val="-1"/>
        </w:rPr>
        <w:t> </w:t>
      </w:r>
      <w:r>
        <w:rPr/>
        <w:t>known as whipworm due to its pointed anterior end and blunt swollen posterior end.</w:t>
      </w:r>
      <w:r>
        <w:rPr>
          <w:spacing w:val="40"/>
        </w:rPr>
        <w:t> </w:t>
      </w:r>
      <w:r>
        <w:rPr/>
        <w:t>It is found mainly in the tropics of Africa, and in South East Asia and is contracted from polluted water or hands contaminated with infested moist soil and is common in areas where there is abundant moisture in the soil due to rainfall in dense shade (Ejezie 1981). Other morphological characteristics and life history of the parasite as presented by Edungbola (1988) are as follows:</w:t>
      </w:r>
      <w:r>
        <w:rPr>
          <w:spacing w:val="40"/>
        </w:rPr>
        <w:t> </w:t>
      </w:r>
      <w:r>
        <w:rPr/>
        <w:t>The male measures about 4cm in length and its posterior swollen part has a breadth of about 2mm. The posterior extremity is spirally coiled and the cloacae are terminal.</w:t>
      </w:r>
      <w:r>
        <w:rPr>
          <w:spacing w:val="40"/>
        </w:rPr>
        <w:t> </w:t>
      </w:r>
      <w:r>
        <w:rPr/>
        <w:t>The female measures about 5cm in length with the posterior parts (the last two of a fifth part) having a breadth of about 2mm.</w:t>
      </w:r>
      <w:r>
        <w:rPr>
          <w:spacing w:val="40"/>
        </w:rPr>
        <w:t> </w:t>
      </w:r>
      <w:r>
        <w:rPr/>
        <w:t>The vulva lies at the junction of the anterior and posterior parts of the body. The barrel-shaped egg measures about 50nm in length and 25nm in breadth and possesses a characteristic plug at each pole. The development of infective</w:t>
      </w:r>
      <w:r>
        <w:rPr>
          <w:spacing w:val="-1"/>
        </w:rPr>
        <w:t> </w:t>
      </w:r>
      <w:r>
        <w:rPr/>
        <w:t>larva</w:t>
      </w:r>
      <w:r>
        <w:rPr>
          <w:spacing w:val="-1"/>
        </w:rPr>
        <w:t> </w:t>
      </w:r>
      <w:r>
        <w:rPr/>
        <w:t>within the egg</w:t>
      </w:r>
      <w:r>
        <w:rPr>
          <w:spacing w:val="-3"/>
        </w:rPr>
        <w:t> </w:t>
      </w:r>
      <w:r>
        <w:rPr/>
        <w:t>is complete</w:t>
      </w:r>
      <w:r>
        <w:rPr>
          <w:spacing w:val="-1"/>
        </w:rPr>
        <w:t> </w:t>
      </w:r>
      <w:r>
        <w:rPr/>
        <w:t>in three or</w:t>
      </w:r>
      <w:r>
        <w:rPr>
          <w:spacing w:val="-1"/>
        </w:rPr>
        <w:t> </w:t>
      </w:r>
      <w:r>
        <w:rPr/>
        <w:t>more</w:t>
      </w:r>
      <w:r>
        <w:rPr>
          <w:spacing w:val="-2"/>
        </w:rPr>
        <w:t> </w:t>
      </w:r>
      <w:r>
        <w:rPr/>
        <w:t>weeks after</w:t>
      </w:r>
      <w:r>
        <w:rPr>
          <w:spacing w:val="-1"/>
        </w:rPr>
        <w:t> </w:t>
      </w:r>
      <w:r>
        <w:rPr/>
        <w:t>the egg</w:t>
      </w:r>
      <w:r>
        <w:rPr>
          <w:spacing w:val="-3"/>
        </w:rPr>
        <w:t> </w:t>
      </w:r>
      <w:r>
        <w:rPr/>
        <w:t>is passed out</w:t>
      </w:r>
      <w:r>
        <w:rPr>
          <w:spacing w:val="1"/>
        </w:rPr>
        <w:t> </w:t>
      </w:r>
      <w:r>
        <w:rPr/>
        <w:t>and</w:t>
      </w:r>
      <w:r>
        <w:rPr>
          <w:spacing w:val="3"/>
        </w:rPr>
        <w:t> </w:t>
      </w:r>
      <w:r>
        <w:rPr/>
        <w:t>deposited</w:t>
      </w:r>
      <w:r>
        <w:rPr>
          <w:spacing w:val="3"/>
        </w:rPr>
        <w:t> </w:t>
      </w:r>
      <w:r>
        <w:rPr/>
        <w:t>in</w:t>
      </w:r>
      <w:r>
        <w:rPr>
          <w:spacing w:val="4"/>
        </w:rPr>
        <w:t> </w:t>
      </w:r>
      <w:r>
        <w:rPr/>
        <w:t>damp</w:t>
      </w:r>
      <w:r>
        <w:rPr>
          <w:spacing w:val="3"/>
        </w:rPr>
        <w:t> </w:t>
      </w:r>
      <w:r>
        <w:rPr/>
        <w:t>soil.</w:t>
      </w:r>
      <w:r>
        <w:rPr>
          <w:spacing w:val="64"/>
        </w:rPr>
        <w:t> </w:t>
      </w:r>
      <w:r>
        <w:rPr/>
        <w:t>When</w:t>
      </w:r>
      <w:r>
        <w:rPr>
          <w:spacing w:val="3"/>
        </w:rPr>
        <w:t> </w:t>
      </w:r>
      <w:r>
        <w:rPr/>
        <w:t>the</w:t>
      </w:r>
      <w:r>
        <w:rPr>
          <w:spacing w:val="3"/>
        </w:rPr>
        <w:t> </w:t>
      </w:r>
      <w:r>
        <w:rPr/>
        <w:t>egg</w:t>
      </w:r>
      <w:r>
        <w:rPr>
          <w:spacing w:val="1"/>
        </w:rPr>
        <w:t> </w:t>
      </w:r>
      <w:r>
        <w:rPr/>
        <w:t>is</w:t>
      </w:r>
      <w:r>
        <w:rPr>
          <w:spacing w:val="4"/>
        </w:rPr>
        <w:t> </w:t>
      </w:r>
      <w:r>
        <w:rPr/>
        <w:t>swallowed,</w:t>
      </w:r>
      <w:r>
        <w:rPr>
          <w:spacing w:val="3"/>
        </w:rPr>
        <w:t> </w:t>
      </w:r>
      <w:r>
        <w:rPr/>
        <w:t>the</w:t>
      </w:r>
      <w:r>
        <w:rPr>
          <w:spacing w:val="3"/>
        </w:rPr>
        <w:t> </w:t>
      </w:r>
      <w:r>
        <w:rPr/>
        <w:t>larva</w:t>
      </w:r>
      <w:r>
        <w:rPr>
          <w:spacing w:val="2"/>
        </w:rPr>
        <w:t> </w:t>
      </w:r>
      <w:r>
        <w:rPr/>
        <w:t>escapes</w:t>
      </w:r>
      <w:r>
        <w:rPr>
          <w:spacing w:val="3"/>
        </w:rPr>
        <w:t> </w:t>
      </w:r>
      <w:r>
        <w:rPr/>
        <w:t>from</w:t>
      </w:r>
      <w:r>
        <w:rPr>
          <w:spacing w:val="4"/>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79"/>
        <w:jc w:val="both"/>
      </w:pPr>
      <w:r>
        <w:rPr/>
        <w:t>eggs, moves down to the caecum and grows directly into adult worm. The mechanism by which </w:t>
      </w:r>
      <w:r>
        <w:rPr>
          <w:i/>
        </w:rPr>
        <w:t>T. trichuris </w:t>
      </w:r>
      <w:r>
        <w:rPr/>
        <w:t>causes diarrhoea remains unclear although several theories have been suggested, including intoxication with various products of metabolism and direct mechanical damage to the intestinal mucosa (Anosike </w:t>
      </w:r>
      <w:r>
        <w:rPr>
          <w:i/>
        </w:rPr>
        <w:t>et al</w:t>
      </w:r>
      <w:r>
        <w:rPr/>
        <w:t>., 2004).</w:t>
      </w:r>
    </w:p>
    <w:p>
      <w:pPr>
        <w:pStyle w:val="BodyText"/>
        <w:spacing w:line="480" w:lineRule="auto"/>
        <w:ind w:left="1158" w:right="1374" w:firstLine="720"/>
        <w:jc w:val="both"/>
      </w:pPr>
      <w:r>
        <w:rPr/>
        <w:t>It has also been suggested that every trichuris worm ingests 0.005ml of blood which adds to the loss of blood oozing from the mucosa (Anosike </w:t>
      </w:r>
      <w:r>
        <w:rPr>
          <w:i/>
        </w:rPr>
        <w:t>et al., </w:t>
      </w:r>
      <w:r>
        <w:rPr/>
        <w:t>2004). Nevertheless, no direct causal relationship has ever been established between trichuris infection and malnutrition and anaemia.</w:t>
      </w:r>
      <w:r>
        <w:rPr>
          <w:spacing w:val="40"/>
        </w:rPr>
        <w:t> </w:t>
      </w:r>
      <w:r>
        <w:rPr/>
        <w:t>In an experimental animal study</w:t>
      </w:r>
      <w:r>
        <w:rPr>
          <w:spacing w:val="-1"/>
        </w:rPr>
        <w:t> </w:t>
      </w:r>
      <w:r>
        <w:rPr/>
        <w:t>using labeled erythrocytes, no evidence of intestinal loss of blood due to trichuris infection was demonstrated (Edungbola, 1988). In view of the fact that the trichuris infection is widely prevalent and that in the area where it is found there is a high frequency of anaemia,</w:t>
      </w:r>
      <w:r>
        <w:rPr>
          <w:spacing w:val="-2"/>
        </w:rPr>
        <w:t> </w:t>
      </w:r>
      <w:r>
        <w:rPr/>
        <w:t>malnutrition</w:t>
      </w:r>
      <w:r>
        <w:rPr>
          <w:spacing w:val="-2"/>
        </w:rPr>
        <w:t> </w:t>
      </w:r>
      <w:r>
        <w:rPr/>
        <w:t>and</w:t>
      </w:r>
      <w:r>
        <w:rPr>
          <w:spacing w:val="-2"/>
        </w:rPr>
        <w:t> </w:t>
      </w:r>
      <w:r>
        <w:rPr/>
        <w:t>secondary</w:t>
      </w:r>
      <w:r>
        <w:rPr>
          <w:spacing w:val="-10"/>
        </w:rPr>
        <w:t> </w:t>
      </w:r>
      <w:r>
        <w:rPr/>
        <w:t>infections. </w:t>
      </w:r>
      <w:r>
        <w:rPr>
          <w:i/>
        </w:rPr>
        <w:t>Trichuris</w:t>
      </w:r>
      <w:r>
        <w:rPr>
          <w:i/>
          <w:spacing w:val="-1"/>
        </w:rPr>
        <w:t> </w:t>
      </w:r>
      <w:r>
        <w:rPr/>
        <w:t>also</w:t>
      </w:r>
      <w:r>
        <w:rPr>
          <w:spacing w:val="-2"/>
        </w:rPr>
        <w:t> </w:t>
      </w:r>
      <w:r>
        <w:rPr/>
        <w:t>has</w:t>
      </w:r>
      <w:r>
        <w:rPr>
          <w:spacing w:val="-2"/>
        </w:rPr>
        <w:t> </w:t>
      </w:r>
      <w:r>
        <w:rPr/>
        <w:t>been</w:t>
      </w:r>
      <w:r>
        <w:rPr>
          <w:spacing w:val="-2"/>
        </w:rPr>
        <w:t> </w:t>
      </w:r>
      <w:r>
        <w:rPr/>
        <w:t>associated</w:t>
      </w:r>
      <w:r>
        <w:rPr>
          <w:spacing w:val="-3"/>
        </w:rPr>
        <w:t> </w:t>
      </w:r>
      <w:r>
        <w:rPr/>
        <w:t>with appendicitis and a form of dysentery resembling that caused by amoebasis (Kate,</w:t>
      </w:r>
      <w:r>
        <w:rPr>
          <w:spacing w:val="40"/>
        </w:rPr>
        <w:t> </w:t>
      </w:r>
      <w:r>
        <w:rPr/>
        <w:t>1982). </w:t>
      </w:r>
      <w:r>
        <w:rPr>
          <w:i/>
        </w:rPr>
        <w:t>Trichuris </w:t>
      </w:r>
      <w:r>
        <w:rPr/>
        <w:t>is most commonly found in the tropics where the prevalence may be</w:t>
      </w:r>
      <w:r>
        <w:rPr>
          <w:spacing w:val="40"/>
        </w:rPr>
        <w:t> </w:t>
      </w:r>
      <w:r>
        <w:rPr/>
        <w:t>as high as 80% or more. It has been observed that warm/moist soil in the tropical and subtropical areas favors transmission of </w:t>
      </w:r>
      <w:r>
        <w:rPr>
          <w:i/>
        </w:rPr>
        <w:t>Trichuris</w:t>
      </w:r>
      <w:r>
        <w:rPr/>
        <w:t>.</w:t>
      </w:r>
      <w:r>
        <w:rPr>
          <w:spacing w:val="80"/>
        </w:rPr>
        <w:t> </w:t>
      </w:r>
      <w:r>
        <w:rPr/>
        <w:t>It is also reported that direct sunlight for 12 hours or exposure to temperature in excess of 40</w:t>
      </w:r>
      <w:r>
        <w:rPr>
          <w:vertAlign w:val="superscript"/>
        </w:rPr>
        <w:t>o</w:t>
      </w:r>
      <w:r>
        <w:rPr>
          <w:vertAlign w:val="baseline"/>
        </w:rPr>
        <w:t>C for 1 hour destroys the eggs (Kate, 1982).</w:t>
      </w:r>
    </w:p>
    <w:p>
      <w:pPr>
        <w:pStyle w:val="Heading4"/>
        <w:numPr>
          <w:ilvl w:val="1"/>
          <w:numId w:val="5"/>
        </w:numPr>
        <w:tabs>
          <w:tab w:pos="1878" w:val="left" w:leader="none"/>
        </w:tabs>
        <w:spacing w:line="240" w:lineRule="auto" w:before="4" w:after="0"/>
        <w:ind w:left="1878" w:right="0" w:hanging="720"/>
        <w:jc w:val="left"/>
      </w:pPr>
      <w:r>
        <w:rPr/>
        <w:t>STRONGYLOIDES</w:t>
      </w:r>
      <w:r>
        <w:rPr>
          <w:spacing w:val="-1"/>
        </w:rPr>
        <w:t> </w:t>
      </w:r>
      <w:r>
        <w:rPr>
          <w:spacing w:val="-2"/>
        </w:rPr>
        <w:t>STERCORALIS</w:t>
      </w:r>
    </w:p>
    <w:p>
      <w:pPr>
        <w:pStyle w:val="BodyText"/>
        <w:spacing w:line="480" w:lineRule="auto" w:before="271"/>
        <w:ind w:left="1158" w:right="1378" w:firstLine="720"/>
        <w:jc w:val="both"/>
      </w:pPr>
      <w:r>
        <w:rPr/>
        <w:t>This nematode</w:t>
      </w:r>
      <w:r>
        <w:rPr>
          <w:spacing w:val="-1"/>
        </w:rPr>
        <w:t> </w:t>
      </w:r>
      <w:r>
        <w:rPr/>
        <w:t>parasite inhabits the</w:t>
      </w:r>
      <w:r>
        <w:rPr>
          <w:spacing w:val="-1"/>
        </w:rPr>
        <w:t> </w:t>
      </w:r>
      <w:r>
        <w:rPr/>
        <w:t>upper part of small intestine</w:t>
      </w:r>
      <w:r>
        <w:rPr>
          <w:spacing w:val="-1"/>
        </w:rPr>
        <w:t> </w:t>
      </w:r>
      <w:r>
        <w:rPr/>
        <w:t>in the</w:t>
      </w:r>
      <w:r>
        <w:rPr>
          <w:spacing w:val="-1"/>
        </w:rPr>
        <w:t> </w:t>
      </w:r>
      <w:r>
        <w:rPr/>
        <w:t>intestinal mucosa and is transmitted by skin penetration of the infective larva in moist soil. Though wide-spread in distribution, it is prevalent in humid and warm countries of the world with inadequate sanitation such as in Africa, Asia and South America (Kate, </w:t>
      </w:r>
      <w:r>
        <w:rPr>
          <w:spacing w:val="-2"/>
        </w:rPr>
        <w:t>1982).</w:t>
      </w:r>
    </w:p>
    <w:p>
      <w:pPr>
        <w:spacing w:after="0" w:line="480" w:lineRule="auto"/>
        <w:jc w:val="both"/>
        <w:sectPr>
          <w:pgSz w:w="11910" w:h="16840"/>
          <w:pgMar w:header="1301" w:footer="0" w:top="1740" w:bottom="280" w:left="860" w:right="60"/>
        </w:sectPr>
      </w:pPr>
    </w:p>
    <w:p>
      <w:pPr>
        <w:pStyle w:val="ListParagraph"/>
        <w:numPr>
          <w:ilvl w:val="2"/>
          <w:numId w:val="5"/>
        </w:numPr>
        <w:tabs>
          <w:tab w:pos="1878" w:val="left" w:leader="none"/>
        </w:tabs>
        <w:spacing w:line="240" w:lineRule="auto" w:before="122" w:after="0"/>
        <w:ind w:left="1878" w:right="0" w:hanging="720"/>
        <w:jc w:val="both"/>
        <w:rPr>
          <w:b/>
          <w:i/>
          <w:sz w:val="24"/>
        </w:rPr>
      </w:pPr>
      <w:r>
        <w:rPr>
          <w:b/>
          <w:sz w:val="24"/>
        </w:rPr>
        <w:t>Morphology</w:t>
      </w:r>
      <w:r>
        <w:rPr>
          <w:b/>
          <w:spacing w:val="-3"/>
          <w:sz w:val="24"/>
        </w:rPr>
        <w:t> </w:t>
      </w:r>
      <w:r>
        <w:rPr>
          <w:b/>
          <w:sz w:val="24"/>
        </w:rPr>
        <w:t>of</w:t>
      </w:r>
      <w:r>
        <w:rPr>
          <w:b/>
          <w:spacing w:val="1"/>
          <w:sz w:val="24"/>
        </w:rPr>
        <w:t> </w:t>
      </w:r>
      <w:r>
        <w:rPr>
          <w:b/>
          <w:i/>
          <w:sz w:val="24"/>
        </w:rPr>
        <w:t>Strongyloides</w:t>
      </w:r>
      <w:r>
        <w:rPr>
          <w:b/>
          <w:i/>
          <w:spacing w:val="-2"/>
          <w:sz w:val="24"/>
        </w:rPr>
        <w:t> stercoralis</w:t>
      </w:r>
    </w:p>
    <w:p>
      <w:pPr>
        <w:pStyle w:val="BodyText"/>
        <w:spacing w:line="480" w:lineRule="auto" w:before="271"/>
        <w:ind w:left="1158" w:right="1375" w:firstLine="720"/>
        <w:jc w:val="both"/>
      </w:pPr>
      <w:r>
        <w:rPr/>
        <w:t>The morphological characteristics of the parasite forms are as follows:</w:t>
      </w:r>
      <w:r>
        <w:rPr>
          <w:spacing w:val="40"/>
        </w:rPr>
        <w:t> </w:t>
      </w:r>
      <w:r>
        <w:rPr/>
        <w:t>the female is about 2.2m long and 50nm wide, being so small as to be hardly detected by the eyes of a careful observer.</w:t>
      </w:r>
      <w:r>
        <w:rPr>
          <w:spacing w:val="40"/>
        </w:rPr>
        <w:t> </w:t>
      </w:r>
      <w:r>
        <w:rPr/>
        <w:t>The eggs measure about 55nm in height and 30nm in breadth.</w:t>
      </w:r>
      <w:r>
        <w:rPr>
          <w:spacing w:val="80"/>
        </w:rPr>
        <w:t> </w:t>
      </w:r>
      <w:r>
        <w:rPr/>
        <w:t>The rhabiditi form larvae after hatching bore their way out of the lumen and are passed in the faeces.</w:t>
      </w:r>
      <w:r>
        <w:rPr>
          <w:spacing w:val="40"/>
        </w:rPr>
        <w:t> </w:t>
      </w:r>
      <w:r>
        <w:rPr/>
        <w:t>The eggs are therefore, not easily seen in stool. The rhabiditi- form larvae, evacuated with the faeces may either give rise to free-living generation if the environmental conditions are favourable or may develop into infective larvae (filariform larvae) if the conditions are unfavourable. The infective filariform larvae resemble hookworm infective larvae but can be differentiated by the presence of a</w:t>
      </w:r>
      <w:r>
        <w:rPr>
          <w:spacing w:val="40"/>
        </w:rPr>
        <w:t> </w:t>
      </w:r>
      <w:r>
        <w:rPr/>
        <w:t>notch at the tip of the tail which is not present in hookworm larvae.</w:t>
      </w:r>
    </w:p>
    <w:p>
      <w:pPr>
        <w:pStyle w:val="ListParagraph"/>
        <w:numPr>
          <w:ilvl w:val="2"/>
          <w:numId w:val="5"/>
        </w:numPr>
        <w:tabs>
          <w:tab w:pos="1878" w:val="left" w:leader="none"/>
        </w:tabs>
        <w:spacing w:line="240" w:lineRule="auto" w:before="3" w:after="0"/>
        <w:ind w:left="1878" w:right="0" w:hanging="720"/>
        <w:jc w:val="both"/>
        <w:rPr>
          <w:b/>
          <w:i/>
          <w:sz w:val="24"/>
        </w:rPr>
      </w:pPr>
      <w:r>
        <w:rPr>
          <w:b/>
          <w:sz w:val="24"/>
        </w:rPr>
        <w:t>Pathogenesis</w:t>
      </w:r>
      <w:r>
        <w:rPr>
          <w:b/>
          <w:spacing w:val="-2"/>
          <w:sz w:val="24"/>
        </w:rPr>
        <w:t> </w:t>
      </w:r>
      <w:r>
        <w:rPr>
          <w:b/>
          <w:sz w:val="24"/>
        </w:rPr>
        <w:t>of </w:t>
      </w:r>
      <w:r>
        <w:rPr>
          <w:b/>
          <w:i/>
          <w:sz w:val="24"/>
        </w:rPr>
        <w:t>S.</w:t>
      </w:r>
      <w:r>
        <w:rPr>
          <w:b/>
          <w:i/>
          <w:spacing w:val="-1"/>
          <w:sz w:val="24"/>
        </w:rPr>
        <w:t> </w:t>
      </w:r>
      <w:r>
        <w:rPr>
          <w:b/>
          <w:i/>
          <w:spacing w:val="-2"/>
          <w:sz w:val="24"/>
        </w:rPr>
        <w:t>stercoralis</w:t>
      </w:r>
    </w:p>
    <w:p>
      <w:pPr>
        <w:pStyle w:val="BodyText"/>
        <w:spacing w:line="480" w:lineRule="auto" w:before="272"/>
        <w:ind w:left="1158" w:right="1381" w:firstLine="720"/>
        <w:jc w:val="both"/>
      </w:pPr>
      <w:r>
        <w:rPr/>
        <w:t>Infection of humans with infective filariform larvae is usually accomplished by the penetration of the skin or by swallowing the infective larvae through contaminated food.</w:t>
      </w:r>
      <w:r>
        <w:rPr>
          <w:spacing w:val="40"/>
        </w:rPr>
        <w:t> </w:t>
      </w:r>
      <w:r>
        <w:rPr/>
        <w:t>Within</w:t>
      </w:r>
      <w:r>
        <w:rPr>
          <w:spacing w:val="-2"/>
        </w:rPr>
        <w:t> </w:t>
      </w:r>
      <w:r>
        <w:rPr/>
        <w:t>the</w:t>
      </w:r>
      <w:r>
        <w:rPr>
          <w:spacing w:val="-3"/>
        </w:rPr>
        <w:t> </w:t>
      </w:r>
      <w:r>
        <w:rPr/>
        <w:t>body</w:t>
      </w:r>
      <w:r>
        <w:rPr>
          <w:spacing w:val="-7"/>
        </w:rPr>
        <w:t> </w:t>
      </w:r>
      <w:r>
        <w:rPr/>
        <w:t>the</w:t>
      </w:r>
      <w:r>
        <w:rPr>
          <w:spacing w:val="-3"/>
        </w:rPr>
        <w:t> </w:t>
      </w:r>
      <w:r>
        <w:rPr/>
        <w:t>larvae</w:t>
      </w:r>
      <w:r>
        <w:rPr>
          <w:spacing w:val="-1"/>
        </w:rPr>
        <w:t> </w:t>
      </w:r>
      <w:r>
        <w:rPr/>
        <w:t>enter</w:t>
      </w:r>
      <w:r>
        <w:rPr>
          <w:spacing w:val="-4"/>
        </w:rPr>
        <w:t> </w:t>
      </w:r>
      <w:r>
        <w:rPr/>
        <w:t>the</w:t>
      </w:r>
      <w:r>
        <w:rPr>
          <w:spacing w:val="-3"/>
        </w:rPr>
        <w:t> </w:t>
      </w:r>
      <w:r>
        <w:rPr/>
        <w:t>blood</w:t>
      </w:r>
      <w:r>
        <w:rPr>
          <w:spacing w:val="-2"/>
        </w:rPr>
        <w:t> </w:t>
      </w:r>
      <w:r>
        <w:rPr/>
        <w:t>or</w:t>
      </w:r>
      <w:r>
        <w:rPr>
          <w:spacing w:val="-2"/>
        </w:rPr>
        <w:t> </w:t>
      </w:r>
      <w:r>
        <w:rPr/>
        <w:t>lymph vessels and</w:t>
      </w:r>
      <w:r>
        <w:rPr>
          <w:spacing w:val="-2"/>
        </w:rPr>
        <w:t> </w:t>
      </w:r>
      <w:r>
        <w:rPr/>
        <w:t>are</w:t>
      </w:r>
      <w:r>
        <w:rPr>
          <w:spacing w:val="-2"/>
        </w:rPr>
        <w:t> </w:t>
      </w:r>
      <w:r>
        <w:rPr/>
        <w:t>carried</w:t>
      </w:r>
      <w:r>
        <w:rPr>
          <w:spacing w:val="-2"/>
        </w:rPr>
        <w:t> </w:t>
      </w:r>
      <w:r>
        <w:rPr/>
        <w:t>to the heart and then to the lungs.</w:t>
      </w:r>
      <w:r>
        <w:rPr>
          <w:spacing w:val="40"/>
        </w:rPr>
        <w:t> </w:t>
      </w:r>
      <w:r>
        <w:rPr/>
        <w:t>Here, some of the larvae moult and develop into young adults which move up to</w:t>
      </w:r>
      <w:r>
        <w:rPr>
          <w:spacing w:val="-1"/>
        </w:rPr>
        <w:t> </w:t>
      </w:r>
      <w:r>
        <w:rPr/>
        <w:t>the trachea and through the oesophagus to the intestine. In the presence of the male, fertilization of the female adult worms may be effected in the lungs, the trachea or the intestine.</w:t>
      </w:r>
    </w:p>
    <w:p>
      <w:pPr>
        <w:pStyle w:val="ListParagraph"/>
        <w:numPr>
          <w:ilvl w:val="2"/>
          <w:numId w:val="5"/>
        </w:numPr>
        <w:tabs>
          <w:tab w:pos="1878" w:val="left" w:leader="none"/>
        </w:tabs>
        <w:spacing w:line="240" w:lineRule="auto" w:before="5" w:after="0"/>
        <w:ind w:left="1878" w:right="0" w:hanging="720"/>
        <w:jc w:val="both"/>
        <w:rPr>
          <w:b/>
          <w:i/>
          <w:sz w:val="24"/>
        </w:rPr>
      </w:pPr>
      <w:r>
        <w:rPr>
          <w:b/>
          <w:sz w:val="24"/>
        </w:rPr>
        <w:t>Pathology</w:t>
      </w:r>
      <w:r>
        <w:rPr>
          <w:b/>
          <w:spacing w:val="-2"/>
          <w:sz w:val="24"/>
        </w:rPr>
        <w:t> </w:t>
      </w:r>
      <w:r>
        <w:rPr>
          <w:b/>
          <w:sz w:val="24"/>
        </w:rPr>
        <w:t>of</w:t>
      </w:r>
      <w:r>
        <w:rPr>
          <w:b/>
          <w:spacing w:val="2"/>
          <w:sz w:val="24"/>
        </w:rPr>
        <w:t> </w:t>
      </w:r>
      <w:r>
        <w:rPr>
          <w:b/>
          <w:i/>
          <w:sz w:val="24"/>
        </w:rPr>
        <w:t>S.</w:t>
      </w:r>
      <w:r>
        <w:rPr>
          <w:b/>
          <w:i/>
          <w:spacing w:val="-1"/>
          <w:sz w:val="24"/>
        </w:rPr>
        <w:t> </w:t>
      </w:r>
      <w:r>
        <w:rPr>
          <w:b/>
          <w:i/>
          <w:spacing w:val="-2"/>
          <w:sz w:val="24"/>
        </w:rPr>
        <w:t>stercoralis</w:t>
      </w:r>
    </w:p>
    <w:p>
      <w:pPr>
        <w:pStyle w:val="BodyText"/>
        <w:spacing w:line="480" w:lineRule="auto" w:before="272"/>
        <w:ind w:left="1158" w:right="1375" w:firstLine="720"/>
        <w:jc w:val="both"/>
      </w:pPr>
      <w:r>
        <w:rPr/>
        <w:t>The pathology, clinical signs, diagnosis and treatment of </w:t>
      </w:r>
      <w:r>
        <w:rPr>
          <w:i/>
        </w:rPr>
        <w:t>S. stercoralis </w:t>
      </w:r>
      <w:r>
        <w:rPr/>
        <w:t>have been documented by Nwosu and Anya (1981) and Anderson (1982).</w:t>
      </w:r>
      <w:r>
        <w:rPr>
          <w:spacing w:val="40"/>
        </w:rPr>
        <w:t> </w:t>
      </w:r>
      <w:r>
        <w:rPr/>
        <w:t>Clinical signs of strongyloidiasis are mainly inferable to the gastro-intestinal tract, lung and skin, especially the skin of the buttocks and thighs. Heavy infection with </w:t>
      </w:r>
      <w:r>
        <w:rPr>
          <w:i/>
        </w:rPr>
        <w:t>S. stercoralis </w:t>
      </w:r>
      <w:r>
        <w:rPr/>
        <w:t>is often</w:t>
      </w:r>
      <w:r>
        <w:rPr>
          <w:spacing w:val="66"/>
          <w:w w:val="150"/>
        </w:rPr>
        <w:t> </w:t>
      </w:r>
      <w:r>
        <w:rPr/>
        <w:t>associated</w:t>
      </w:r>
      <w:r>
        <w:rPr>
          <w:spacing w:val="66"/>
          <w:w w:val="150"/>
        </w:rPr>
        <w:t> </w:t>
      </w:r>
      <w:r>
        <w:rPr/>
        <w:t>with</w:t>
      </w:r>
      <w:r>
        <w:rPr>
          <w:spacing w:val="70"/>
          <w:w w:val="150"/>
        </w:rPr>
        <w:t> </w:t>
      </w:r>
      <w:r>
        <w:rPr/>
        <w:t>severe</w:t>
      </w:r>
      <w:r>
        <w:rPr>
          <w:spacing w:val="67"/>
          <w:w w:val="150"/>
        </w:rPr>
        <w:t> </w:t>
      </w:r>
      <w:r>
        <w:rPr/>
        <w:t>diarrhoea.</w:t>
      </w:r>
      <w:r>
        <w:rPr>
          <w:spacing w:val="70"/>
          <w:w w:val="150"/>
        </w:rPr>
        <w:t> </w:t>
      </w:r>
      <w:r>
        <w:rPr/>
        <w:t>In</w:t>
      </w:r>
      <w:r>
        <w:rPr>
          <w:spacing w:val="67"/>
          <w:w w:val="150"/>
        </w:rPr>
        <w:t> </w:t>
      </w:r>
      <w:r>
        <w:rPr/>
        <w:t>immune</w:t>
      </w:r>
      <w:r>
        <w:rPr>
          <w:spacing w:val="66"/>
          <w:w w:val="150"/>
        </w:rPr>
        <w:t> </w:t>
      </w:r>
      <w:r>
        <w:rPr/>
        <w:t>suppressed</w:t>
      </w:r>
      <w:r>
        <w:rPr>
          <w:spacing w:val="67"/>
          <w:w w:val="150"/>
        </w:rPr>
        <w:t> </w:t>
      </w:r>
      <w:r>
        <w:rPr/>
        <w:t>individuals</w:t>
      </w:r>
      <w:r>
        <w:rPr>
          <w:spacing w:val="67"/>
          <w:w w:val="150"/>
        </w:rPr>
        <w:t> </w:t>
      </w:r>
      <w:r>
        <w:rPr>
          <w:spacing w:val="-4"/>
        </w:rPr>
        <w:t>with</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strongyloidiasis, bacterial infections are common causes of death (Nwosu and Anya, 1981). In cases of external auto infection, infective</w:t>
      </w:r>
      <w:r>
        <w:rPr>
          <w:spacing w:val="-1"/>
        </w:rPr>
        <w:t> </w:t>
      </w:r>
      <w:r>
        <w:rPr/>
        <w:t>larvae invade the</w:t>
      </w:r>
      <w:r>
        <w:rPr>
          <w:spacing w:val="-1"/>
        </w:rPr>
        <w:t> </w:t>
      </w:r>
      <w:r>
        <w:rPr/>
        <w:t>perennial skin and produce a very characteristic form of cutaneous larval migrans. The larva of </w:t>
      </w:r>
      <w:r>
        <w:rPr>
          <w:i/>
        </w:rPr>
        <w:t>S. stercoralis </w:t>
      </w:r>
      <w:r>
        <w:rPr/>
        <w:t>has a speed of 10cm in 1hr. Because of this rapidity of movement,</w:t>
      </w:r>
      <w:r>
        <w:rPr>
          <w:spacing w:val="40"/>
        </w:rPr>
        <w:t> </w:t>
      </w:r>
      <w:r>
        <w:rPr/>
        <w:t>cutaneous larval migrans caused by </w:t>
      </w:r>
      <w:r>
        <w:rPr>
          <w:i/>
        </w:rPr>
        <w:t>S. stercoralis </w:t>
      </w:r>
      <w:r>
        <w:rPr/>
        <w:t>has been dubbed racing larva.</w:t>
      </w:r>
      <w:r>
        <w:rPr>
          <w:spacing w:val="40"/>
        </w:rPr>
        <w:t> </w:t>
      </w:r>
      <w:r>
        <w:rPr/>
        <w:t>General manifestations include fever, weakness and weight loss.</w:t>
      </w:r>
    </w:p>
    <w:p>
      <w:pPr>
        <w:pStyle w:val="ListParagraph"/>
        <w:numPr>
          <w:ilvl w:val="2"/>
          <w:numId w:val="5"/>
        </w:numPr>
        <w:tabs>
          <w:tab w:pos="1878" w:val="left" w:leader="none"/>
        </w:tabs>
        <w:spacing w:line="240" w:lineRule="auto" w:before="3" w:after="0"/>
        <w:ind w:left="1878" w:right="0" w:hanging="720"/>
        <w:jc w:val="both"/>
        <w:rPr>
          <w:b/>
          <w:i/>
          <w:sz w:val="24"/>
        </w:rPr>
      </w:pPr>
      <w:r>
        <w:rPr>
          <w:b/>
          <w:sz w:val="24"/>
        </w:rPr>
        <w:t>Diagnosis of </w:t>
      </w:r>
      <w:r>
        <w:rPr>
          <w:b/>
          <w:i/>
          <w:sz w:val="24"/>
        </w:rPr>
        <w:t>S. </w:t>
      </w:r>
      <w:r>
        <w:rPr>
          <w:b/>
          <w:i/>
          <w:spacing w:val="-2"/>
          <w:sz w:val="24"/>
        </w:rPr>
        <w:t>stercoralis</w:t>
      </w:r>
    </w:p>
    <w:p>
      <w:pPr>
        <w:pStyle w:val="BodyText"/>
        <w:spacing w:line="480" w:lineRule="auto" w:before="271"/>
        <w:ind w:left="1158" w:right="1376" w:firstLine="720"/>
        <w:jc w:val="both"/>
      </w:pPr>
      <w:r>
        <w:rPr/>
        <w:t>The diagnosis depends on microscopic examination of fresh stool and the finding</w:t>
      </w:r>
      <w:r>
        <w:rPr>
          <w:spacing w:val="-4"/>
        </w:rPr>
        <w:t> </w:t>
      </w:r>
      <w:r>
        <w:rPr/>
        <w:t>of</w:t>
      </w:r>
      <w:r>
        <w:rPr>
          <w:spacing w:val="-1"/>
        </w:rPr>
        <w:t> </w:t>
      </w:r>
      <w:r>
        <w:rPr/>
        <w:t>the</w:t>
      </w:r>
      <w:r>
        <w:rPr>
          <w:spacing w:val="-1"/>
        </w:rPr>
        <w:t> </w:t>
      </w:r>
      <w:r>
        <w:rPr/>
        <w:t>rhabditiform</w:t>
      </w:r>
      <w:r>
        <w:rPr>
          <w:spacing w:val="-1"/>
        </w:rPr>
        <w:t> </w:t>
      </w:r>
      <w:r>
        <w:rPr/>
        <w:t>larvae</w:t>
      </w:r>
      <w:r>
        <w:rPr>
          <w:spacing w:val="-2"/>
        </w:rPr>
        <w:t> </w:t>
      </w:r>
      <w:r>
        <w:rPr/>
        <w:t>in</w:t>
      </w:r>
      <w:r>
        <w:rPr>
          <w:spacing w:val="-1"/>
        </w:rPr>
        <w:t> </w:t>
      </w:r>
      <w:r>
        <w:rPr/>
        <w:t>the</w:t>
      </w:r>
      <w:r>
        <w:rPr>
          <w:spacing w:val="-2"/>
        </w:rPr>
        <w:t> </w:t>
      </w:r>
      <w:r>
        <w:rPr/>
        <w:t>fresh</w:t>
      </w:r>
      <w:r>
        <w:rPr>
          <w:spacing w:val="-1"/>
        </w:rPr>
        <w:t> </w:t>
      </w:r>
      <w:r>
        <w:rPr/>
        <w:t>stool.</w:t>
      </w:r>
      <w:r>
        <w:rPr>
          <w:spacing w:val="40"/>
        </w:rPr>
        <w:t> </w:t>
      </w:r>
      <w:r>
        <w:rPr/>
        <w:t>It</w:t>
      </w:r>
      <w:r>
        <w:rPr>
          <w:spacing w:val="-1"/>
        </w:rPr>
        <w:t> </w:t>
      </w:r>
      <w:r>
        <w:rPr/>
        <w:t>is necessary</w:t>
      </w:r>
      <w:r>
        <w:rPr>
          <w:spacing w:val="-4"/>
        </w:rPr>
        <w:t> </w:t>
      </w:r>
      <w:r>
        <w:rPr/>
        <w:t>to</w:t>
      </w:r>
      <w:r>
        <w:rPr>
          <w:spacing w:val="-1"/>
        </w:rPr>
        <w:t> </w:t>
      </w:r>
      <w:r>
        <w:rPr/>
        <w:t>examine</w:t>
      </w:r>
      <w:r>
        <w:rPr>
          <w:spacing w:val="-1"/>
        </w:rPr>
        <w:t> </w:t>
      </w:r>
      <w:r>
        <w:rPr/>
        <w:t>the</w:t>
      </w:r>
      <w:r>
        <w:rPr>
          <w:spacing w:val="-2"/>
        </w:rPr>
        <w:t> </w:t>
      </w:r>
      <w:r>
        <w:rPr/>
        <w:t>stool within 24hrs of collection.</w:t>
      </w:r>
      <w:r>
        <w:rPr>
          <w:spacing w:val="40"/>
        </w:rPr>
        <w:t> </w:t>
      </w:r>
      <w:r>
        <w:rPr/>
        <w:t>If left unexamined and unpreserved for 24hrs, hookworm eggs when present (as they commonly are) may hatch to produce rhabditiform larvae which may not easily be distinguished from those of </w:t>
      </w:r>
      <w:r>
        <w:rPr>
          <w:i/>
        </w:rPr>
        <w:t>S. stercoralis</w:t>
      </w:r>
      <w:r>
        <w:rPr/>
        <w:t>.</w:t>
      </w:r>
      <w:r>
        <w:rPr>
          <w:spacing w:val="80"/>
        </w:rPr>
        <w:t> </w:t>
      </w:r>
      <w:r>
        <w:rPr/>
        <w:t>However,</w:t>
      </w:r>
      <w:r>
        <w:rPr>
          <w:spacing w:val="40"/>
        </w:rPr>
        <w:t> </w:t>
      </w:r>
      <w:r>
        <w:rPr/>
        <w:t>discovery of </w:t>
      </w:r>
      <w:r>
        <w:rPr>
          <w:i/>
        </w:rPr>
        <w:t>S. stercoralis </w:t>
      </w:r>
      <w:r>
        <w:rPr/>
        <w:t>is made more likely by examination of duodenal fluid or mucosa biopsy</w:t>
      </w:r>
    </w:p>
    <w:p>
      <w:pPr>
        <w:pStyle w:val="ListParagraph"/>
        <w:numPr>
          <w:ilvl w:val="2"/>
          <w:numId w:val="5"/>
        </w:numPr>
        <w:tabs>
          <w:tab w:pos="1878" w:val="left" w:leader="none"/>
        </w:tabs>
        <w:spacing w:line="240" w:lineRule="auto" w:before="6" w:after="0"/>
        <w:ind w:left="1878" w:right="0" w:hanging="720"/>
        <w:jc w:val="both"/>
        <w:rPr>
          <w:b/>
          <w:i/>
          <w:sz w:val="24"/>
        </w:rPr>
      </w:pPr>
      <w:r>
        <w:rPr>
          <w:b/>
          <w:sz w:val="24"/>
        </w:rPr>
        <w:t>Treatment</w:t>
      </w:r>
      <w:r>
        <w:rPr>
          <w:b/>
          <w:spacing w:val="-4"/>
          <w:sz w:val="24"/>
        </w:rPr>
        <w:t> </w:t>
      </w:r>
      <w:r>
        <w:rPr>
          <w:b/>
          <w:sz w:val="24"/>
        </w:rPr>
        <w:t>of</w:t>
      </w:r>
      <w:r>
        <w:rPr>
          <w:b/>
          <w:spacing w:val="-1"/>
          <w:sz w:val="24"/>
        </w:rPr>
        <w:t> </w:t>
      </w:r>
      <w:r>
        <w:rPr>
          <w:b/>
          <w:i/>
          <w:sz w:val="24"/>
        </w:rPr>
        <w:t>S.</w:t>
      </w:r>
      <w:r>
        <w:rPr>
          <w:b/>
          <w:i/>
          <w:spacing w:val="-1"/>
          <w:sz w:val="24"/>
        </w:rPr>
        <w:t> </w:t>
      </w:r>
      <w:r>
        <w:rPr>
          <w:b/>
          <w:i/>
          <w:spacing w:val="-2"/>
          <w:sz w:val="24"/>
        </w:rPr>
        <w:t>strecoralis</w:t>
      </w:r>
    </w:p>
    <w:p>
      <w:pPr>
        <w:pStyle w:val="BodyText"/>
        <w:spacing w:line="480" w:lineRule="auto" w:before="271"/>
        <w:ind w:left="1158" w:right="1380" w:firstLine="720"/>
        <w:jc w:val="both"/>
      </w:pPr>
      <w:r>
        <w:rPr/>
        <w:t>The drug of choice for both enteric and tissue forms of infection with this organism is oral thiabendazole (mintezol) administered at 25mg twice daily for 2 days or more. It is highly effective in uncomplicated cases of strongyloidiasis. Rectal administration should be considered for patients unable to take the medication orally. Studies</w:t>
      </w:r>
      <w:r>
        <w:rPr>
          <w:spacing w:val="-3"/>
        </w:rPr>
        <w:t> </w:t>
      </w:r>
      <w:r>
        <w:rPr/>
        <w:t>in</w:t>
      </w:r>
      <w:r>
        <w:rPr>
          <w:spacing w:val="-3"/>
        </w:rPr>
        <w:t> </w:t>
      </w:r>
      <w:r>
        <w:rPr/>
        <w:t>the</w:t>
      </w:r>
      <w:r>
        <w:rPr>
          <w:spacing w:val="-4"/>
        </w:rPr>
        <w:t> </w:t>
      </w:r>
      <w:r>
        <w:rPr/>
        <w:t>past</w:t>
      </w:r>
      <w:r>
        <w:rPr>
          <w:spacing w:val="-1"/>
        </w:rPr>
        <w:t> </w:t>
      </w:r>
      <w:r>
        <w:rPr/>
        <w:t>few years</w:t>
      </w:r>
      <w:r>
        <w:rPr>
          <w:spacing w:val="-3"/>
        </w:rPr>
        <w:t> </w:t>
      </w:r>
      <w:r>
        <w:rPr/>
        <w:t>have</w:t>
      </w:r>
      <w:r>
        <w:rPr>
          <w:spacing w:val="-2"/>
        </w:rPr>
        <w:t> </w:t>
      </w:r>
      <w:r>
        <w:rPr/>
        <w:t>shown</w:t>
      </w:r>
      <w:r>
        <w:rPr>
          <w:spacing w:val="-3"/>
        </w:rPr>
        <w:t> </w:t>
      </w:r>
      <w:r>
        <w:rPr/>
        <w:t>that Ivermectin</w:t>
      </w:r>
      <w:r>
        <w:rPr>
          <w:spacing w:val="-3"/>
        </w:rPr>
        <w:t> </w:t>
      </w:r>
      <w:r>
        <w:rPr/>
        <w:t>(MECTIZAN)</w:t>
      </w:r>
      <w:r>
        <w:rPr>
          <w:spacing w:val="-3"/>
        </w:rPr>
        <w:t> </w:t>
      </w:r>
      <w:r>
        <w:rPr/>
        <w:t>is</w:t>
      </w:r>
      <w:r>
        <w:rPr>
          <w:spacing w:val="-1"/>
        </w:rPr>
        <w:t> </w:t>
      </w:r>
      <w:r>
        <w:rPr/>
        <w:t>also</w:t>
      </w:r>
      <w:r>
        <w:rPr>
          <w:spacing w:val="-3"/>
        </w:rPr>
        <w:t> </w:t>
      </w:r>
      <w:r>
        <w:rPr/>
        <w:t>safe</w:t>
      </w:r>
      <w:r>
        <w:rPr>
          <w:spacing w:val="-3"/>
        </w:rPr>
        <w:t> </w:t>
      </w:r>
      <w:r>
        <w:rPr/>
        <w:t>and highly effective and safer than Thiabendazole, and more effective than and safe as albendazole (Anderson, 1982).</w:t>
      </w:r>
    </w:p>
    <w:p>
      <w:pPr>
        <w:pStyle w:val="ListParagraph"/>
        <w:numPr>
          <w:ilvl w:val="1"/>
          <w:numId w:val="5"/>
        </w:numPr>
        <w:tabs>
          <w:tab w:pos="1878" w:val="left" w:leader="none"/>
        </w:tabs>
        <w:spacing w:line="240" w:lineRule="auto" w:before="6" w:after="0"/>
        <w:ind w:left="1878" w:right="0" w:hanging="720"/>
        <w:jc w:val="left"/>
        <w:rPr>
          <w:b/>
          <w:sz w:val="24"/>
        </w:rPr>
      </w:pPr>
      <w:r>
        <w:rPr>
          <w:b/>
          <w:sz w:val="24"/>
        </w:rPr>
        <w:t>THE </w:t>
      </w:r>
      <w:r>
        <w:rPr>
          <w:b/>
          <w:i/>
          <w:sz w:val="24"/>
        </w:rPr>
        <w:t>PLASMODIUM </w:t>
      </w:r>
      <w:r>
        <w:rPr>
          <w:b/>
          <w:spacing w:val="-2"/>
          <w:sz w:val="24"/>
        </w:rPr>
        <w:t>PARASITES</w:t>
      </w:r>
    </w:p>
    <w:p>
      <w:pPr>
        <w:pStyle w:val="BodyText"/>
        <w:spacing w:line="480" w:lineRule="auto" w:before="271"/>
        <w:ind w:left="1158" w:right="1384" w:firstLine="720"/>
        <w:jc w:val="both"/>
      </w:pPr>
      <w:r>
        <w:rPr/>
        <w:t>Malaria is one of the most serious of the diseases with which man is affected. According</w:t>
      </w:r>
      <w:r>
        <w:rPr>
          <w:spacing w:val="48"/>
        </w:rPr>
        <w:t> </w:t>
      </w:r>
      <w:r>
        <w:rPr/>
        <w:t>to</w:t>
      </w:r>
      <w:r>
        <w:rPr>
          <w:spacing w:val="54"/>
        </w:rPr>
        <w:t> </w:t>
      </w:r>
      <w:r>
        <w:rPr/>
        <w:t>Chessbrough</w:t>
      </w:r>
      <w:r>
        <w:rPr>
          <w:spacing w:val="53"/>
        </w:rPr>
        <w:t> </w:t>
      </w:r>
      <w:r>
        <w:rPr/>
        <w:t>(1987),</w:t>
      </w:r>
      <w:r>
        <w:rPr>
          <w:spacing w:val="53"/>
        </w:rPr>
        <w:t> </w:t>
      </w:r>
      <w:r>
        <w:rPr/>
        <w:t>it</w:t>
      </w:r>
      <w:r>
        <w:rPr>
          <w:spacing w:val="54"/>
        </w:rPr>
        <w:t> </w:t>
      </w:r>
      <w:r>
        <w:rPr/>
        <w:t>is</w:t>
      </w:r>
      <w:r>
        <w:rPr>
          <w:spacing w:val="54"/>
        </w:rPr>
        <w:t> </w:t>
      </w:r>
      <w:r>
        <w:rPr/>
        <w:t>the</w:t>
      </w:r>
      <w:r>
        <w:rPr>
          <w:spacing w:val="53"/>
        </w:rPr>
        <w:t> </w:t>
      </w:r>
      <w:r>
        <w:rPr/>
        <w:t>most</w:t>
      </w:r>
      <w:r>
        <w:rPr>
          <w:spacing w:val="54"/>
        </w:rPr>
        <w:t> </w:t>
      </w:r>
      <w:r>
        <w:rPr/>
        <w:t>important</w:t>
      </w:r>
      <w:r>
        <w:rPr>
          <w:spacing w:val="54"/>
        </w:rPr>
        <w:t> </w:t>
      </w:r>
      <w:r>
        <w:rPr/>
        <w:t>and</w:t>
      </w:r>
      <w:r>
        <w:rPr>
          <w:spacing w:val="53"/>
        </w:rPr>
        <w:t> </w:t>
      </w:r>
      <w:r>
        <w:rPr/>
        <w:t>widespread</w:t>
      </w:r>
      <w:r>
        <w:rPr>
          <w:spacing w:val="53"/>
        </w:rPr>
        <w:t> </w:t>
      </w:r>
      <w:r>
        <w:rPr/>
        <w:t>of</w:t>
      </w:r>
      <w:r>
        <w:rPr>
          <w:spacing w:val="53"/>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80"/>
        <w:jc w:val="both"/>
      </w:pPr>
      <w:r>
        <w:rPr/>
        <w:t>parasitic diseases in the tropical developing countries.</w:t>
      </w:r>
      <w:r>
        <w:rPr>
          <w:spacing w:val="40"/>
        </w:rPr>
        <w:t> </w:t>
      </w:r>
      <w:r>
        <w:rPr/>
        <w:t>Malaria is a combination of the Italian word “Mal” – which means bad and “aria” which means air.</w:t>
      </w:r>
      <w:r>
        <w:rPr>
          <w:spacing w:val="80"/>
        </w:rPr>
        <w:t> </w:t>
      </w:r>
      <w:r>
        <w:rPr/>
        <w:t>It refers to the belief formally</w:t>
      </w:r>
      <w:r>
        <w:rPr>
          <w:spacing w:val="-3"/>
        </w:rPr>
        <w:t> </w:t>
      </w:r>
      <w:r>
        <w:rPr/>
        <w:t>held that the</w:t>
      </w:r>
      <w:r>
        <w:rPr>
          <w:spacing w:val="-1"/>
        </w:rPr>
        <w:t> </w:t>
      </w:r>
      <w:r>
        <w:rPr/>
        <w:t>disease came</w:t>
      </w:r>
      <w:r>
        <w:rPr>
          <w:spacing w:val="-1"/>
        </w:rPr>
        <w:t> </w:t>
      </w:r>
      <w:r>
        <w:rPr/>
        <w:t>from “bad air”</w:t>
      </w:r>
      <w:r>
        <w:rPr>
          <w:spacing w:val="-1"/>
        </w:rPr>
        <w:t> </w:t>
      </w:r>
      <w:r>
        <w:rPr/>
        <w:t>of</w:t>
      </w:r>
      <w:r>
        <w:rPr>
          <w:spacing w:val="-1"/>
        </w:rPr>
        <w:t> </w:t>
      </w:r>
      <w:r>
        <w:rPr/>
        <w:t>the</w:t>
      </w:r>
      <w:r>
        <w:rPr>
          <w:spacing w:val="-1"/>
        </w:rPr>
        <w:t> </w:t>
      </w:r>
      <w:r>
        <w:rPr/>
        <w:t>marshes and swamps in which, as it is known the mosquitoes which transmit the disease to man breed and </w:t>
      </w:r>
      <w:r>
        <w:rPr>
          <w:spacing w:val="-2"/>
        </w:rPr>
        <w:t>multiply.</w:t>
      </w:r>
    </w:p>
    <w:p>
      <w:pPr>
        <w:pStyle w:val="Heading3"/>
        <w:numPr>
          <w:ilvl w:val="2"/>
          <w:numId w:val="5"/>
        </w:numPr>
        <w:tabs>
          <w:tab w:pos="1878" w:val="left" w:leader="none"/>
        </w:tabs>
        <w:spacing w:line="240" w:lineRule="auto" w:before="3" w:after="0"/>
        <w:ind w:left="1878" w:right="0" w:hanging="720"/>
        <w:jc w:val="both"/>
      </w:pPr>
      <w:r>
        <w:rPr/>
        <w:t>Life</w:t>
      </w:r>
      <w:r>
        <w:rPr>
          <w:spacing w:val="-4"/>
        </w:rPr>
        <w:t> </w:t>
      </w:r>
      <w:r>
        <w:rPr/>
        <w:t>Cycle of</w:t>
      </w:r>
      <w:r>
        <w:rPr>
          <w:spacing w:val="-1"/>
        </w:rPr>
        <w:t> </w:t>
      </w:r>
      <w:r>
        <w:rPr/>
        <w:t>Malaria </w:t>
      </w:r>
      <w:r>
        <w:rPr>
          <w:spacing w:val="-2"/>
        </w:rPr>
        <w:t>Disease</w:t>
      </w:r>
    </w:p>
    <w:p>
      <w:pPr>
        <w:pStyle w:val="BodyText"/>
        <w:spacing w:line="480" w:lineRule="auto" w:before="271"/>
        <w:ind w:left="1158" w:right="1377" w:firstLine="720"/>
        <w:jc w:val="both"/>
      </w:pPr>
      <w:r>
        <w:rPr/>
        <w:t>The life cycle of malaria takes place in two hosts, a vertebrate (man) and invertebrate (mosquito). The asexual phase which occurs in the vertebrate host is</w:t>
      </w:r>
      <w:r>
        <w:rPr>
          <w:spacing w:val="40"/>
        </w:rPr>
        <w:t> </w:t>
      </w:r>
      <w:r>
        <w:rPr/>
        <w:t>known as schizogony and the sexual phase known as sporogony occurs in the non- vertebrate host. Some authors have reported that the schizogony</w:t>
      </w:r>
      <w:r>
        <w:rPr>
          <w:spacing w:val="-1"/>
        </w:rPr>
        <w:t> </w:t>
      </w:r>
      <w:r>
        <w:rPr/>
        <w:t>development occurs in the following three stages in the hepatic cells of the liver and the red cells</w:t>
      </w:r>
      <w:r>
        <w:rPr>
          <w:spacing w:val="40"/>
        </w:rPr>
        <w:t> </w:t>
      </w:r>
      <w:r>
        <w:rPr/>
        <w:t>(erythrocytes) of the peripheral blood.</w:t>
      </w:r>
    </w:p>
    <w:p>
      <w:pPr>
        <w:pStyle w:val="Heading3"/>
        <w:numPr>
          <w:ilvl w:val="2"/>
          <w:numId w:val="5"/>
        </w:numPr>
        <w:tabs>
          <w:tab w:pos="1878" w:val="left" w:leader="none"/>
        </w:tabs>
        <w:spacing w:line="240" w:lineRule="auto" w:before="5" w:after="0"/>
        <w:ind w:left="1878" w:right="0" w:hanging="720"/>
        <w:jc w:val="both"/>
      </w:pPr>
      <w:r>
        <w:rPr/>
        <w:t>Pre-Erythrocytic</w:t>
      </w:r>
      <w:r>
        <w:rPr>
          <w:spacing w:val="-6"/>
        </w:rPr>
        <w:t> </w:t>
      </w:r>
      <w:r>
        <w:rPr>
          <w:spacing w:val="-2"/>
        </w:rPr>
        <w:t>Schizogony</w:t>
      </w:r>
    </w:p>
    <w:p>
      <w:pPr>
        <w:pStyle w:val="BodyText"/>
        <w:spacing w:line="480" w:lineRule="auto" w:before="272"/>
        <w:ind w:left="1158" w:right="1382" w:firstLine="720"/>
        <w:jc w:val="both"/>
      </w:pPr>
      <w:r>
        <w:rPr/>
        <w:t>This occurs when an infected mosquito takes blood from man and injects saliva containing tiny elongated sporozoites (a very early infective stage of the parasite normally found in the female Anopheline mosquito vector) into the blood stream.</w:t>
      </w:r>
      <w:r>
        <w:rPr>
          <w:spacing w:val="40"/>
        </w:rPr>
        <w:t> </w:t>
      </w:r>
      <w:r>
        <w:rPr/>
        <w:t>The sporozoites disappear from the peripheral blood within 30 minutes of arrival in the human body and enter the parochial cells of the liver where they multiply asexually. The pre-erythrocytic schizogony starts when the hepatic cell ruptures, releasing merozoites into the blood stream.it ends when the merozoite enters the blood stream.</w:t>
      </w:r>
    </w:p>
    <w:p>
      <w:pPr>
        <w:pStyle w:val="Heading3"/>
        <w:numPr>
          <w:ilvl w:val="2"/>
          <w:numId w:val="5"/>
        </w:numPr>
        <w:tabs>
          <w:tab w:pos="1878" w:val="left" w:leader="none"/>
        </w:tabs>
        <w:spacing w:line="240" w:lineRule="auto" w:before="6" w:after="0"/>
        <w:ind w:left="1878" w:right="0" w:hanging="720"/>
        <w:jc w:val="both"/>
      </w:pPr>
      <w:r>
        <w:rPr/>
        <w:t>Erythrocytic</w:t>
      </w:r>
      <w:r>
        <w:rPr>
          <w:spacing w:val="-4"/>
        </w:rPr>
        <w:t> </w:t>
      </w:r>
      <w:r>
        <w:rPr>
          <w:spacing w:val="-2"/>
        </w:rPr>
        <w:t>Schizogony</w:t>
      </w:r>
    </w:p>
    <w:p>
      <w:pPr>
        <w:pStyle w:val="BodyText"/>
        <w:spacing w:line="480" w:lineRule="auto" w:before="271"/>
        <w:ind w:left="1158" w:right="1382" w:firstLine="720"/>
        <w:jc w:val="both"/>
      </w:pPr>
      <w:r>
        <w:rPr/>
        <w:t>This is when the merozoites released from the liver invade the erythrocytes of the blood. </w:t>
      </w:r>
      <w:r>
        <w:rPr>
          <w:i/>
        </w:rPr>
        <w:t>Plasmodium vivax </w:t>
      </w:r>
      <w:r>
        <w:rPr/>
        <w:t>merozoites invade early young erythrocytes, the reticulocytes, and apparently are unable to penetrate mature red cells.</w:t>
      </w:r>
    </w:p>
    <w:p>
      <w:pPr>
        <w:spacing w:after="0" w:line="480" w:lineRule="auto"/>
        <w:jc w:val="both"/>
        <w:sectPr>
          <w:pgSz w:w="11910" w:h="16840"/>
          <w:pgMar w:header="1301" w:footer="0" w:top="1740" w:bottom="280" w:left="860" w:right="60"/>
        </w:sectPr>
      </w:pPr>
    </w:p>
    <w:p>
      <w:pPr>
        <w:pStyle w:val="BodyText"/>
        <w:spacing w:line="480" w:lineRule="auto" w:before="117"/>
        <w:ind w:left="1158" w:right="1379" w:firstLine="720"/>
        <w:jc w:val="both"/>
      </w:pPr>
      <w:r>
        <w:rPr/>
        <w:t>Soon after the invasion of the erythrocytes and formation of ring stages, the cytoplasm of the </w:t>
      </w:r>
      <w:r>
        <w:rPr>
          <w:i/>
        </w:rPr>
        <w:t>Plasmodium </w:t>
      </w:r>
      <w:r>
        <w:rPr/>
        <w:t>becomes actively amoeboid, throwing out pseudopodia</w:t>
      </w:r>
      <w:r>
        <w:rPr>
          <w:spacing w:val="40"/>
        </w:rPr>
        <w:t> </w:t>
      </w:r>
      <w:r>
        <w:rPr/>
        <w:t>in all directions thereby justifying the name </w:t>
      </w:r>
      <w:r>
        <w:rPr>
          <w:i/>
        </w:rPr>
        <w:t>vivax</w:t>
      </w:r>
      <w:r>
        <w:rPr/>
        <w:t>.</w:t>
      </w:r>
    </w:p>
    <w:p>
      <w:pPr>
        <w:pStyle w:val="BodyText"/>
        <w:spacing w:line="480" w:lineRule="auto"/>
        <w:ind w:left="1158" w:right="1378"/>
        <w:jc w:val="both"/>
      </w:pPr>
      <w:r>
        <w:rPr>
          <w:i/>
        </w:rPr>
        <w:t>Plasmodium falciparium </w:t>
      </w:r>
      <w:r>
        <w:rPr/>
        <w:t>merozoites can invade erythrocytes of any age; hence falciparium malaria is characterized by</w:t>
      </w:r>
      <w:r>
        <w:rPr>
          <w:spacing w:val="-3"/>
        </w:rPr>
        <w:t> </w:t>
      </w:r>
      <w:r>
        <w:rPr/>
        <w:t>high levels of parasitaemia than the other types. The earliest stage of the parasite seen in the red blood cells is the trophozoite or ring stage with nucleus conspicuously displayed at one stage.</w:t>
      </w:r>
    </w:p>
    <w:p>
      <w:pPr>
        <w:pStyle w:val="BodyText"/>
        <w:spacing w:line="480" w:lineRule="auto"/>
        <w:ind w:left="1158" w:right="1381" w:firstLine="720"/>
        <w:jc w:val="both"/>
        <w:rPr>
          <w:i/>
        </w:rPr>
      </w:pPr>
      <w:r>
        <w:rPr/>
        <w:t>The trophozoites develop into the young schizont and eventually become a mature segmenting schizont in which dividing chromatin splits into merozoites.</w:t>
      </w:r>
      <w:r>
        <w:rPr>
          <w:spacing w:val="40"/>
        </w:rPr>
        <w:t> </w:t>
      </w:r>
      <w:r>
        <w:rPr/>
        <w:t>The merozoites are of variable number depending on the species of the </w:t>
      </w:r>
      <w:r>
        <w:rPr>
          <w:i/>
        </w:rPr>
        <w:t>Plasmodium.</w:t>
      </w:r>
    </w:p>
    <w:p>
      <w:pPr>
        <w:pStyle w:val="Heading3"/>
        <w:numPr>
          <w:ilvl w:val="2"/>
          <w:numId w:val="5"/>
        </w:numPr>
        <w:tabs>
          <w:tab w:pos="1878" w:val="left" w:leader="none"/>
        </w:tabs>
        <w:spacing w:line="240" w:lineRule="auto" w:before="3" w:after="0"/>
        <w:ind w:left="1878" w:right="0" w:hanging="720"/>
        <w:jc w:val="both"/>
      </w:pPr>
      <w:r>
        <w:rPr/>
        <w:t>Exo-Erythrocytic</w:t>
      </w:r>
      <w:r>
        <w:rPr>
          <w:spacing w:val="-5"/>
        </w:rPr>
        <w:t> </w:t>
      </w:r>
      <w:r>
        <w:rPr>
          <w:spacing w:val="-2"/>
        </w:rPr>
        <w:t>Schizogony</w:t>
      </w:r>
    </w:p>
    <w:p>
      <w:pPr>
        <w:pStyle w:val="BodyText"/>
        <w:spacing w:line="480" w:lineRule="auto" w:before="272"/>
        <w:ind w:left="1158" w:right="1372" w:firstLine="720"/>
        <w:jc w:val="both"/>
      </w:pPr>
      <w:r>
        <w:rPr/>
        <w:t>This is a situation where some of the merozoites liberated from the hepatic cells after the</w:t>
      </w:r>
      <w:r>
        <w:rPr>
          <w:spacing w:val="40"/>
        </w:rPr>
        <w:t> </w:t>
      </w:r>
      <w:r>
        <w:rPr/>
        <w:t>pre-erythrocyte stage do not enter the blood stream, but re-enter the human cells and grow into schizonts. This cycle may be repeated several times. Exo- erythrocytic schizogony appears not to occur, in </w:t>
      </w:r>
      <w:r>
        <w:rPr>
          <w:i/>
        </w:rPr>
        <w:t>P. falciparum </w:t>
      </w:r>
      <w:r>
        <w:rPr/>
        <w:t>infections, but is well recognized in infection due to other species, especially </w:t>
      </w:r>
      <w:r>
        <w:rPr>
          <w:i/>
        </w:rPr>
        <w:t>P. vivax </w:t>
      </w:r>
      <w:r>
        <w:rPr/>
        <w:t>and </w:t>
      </w:r>
      <w:r>
        <w:rPr>
          <w:i/>
        </w:rPr>
        <w:t>P. malariae </w:t>
      </w:r>
      <w:r>
        <w:rPr/>
        <w:t>in which it accounts for the occurrence and relapses of other periods of quiescence. After an indeterminate number of asexual generations, some merozoites enter erythrocytes and become macro gametocytes and microgametocytes. The macro and microgametocytes cannot develop further in the blood of</w:t>
      </w:r>
      <w:r>
        <w:rPr>
          <w:spacing w:val="-1"/>
        </w:rPr>
        <w:t> </w:t>
      </w:r>
      <w:r>
        <w:rPr/>
        <w:t>man until they</w:t>
      </w:r>
      <w:r>
        <w:rPr>
          <w:spacing w:val="-2"/>
        </w:rPr>
        <w:t> </w:t>
      </w:r>
      <w:r>
        <w:rPr/>
        <w:t>enter</w:t>
      </w:r>
      <w:r>
        <w:rPr>
          <w:spacing w:val="-1"/>
        </w:rPr>
        <w:t> </w:t>
      </w:r>
      <w:r>
        <w:rPr/>
        <w:t>the blood of the mosquito. When the female anopheles mosquito sucks up human blood during a blood meal at night the gametocytes and any other phase of malaria parasite that may</w:t>
      </w:r>
      <w:r>
        <w:rPr>
          <w:spacing w:val="40"/>
        </w:rPr>
        <w:t> </w:t>
      </w:r>
      <w:r>
        <w:rPr/>
        <w:t>be present in the blood are taken up by the mosquito. Inside the mosquito’s alimentary canal, only gametocytes escape the digestive process.</w:t>
      </w:r>
    </w:p>
    <w:p>
      <w:pPr>
        <w:spacing w:after="0" w:line="480" w:lineRule="auto"/>
        <w:jc w:val="both"/>
        <w:sectPr>
          <w:pgSz w:w="11910" w:h="16840"/>
          <w:pgMar w:header="1301" w:footer="0" w:top="1740" w:bottom="280" w:left="860" w:right="60"/>
        </w:sectPr>
      </w:pPr>
    </w:p>
    <w:p>
      <w:pPr>
        <w:pStyle w:val="BodyText"/>
        <w:spacing w:line="480" w:lineRule="auto" w:before="117"/>
        <w:ind w:left="1158" w:right="1377" w:firstLine="720"/>
        <w:jc w:val="both"/>
      </w:pPr>
      <w:r>
        <w:rPr/>
        <w:t>Fertilization is effected by the union of microgamete and the macrogamete. Soon after fertilization, the resultant zygote becomes a motile organism about 18- 24mm long and is now called ookinet. The ookinet penetrates the inner epithelium lining the mid-gut wall and develop into a spherical oocyst.</w:t>
      </w:r>
      <w:r>
        <w:rPr>
          <w:spacing w:val="40"/>
        </w:rPr>
        <w:t> </w:t>
      </w:r>
      <w:r>
        <w:rPr/>
        <w:t>The nucleus of the oocyst divides into minute, spiracle-shaped organisms called sporozoites.</w:t>
      </w:r>
    </w:p>
    <w:p>
      <w:pPr>
        <w:pStyle w:val="BodyText"/>
        <w:spacing w:line="480" w:lineRule="auto"/>
        <w:ind w:left="1158" w:right="1378" w:firstLine="720"/>
        <w:jc w:val="both"/>
      </w:pPr>
      <w:r>
        <w:rPr/>
        <w:t>The</w:t>
      </w:r>
      <w:r>
        <w:rPr>
          <w:spacing w:val="-1"/>
        </w:rPr>
        <w:t> </w:t>
      </w:r>
      <w:r>
        <w:rPr/>
        <w:t>sporozoites break out of</w:t>
      </w:r>
      <w:r>
        <w:rPr>
          <w:spacing w:val="-1"/>
        </w:rPr>
        <w:t> </w:t>
      </w:r>
      <w:r>
        <w:rPr/>
        <w:t>the oocyst into the haemocoel and migrate through the mosquito’s body.</w:t>
      </w:r>
      <w:r>
        <w:rPr>
          <w:spacing w:val="40"/>
        </w:rPr>
        <w:t> </w:t>
      </w:r>
      <w:r>
        <w:rPr/>
        <w:t>On reaching the salivary gland, the sporozoite awaits injection into a new host or the next feeding by the infected mosquitoes (Bell, 1999).</w:t>
      </w:r>
    </w:p>
    <w:p>
      <w:pPr>
        <w:pStyle w:val="Heading3"/>
        <w:numPr>
          <w:ilvl w:val="2"/>
          <w:numId w:val="5"/>
        </w:numPr>
        <w:tabs>
          <w:tab w:pos="1878" w:val="left" w:leader="none"/>
        </w:tabs>
        <w:spacing w:line="240" w:lineRule="auto" w:before="3" w:after="0"/>
        <w:ind w:left="1878" w:right="0" w:hanging="720"/>
        <w:jc w:val="both"/>
      </w:pPr>
      <w:r>
        <w:rPr/>
        <w:t>Pathology</w:t>
      </w:r>
      <w:r>
        <w:rPr>
          <w:spacing w:val="-2"/>
        </w:rPr>
        <w:t> </w:t>
      </w:r>
      <w:r>
        <w:rPr/>
        <w:t>of</w:t>
      </w:r>
      <w:r>
        <w:rPr>
          <w:spacing w:val="-1"/>
        </w:rPr>
        <w:t> </w:t>
      </w:r>
      <w:r>
        <w:rPr/>
        <w:t>Malaria</w:t>
      </w:r>
      <w:r>
        <w:rPr>
          <w:spacing w:val="-1"/>
        </w:rPr>
        <w:t> </w:t>
      </w:r>
      <w:r>
        <w:rPr>
          <w:spacing w:val="-2"/>
        </w:rPr>
        <w:t>Disease</w:t>
      </w:r>
    </w:p>
    <w:p>
      <w:pPr>
        <w:pStyle w:val="BodyText"/>
        <w:spacing w:line="480" w:lineRule="auto" w:before="272"/>
        <w:ind w:left="1158" w:right="1381" w:firstLine="720"/>
        <w:jc w:val="both"/>
      </w:pPr>
      <w:r>
        <w:rPr/>
        <w:t>The</w:t>
      </w:r>
      <w:r>
        <w:rPr>
          <w:spacing w:val="-3"/>
        </w:rPr>
        <w:t> </w:t>
      </w:r>
      <w:r>
        <w:rPr/>
        <w:t>characteristic</w:t>
      </w:r>
      <w:r>
        <w:rPr>
          <w:spacing w:val="-2"/>
        </w:rPr>
        <w:t> </w:t>
      </w:r>
      <w:r>
        <w:rPr/>
        <w:t>feature of</w:t>
      </w:r>
      <w:r>
        <w:rPr>
          <w:spacing w:val="-2"/>
        </w:rPr>
        <w:t> </w:t>
      </w:r>
      <w:r>
        <w:rPr/>
        <w:t>malaria</w:t>
      </w:r>
      <w:r>
        <w:rPr>
          <w:spacing w:val="-3"/>
        </w:rPr>
        <w:t> </w:t>
      </w:r>
      <w:r>
        <w:rPr/>
        <w:t>is</w:t>
      </w:r>
      <w:r>
        <w:rPr>
          <w:spacing w:val="-1"/>
        </w:rPr>
        <w:t> </w:t>
      </w:r>
      <w:r>
        <w:rPr/>
        <w:t>fever.</w:t>
      </w:r>
      <w:r>
        <w:rPr>
          <w:spacing w:val="40"/>
        </w:rPr>
        <w:t> </w:t>
      </w:r>
      <w:r>
        <w:rPr/>
        <w:t>It</w:t>
      </w:r>
      <w:r>
        <w:rPr>
          <w:spacing w:val="-1"/>
        </w:rPr>
        <w:t> </w:t>
      </w:r>
      <w:r>
        <w:rPr/>
        <w:t>usually</w:t>
      </w:r>
      <w:r>
        <w:rPr>
          <w:spacing w:val="-6"/>
        </w:rPr>
        <w:t> </w:t>
      </w:r>
      <w:r>
        <w:rPr/>
        <w:t>occurs</w:t>
      </w:r>
      <w:r>
        <w:rPr>
          <w:spacing w:val="-2"/>
        </w:rPr>
        <w:t> </w:t>
      </w:r>
      <w:r>
        <w:rPr/>
        <w:t>in</w:t>
      </w:r>
      <w:r>
        <w:rPr>
          <w:spacing w:val="-1"/>
        </w:rPr>
        <w:t> </w:t>
      </w:r>
      <w:r>
        <w:rPr/>
        <w:t>three</w:t>
      </w:r>
      <w:r>
        <w:rPr>
          <w:spacing w:val="-2"/>
        </w:rPr>
        <w:t> </w:t>
      </w:r>
      <w:r>
        <w:rPr/>
        <w:t>stages</w:t>
      </w:r>
      <w:r>
        <w:rPr>
          <w:spacing w:val="-1"/>
        </w:rPr>
        <w:t> </w:t>
      </w:r>
      <w:r>
        <w:rPr/>
        <w:t>as </w:t>
      </w:r>
      <w:r>
        <w:rPr>
          <w:spacing w:val="-2"/>
        </w:rPr>
        <w:t>follows:</w:t>
      </w:r>
    </w:p>
    <w:p>
      <w:pPr>
        <w:pStyle w:val="ListParagraph"/>
        <w:numPr>
          <w:ilvl w:val="0"/>
          <w:numId w:val="9"/>
        </w:numPr>
        <w:tabs>
          <w:tab w:pos="2596" w:val="left" w:leader="none"/>
          <w:tab w:pos="2598" w:val="left" w:leader="none"/>
        </w:tabs>
        <w:spacing w:line="480" w:lineRule="auto" w:before="0" w:after="0"/>
        <w:ind w:left="2598" w:right="1386" w:hanging="720"/>
        <w:jc w:val="both"/>
        <w:rPr>
          <w:sz w:val="24"/>
        </w:rPr>
      </w:pPr>
      <w:r>
        <w:rPr>
          <w:sz w:val="24"/>
        </w:rPr>
        <w:t>Cold stage, characterized by rigor and headache.</w:t>
      </w:r>
      <w:r>
        <w:rPr>
          <w:spacing w:val="40"/>
          <w:sz w:val="24"/>
        </w:rPr>
        <w:t> </w:t>
      </w:r>
      <w:r>
        <w:rPr>
          <w:sz w:val="24"/>
        </w:rPr>
        <w:t>The patient feels cold and shivers, even though his or her temperature is rising.</w:t>
      </w:r>
    </w:p>
    <w:p>
      <w:pPr>
        <w:pStyle w:val="ListParagraph"/>
        <w:numPr>
          <w:ilvl w:val="0"/>
          <w:numId w:val="9"/>
        </w:numPr>
        <w:tabs>
          <w:tab w:pos="2596" w:val="left" w:leader="none"/>
          <w:tab w:pos="2598" w:val="left" w:leader="none"/>
        </w:tabs>
        <w:spacing w:line="480" w:lineRule="auto" w:before="0" w:after="0"/>
        <w:ind w:left="2598" w:right="1379" w:hanging="720"/>
        <w:jc w:val="both"/>
        <w:rPr>
          <w:sz w:val="24"/>
        </w:rPr>
      </w:pPr>
      <w:r>
        <w:rPr>
          <w:sz w:val="24"/>
        </w:rPr>
        <w:t>Fever stage, in which the temperature rises to its maximum and the headache, is severe.</w:t>
      </w:r>
      <w:r>
        <w:rPr>
          <w:spacing w:val="40"/>
          <w:sz w:val="24"/>
        </w:rPr>
        <w:t> </w:t>
      </w:r>
      <w:r>
        <w:rPr>
          <w:sz w:val="24"/>
        </w:rPr>
        <w:t>Usually there are pains at the back and joints and often vomiting and diarrhoea.</w:t>
      </w:r>
    </w:p>
    <w:p>
      <w:pPr>
        <w:pStyle w:val="ListParagraph"/>
        <w:numPr>
          <w:ilvl w:val="0"/>
          <w:numId w:val="9"/>
        </w:numPr>
        <w:tabs>
          <w:tab w:pos="2595" w:val="left" w:leader="none"/>
          <w:tab w:pos="2598" w:val="left" w:leader="none"/>
        </w:tabs>
        <w:spacing w:line="480" w:lineRule="auto" w:before="0" w:after="0"/>
        <w:ind w:left="2598" w:right="1382" w:hanging="720"/>
        <w:jc w:val="both"/>
        <w:rPr>
          <w:sz w:val="24"/>
        </w:rPr>
      </w:pPr>
      <w:r>
        <w:rPr>
          <w:sz w:val="24"/>
        </w:rPr>
        <w:t>Sweating</w:t>
      </w:r>
      <w:r>
        <w:rPr>
          <w:spacing w:val="-2"/>
          <w:sz w:val="24"/>
        </w:rPr>
        <w:t> </w:t>
      </w:r>
      <w:r>
        <w:rPr>
          <w:sz w:val="24"/>
        </w:rPr>
        <w:t>stage, in which the patient perspires. The</w:t>
      </w:r>
      <w:r>
        <w:rPr>
          <w:spacing w:val="-1"/>
          <w:sz w:val="24"/>
        </w:rPr>
        <w:t> </w:t>
      </w:r>
      <w:r>
        <w:rPr>
          <w:sz w:val="24"/>
        </w:rPr>
        <w:t>temperature</w:t>
      </w:r>
      <w:r>
        <w:rPr>
          <w:spacing w:val="-1"/>
          <w:sz w:val="24"/>
        </w:rPr>
        <w:t> </w:t>
      </w:r>
      <w:r>
        <w:rPr>
          <w:sz w:val="24"/>
        </w:rPr>
        <w:t>falls and the headache and other pains are relieved until the next rigor.</w:t>
      </w:r>
    </w:p>
    <w:p>
      <w:pPr>
        <w:pStyle w:val="BodyText"/>
        <w:spacing w:line="480" w:lineRule="auto"/>
        <w:ind w:left="1158" w:right="1378" w:firstLine="720"/>
        <w:jc w:val="both"/>
      </w:pPr>
      <w:r>
        <w:rPr/>
        <w:t>With falciparum malaria, a series of fever episode may reoccur on alternate</w:t>
      </w:r>
      <w:r>
        <w:rPr>
          <w:spacing w:val="40"/>
        </w:rPr>
        <w:t> </w:t>
      </w:r>
      <w:r>
        <w:rPr/>
        <w:t>days or more commonly the fever tends to be continuous or irregular. It differs from </w:t>
      </w:r>
      <w:r>
        <w:rPr>
          <w:i/>
        </w:rPr>
        <w:t>P. vivax </w:t>
      </w:r>
      <w:r>
        <w:rPr/>
        <w:t>and </w:t>
      </w:r>
      <w:r>
        <w:rPr>
          <w:i/>
        </w:rPr>
        <w:t>P. malariae</w:t>
      </w:r>
      <w:r>
        <w:rPr/>
        <w:t>.</w:t>
      </w:r>
    </w:p>
    <w:p>
      <w:pPr>
        <w:pStyle w:val="BodyText"/>
        <w:spacing w:line="480" w:lineRule="auto" w:before="1"/>
        <w:ind w:left="1158" w:right="1380" w:firstLine="720"/>
        <w:jc w:val="both"/>
      </w:pPr>
      <w:r>
        <w:rPr>
          <w:i/>
        </w:rPr>
        <w:t>Plasmodium falciparium </w:t>
      </w:r>
      <w:r>
        <w:rPr/>
        <w:t>infection is said to be highly severe when more than 5% of the red cells become parasitized (WHO, 1986).</w:t>
      </w:r>
      <w:r>
        <w:rPr>
          <w:spacing w:val="40"/>
        </w:rPr>
        <w:t> </w:t>
      </w:r>
      <w:r>
        <w:rPr/>
        <w:t>Severe falciparium malaria is more likely to occur in non-immune person, person with lapsed immunity, pregnant woman in particularly.</w:t>
      </w:r>
    </w:p>
    <w:p>
      <w:pPr>
        <w:spacing w:after="0" w:line="480" w:lineRule="auto"/>
        <w:jc w:val="both"/>
        <w:sectPr>
          <w:pgSz w:w="11910" w:h="16840"/>
          <w:pgMar w:header="1301" w:footer="0" w:top="1740" w:bottom="280" w:left="860" w:right="60"/>
        </w:sectPr>
      </w:pPr>
    </w:p>
    <w:p>
      <w:pPr>
        <w:spacing w:before="117"/>
        <w:ind w:left="1158" w:right="0" w:firstLine="0"/>
        <w:jc w:val="left"/>
        <w:rPr>
          <w:sz w:val="24"/>
        </w:rPr>
      </w:pPr>
      <w:r>
        <w:rPr>
          <w:sz w:val="24"/>
        </w:rPr>
        <w:t>Complications</w:t>
      </w:r>
      <w:r>
        <w:rPr>
          <w:spacing w:val="-2"/>
          <w:sz w:val="24"/>
        </w:rPr>
        <w:t> </w:t>
      </w:r>
      <w:r>
        <w:rPr>
          <w:sz w:val="24"/>
        </w:rPr>
        <w:t>associated</w:t>
      </w:r>
      <w:r>
        <w:rPr>
          <w:spacing w:val="-1"/>
          <w:sz w:val="24"/>
        </w:rPr>
        <w:t> </w:t>
      </w:r>
      <w:r>
        <w:rPr>
          <w:sz w:val="24"/>
        </w:rPr>
        <w:t>with</w:t>
      </w:r>
      <w:r>
        <w:rPr>
          <w:spacing w:val="-1"/>
          <w:sz w:val="24"/>
        </w:rPr>
        <w:t> </w:t>
      </w:r>
      <w:r>
        <w:rPr>
          <w:i/>
          <w:sz w:val="24"/>
        </w:rPr>
        <w:t>P.</w:t>
      </w:r>
      <w:r>
        <w:rPr>
          <w:i/>
          <w:spacing w:val="-1"/>
          <w:sz w:val="24"/>
        </w:rPr>
        <w:t> </w:t>
      </w:r>
      <w:r>
        <w:rPr>
          <w:i/>
          <w:sz w:val="24"/>
        </w:rPr>
        <w:t>falciparum</w:t>
      </w:r>
      <w:r>
        <w:rPr>
          <w:i/>
          <w:spacing w:val="-2"/>
          <w:sz w:val="24"/>
        </w:rPr>
        <w:t> </w:t>
      </w:r>
      <w:r>
        <w:rPr>
          <w:sz w:val="24"/>
        </w:rPr>
        <w:t>malaria</w:t>
      </w:r>
      <w:r>
        <w:rPr>
          <w:spacing w:val="-3"/>
          <w:sz w:val="24"/>
        </w:rPr>
        <w:t> </w:t>
      </w:r>
      <w:r>
        <w:rPr>
          <w:sz w:val="24"/>
        </w:rPr>
        <w:t>infection</w:t>
      </w:r>
      <w:r>
        <w:rPr>
          <w:spacing w:val="-1"/>
          <w:sz w:val="24"/>
        </w:rPr>
        <w:t> </w:t>
      </w:r>
      <w:r>
        <w:rPr>
          <w:spacing w:val="-4"/>
          <w:sz w:val="24"/>
        </w:rPr>
        <w:t>are:</w:t>
      </w:r>
    </w:p>
    <w:p>
      <w:pPr>
        <w:pStyle w:val="BodyText"/>
      </w:pPr>
    </w:p>
    <w:p>
      <w:pPr>
        <w:pStyle w:val="ListParagraph"/>
        <w:numPr>
          <w:ilvl w:val="0"/>
          <w:numId w:val="10"/>
        </w:numPr>
        <w:tabs>
          <w:tab w:pos="1876" w:val="left" w:leader="none"/>
          <w:tab w:pos="1878" w:val="left" w:leader="none"/>
        </w:tabs>
        <w:spacing w:line="480" w:lineRule="auto" w:before="0" w:after="0"/>
        <w:ind w:left="1878" w:right="1376" w:hanging="720"/>
        <w:jc w:val="both"/>
        <w:rPr>
          <w:sz w:val="24"/>
        </w:rPr>
      </w:pPr>
      <w:r>
        <w:rPr>
          <w:b/>
          <w:sz w:val="24"/>
        </w:rPr>
        <w:t>CEREBRAL</w:t>
      </w:r>
      <w:r>
        <w:rPr>
          <w:b/>
          <w:spacing w:val="-2"/>
          <w:sz w:val="24"/>
        </w:rPr>
        <w:t> </w:t>
      </w:r>
      <w:r>
        <w:rPr>
          <w:b/>
          <w:sz w:val="24"/>
        </w:rPr>
        <w:t>MALARIA:</w:t>
      </w:r>
      <w:r>
        <w:rPr>
          <w:b/>
          <w:spacing w:val="40"/>
          <w:sz w:val="24"/>
        </w:rPr>
        <w:t> </w:t>
      </w:r>
      <w:r>
        <w:rPr>
          <w:sz w:val="24"/>
        </w:rPr>
        <w:t>This</w:t>
      </w:r>
      <w:r>
        <w:rPr>
          <w:spacing w:val="-2"/>
          <w:sz w:val="24"/>
        </w:rPr>
        <w:t> </w:t>
      </w:r>
      <w:r>
        <w:rPr>
          <w:sz w:val="24"/>
        </w:rPr>
        <w:t>is</w:t>
      </w:r>
      <w:r>
        <w:rPr>
          <w:spacing w:val="-2"/>
          <w:sz w:val="24"/>
        </w:rPr>
        <w:t> </w:t>
      </w:r>
      <w:r>
        <w:rPr>
          <w:sz w:val="24"/>
        </w:rPr>
        <w:t>the</w:t>
      </w:r>
      <w:r>
        <w:rPr>
          <w:spacing w:val="-3"/>
          <w:sz w:val="24"/>
        </w:rPr>
        <w:t> </w:t>
      </w:r>
      <w:r>
        <w:rPr>
          <w:sz w:val="24"/>
        </w:rPr>
        <w:t>commonest</w:t>
      </w:r>
      <w:r>
        <w:rPr>
          <w:spacing w:val="-2"/>
          <w:sz w:val="24"/>
        </w:rPr>
        <w:t> </w:t>
      </w:r>
      <w:r>
        <w:rPr>
          <w:sz w:val="24"/>
        </w:rPr>
        <w:t>cause</w:t>
      </w:r>
      <w:r>
        <w:rPr>
          <w:spacing w:val="-3"/>
          <w:sz w:val="24"/>
        </w:rPr>
        <w:t> </w:t>
      </w:r>
      <w:r>
        <w:rPr>
          <w:sz w:val="24"/>
        </w:rPr>
        <w:t>of</w:t>
      </w:r>
      <w:r>
        <w:rPr>
          <w:spacing w:val="-3"/>
          <w:sz w:val="24"/>
        </w:rPr>
        <w:t> </w:t>
      </w:r>
      <w:r>
        <w:rPr>
          <w:sz w:val="24"/>
        </w:rPr>
        <w:t>death in</w:t>
      </w:r>
      <w:r>
        <w:rPr>
          <w:spacing w:val="-2"/>
          <w:sz w:val="24"/>
        </w:rPr>
        <w:t> </w:t>
      </w:r>
      <w:r>
        <w:rPr>
          <w:sz w:val="24"/>
        </w:rPr>
        <w:t>falciparum malaria, as a result of parasitized cells and fibrin blocking capillaries and veins in the brain.</w:t>
      </w:r>
      <w:r>
        <w:rPr>
          <w:spacing w:val="40"/>
          <w:sz w:val="24"/>
        </w:rPr>
        <w:t> </w:t>
      </w:r>
      <w:r>
        <w:rPr>
          <w:sz w:val="24"/>
        </w:rPr>
        <w:t>In 1982, Warrel recommended a definition of cerebral malaria as the presence of unrousable coma, exclusion of other anphalopathies.</w:t>
      </w:r>
      <w:r>
        <w:rPr>
          <w:spacing w:val="40"/>
          <w:sz w:val="24"/>
        </w:rPr>
        <w:t> </w:t>
      </w:r>
      <w:r>
        <w:rPr>
          <w:sz w:val="24"/>
        </w:rPr>
        <w:t>Children and non-immune adults are more commonly affected.</w:t>
      </w:r>
    </w:p>
    <w:p>
      <w:pPr>
        <w:pStyle w:val="ListParagraph"/>
        <w:numPr>
          <w:ilvl w:val="0"/>
          <w:numId w:val="10"/>
        </w:numPr>
        <w:tabs>
          <w:tab w:pos="1876" w:val="left" w:leader="none"/>
          <w:tab w:pos="1878" w:val="left" w:leader="none"/>
        </w:tabs>
        <w:spacing w:line="480" w:lineRule="auto" w:before="0" w:after="0"/>
        <w:ind w:left="1878" w:right="1376" w:hanging="720"/>
        <w:jc w:val="both"/>
        <w:rPr>
          <w:sz w:val="24"/>
        </w:rPr>
      </w:pPr>
      <w:r>
        <w:rPr>
          <w:b/>
          <w:sz w:val="24"/>
        </w:rPr>
        <w:t>ANAEMIA:</w:t>
      </w:r>
      <w:r>
        <w:rPr>
          <w:b/>
          <w:spacing w:val="40"/>
          <w:sz w:val="24"/>
        </w:rPr>
        <w:t> </w:t>
      </w:r>
      <w:r>
        <w:rPr>
          <w:sz w:val="24"/>
        </w:rPr>
        <w:t>Anaemia in </w:t>
      </w:r>
      <w:r>
        <w:rPr>
          <w:i/>
          <w:sz w:val="24"/>
        </w:rPr>
        <w:t>P. falciparum </w:t>
      </w:r>
      <w:r>
        <w:rPr>
          <w:sz w:val="24"/>
        </w:rPr>
        <w:t>infections can be severe and occurs rapidly, particularly in young children.</w:t>
      </w:r>
      <w:r>
        <w:rPr>
          <w:spacing w:val="40"/>
          <w:sz w:val="24"/>
        </w:rPr>
        <w:t> </w:t>
      </w:r>
      <w:r>
        <w:rPr>
          <w:sz w:val="24"/>
        </w:rPr>
        <w:t>During the later cases leucopenia with 20% or more monocytosis is considered as diagnostic of malaria.</w:t>
      </w:r>
      <w:r>
        <w:rPr>
          <w:spacing w:val="40"/>
          <w:sz w:val="24"/>
        </w:rPr>
        <w:t> </w:t>
      </w:r>
      <w:r>
        <w:rPr>
          <w:sz w:val="24"/>
        </w:rPr>
        <w:t>The pigmentation noted in the tissue of malaria victims is due to phagocytosis of haemozon.</w:t>
      </w:r>
      <w:r>
        <w:rPr>
          <w:spacing w:val="40"/>
          <w:sz w:val="24"/>
        </w:rPr>
        <w:t> </w:t>
      </w:r>
      <w:r>
        <w:rPr>
          <w:sz w:val="24"/>
        </w:rPr>
        <w:t>The pigmentation constantly increases with the age of the infection so that it may be grossly observed in autopsied cases of chronic malaria. Anaemia in </w:t>
      </w:r>
      <w:r>
        <w:rPr>
          <w:i/>
          <w:sz w:val="24"/>
        </w:rPr>
        <w:t>P. falciparum </w:t>
      </w:r>
      <w:r>
        <w:rPr>
          <w:sz w:val="24"/>
        </w:rPr>
        <w:t>is due mainly to the mechanical destruction of parasitized red cells.</w:t>
      </w:r>
      <w:r>
        <w:rPr>
          <w:spacing w:val="80"/>
          <w:sz w:val="24"/>
        </w:rPr>
        <w:t> </w:t>
      </w:r>
      <w:r>
        <w:rPr>
          <w:sz w:val="24"/>
        </w:rPr>
        <w:t>These parasitized cells also lose their deformability and are rapidly phagocytosed and destroyed in the spleen.</w:t>
      </w:r>
      <w:r>
        <w:rPr>
          <w:spacing w:val="40"/>
          <w:sz w:val="24"/>
        </w:rPr>
        <w:t> </w:t>
      </w:r>
      <w:r>
        <w:rPr>
          <w:sz w:val="24"/>
        </w:rPr>
        <w:t>The production of red cells in the bone marrow is also reduced and there is a slow reticulate response.</w:t>
      </w:r>
    </w:p>
    <w:p>
      <w:pPr>
        <w:pStyle w:val="ListParagraph"/>
        <w:numPr>
          <w:ilvl w:val="0"/>
          <w:numId w:val="10"/>
        </w:numPr>
        <w:tabs>
          <w:tab w:pos="1755" w:val="left" w:leader="none"/>
          <w:tab w:pos="1758" w:val="left" w:leader="none"/>
        </w:tabs>
        <w:spacing w:line="480" w:lineRule="auto" w:before="0" w:after="0"/>
        <w:ind w:left="1758" w:right="1375" w:hanging="600"/>
        <w:jc w:val="both"/>
        <w:rPr>
          <w:sz w:val="24"/>
        </w:rPr>
      </w:pPr>
      <w:r>
        <w:rPr>
          <w:b/>
          <w:sz w:val="24"/>
        </w:rPr>
        <w:t>BLACK-WATER FEVER: </w:t>
      </w:r>
      <w:r>
        <w:rPr>
          <w:sz w:val="24"/>
        </w:rPr>
        <w:t>Although, the aetiology of the black water fever is unknown, it is also associated with malaria infection especially that of </w:t>
      </w:r>
      <w:r>
        <w:rPr>
          <w:i/>
          <w:sz w:val="24"/>
        </w:rPr>
        <w:t>P. falciparum</w:t>
      </w:r>
      <w:r>
        <w:rPr>
          <w:sz w:val="24"/>
        </w:rPr>
        <w:t>.</w:t>
      </w:r>
      <w:r>
        <w:rPr>
          <w:spacing w:val="40"/>
          <w:sz w:val="24"/>
        </w:rPr>
        <w:t> </w:t>
      </w:r>
      <w:r>
        <w:rPr>
          <w:sz w:val="24"/>
        </w:rPr>
        <w:t>It</w:t>
      </w:r>
      <w:r>
        <w:rPr>
          <w:spacing w:val="-1"/>
          <w:sz w:val="24"/>
        </w:rPr>
        <w:t> </w:t>
      </w:r>
      <w:r>
        <w:rPr>
          <w:sz w:val="24"/>
        </w:rPr>
        <w:t>is</w:t>
      </w:r>
      <w:r>
        <w:rPr>
          <w:spacing w:val="-3"/>
          <w:sz w:val="24"/>
        </w:rPr>
        <w:t> </w:t>
      </w:r>
      <w:r>
        <w:rPr>
          <w:sz w:val="24"/>
        </w:rPr>
        <w:t>a</w:t>
      </w:r>
      <w:r>
        <w:rPr>
          <w:spacing w:val="-3"/>
          <w:sz w:val="24"/>
        </w:rPr>
        <w:t> </w:t>
      </w:r>
      <w:r>
        <w:rPr>
          <w:sz w:val="24"/>
        </w:rPr>
        <w:t>rapid</w:t>
      </w:r>
      <w:r>
        <w:rPr>
          <w:spacing w:val="-1"/>
          <w:sz w:val="24"/>
        </w:rPr>
        <w:t> </w:t>
      </w:r>
      <w:r>
        <w:rPr>
          <w:sz w:val="24"/>
        </w:rPr>
        <w:t>and</w:t>
      </w:r>
      <w:r>
        <w:rPr>
          <w:spacing w:val="-3"/>
          <w:sz w:val="24"/>
        </w:rPr>
        <w:t> </w:t>
      </w:r>
      <w:r>
        <w:rPr>
          <w:sz w:val="24"/>
        </w:rPr>
        <w:t>massive</w:t>
      </w:r>
      <w:r>
        <w:rPr>
          <w:spacing w:val="-3"/>
          <w:sz w:val="24"/>
        </w:rPr>
        <w:t> </w:t>
      </w:r>
      <w:r>
        <w:rPr>
          <w:sz w:val="24"/>
        </w:rPr>
        <w:t>intravascular</w:t>
      </w:r>
      <w:r>
        <w:rPr>
          <w:spacing w:val="-3"/>
          <w:sz w:val="24"/>
        </w:rPr>
        <w:t> </w:t>
      </w:r>
      <w:r>
        <w:rPr>
          <w:sz w:val="24"/>
        </w:rPr>
        <w:t>haemolysis</w:t>
      </w:r>
      <w:r>
        <w:rPr>
          <w:spacing w:val="-3"/>
          <w:sz w:val="24"/>
        </w:rPr>
        <w:t> </w:t>
      </w:r>
      <w:r>
        <w:rPr>
          <w:sz w:val="24"/>
        </w:rPr>
        <w:t>of</w:t>
      </w:r>
      <w:r>
        <w:rPr>
          <w:spacing w:val="-3"/>
          <w:sz w:val="24"/>
        </w:rPr>
        <w:t> </w:t>
      </w:r>
      <w:r>
        <w:rPr>
          <w:sz w:val="24"/>
        </w:rPr>
        <w:t>both</w:t>
      </w:r>
      <w:r>
        <w:rPr>
          <w:spacing w:val="-3"/>
          <w:sz w:val="24"/>
        </w:rPr>
        <w:t> </w:t>
      </w:r>
      <w:r>
        <w:rPr>
          <w:sz w:val="24"/>
        </w:rPr>
        <w:t>parasitized and non-parasitized red cells, resulting in fall in haemoglobin.</w:t>
      </w:r>
      <w:r>
        <w:rPr>
          <w:spacing w:val="40"/>
          <w:sz w:val="24"/>
        </w:rPr>
        <w:t> </w:t>
      </w:r>
      <w:r>
        <w:rPr>
          <w:sz w:val="24"/>
        </w:rPr>
        <w:t>It is accompanied by high fever, vomiting and jaundice and is often fatal due to renal failure.</w:t>
      </w:r>
      <w:r>
        <w:rPr>
          <w:spacing w:val="40"/>
          <w:sz w:val="24"/>
        </w:rPr>
        <w:t> </w:t>
      </w:r>
      <w:r>
        <w:rPr>
          <w:sz w:val="24"/>
        </w:rPr>
        <w:t>As a result</w:t>
      </w:r>
      <w:r>
        <w:rPr>
          <w:spacing w:val="36"/>
          <w:sz w:val="24"/>
        </w:rPr>
        <w:t> </w:t>
      </w:r>
      <w:r>
        <w:rPr>
          <w:sz w:val="24"/>
        </w:rPr>
        <w:t>of the haemolytic</w:t>
      </w:r>
      <w:r>
        <w:rPr>
          <w:spacing w:val="36"/>
          <w:sz w:val="24"/>
        </w:rPr>
        <w:t> </w:t>
      </w:r>
      <w:r>
        <w:rPr>
          <w:sz w:val="24"/>
        </w:rPr>
        <w:t>attack,</w:t>
      </w:r>
      <w:r>
        <w:rPr>
          <w:spacing w:val="35"/>
          <w:sz w:val="24"/>
        </w:rPr>
        <w:t> </w:t>
      </w:r>
      <w:r>
        <w:rPr>
          <w:sz w:val="24"/>
        </w:rPr>
        <w:t>the parasites</w:t>
      </w:r>
      <w:r>
        <w:rPr>
          <w:spacing w:val="35"/>
          <w:sz w:val="24"/>
        </w:rPr>
        <w:t> </w:t>
      </w:r>
      <w:r>
        <w:rPr>
          <w:sz w:val="24"/>
        </w:rPr>
        <w:t>are</w:t>
      </w:r>
      <w:r>
        <w:rPr>
          <w:spacing w:val="35"/>
          <w:sz w:val="24"/>
        </w:rPr>
        <w:t> </w:t>
      </w:r>
      <w:r>
        <w:rPr>
          <w:sz w:val="24"/>
        </w:rPr>
        <w:t>difficult</w:t>
      </w:r>
      <w:r>
        <w:rPr>
          <w:spacing w:val="35"/>
          <w:sz w:val="24"/>
        </w:rPr>
        <w:t> </w:t>
      </w:r>
      <w:r>
        <w:rPr>
          <w:sz w:val="24"/>
        </w:rPr>
        <w:t>to</w:t>
      </w:r>
      <w:r>
        <w:rPr>
          <w:spacing w:val="35"/>
          <w:sz w:val="24"/>
        </w:rPr>
        <w:t> </w:t>
      </w:r>
      <w:r>
        <w:rPr>
          <w:sz w:val="24"/>
        </w:rPr>
        <w:t>find in the blood. The urine appears dark-red to brown-black due to the presence of free haemoglobin in form of meta haemoglobin and oxy-haemoglobin.</w:t>
      </w:r>
      <w:r>
        <w:rPr>
          <w:spacing w:val="40"/>
          <w:sz w:val="24"/>
        </w:rPr>
        <w:t> </w:t>
      </w:r>
      <w:r>
        <w:rPr>
          <w:sz w:val="24"/>
        </w:rPr>
        <w:t>The urine contains protein hyalites and epithelial cells.</w:t>
      </w:r>
    </w:p>
    <w:p>
      <w:pPr>
        <w:spacing w:after="0" w:line="480" w:lineRule="auto"/>
        <w:jc w:val="both"/>
        <w:rPr>
          <w:sz w:val="24"/>
        </w:rPr>
        <w:sectPr>
          <w:pgSz w:w="11910" w:h="16840"/>
          <w:pgMar w:header="1301" w:footer="0" w:top="1740" w:bottom="280" w:left="860" w:right="60"/>
        </w:sectPr>
      </w:pPr>
    </w:p>
    <w:p>
      <w:pPr>
        <w:pStyle w:val="Heading3"/>
        <w:numPr>
          <w:ilvl w:val="2"/>
          <w:numId w:val="5"/>
        </w:numPr>
        <w:tabs>
          <w:tab w:pos="1878" w:val="left" w:leader="none"/>
        </w:tabs>
        <w:spacing w:line="240" w:lineRule="auto" w:before="122" w:after="0"/>
        <w:ind w:left="1878" w:right="0" w:hanging="720"/>
        <w:jc w:val="both"/>
      </w:pPr>
      <w:r>
        <w:rPr/>
        <w:t>Diagnosis</w:t>
      </w:r>
      <w:r>
        <w:rPr>
          <w:spacing w:val="-1"/>
        </w:rPr>
        <w:t> </w:t>
      </w:r>
      <w:r>
        <w:rPr/>
        <w:t>of</w:t>
      </w:r>
      <w:r>
        <w:rPr>
          <w:spacing w:val="1"/>
        </w:rPr>
        <w:t> </w:t>
      </w:r>
      <w:r>
        <w:rPr/>
        <w:t>Malaria </w:t>
      </w:r>
      <w:r>
        <w:rPr>
          <w:spacing w:val="-2"/>
        </w:rPr>
        <w:t>Disease</w:t>
      </w:r>
    </w:p>
    <w:p>
      <w:pPr>
        <w:pStyle w:val="BodyText"/>
        <w:spacing w:line="480" w:lineRule="auto" w:before="271"/>
        <w:ind w:left="1158" w:right="1376" w:firstLine="720"/>
        <w:jc w:val="both"/>
      </w:pPr>
      <w:r>
        <w:rPr/>
        <w:t>The reliable diagnosis of malaria is a pre-requisite for selecting the correct treatment and consequently for reducing malaria morbidity and mortality (WHO,</w:t>
      </w:r>
      <w:r>
        <w:rPr>
          <w:spacing w:val="40"/>
        </w:rPr>
        <w:t> </w:t>
      </w:r>
      <w:r>
        <w:rPr/>
        <w:t>1986).</w:t>
      </w:r>
      <w:r>
        <w:rPr>
          <w:spacing w:val="40"/>
        </w:rPr>
        <w:t> </w:t>
      </w:r>
      <w:r>
        <w:rPr/>
        <w:t>At present, thick blood film on a clean slide stained with Geimsa stain and examined with the light microscope is the best means of accurate diagnosis of parasitaemia.</w:t>
      </w:r>
      <w:r>
        <w:rPr>
          <w:spacing w:val="40"/>
        </w:rPr>
        <w:t> </w:t>
      </w:r>
      <w:r>
        <w:rPr/>
        <w:t>Despite</w:t>
      </w:r>
      <w:r>
        <w:rPr>
          <w:spacing w:val="-4"/>
        </w:rPr>
        <w:t> </w:t>
      </w:r>
      <w:r>
        <w:rPr/>
        <w:t>being</w:t>
      </w:r>
      <w:r>
        <w:rPr>
          <w:spacing w:val="-5"/>
        </w:rPr>
        <w:t> </w:t>
      </w:r>
      <w:r>
        <w:rPr/>
        <w:t>tedious</w:t>
      </w:r>
      <w:r>
        <w:rPr>
          <w:spacing w:val="-3"/>
        </w:rPr>
        <w:t> </w:t>
      </w:r>
      <w:r>
        <w:rPr/>
        <w:t>and</w:t>
      </w:r>
      <w:r>
        <w:rPr>
          <w:spacing w:val="-1"/>
        </w:rPr>
        <w:t> </w:t>
      </w:r>
      <w:r>
        <w:rPr/>
        <w:t>labour</w:t>
      </w:r>
      <w:r>
        <w:rPr>
          <w:spacing w:val="-5"/>
        </w:rPr>
        <w:t> </w:t>
      </w:r>
      <w:r>
        <w:rPr/>
        <w:t>intensive,</w:t>
      </w:r>
      <w:r>
        <w:rPr>
          <w:spacing w:val="-3"/>
        </w:rPr>
        <w:t> </w:t>
      </w:r>
      <w:r>
        <w:rPr/>
        <w:t>light</w:t>
      </w:r>
      <w:r>
        <w:rPr>
          <w:spacing w:val="-3"/>
        </w:rPr>
        <w:t> </w:t>
      </w:r>
      <w:r>
        <w:rPr/>
        <w:t>microscopy</w:t>
      </w:r>
      <w:r>
        <w:rPr>
          <w:spacing w:val="-6"/>
        </w:rPr>
        <w:t> </w:t>
      </w:r>
      <w:r>
        <w:rPr/>
        <w:t>continues</w:t>
      </w:r>
      <w:r>
        <w:rPr>
          <w:spacing w:val="-3"/>
        </w:rPr>
        <w:t> </w:t>
      </w:r>
      <w:r>
        <w:rPr/>
        <w:t>to be the main stay of diagnosis for the epidemiological studies on which current malaria control strategies are based (WHO, 1988).</w:t>
      </w:r>
      <w:r>
        <w:rPr>
          <w:spacing w:val="40"/>
        </w:rPr>
        <w:t> </w:t>
      </w:r>
      <w:r>
        <w:rPr/>
        <w:t>However, recently serodiagnostic methods have been introduced by</w:t>
      </w:r>
      <w:r>
        <w:rPr>
          <w:spacing w:val="-1"/>
        </w:rPr>
        <w:t> </w:t>
      </w:r>
      <w:r>
        <w:rPr/>
        <w:t>Amrad Laboratories, Australia.</w:t>
      </w:r>
      <w:r>
        <w:rPr>
          <w:spacing w:val="40"/>
        </w:rPr>
        <w:t> </w:t>
      </w:r>
      <w:r>
        <w:rPr/>
        <w:t>This method is specific for </w:t>
      </w:r>
      <w:r>
        <w:rPr>
          <w:i/>
        </w:rPr>
        <w:t>P. falciparum </w:t>
      </w:r>
      <w:r>
        <w:rPr/>
        <w:t>and </w:t>
      </w:r>
      <w:r>
        <w:rPr>
          <w:i/>
        </w:rPr>
        <w:t>P. vivax </w:t>
      </w:r>
      <w:r>
        <w:rPr/>
        <w:t>infections (Armad, 2000).</w:t>
      </w:r>
    </w:p>
    <w:p>
      <w:pPr>
        <w:pStyle w:val="Heading3"/>
        <w:numPr>
          <w:ilvl w:val="2"/>
          <w:numId w:val="5"/>
        </w:numPr>
        <w:tabs>
          <w:tab w:pos="1878" w:val="left" w:leader="none"/>
        </w:tabs>
        <w:spacing w:line="240" w:lineRule="auto" w:before="3" w:after="0"/>
        <w:ind w:left="1878" w:right="0" w:hanging="720"/>
        <w:jc w:val="both"/>
      </w:pPr>
      <w:r>
        <w:rPr/>
        <w:t>Prevention</w:t>
      </w:r>
      <w:r>
        <w:rPr>
          <w:spacing w:val="-2"/>
        </w:rPr>
        <w:t> </w:t>
      </w:r>
      <w:r>
        <w:rPr/>
        <w:t>and</w:t>
      </w:r>
      <w:r>
        <w:rPr>
          <w:spacing w:val="-1"/>
        </w:rPr>
        <w:t> </w:t>
      </w:r>
      <w:r>
        <w:rPr/>
        <w:t>Control</w:t>
      </w:r>
      <w:r>
        <w:rPr>
          <w:spacing w:val="-1"/>
        </w:rPr>
        <w:t> </w:t>
      </w:r>
      <w:r>
        <w:rPr/>
        <w:t>of </w:t>
      </w:r>
      <w:r>
        <w:rPr>
          <w:spacing w:val="-2"/>
        </w:rPr>
        <w:t>Malaria</w:t>
      </w:r>
    </w:p>
    <w:p>
      <w:pPr>
        <w:pStyle w:val="BodyText"/>
        <w:spacing w:line="480" w:lineRule="auto" w:before="272"/>
        <w:ind w:left="1158" w:right="1376" w:firstLine="720"/>
        <w:jc w:val="both"/>
      </w:pPr>
      <w:r>
        <w:rPr/>
        <w:t>The 1986 report of the WHO Expert Committee on Malaria, recommended that malaria control should be based on epidemiological approach, and that it should be planned and co-ordinated with primary health care with the active participation of the community. WHO in 1993 set up an implementation of the Global Malaria Control strategy.</w:t>
      </w:r>
      <w:r>
        <w:rPr>
          <w:spacing w:val="40"/>
        </w:rPr>
        <w:t> </w:t>
      </w:r>
      <w:r>
        <w:rPr/>
        <w:t>This report went on to state that despite efforts in this century to eradicate or control it, malaria is</w:t>
      </w:r>
      <w:r>
        <w:rPr>
          <w:spacing w:val="-1"/>
        </w:rPr>
        <w:t> </w:t>
      </w:r>
      <w:r>
        <w:rPr/>
        <w:t>still</w:t>
      </w:r>
      <w:r>
        <w:rPr>
          <w:spacing w:val="-3"/>
        </w:rPr>
        <w:t> </w:t>
      </w:r>
      <w:r>
        <w:rPr/>
        <w:t>the most prevalent and most devastating</w:t>
      </w:r>
      <w:r>
        <w:rPr>
          <w:spacing w:val="-1"/>
        </w:rPr>
        <w:t> </w:t>
      </w:r>
      <w:r>
        <w:rPr/>
        <w:t>disease in the tropics. In October 1992, in Amsterdam, WHO brought together Ministers of Health from all countries to adopt a resolution to fight malaria.</w:t>
      </w:r>
      <w:r>
        <w:rPr>
          <w:spacing w:val="80"/>
          <w:w w:val="150"/>
        </w:rPr>
        <w:t> </w:t>
      </w:r>
      <w:r>
        <w:rPr/>
        <w:t>A control strategy was agreed, aimed</w:t>
      </w:r>
      <w:r>
        <w:rPr>
          <w:spacing w:val="40"/>
        </w:rPr>
        <w:t> </w:t>
      </w:r>
      <w:r>
        <w:rPr/>
        <w:t>at preventing mortality and reducing morbidity, social and economic loss due to the </w:t>
      </w:r>
      <w:r>
        <w:rPr>
          <w:spacing w:val="-2"/>
        </w:rPr>
        <w:t>disease.</w:t>
      </w:r>
    </w:p>
    <w:p>
      <w:pPr>
        <w:pStyle w:val="BodyText"/>
        <w:spacing w:before="1"/>
        <w:ind w:left="1878"/>
        <w:jc w:val="both"/>
      </w:pPr>
      <w:r>
        <w:rPr/>
        <w:t>The</w:t>
      </w:r>
      <w:r>
        <w:rPr>
          <w:spacing w:val="-3"/>
        </w:rPr>
        <w:t> </w:t>
      </w:r>
      <w:r>
        <w:rPr/>
        <w:t>four basic</w:t>
      </w:r>
      <w:r>
        <w:rPr>
          <w:spacing w:val="-1"/>
        </w:rPr>
        <w:t> </w:t>
      </w:r>
      <w:r>
        <w:rPr/>
        <w:t>technical</w:t>
      </w:r>
      <w:r>
        <w:rPr>
          <w:spacing w:val="2"/>
        </w:rPr>
        <w:t> </w:t>
      </w:r>
      <w:r>
        <w:rPr/>
        <w:t>elements</w:t>
      </w:r>
      <w:r>
        <w:rPr>
          <w:spacing w:val="-1"/>
        </w:rPr>
        <w:t> </w:t>
      </w:r>
      <w:r>
        <w:rPr/>
        <w:t>of the Global Strategy</w:t>
      </w:r>
      <w:r>
        <w:rPr>
          <w:spacing w:val="-5"/>
        </w:rPr>
        <w:t> </w:t>
      </w:r>
      <w:r>
        <w:rPr/>
        <w:t>are</w:t>
      </w:r>
      <w:r>
        <w:rPr>
          <w:spacing w:val="-2"/>
        </w:rPr>
        <w:t> </w:t>
      </w:r>
      <w:r>
        <w:rPr>
          <w:spacing w:val="-5"/>
        </w:rPr>
        <w:t>to:</w:t>
      </w:r>
    </w:p>
    <w:p>
      <w:pPr>
        <w:pStyle w:val="BodyText"/>
      </w:pPr>
    </w:p>
    <w:p>
      <w:pPr>
        <w:pStyle w:val="ListParagraph"/>
        <w:numPr>
          <w:ilvl w:val="0"/>
          <w:numId w:val="11"/>
        </w:numPr>
        <w:tabs>
          <w:tab w:pos="2598" w:val="left" w:leader="none"/>
        </w:tabs>
        <w:spacing w:line="240" w:lineRule="auto" w:before="0" w:after="0"/>
        <w:ind w:left="2598" w:right="0" w:hanging="720"/>
        <w:jc w:val="left"/>
        <w:rPr>
          <w:sz w:val="24"/>
        </w:rPr>
      </w:pPr>
      <w:r>
        <w:rPr>
          <w:sz w:val="24"/>
        </w:rPr>
        <w:t>Provide</w:t>
      </w:r>
      <w:r>
        <w:rPr>
          <w:spacing w:val="-2"/>
          <w:sz w:val="24"/>
        </w:rPr>
        <w:t> </w:t>
      </w:r>
      <w:r>
        <w:rPr>
          <w:sz w:val="24"/>
        </w:rPr>
        <w:t>early</w:t>
      </w:r>
      <w:r>
        <w:rPr>
          <w:spacing w:val="-5"/>
          <w:sz w:val="24"/>
        </w:rPr>
        <w:t> </w:t>
      </w:r>
      <w:r>
        <w:rPr>
          <w:sz w:val="24"/>
        </w:rPr>
        <w:t>diagnosis and prompt </w:t>
      </w:r>
      <w:r>
        <w:rPr>
          <w:spacing w:val="-2"/>
          <w:sz w:val="24"/>
        </w:rPr>
        <w:t>treatment;</w:t>
      </w:r>
    </w:p>
    <w:p>
      <w:pPr>
        <w:pStyle w:val="BodyText"/>
      </w:pPr>
    </w:p>
    <w:p>
      <w:pPr>
        <w:pStyle w:val="ListParagraph"/>
        <w:numPr>
          <w:ilvl w:val="0"/>
          <w:numId w:val="11"/>
        </w:numPr>
        <w:tabs>
          <w:tab w:pos="2598" w:val="left" w:leader="none"/>
        </w:tabs>
        <w:spacing w:line="480" w:lineRule="auto" w:before="0" w:after="0"/>
        <w:ind w:left="2598" w:right="1384" w:hanging="720"/>
        <w:jc w:val="left"/>
        <w:rPr>
          <w:sz w:val="24"/>
        </w:rPr>
      </w:pPr>
      <w:r>
        <w:rPr>
          <w:sz w:val="24"/>
        </w:rPr>
        <w:t>Plan</w:t>
      </w:r>
      <w:r>
        <w:rPr>
          <w:spacing w:val="40"/>
          <w:sz w:val="24"/>
        </w:rPr>
        <w:t> </w:t>
      </w:r>
      <w:r>
        <w:rPr>
          <w:sz w:val="24"/>
        </w:rPr>
        <w:t>and</w:t>
      </w:r>
      <w:r>
        <w:rPr>
          <w:spacing w:val="40"/>
          <w:sz w:val="24"/>
        </w:rPr>
        <w:t> </w:t>
      </w:r>
      <w:r>
        <w:rPr>
          <w:sz w:val="24"/>
        </w:rPr>
        <w:t>implement</w:t>
      </w:r>
      <w:r>
        <w:rPr>
          <w:spacing w:val="40"/>
          <w:sz w:val="24"/>
        </w:rPr>
        <w:t> </w:t>
      </w:r>
      <w:r>
        <w:rPr>
          <w:sz w:val="24"/>
        </w:rPr>
        <w:t>selective</w:t>
      </w:r>
      <w:r>
        <w:rPr>
          <w:spacing w:val="40"/>
          <w:sz w:val="24"/>
        </w:rPr>
        <w:t> </w:t>
      </w:r>
      <w:r>
        <w:rPr>
          <w:sz w:val="24"/>
        </w:rPr>
        <w:t>and</w:t>
      </w:r>
      <w:r>
        <w:rPr>
          <w:spacing w:val="40"/>
          <w:sz w:val="24"/>
        </w:rPr>
        <w:t> </w:t>
      </w:r>
      <w:r>
        <w:rPr>
          <w:sz w:val="24"/>
        </w:rPr>
        <w:t>sustainable</w:t>
      </w:r>
      <w:r>
        <w:rPr>
          <w:spacing w:val="40"/>
          <w:sz w:val="24"/>
        </w:rPr>
        <w:t> </w:t>
      </w:r>
      <w:r>
        <w:rPr>
          <w:sz w:val="24"/>
        </w:rPr>
        <w:t>preventive</w:t>
      </w:r>
      <w:r>
        <w:rPr>
          <w:spacing w:val="40"/>
          <w:sz w:val="24"/>
        </w:rPr>
        <w:t> </w:t>
      </w:r>
      <w:r>
        <w:rPr>
          <w:sz w:val="24"/>
        </w:rPr>
        <w:t>measures,</w:t>
      </w:r>
      <w:r>
        <w:rPr>
          <w:spacing w:val="80"/>
          <w:sz w:val="24"/>
        </w:rPr>
        <w:t> </w:t>
      </w:r>
      <w:r>
        <w:rPr>
          <w:sz w:val="24"/>
        </w:rPr>
        <w:t>including vector control;</w:t>
      </w:r>
    </w:p>
    <w:p>
      <w:pPr>
        <w:spacing w:after="0" w:line="480" w:lineRule="auto"/>
        <w:jc w:val="left"/>
        <w:rPr>
          <w:sz w:val="24"/>
        </w:rPr>
        <w:sectPr>
          <w:pgSz w:w="11910" w:h="16840"/>
          <w:pgMar w:header="1301" w:footer="0" w:top="1740" w:bottom="280" w:left="860" w:right="60"/>
        </w:sectPr>
      </w:pPr>
    </w:p>
    <w:p>
      <w:pPr>
        <w:pStyle w:val="ListParagraph"/>
        <w:numPr>
          <w:ilvl w:val="0"/>
          <w:numId w:val="11"/>
        </w:numPr>
        <w:tabs>
          <w:tab w:pos="2595" w:val="left" w:leader="none"/>
        </w:tabs>
        <w:spacing w:line="240" w:lineRule="auto" w:before="117" w:after="0"/>
        <w:ind w:left="2595" w:right="0" w:hanging="717"/>
        <w:jc w:val="both"/>
        <w:rPr>
          <w:sz w:val="24"/>
        </w:rPr>
      </w:pPr>
      <w:r>
        <w:rPr>
          <w:sz w:val="24"/>
        </w:rPr>
        <w:t>Detect</w:t>
      </w:r>
      <w:r>
        <w:rPr>
          <w:spacing w:val="-4"/>
          <w:sz w:val="24"/>
        </w:rPr>
        <w:t> </w:t>
      </w:r>
      <w:r>
        <w:rPr>
          <w:sz w:val="24"/>
        </w:rPr>
        <w:t>early,</w:t>
      </w:r>
      <w:r>
        <w:rPr>
          <w:spacing w:val="-1"/>
          <w:sz w:val="24"/>
        </w:rPr>
        <w:t> </w:t>
      </w:r>
      <w:r>
        <w:rPr>
          <w:sz w:val="24"/>
        </w:rPr>
        <w:t>contain</w:t>
      </w:r>
      <w:r>
        <w:rPr>
          <w:spacing w:val="-1"/>
          <w:sz w:val="24"/>
        </w:rPr>
        <w:t> </w:t>
      </w:r>
      <w:r>
        <w:rPr>
          <w:sz w:val="24"/>
        </w:rPr>
        <w:t>or</w:t>
      </w:r>
      <w:r>
        <w:rPr>
          <w:spacing w:val="-1"/>
          <w:sz w:val="24"/>
        </w:rPr>
        <w:t> </w:t>
      </w:r>
      <w:r>
        <w:rPr>
          <w:sz w:val="24"/>
        </w:rPr>
        <w:t>prevent</w:t>
      </w:r>
      <w:r>
        <w:rPr>
          <w:spacing w:val="1"/>
          <w:sz w:val="24"/>
        </w:rPr>
        <w:t> </w:t>
      </w:r>
      <w:r>
        <w:rPr>
          <w:spacing w:val="-2"/>
          <w:sz w:val="24"/>
        </w:rPr>
        <w:t>epidemics;</w:t>
      </w:r>
    </w:p>
    <w:p>
      <w:pPr>
        <w:pStyle w:val="BodyText"/>
      </w:pPr>
    </w:p>
    <w:p>
      <w:pPr>
        <w:pStyle w:val="ListParagraph"/>
        <w:numPr>
          <w:ilvl w:val="0"/>
          <w:numId w:val="11"/>
        </w:numPr>
        <w:tabs>
          <w:tab w:pos="2598" w:val="left" w:leader="none"/>
        </w:tabs>
        <w:spacing w:line="480" w:lineRule="auto" w:before="0" w:after="0"/>
        <w:ind w:left="2598" w:right="1379" w:hanging="720"/>
        <w:jc w:val="both"/>
        <w:rPr>
          <w:sz w:val="24"/>
        </w:rPr>
      </w:pPr>
      <w:r>
        <w:rPr>
          <w:sz w:val="24"/>
        </w:rPr>
        <w:t>Strengthen</w:t>
      </w:r>
      <w:r>
        <w:rPr>
          <w:spacing w:val="-4"/>
          <w:sz w:val="24"/>
        </w:rPr>
        <w:t> </w:t>
      </w:r>
      <w:r>
        <w:rPr>
          <w:sz w:val="24"/>
        </w:rPr>
        <w:t>local</w:t>
      </w:r>
      <w:r>
        <w:rPr>
          <w:spacing w:val="-3"/>
          <w:sz w:val="24"/>
        </w:rPr>
        <w:t> </w:t>
      </w:r>
      <w:r>
        <w:rPr>
          <w:sz w:val="24"/>
        </w:rPr>
        <w:t>capacities</w:t>
      </w:r>
      <w:r>
        <w:rPr>
          <w:spacing w:val="-3"/>
          <w:sz w:val="24"/>
        </w:rPr>
        <w:t> </w:t>
      </w:r>
      <w:r>
        <w:rPr>
          <w:sz w:val="24"/>
        </w:rPr>
        <w:t>in</w:t>
      </w:r>
      <w:r>
        <w:rPr>
          <w:spacing w:val="-3"/>
          <w:sz w:val="24"/>
        </w:rPr>
        <w:t> </w:t>
      </w:r>
      <w:r>
        <w:rPr>
          <w:sz w:val="24"/>
        </w:rPr>
        <w:t>applied</w:t>
      </w:r>
      <w:r>
        <w:rPr>
          <w:spacing w:val="-3"/>
          <w:sz w:val="24"/>
        </w:rPr>
        <w:t> </w:t>
      </w:r>
      <w:r>
        <w:rPr>
          <w:sz w:val="24"/>
        </w:rPr>
        <w:t>research</w:t>
      </w:r>
      <w:r>
        <w:rPr>
          <w:spacing w:val="-3"/>
          <w:sz w:val="24"/>
        </w:rPr>
        <w:t> </w:t>
      </w:r>
      <w:r>
        <w:rPr>
          <w:sz w:val="24"/>
        </w:rPr>
        <w:t>to</w:t>
      </w:r>
      <w:r>
        <w:rPr>
          <w:spacing w:val="-3"/>
          <w:sz w:val="24"/>
        </w:rPr>
        <w:t> </w:t>
      </w:r>
      <w:r>
        <w:rPr>
          <w:sz w:val="24"/>
        </w:rPr>
        <w:t>permit</w:t>
      </w:r>
      <w:r>
        <w:rPr>
          <w:spacing w:val="-3"/>
          <w:sz w:val="24"/>
        </w:rPr>
        <w:t> </w:t>
      </w:r>
      <w:r>
        <w:rPr>
          <w:sz w:val="24"/>
        </w:rPr>
        <w:t>and</w:t>
      </w:r>
      <w:r>
        <w:rPr>
          <w:spacing w:val="-3"/>
          <w:sz w:val="24"/>
        </w:rPr>
        <w:t> </w:t>
      </w:r>
      <w:r>
        <w:rPr>
          <w:sz w:val="24"/>
        </w:rPr>
        <w:t>promote</w:t>
      </w:r>
      <w:r>
        <w:rPr>
          <w:spacing w:val="-4"/>
          <w:sz w:val="24"/>
        </w:rPr>
        <w:t> </w:t>
      </w:r>
      <w:r>
        <w:rPr>
          <w:sz w:val="24"/>
        </w:rPr>
        <w:t>the regular assessment of a country’s malaria situation, in particular the ecological, social and economic determinants of the disease (WHO, </w:t>
      </w:r>
      <w:r>
        <w:rPr>
          <w:spacing w:val="-2"/>
          <w:sz w:val="24"/>
        </w:rPr>
        <w:t>1996).</w:t>
      </w:r>
    </w:p>
    <w:p>
      <w:pPr>
        <w:pStyle w:val="BodyText"/>
        <w:spacing w:line="274" w:lineRule="exact"/>
        <w:ind w:left="1638"/>
      </w:pPr>
      <w:r>
        <w:rPr/>
        <w:t>Methods</w:t>
      </w:r>
      <w:r>
        <w:rPr>
          <w:spacing w:val="-1"/>
        </w:rPr>
        <w:t> </w:t>
      </w:r>
      <w:r>
        <w:rPr/>
        <w:t>used</w:t>
      </w:r>
      <w:r>
        <w:rPr>
          <w:spacing w:val="-1"/>
        </w:rPr>
        <w:t> </w:t>
      </w:r>
      <w:r>
        <w:rPr/>
        <w:t>to</w:t>
      </w:r>
      <w:r>
        <w:rPr>
          <w:spacing w:val="-1"/>
        </w:rPr>
        <w:t> </w:t>
      </w:r>
      <w:r>
        <w:rPr/>
        <w:t>prevent</w:t>
      </w:r>
      <w:r>
        <w:rPr>
          <w:spacing w:val="1"/>
        </w:rPr>
        <w:t> </w:t>
      </w:r>
      <w:r>
        <w:rPr/>
        <w:t>and</w:t>
      </w:r>
      <w:r>
        <w:rPr>
          <w:spacing w:val="-1"/>
        </w:rPr>
        <w:t> </w:t>
      </w:r>
      <w:r>
        <w:rPr/>
        <w:t>control</w:t>
      </w:r>
      <w:r>
        <w:rPr>
          <w:spacing w:val="-1"/>
        </w:rPr>
        <w:t> </w:t>
      </w:r>
      <w:r>
        <w:rPr/>
        <w:t>malaria</w:t>
      </w:r>
      <w:r>
        <w:rPr>
          <w:spacing w:val="-1"/>
        </w:rPr>
        <w:t> </w:t>
      </w:r>
      <w:r>
        <w:rPr>
          <w:spacing w:val="-2"/>
        </w:rPr>
        <w:t>include:</w:t>
      </w:r>
    </w:p>
    <w:p>
      <w:pPr>
        <w:pStyle w:val="BodyText"/>
      </w:pPr>
    </w:p>
    <w:p>
      <w:pPr>
        <w:pStyle w:val="ListParagraph"/>
        <w:numPr>
          <w:ilvl w:val="0"/>
          <w:numId w:val="12"/>
        </w:numPr>
        <w:tabs>
          <w:tab w:pos="2596" w:val="left" w:leader="none"/>
        </w:tabs>
        <w:spacing w:line="240" w:lineRule="auto" w:before="0" w:after="0"/>
        <w:ind w:left="2596" w:right="0" w:hanging="718"/>
        <w:jc w:val="both"/>
        <w:rPr>
          <w:sz w:val="24"/>
        </w:rPr>
      </w:pPr>
      <w:r>
        <w:rPr>
          <w:sz w:val="24"/>
        </w:rPr>
        <w:t>Avoiding</w:t>
      </w:r>
      <w:r>
        <w:rPr>
          <w:spacing w:val="-2"/>
          <w:sz w:val="24"/>
        </w:rPr>
        <w:t> </w:t>
      </w:r>
      <w:r>
        <w:rPr>
          <w:sz w:val="24"/>
        </w:rPr>
        <w:t>mosquito </w:t>
      </w:r>
      <w:r>
        <w:rPr>
          <w:spacing w:val="-2"/>
          <w:sz w:val="24"/>
        </w:rPr>
        <w:t>bites.</w:t>
      </w:r>
    </w:p>
    <w:p>
      <w:pPr>
        <w:pStyle w:val="BodyText"/>
      </w:pPr>
    </w:p>
    <w:p>
      <w:pPr>
        <w:pStyle w:val="ListParagraph"/>
        <w:numPr>
          <w:ilvl w:val="0"/>
          <w:numId w:val="12"/>
        </w:numPr>
        <w:tabs>
          <w:tab w:pos="2596" w:val="left" w:leader="none"/>
          <w:tab w:pos="2598" w:val="left" w:leader="none"/>
        </w:tabs>
        <w:spacing w:line="480" w:lineRule="auto" w:before="1" w:after="0"/>
        <w:ind w:left="2598" w:right="1379" w:hanging="720"/>
        <w:jc w:val="both"/>
        <w:rPr>
          <w:sz w:val="24"/>
        </w:rPr>
      </w:pPr>
      <w:r>
        <w:rPr>
          <w:sz w:val="24"/>
        </w:rPr>
        <w:t>Using</w:t>
      </w:r>
      <w:r>
        <w:rPr>
          <w:spacing w:val="-5"/>
          <w:sz w:val="24"/>
        </w:rPr>
        <w:t> </w:t>
      </w:r>
      <w:r>
        <w:rPr>
          <w:sz w:val="24"/>
        </w:rPr>
        <w:t>drugs</w:t>
      </w:r>
      <w:r>
        <w:rPr>
          <w:spacing w:val="-2"/>
          <w:sz w:val="24"/>
        </w:rPr>
        <w:t> </w:t>
      </w:r>
      <w:r>
        <w:rPr>
          <w:sz w:val="24"/>
        </w:rPr>
        <w:t>to</w:t>
      </w:r>
      <w:r>
        <w:rPr>
          <w:spacing w:val="-2"/>
          <w:sz w:val="24"/>
        </w:rPr>
        <w:t> </w:t>
      </w:r>
      <w:r>
        <w:rPr>
          <w:sz w:val="24"/>
        </w:rPr>
        <w:t>treat active</w:t>
      </w:r>
      <w:r>
        <w:rPr>
          <w:spacing w:val="-3"/>
          <w:sz w:val="24"/>
        </w:rPr>
        <w:t> </w:t>
      </w:r>
      <w:r>
        <w:rPr>
          <w:sz w:val="24"/>
        </w:rPr>
        <w:t>infection,</w:t>
      </w:r>
      <w:r>
        <w:rPr>
          <w:spacing w:val="-2"/>
          <w:sz w:val="24"/>
        </w:rPr>
        <w:t> </w:t>
      </w:r>
      <w:r>
        <w:rPr>
          <w:sz w:val="24"/>
        </w:rPr>
        <w:t>particularly</w:t>
      </w:r>
      <w:r>
        <w:rPr>
          <w:spacing w:val="-7"/>
          <w:sz w:val="24"/>
        </w:rPr>
        <w:t> </w:t>
      </w:r>
      <w:r>
        <w:rPr>
          <w:sz w:val="24"/>
        </w:rPr>
        <w:t>in young</w:t>
      </w:r>
      <w:r>
        <w:rPr>
          <w:spacing w:val="-5"/>
          <w:sz w:val="24"/>
        </w:rPr>
        <w:t> </w:t>
      </w:r>
      <w:r>
        <w:rPr>
          <w:sz w:val="24"/>
        </w:rPr>
        <w:t>children.</w:t>
      </w:r>
      <w:r>
        <w:rPr>
          <w:spacing w:val="-2"/>
          <w:sz w:val="24"/>
        </w:rPr>
        <w:t> </w:t>
      </w:r>
      <w:r>
        <w:rPr>
          <w:sz w:val="24"/>
        </w:rPr>
        <w:t>Also to preventing infection especially in non-immune persons visiting or going to work in malaria infested area.</w:t>
      </w:r>
    </w:p>
    <w:p>
      <w:pPr>
        <w:pStyle w:val="ListParagraph"/>
        <w:numPr>
          <w:ilvl w:val="0"/>
          <w:numId w:val="12"/>
        </w:numPr>
        <w:tabs>
          <w:tab w:pos="2595" w:val="left" w:leader="none"/>
        </w:tabs>
        <w:spacing w:line="240" w:lineRule="auto" w:before="0" w:after="0"/>
        <w:ind w:left="2595" w:right="0" w:hanging="717"/>
        <w:jc w:val="both"/>
        <w:rPr>
          <w:sz w:val="24"/>
        </w:rPr>
      </w:pPr>
      <w:r>
        <w:rPr>
          <w:sz w:val="24"/>
        </w:rPr>
        <w:t>Preventing</w:t>
      </w:r>
      <w:r>
        <w:rPr>
          <w:spacing w:val="-4"/>
          <w:sz w:val="24"/>
        </w:rPr>
        <w:t> </w:t>
      </w:r>
      <w:r>
        <w:rPr>
          <w:sz w:val="24"/>
        </w:rPr>
        <w:t>the breeding</w:t>
      </w:r>
      <w:r>
        <w:rPr>
          <w:spacing w:val="-1"/>
          <w:sz w:val="24"/>
        </w:rPr>
        <w:t> </w:t>
      </w:r>
      <w:r>
        <w:rPr>
          <w:sz w:val="24"/>
        </w:rPr>
        <w:t>of</w:t>
      </w:r>
      <w:r>
        <w:rPr>
          <w:spacing w:val="-1"/>
          <w:sz w:val="24"/>
        </w:rPr>
        <w:t> </w:t>
      </w:r>
      <w:r>
        <w:rPr>
          <w:sz w:val="24"/>
        </w:rPr>
        <w:t>mosquito </w:t>
      </w:r>
      <w:r>
        <w:rPr>
          <w:spacing w:val="-2"/>
          <w:sz w:val="24"/>
        </w:rPr>
        <w:t>larvae.</w:t>
      </w:r>
    </w:p>
    <w:p>
      <w:pPr>
        <w:pStyle w:val="BodyText"/>
      </w:pPr>
    </w:p>
    <w:p>
      <w:pPr>
        <w:pStyle w:val="ListParagraph"/>
        <w:numPr>
          <w:ilvl w:val="0"/>
          <w:numId w:val="12"/>
        </w:numPr>
        <w:tabs>
          <w:tab w:pos="2598" w:val="left" w:leader="none"/>
        </w:tabs>
        <w:spacing w:line="480" w:lineRule="auto" w:before="0" w:after="0"/>
        <w:ind w:left="2598" w:right="1386" w:hanging="720"/>
        <w:jc w:val="both"/>
        <w:rPr>
          <w:sz w:val="24"/>
        </w:rPr>
      </w:pPr>
      <w:r>
        <w:rPr>
          <w:sz w:val="24"/>
        </w:rPr>
        <w:t>Destroying adult mosquitoes by regular spraying of all houses with residual insecticides twice yearly.</w:t>
      </w:r>
    </w:p>
    <w:p>
      <w:pPr>
        <w:pStyle w:val="ListParagraph"/>
        <w:numPr>
          <w:ilvl w:val="0"/>
          <w:numId w:val="12"/>
        </w:numPr>
        <w:tabs>
          <w:tab w:pos="2598" w:val="left" w:leader="none"/>
        </w:tabs>
        <w:spacing w:line="480" w:lineRule="auto" w:before="0" w:after="0"/>
        <w:ind w:left="2598" w:right="1383" w:hanging="720"/>
        <w:jc w:val="both"/>
        <w:rPr>
          <w:sz w:val="24"/>
        </w:rPr>
      </w:pPr>
      <w:r>
        <w:rPr>
          <w:sz w:val="24"/>
        </w:rPr>
        <w:t>Health Education in schools and villages and training health care workers on the control measures against malaria.</w:t>
      </w:r>
    </w:p>
    <w:p>
      <w:pPr>
        <w:pStyle w:val="Heading3"/>
        <w:numPr>
          <w:ilvl w:val="2"/>
          <w:numId w:val="5"/>
        </w:numPr>
        <w:tabs>
          <w:tab w:pos="1878" w:val="left" w:leader="none"/>
        </w:tabs>
        <w:spacing w:line="240" w:lineRule="auto" w:before="5" w:after="0"/>
        <w:ind w:left="1878" w:right="0" w:hanging="720"/>
        <w:jc w:val="both"/>
      </w:pPr>
      <w:r>
        <w:rPr/>
        <w:t>Epidemiology</w:t>
      </w:r>
      <w:r>
        <w:rPr>
          <w:spacing w:val="-2"/>
        </w:rPr>
        <w:t> </w:t>
      </w:r>
      <w:r>
        <w:rPr/>
        <w:t>of </w:t>
      </w:r>
      <w:r>
        <w:rPr>
          <w:spacing w:val="-2"/>
        </w:rPr>
        <w:t>Malaria</w:t>
      </w:r>
    </w:p>
    <w:p>
      <w:pPr>
        <w:pStyle w:val="BodyText"/>
        <w:spacing w:line="480" w:lineRule="auto" w:before="271"/>
        <w:ind w:left="1158" w:right="1375" w:firstLine="720"/>
        <w:jc w:val="both"/>
      </w:pPr>
      <w:r>
        <w:rPr/>
        <w:t>Malaria in humans is characterized by fever which tends to be proximal by anaemia splenomegaly and often by symptoms resulting from lesions in particular organs as liver and spleen. In Nigeria, children are particularly at risk of the disease. Malaria is one of the major childhood diseases in rural tropical Africa. The disease causes anaemia in children and pregnant women and increases vulnerability to other diseases.</w:t>
      </w:r>
      <w:r>
        <w:rPr>
          <w:spacing w:val="40"/>
        </w:rPr>
        <w:t> </w:t>
      </w:r>
      <w:r>
        <w:rPr/>
        <w:t>Malaria is one of the most common diseases in young adults and tends to strike at the time of the year when agricultural work is at its height (WHO, 1993). Malaria is easily the most important parasitic disease and its morbidity is felt by the entire</w:t>
      </w:r>
      <w:r>
        <w:rPr>
          <w:spacing w:val="28"/>
        </w:rPr>
        <w:t> </w:t>
      </w:r>
      <w:r>
        <w:rPr/>
        <w:t>population</w:t>
      </w:r>
      <w:r>
        <w:rPr>
          <w:spacing w:val="30"/>
        </w:rPr>
        <w:t> </w:t>
      </w:r>
      <w:r>
        <w:rPr/>
        <w:t>with</w:t>
      </w:r>
      <w:r>
        <w:rPr>
          <w:spacing w:val="30"/>
        </w:rPr>
        <w:t> </w:t>
      </w:r>
      <w:r>
        <w:rPr/>
        <w:t>the</w:t>
      </w:r>
      <w:r>
        <w:rPr>
          <w:spacing w:val="30"/>
        </w:rPr>
        <w:t> </w:t>
      </w:r>
      <w:r>
        <w:rPr/>
        <w:t>higher</w:t>
      </w:r>
      <w:r>
        <w:rPr>
          <w:spacing w:val="29"/>
        </w:rPr>
        <w:t> </w:t>
      </w:r>
      <w:r>
        <w:rPr/>
        <w:t>mortality</w:t>
      </w:r>
      <w:r>
        <w:rPr>
          <w:spacing w:val="25"/>
        </w:rPr>
        <w:t> </w:t>
      </w:r>
      <w:r>
        <w:rPr/>
        <w:t>rate</w:t>
      </w:r>
      <w:r>
        <w:rPr>
          <w:spacing w:val="32"/>
        </w:rPr>
        <w:t> </w:t>
      </w:r>
      <w:r>
        <w:rPr/>
        <w:t>in</w:t>
      </w:r>
      <w:r>
        <w:rPr>
          <w:spacing w:val="30"/>
        </w:rPr>
        <w:t> </w:t>
      </w:r>
      <w:r>
        <w:rPr/>
        <w:t>children</w:t>
      </w:r>
      <w:r>
        <w:rPr>
          <w:spacing w:val="29"/>
        </w:rPr>
        <w:t> </w:t>
      </w:r>
      <w:r>
        <w:rPr/>
        <w:t>(Ejezie</w:t>
      </w:r>
      <w:r>
        <w:rPr>
          <w:spacing w:val="37"/>
        </w:rPr>
        <w:t> </w:t>
      </w:r>
      <w:r>
        <w:rPr>
          <w:i/>
        </w:rPr>
        <w:t>et</w:t>
      </w:r>
      <w:r>
        <w:rPr>
          <w:i/>
          <w:spacing w:val="30"/>
        </w:rPr>
        <w:t> </w:t>
      </w:r>
      <w:r>
        <w:rPr>
          <w:i/>
        </w:rPr>
        <w:t>al.</w:t>
      </w:r>
      <w:r>
        <w:rPr/>
        <w:t>,</w:t>
      </w:r>
      <w:r>
        <w:rPr>
          <w:spacing w:val="29"/>
        </w:rPr>
        <w:t> </w:t>
      </w:r>
      <w:r>
        <w:rPr/>
        <w:t>1991).</w:t>
      </w:r>
      <w:r>
        <w:rPr>
          <w:spacing w:val="30"/>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t>four species of malaria parasites responsible for human malaria belong to the same genus, </w:t>
      </w:r>
      <w:r>
        <w:rPr>
          <w:i/>
        </w:rPr>
        <w:t>Plasmodium</w:t>
      </w:r>
      <w:r>
        <w:rPr/>
        <w:t>.</w:t>
      </w:r>
      <w:r>
        <w:rPr>
          <w:spacing w:val="40"/>
        </w:rPr>
        <w:t> </w:t>
      </w:r>
      <w:r>
        <w:rPr/>
        <w:t>The genus </w:t>
      </w:r>
      <w:r>
        <w:rPr>
          <w:i/>
        </w:rPr>
        <w:t>Plasmodium </w:t>
      </w:r>
      <w:r>
        <w:rPr/>
        <w:t>belongs to the phylum Protozoa, sub phylum Sporozoa, subclass Coccidian and family Plasmodiae. In Africa, South of the Sahara, 7.8 million malaria cases were reported by WHO in 1981 as opposed to 8.0million in 1980 and 7.9 million in 1979 (WHO, 1985).</w:t>
      </w:r>
      <w:r>
        <w:rPr>
          <w:spacing w:val="40"/>
        </w:rPr>
        <w:t> </w:t>
      </w:r>
      <w:r>
        <w:rPr/>
        <w:t>According to WHO (1985), many countries have scaled down on malaria control measures and rarely make available accurate information on the disease.</w:t>
      </w:r>
      <w:r>
        <w:rPr>
          <w:spacing w:val="40"/>
        </w:rPr>
        <w:t> </w:t>
      </w:r>
      <w:r>
        <w:rPr/>
        <w:t>It has been noted that about 300 to 400 million acute attacks of malaria per year are estimated to occur worldwide and about 80%</w:t>
      </w:r>
      <w:r>
        <w:rPr>
          <w:spacing w:val="-2"/>
        </w:rPr>
        <w:t> </w:t>
      </w:r>
      <w:r>
        <w:rPr/>
        <w:t>of</w:t>
      </w:r>
      <w:r>
        <w:rPr>
          <w:spacing w:val="-2"/>
        </w:rPr>
        <w:t> </w:t>
      </w:r>
      <w:r>
        <w:rPr/>
        <w:t>the</w:t>
      </w:r>
      <w:r>
        <w:rPr>
          <w:spacing w:val="-2"/>
        </w:rPr>
        <w:t> </w:t>
      </w:r>
      <w:r>
        <w:rPr/>
        <w:t>cases</w:t>
      </w:r>
      <w:r>
        <w:rPr>
          <w:spacing w:val="-1"/>
        </w:rPr>
        <w:t> </w:t>
      </w:r>
      <w:r>
        <w:rPr/>
        <w:t>and</w:t>
      </w:r>
      <w:r>
        <w:rPr>
          <w:spacing w:val="-1"/>
        </w:rPr>
        <w:t> </w:t>
      </w:r>
      <w:r>
        <w:rPr/>
        <w:t>death</w:t>
      </w:r>
      <w:r>
        <w:rPr>
          <w:spacing w:val="-1"/>
        </w:rPr>
        <w:t> </w:t>
      </w:r>
      <w:r>
        <w:rPr/>
        <w:t>in</w:t>
      </w:r>
      <w:r>
        <w:rPr>
          <w:spacing w:val="-3"/>
        </w:rPr>
        <w:t> </w:t>
      </w:r>
      <w:r>
        <w:rPr/>
        <w:t>the</w:t>
      </w:r>
      <w:r>
        <w:rPr>
          <w:spacing w:val="-2"/>
        </w:rPr>
        <w:t> </w:t>
      </w:r>
      <w:r>
        <w:rPr/>
        <w:t>world</w:t>
      </w:r>
      <w:r>
        <w:rPr>
          <w:spacing w:val="-1"/>
        </w:rPr>
        <w:t> </w:t>
      </w:r>
      <w:r>
        <w:rPr/>
        <w:t>occurring</w:t>
      </w:r>
      <w:r>
        <w:rPr>
          <w:spacing w:val="-2"/>
        </w:rPr>
        <w:t> </w:t>
      </w:r>
      <w:r>
        <w:rPr/>
        <w:t>in</w:t>
      </w:r>
      <w:r>
        <w:rPr>
          <w:spacing w:val="-1"/>
        </w:rPr>
        <w:t> </w:t>
      </w:r>
      <w:r>
        <w:rPr/>
        <w:t>tropical</w:t>
      </w:r>
      <w:r>
        <w:rPr>
          <w:spacing w:val="-1"/>
        </w:rPr>
        <w:t> </w:t>
      </w:r>
      <w:r>
        <w:rPr/>
        <w:t>Africa</w:t>
      </w:r>
      <w:r>
        <w:rPr>
          <w:spacing w:val="-2"/>
        </w:rPr>
        <w:t> </w:t>
      </w:r>
      <w:r>
        <w:rPr/>
        <w:t>(WHO,</w:t>
      </w:r>
      <w:r>
        <w:rPr>
          <w:spacing w:val="-1"/>
        </w:rPr>
        <w:t> </w:t>
      </w:r>
      <w:r>
        <w:rPr/>
        <w:t>1990a).</w:t>
      </w:r>
      <w:r>
        <w:rPr>
          <w:spacing w:val="-2"/>
        </w:rPr>
        <w:t> </w:t>
      </w:r>
      <w:r>
        <w:rPr/>
        <w:t>An estimated</w:t>
      </w:r>
      <w:r>
        <w:rPr>
          <w:spacing w:val="-3"/>
        </w:rPr>
        <w:t> </w:t>
      </w:r>
      <w:r>
        <w:rPr/>
        <w:t>250</w:t>
      </w:r>
      <w:r>
        <w:rPr>
          <w:spacing w:val="-3"/>
        </w:rPr>
        <w:t> </w:t>
      </w:r>
      <w:r>
        <w:rPr/>
        <w:t>million</w:t>
      </w:r>
      <w:r>
        <w:rPr>
          <w:spacing w:val="-3"/>
        </w:rPr>
        <w:t> </w:t>
      </w:r>
      <w:r>
        <w:rPr/>
        <w:t>people</w:t>
      </w:r>
      <w:r>
        <w:rPr>
          <w:spacing w:val="-3"/>
        </w:rPr>
        <w:t> </w:t>
      </w:r>
      <w:r>
        <w:rPr/>
        <w:t>in</w:t>
      </w:r>
      <w:r>
        <w:rPr>
          <w:spacing w:val="-3"/>
        </w:rPr>
        <w:t> </w:t>
      </w:r>
      <w:r>
        <w:rPr/>
        <w:t>Africa</w:t>
      </w:r>
      <w:r>
        <w:rPr>
          <w:spacing w:val="-4"/>
        </w:rPr>
        <w:t> </w:t>
      </w:r>
      <w:r>
        <w:rPr/>
        <w:t>are</w:t>
      </w:r>
      <w:r>
        <w:rPr>
          <w:spacing w:val="-3"/>
        </w:rPr>
        <w:t> </w:t>
      </w:r>
      <w:r>
        <w:rPr/>
        <w:t>carriers</w:t>
      </w:r>
      <w:r>
        <w:rPr>
          <w:spacing w:val="-3"/>
        </w:rPr>
        <w:t> </w:t>
      </w:r>
      <w:r>
        <w:rPr/>
        <w:t>of</w:t>
      </w:r>
      <w:r>
        <w:rPr>
          <w:spacing w:val="-3"/>
        </w:rPr>
        <w:t> </w:t>
      </w:r>
      <w:r>
        <w:rPr/>
        <w:t>malaria</w:t>
      </w:r>
      <w:r>
        <w:rPr>
          <w:spacing w:val="-2"/>
        </w:rPr>
        <w:t> </w:t>
      </w:r>
      <w:r>
        <w:rPr/>
        <w:t>parasites</w:t>
      </w:r>
      <w:r>
        <w:rPr>
          <w:spacing w:val="-3"/>
        </w:rPr>
        <w:t> </w:t>
      </w:r>
      <w:r>
        <w:rPr/>
        <w:t>and</w:t>
      </w:r>
      <w:r>
        <w:rPr>
          <w:spacing w:val="-2"/>
        </w:rPr>
        <w:t> </w:t>
      </w:r>
      <w:r>
        <w:rPr/>
        <w:t>reports</w:t>
      </w:r>
      <w:r>
        <w:rPr>
          <w:spacing w:val="-3"/>
        </w:rPr>
        <w:t> </w:t>
      </w:r>
      <w:r>
        <w:rPr/>
        <w:t>from Africa Health</w:t>
      </w:r>
      <w:r>
        <w:rPr>
          <w:spacing w:val="-1"/>
        </w:rPr>
        <w:t> </w:t>
      </w:r>
      <w:r>
        <w:rPr/>
        <w:t>1998</w:t>
      </w:r>
      <w:r>
        <w:rPr>
          <w:spacing w:val="-1"/>
        </w:rPr>
        <w:t> </w:t>
      </w:r>
      <w:r>
        <w:rPr/>
        <w:t>indicated</w:t>
      </w:r>
      <w:r>
        <w:rPr>
          <w:spacing w:val="-2"/>
        </w:rPr>
        <w:t> </w:t>
      </w:r>
      <w:r>
        <w:rPr/>
        <w:t>that</w:t>
      </w:r>
      <w:r>
        <w:rPr>
          <w:spacing w:val="-1"/>
        </w:rPr>
        <w:t> </w:t>
      </w:r>
      <w:r>
        <w:rPr/>
        <w:t>the</w:t>
      </w:r>
      <w:r>
        <w:rPr>
          <w:spacing w:val="-2"/>
        </w:rPr>
        <w:t> </w:t>
      </w:r>
      <w:r>
        <w:rPr/>
        <w:t>disease</w:t>
      </w:r>
      <w:r>
        <w:rPr>
          <w:spacing w:val="-2"/>
        </w:rPr>
        <w:t> </w:t>
      </w:r>
      <w:r>
        <w:rPr/>
        <w:t>kills</w:t>
      </w:r>
      <w:r>
        <w:rPr>
          <w:spacing w:val="-1"/>
        </w:rPr>
        <w:t> </w:t>
      </w:r>
      <w:r>
        <w:rPr/>
        <w:t>an</w:t>
      </w:r>
      <w:r>
        <w:rPr>
          <w:spacing w:val="-1"/>
        </w:rPr>
        <w:t> </w:t>
      </w:r>
      <w:r>
        <w:rPr/>
        <w:t>estimated</w:t>
      </w:r>
      <w:r>
        <w:rPr>
          <w:spacing w:val="-1"/>
        </w:rPr>
        <w:t> </w:t>
      </w:r>
      <w:r>
        <w:rPr/>
        <w:t>1.5 – 2.7 million</w:t>
      </w:r>
      <w:r>
        <w:rPr>
          <w:spacing w:val="-1"/>
        </w:rPr>
        <w:t> </w:t>
      </w:r>
      <w:r>
        <w:rPr/>
        <w:t>people each year in Africa (WHO, 1990b).</w:t>
      </w:r>
    </w:p>
    <w:p>
      <w:pPr>
        <w:pStyle w:val="Heading3"/>
        <w:numPr>
          <w:ilvl w:val="2"/>
          <w:numId w:val="5"/>
        </w:numPr>
        <w:tabs>
          <w:tab w:pos="1878" w:val="left" w:leader="none"/>
        </w:tabs>
        <w:spacing w:line="240" w:lineRule="auto" w:before="3" w:after="0"/>
        <w:ind w:left="1878" w:right="0" w:hanging="720"/>
        <w:jc w:val="both"/>
      </w:pPr>
      <w:r>
        <w:rPr/>
        <w:t>Treatment</w:t>
      </w:r>
      <w:r>
        <w:rPr>
          <w:spacing w:val="-3"/>
        </w:rPr>
        <w:t> </w:t>
      </w:r>
      <w:r>
        <w:rPr/>
        <w:t>of</w:t>
      </w:r>
      <w:r>
        <w:rPr>
          <w:spacing w:val="-3"/>
        </w:rPr>
        <w:t> </w:t>
      </w:r>
      <w:r>
        <w:rPr>
          <w:spacing w:val="-2"/>
        </w:rPr>
        <w:t>Malaria</w:t>
      </w:r>
    </w:p>
    <w:p>
      <w:pPr>
        <w:pStyle w:val="BodyText"/>
        <w:spacing w:line="480" w:lineRule="auto" w:before="272"/>
        <w:ind w:left="1158" w:right="1375" w:firstLine="720"/>
        <w:jc w:val="both"/>
      </w:pPr>
      <w:r>
        <w:rPr/>
        <w:t>Over 90% of mortality due to malaria occurs in the sub-Sahara Africa region and for decades the drug of choice was chloroquine phosphate, which is administered orally</w:t>
      </w:r>
      <w:r>
        <w:rPr>
          <w:spacing w:val="-3"/>
        </w:rPr>
        <w:t> </w:t>
      </w:r>
      <w:r>
        <w:rPr/>
        <w:t>or intramuscularly. The treatment is usually</w:t>
      </w:r>
      <w:r>
        <w:rPr>
          <w:spacing w:val="-3"/>
        </w:rPr>
        <w:t> </w:t>
      </w:r>
      <w:r>
        <w:rPr/>
        <w:t>repeated at lower doses after 6 hours and confirmed for two or more doses at daily intervals. </w:t>
      </w:r>
      <w:r>
        <w:rPr>
          <w:i/>
        </w:rPr>
        <w:t>P. falciparum </w:t>
      </w:r>
      <w:r>
        <w:rPr/>
        <w:t>is resistant to chloroquine and is normally treated with quinine sulphate, pyrimethamine, and sulphadiazine given for 3 days.</w:t>
      </w:r>
      <w:r>
        <w:rPr>
          <w:spacing w:val="40"/>
        </w:rPr>
        <w:t> </w:t>
      </w:r>
      <w:r>
        <w:rPr/>
        <w:t>Drug resistance, which can be partly attributed to the way</w:t>
      </w:r>
      <w:r>
        <w:rPr>
          <w:spacing w:val="-5"/>
        </w:rPr>
        <w:t> </w:t>
      </w:r>
      <w:r>
        <w:rPr/>
        <w:t>in which these drugs are massively</w:t>
      </w:r>
      <w:r>
        <w:rPr>
          <w:spacing w:val="-3"/>
        </w:rPr>
        <w:t> </w:t>
      </w:r>
      <w:r>
        <w:rPr/>
        <w:t>used for prophylactics, have now spread across Africa, South East Asia, and South America.</w:t>
      </w:r>
    </w:p>
    <w:p>
      <w:pPr>
        <w:spacing w:after="0" w:line="480" w:lineRule="auto"/>
        <w:jc w:val="both"/>
        <w:sectPr>
          <w:pgSz w:w="11910" w:h="16840"/>
          <w:pgMar w:header="1301" w:footer="0" w:top="1740" w:bottom="280" w:left="860" w:right="60"/>
        </w:sectPr>
      </w:pPr>
    </w:p>
    <w:p>
      <w:pPr>
        <w:pStyle w:val="BodyText"/>
      </w:pPr>
    </w:p>
    <w:p>
      <w:pPr>
        <w:pStyle w:val="BodyText"/>
      </w:pPr>
    </w:p>
    <w:p>
      <w:pPr>
        <w:pStyle w:val="BodyText"/>
        <w:spacing w:before="66"/>
      </w:pPr>
    </w:p>
    <w:p>
      <w:pPr>
        <w:pStyle w:val="Heading2"/>
        <w:numPr>
          <w:ilvl w:val="1"/>
          <w:numId w:val="13"/>
        </w:numPr>
        <w:tabs>
          <w:tab w:pos="1878" w:val="left" w:leader="none"/>
        </w:tabs>
        <w:spacing w:line="240" w:lineRule="auto" w:before="1" w:after="0"/>
        <w:ind w:left="1878" w:right="0" w:hanging="720"/>
        <w:jc w:val="left"/>
      </w:pPr>
      <w:r>
        <w:rPr/>
        <w:t>STUDY</w:t>
      </w:r>
      <w:r>
        <w:rPr>
          <w:spacing w:val="-1"/>
        </w:rPr>
        <w:t> </w:t>
      </w:r>
      <w:r>
        <w:rPr>
          <w:spacing w:val="-4"/>
        </w:rPr>
        <w:t>AREA</w:t>
      </w:r>
    </w:p>
    <w:p>
      <w:pPr>
        <w:spacing w:before="122"/>
        <w:ind w:left="250" w:right="3942" w:firstLine="624"/>
        <w:jc w:val="left"/>
        <w:rPr>
          <w:b/>
          <w:sz w:val="24"/>
        </w:rPr>
      </w:pPr>
      <w:r>
        <w:rPr/>
        <w:br w:type="column"/>
      </w:r>
      <w:r>
        <w:rPr>
          <w:b/>
          <w:sz w:val="24"/>
        </w:rPr>
        <w:t>CHAPTER THREE MATERIALS</w:t>
      </w:r>
      <w:r>
        <w:rPr>
          <w:b/>
          <w:spacing w:val="-15"/>
          <w:sz w:val="24"/>
        </w:rPr>
        <w:t> </w:t>
      </w:r>
      <w:r>
        <w:rPr>
          <w:b/>
          <w:sz w:val="24"/>
        </w:rPr>
        <w:t>AND</w:t>
      </w:r>
      <w:r>
        <w:rPr>
          <w:b/>
          <w:spacing w:val="-15"/>
          <w:sz w:val="24"/>
        </w:rPr>
        <w:t> </w:t>
      </w:r>
      <w:r>
        <w:rPr>
          <w:b/>
          <w:sz w:val="24"/>
        </w:rPr>
        <w:t>METHODS</w:t>
      </w:r>
    </w:p>
    <w:p>
      <w:pPr>
        <w:spacing w:after="0"/>
        <w:jc w:val="left"/>
        <w:rPr>
          <w:sz w:val="24"/>
        </w:rPr>
        <w:sectPr>
          <w:pgSz w:w="11910" w:h="16840"/>
          <w:pgMar w:header="1301" w:footer="0" w:top="1740" w:bottom="280" w:left="860" w:right="60"/>
          <w:cols w:num="2" w:equalWidth="0">
            <w:col w:w="3432" w:space="40"/>
            <w:col w:w="7518"/>
          </w:cols>
        </w:sectPr>
      </w:pPr>
    </w:p>
    <w:p>
      <w:pPr>
        <w:pStyle w:val="BodyText"/>
        <w:spacing w:line="456" w:lineRule="auto" w:before="273"/>
        <w:ind w:left="1158" w:right="1374" w:firstLine="720"/>
        <w:jc w:val="both"/>
      </w:pPr>
      <w:r>
        <w:rPr/>
        <w:t>EBONYI STATE is one of the thirty six (36) states that make up the Federal Republic of Nigeria (Fig 1). It was created on October 1, 1996, with Abakaliki as its capital. The state was carved out of the former Abia and Enugu states. It derives its name from the River Aboine, and is located in the south eastern region of Nigeria. It is bounded to the north by Benue State, to the west by Enugu State, to the east by Cross River State and to the south by Abia State. With a land area of about 5,935 sq. km, the state lies approximately within Longitudes 7°30' and 8°30'E and Latitude 5°40' and 6°45'N. Ebonyi State is popularly known as the 'Salt of the Nation,' apparently because of the large deposits of salt in the state. There are thirteen local government areas (LGAs) in the State (Fig 2). The state is also divided into three senatorial zones, namely, Ebonyi North comprising Abakaliki, Ebonyi, Ishielu, Ohaukwu and lzzi LGA, Ebonyi Central made up of lkwo, Ezza North and Ezza South LGAs, and Ebonyi South made up of Afikpo North, Afikpo South, lvo, Ohaozara and Onicha LGAs. The State is viewed as the hub for nomadic activities by the Fulani herdsmen in the south eastern part of Nigeria. The seat of the head of the Fulani in south eastern state is also located</w:t>
      </w:r>
      <w:r>
        <w:rPr>
          <w:spacing w:val="40"/>
        </w:rPr>
        <w:t> </w:t>
      </w:r>
      <w:r>
        <w:rPr/>
        <w:t>in Ebonyi State. There is an estimated population of about 15,000 mobile herdsmen present in different bush encampments scattered all over Ebonyi State, Anosike </w:t>
      </w:r>
      <w:r>
        <w:rPr>
          <w:i/>
        </w:rPr>
        <w:t>et al., </w:t>
      </w:r>
      <w:r>
        <w:rPr>
          <w:spacing w:val="-2"/>
        </w:rPr>
        <w:t>2004.</w:t>
      </w:r>
    </w:p>
    <w:p>
      <w:pPr>
        <w:spacing w:after="0" w:line="456" w:lineRule="auto"/>
        <w:jc w:val="both"/>
        <w:sectPr>
          <w:type w:val="continuous"/>
          <w:pgSz w:w="11910" w:h="16840"/>
          <w:pgMar w:header="1301" w:footer="0" w:top="1920" w:bottom="280" w:left="86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p>
    <w:p>
      <w:pPr>
        <w:pStyle w:val="BodyText"/>
        <w:ind w:left="1158"/>
        <w:rPr>
          <w:sz w:val="20"/>
        </w:rPr>
      </w:pPr>
      <w:r>
        <w:rPr>
          <w:sz w:val="20"/>
        </w:rPr>
        <w:drawing>
          <wp:inline distT="0" distB="0" distL="0" distR="0">
            <wp:extent cx="5278538" cy="609742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5278538" cy="6097428"/>
                    </a:xfrm>
                    <a:prstGeom prst="rect">
                      <a:avLst/>
                    </a:prstGeom>
                  </pic:spPr>
                </pic:pic>
              </a:graphicData>
            </a:graphic>
          </wp:inline>
        </w:drawing>
      </w:r>
      <w:r>
        <w:rPr>
          <w:sz w:val="20"/>
        </w:rPr>
      </w:r>
    </w:p>
    <w:p>
      <w:pPr>
        <w:spacing w:after="0"/>
        <w:rPr>
          <w:sz w:val="20"/>
        </w:rPr>
        <w:sectPr>
          <w:pgSz w:w="11910" w:h="16840"/>
          <w:pgMar w:header="1301" w:footer="0" w:top="1740" w:bottom="280" w:left="860" w:right="60"/>
        </w:sectPr>
      </w:pPr>
    </w:p>
    <w:p>
      <w:pPr>
        <w:pStyle w:val="BodyText"/>
        <w:spacing w:before="170" w:after="1"/>
        <w:rPr>
          <w:sz w:val="20"/>
        </w:rPr>
      </w:pPr>
    </w:p>
    <w:p>
      <w:pPr>
        <w:pStyle w:val="BodyText"/>
        <w:ind w:left="1158"/>
        <w:rPr>
          <w:sz w:val="20"/>
        </w:rPr>
      </w:pPr>
      <w:r>
        <w:rPr>
          <w:sz w:val="20"/>
        </w:rPr>
        <w:drawing>
          <wp:inline distT="0" distB="0" distL="0" distR="0">
            <wp:extent cx="5943406" cy="780897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5943406" cy="7808976"/>
                    </a:xfrm>
                    <a:prstGeom prst="rect">
                      <a:avLst/>
                    </a:prstGeom>
                  </pic:spPr>
                </pic:pic>
              </a:graphicData>
            </a:graphic>
          </wp:inline>
        </w:drawing>
      </w:r>
      <w:r>
        <w:rPr>
          <w:sz w:val="20"/>
        </w:rPr>
      </w:r>
    </w:p>
    <w:p>
      <w:pPr>
        <w:spacing w:after="0"/>
        <w:rPr>
          <w:sz w:val="20"/>
        </w:rPr>
        <w:sectPr>
          <w:pgSz w:w="11910" w:h="16840"/>
          <w:pgMar w:header="1301" w:footer="0" w:top="1740" w:bottom="280" w:left="860" w:right="60"/>
        </w:sectPr>
      </w:pPr>
    </w:p>
    <w:p>
      <w:pPr>
        <w:pStyle w:val="BodyText"/>
        <w:spacing w:line="480" w:lineRule="auto" w:before="117"/>
        <w:ind w:left="1158" w:right="1379"/>
        <w:jc w:val="both"/>
      </w:pPr>
      <w:r>
        <w:rPr/>
        <w:t>Seven communities of Ebonyi Local Government area of Ebonyi State, Nigeria were chosen for this research. These communities are: Ndufu, Ojianya, Item, Ugboenyi, Amike-aba, Oroke, onnoha. Ebonyi Local Government Area is situated in the North Eastern part of Ebonyi State.</w:t>
      </w:r>
      <w:r>
        <w:rPr>
          <w:spacing w:val="40"/>
        </w:rPr>
        <w:t> </w:t>
      </w:r>
      <w:r>
        <w:rPr/>
        <w:t>It also shares boundaries with Benue and Cross River States as well as Izzi and Abakaliki Local Government Areas respectively.</w:t>
      </w:r>
    </w:p>
    <w:p>
      <w:pPr>
        <w:pStyle w:val="Heading2"/>
        <w:numPr>
          <w:ilvl w:val="1"/>
          <w:numId w:val="13"/>
        </w:numPr>
        <w:tabs>
          <w:tab w:pos="1878" w:val="left" w:leader="none"/>
        </w:tabs>
        <w:spacing w:line="240" w:lineRule="auto" w:before="3" w:after="0"/>
        <w:ind w:left="1878" w:right="0" w:hanging="720"/>
        <w:jc w:val="left"/>
      </w:pPr>
      <w:r>
        <w:rPr/>
        <w:t>STUDY</w:t>
      </w:r>
      <w:r>
        <w:rPr>
          <w:spacing w:val="-1"/>
        </w:rPr>
        <w:t> </w:t>
      </w:r>
      <w:r>
        <w:rPr>
          <w:spacing w:val="-2"/>
        </w:rPr>
        <w:t>POPULATION</w:t>
      </w:r>
    </w:p>
    <w:p>
      <w:pPr>
        <w:pStyle w:val="BodyText"/>
        <w:spacing w:line="480" w:lineRule="auto" w:before="271"/>
        <w:ind w:left="1158" w:right="1374" w:firstLine="720"/>
        <w:jc w:val="both"/>
      </w:pPr>
      <w:r>
        <w:rPr/>
        <w:t>Ebonyi Local Government Area is inhabited by several people who are mainly farmers.</w:t>
      </w:r>
      <w:r>
        <w:rPr>
          <w:spacing w:val="80"/>
        </w:rPr>
        <w:t> </w:t>
      </w:r>
      <w:r>
        <w:rPr/>
        <w:t>They</w:t>
      </w:r>
      <w:r>
        <w:rPr>
          <w:spacing w:val="-4"/>
        </w:rPr>
        <w:t> </w:t>
      </w:r>
      <w:r>
        <w:rPr/>
        <w:t>are good in producing</w:t>
      </w:r>
      <w:r>
        <w:rPr>
          <w:spacing w:val="-1"/>
        </w:rPr>
        <w:t> </w:t>
      </w:r>
      <w:r>
        <w:rPr/>
        <w:t>cash crops such as rice, yam, cassava, potato etc. The people depend mainly on pond water for their domestic use and these ponds, as were noticed, normally get dry during the dry season. This brings about the scarcity of water in the area since the few boreholes are only located in the big villages with affluent men in politics. Thus many of the inhabitants have to trek many kilometers in search of</w:t>
      </w:r>
      <w:r>
        <w:rPr>
          <w:spacing w:val="-1"/>
        </w:rPr>
        <w:t> </w:t>
      </w:r>
      <w:r>
        <w:rPr/>
        <w:t>water.</w:t>
      </w:r>
      <w:r>
        <w:rPr>
          <w:spacing w:val="-1"/>
        </w:rPr>
        <w:t> </w:t>
      </w:r>
      <w:r>
        <w:rPr/>
        <w:t>There</w:t>
      </w:r>
      <w:r>
        <w:rPr>
          <w:spacing w:val="-1"/>
        </w:rPr>
        <w:t> </w:t>
      </w:r>
      <w:r>
        <w:rPr/>
        <w:t>are</w:t>
      </w:r>
      <w:r>
        <w:rPr>
          <w:spacing w:val="-1"/>
        </w:rPr>
        <w:t> </w:t>
      </w:r>
      <w:r>
        <w:rPr/>
        <w:t>few block</w:t>
      </w:r>
      <w:r>
        <w:rPr>
          <w:spacing w:val="-1"/>
        </w:rPr>
        <w:t> </w:t>
      </w:r>
      <w:r>
        <w:rPr/>
        <w:t>houses. Most of</w:t>
      </w:r>
      <w:r>
        <w:rPr>
          <w:spacing w:val="-1"/>
        </w:rPr>
        <w:t> </w:t>
      </w:r>
      <w:r>
        <w:rPr/>
        <w:t>the</w:t>
      </w:r>
      <w:r>
        <w:rPr>
          <w:spacing w:val="-1"/>
        </w:rPr>
        <w:t> </w:t>
      </w:r>
      <w:r>
        <w:rPr/>
        <w:t>houses are</w:t>
      </w:r>
      <w:r>
        <w:rPr>
          <w:spacing w:val="-1"/>
        </w:rPr>
        <w:t> </w:t>
      </w:r>
      <w:r>
        <w:rPr/>
        <w:t>of</w:t>
      </w:r>
      <w:r>
        <w:rPr>
          <w:spacing w:val="-1"/>
        </w:rPr>
        <w:t> </w:t>
      </w:r>
      <w:r>
        <w:rPr/>
        <w:t>mud type.</w:t>
      </w:r>
      <w:r>
        <w:rPr>
          <w:spacing w:val="40"/>
        </w:rPr>
        <w:t> </w:t>
      </w:r>
      <w:r>
        <w:rPr/>
        <w:t>Most of these block houses are poorly constructed, incomplete and many are not even cemented, paving way for the children to be in constant contact with the soil.</w:t>
      </w:r>
    </w:p>
    <w:p>
      <w:pPr>
        <w:pStyle w:val="BodyText"/>
        <w:spacing w:line="480" w:lineRule="auto" w:before="1"/>
        <w:ind w:left="1158" w:right="1376" w:firstLine="780"/>
        <w:jc w:val="both"/>
      </w:pPr>
      <w:r>
        <w:rPr/>
        <w:t>Nomadic Fulanis who rear some domestic animals such as cattle, goats, sheep, and camel among</w:t>
      </w:r>
      <w:r>
        <w:rPr>
          <w:spacing w:val="-3"/>
        </w:rPr>
        <w:t> </w:t>
      </w:r>
      <w:r>
        <w:rPr/>
        <w:t>others are</w:t>
      </w:r>
      <w:r>
        <w:rPr>
          <w:spacing w:val="-2"/>
        </w:rPr>
        <w:t> </w:t>
      </w:r>
      <w:r>
        <w:rPr/>
        <w:t>found in the</w:t>
      </w:r>
      <w:r>
        <w:rPr>
          <w:spacing w:val="-1"/>
        </w:rPr>
        <w:t> </w:t>
      </w:r>
      <w:r>
        <w:rPr/>
        <w:t>state.</w:t>
      </w:r>
      <w:r>
        <w:rPr>
          <w:spacing w:val="40"/>
        </w:rPr>
        <w:t> </w:t>
      </w:r>
      <w:r>
        <w:rPr/>
        <w:t>They</w:t>
      </w:r>
      <w:r>
        <w:rPr>
          <w:spacing w:val="-5"/>
        </w:rPr>
        <w:t> </w:t>
      </w:r>
      <w:r>
        <w:rPr/>
        <w:t>live in various bush encampments within the state from where they herd their animals in search of green pasture.</w:t>
      </w:r>
      <w:r>
        <w:rPr>
          <w:spacing w:val="40"/>
        </w:rPr>
        <w:t> </w:t>
      </w:r>
      <w:r>
        <w:rPr/>
        <w:t>The typical buildings in these encampments are huts made of leaves without proper doors. Nomads inhabiting these huts are easily susceptible to mosquito bites (Anosike, 1996). Only</w:t>
      </w:r>
      <w:r>
        <w:rPr>
          <w:spacing w:val="-7"/>
        </w:rPr>
        <w:t> </w:t>
      </w:r>
      <w:r>
        <w:rPr/>
        <w:t>nomads</w:t>
      </w:r>
      <w:r>
        <w:rPr>
          <w:spacing w:val="-3"/>
        </w:rPr>
        <w:t> </w:t>
      </w:r>
      <w:r>
        <w:rPr/>
        <w:t>inhabiting</w:t>
      </w:r>
      <w:r>
        <w:rPr>
          <w:spacing w:val="-1"/>
        </w:rPr>
        <w:t> </w:t>
      </w:r>
      <w:r>
        <w:rPr/>
        <w:t>bush</w:t>
      </w:r>
      <w:r>
        <w:rPr>
          <w:spacing w:val="-3"/>
        </w:rPr>
        <w:t> </w:t>
      </w:r>
      <w:r>
        <w:rPr/>
        <w:t>encampments</w:t>
      </w:r>
      <w:r>
        <w:rPr>
          <w:spacing w:val="-3"/>
        </w:rPr>
        <w:t> </w:t>
      </w:r>
      <w:r>
        <w:rPr/>
        <w:t>located</w:t>
      </w:r>
      <w:r>
        <w:rPr>
          <w:spacing w:val="-3"/>
        </w:rPr>
        <w:t> </w:t>
      </w:r>
      <w:r>
        <w:rPr/>
        <w:t>in</w:t>
      </w:r>
      <w:r>
        <w:rPr>
          <w:spacing w:val="-3"/>
        </w:rPr>
        <w:t> </w:t>
      </w:r>
      <w:r>
        <w:rPr/>
        <w:t>Ebonyi</w:t>
      </w:r>
      <w:r>
        <w:rPr>
          <w:spacing w:val="-3"/>
        </w:rPr>
        <w:t> </w:t>
      </w:r>
      <w:r>
        <w:rPr/>
        <w:t>State</w:t>
      </w:r>
      <w:r>
        <w:rPr>
          <w:spacing w:val="-2"/>
        </w:rPr>
        <w:t> </w:t>
      </w:r>
      <w:r>
        <w:rPr/>
        <w:t>were enlisted</w:t>
      </w:r>
      <w:r>
        <w:rPr>
          <w:spacing w:val="-3"/>
        </w:rPr>
        <w:t> </w:t>
      </w:r>
      <w:r>
        <w:rPr/>
        <w:t>in</w:t>
      </w:r>
      <w:r>
        <w:rPr>
          <w:spacing w:val="-3"/>
        </w:rPr>
        <w:t> </w:t>
      </w:r>
      <w:r>
        <w:rPr/>
        <w:t>the study and examined for microbial and parasitic infections between June 2005 and May 2007. These Nomads speak mainly Fulani Language (Fulfulde) and Hausa.</w:t>
      </w:r>
      <w:r>
        <w:rPr>
          <w:spacing w:val="40"/>
        </w:rPr>
        <w:t> </w:t>
      </w:r>
      <w:r>
        <w:rPr/>
        <w:t>A few understand English. Their children rarely go to school as they follow their fathers in herding.</w:t>
      </w:r>
      <w:r>
        <w:rPr>
          <w:spacing w:val="6"/>
        </w:rPr>
        <w:t> </w:t>
      </w:r>
      <w:r>
        <w:rPr/>
        <w:t>Their</w:t>
      </w:r>
      <w:r>
        <w:rPr>
          <w:spacing w:val="9"/>
        </w:rPr>
        <w:t> </w:t>
      </w:r>
      <w:r>
        <w:rPr/>
        <w:t>women</w:t>
      </w:r>
      <w:r>
        <w:rPr>
          <w:spacing w:val="10"/>
        </w:rPr>
        <w:t> </w:t>
      </w:r>
      <w:r>
        <w:rPr/>
        <w:t>go</w:t>
      </w:r>
      <w:r>
        <w:rPr>
          <w:spacing w:val="9"/>
        </w:rPr>
        <w:t> </w:t>
      </w:r>
      <w:r>
        <w:rPr/>
        <w:t>out</w:t>
      </w:r>
      <w:r>
        <w:rPr>
          <w:spacing w:val="8"/>
        </w:rPr>
        <w:t> </w:t>
      </w:r>
      <w:r>
        <w:rPr/>
        <w:t>to</w:t>
      </w:r>
      <w:r>
        <w:rPr>
          <w:spacing w:val="9"/>
        </w:rPr>
        <w:t> </w:t>
      </w:r>
      <w:r>
        <w:rPr/>
        <w:t>the</w:t>
      </w:r>
      <w:r>
        <w:rPr>
          <w:spacing w:val="7"/>
        </w:rPr>
        <w:t> </w:t>
      </w:r>
      <w:r>
        <w:rPr/>
        <w:t>nearby</w:t>
      </w:r>
      <w:r>
        <w:rPr>
          <w:spacing w:val="4"/>
        </w:rPr>
        <w:t> </w:t>
      </w:r>
      <w:r>
        <w:rPr/>
        <w:t>towns</w:t>
      </w:r>
      <w:r>
        <w:rPr>
          <w:spacing w:val="9"/>
        </w:rPr>
        <w:t> </w:t>
      </w:r>
      <w:r>
        <w:rPr/>
        <w:t>to</w:t>
      </w:r>
      <w:r>
        <w:rPr>
          <w:spacing w:val="11"/>
        </w:rPr>
        <w:t> </w:t>
      </w:r>
      <w:r>
        <w:rPr/>
        <w:t>sell</w:t>
      </w:r>
      <w:r>
        <w:rPr>
          <w:spacing w:val="10"/>
        </w:rPr>
        <w:t> </w:t>
      </w:r>
      <w:r>
        <w:rPr/>
        <w:t>“fura”</w:t>
      </w:r>
      <w:r>
        <w:rPr>
          <w:spacing w:val="7"/>
        </w:rPr>
        <w:t> </w:t>
      </w:r>
      <w:r>
        <w:rPr/>
        <w:t>and</w:t>
      </w:r>
      <w:r>
        <w:rPr>
          <w:spacing w:val="9"/>
        </w:rPr>
        <w:t> </w:t>
      </w:r>
      <w:r>
        <w:rPr/>
        <w:t>“nunu”.</w:t>
      </w:r>
      <w:r>
        <w:rPr>
          <w:spacing w:val="78"/>
        </w:rPr>
        <w:t> </w:t>
      </w:r>
      <w:r>
        <w:rPr/>
        <w:t>The</w:t>
      </w:r>
      <w:r>
        <w:rPr>
          <w:spacing w:val="8"/>
        </w:rPr>
        <w:t> </w:t>
      </w:r>
      <w:r>
        <w:rPr>
          <w:spacing w:val="-4"/>
        </w:rPr>
        <w:t>main</w:t>
      </w:r>
    </w:p>
    <w:p>
      <w:pPr>
        <w:spacing w:after="0" w:line="480" w:lineRule="auto"/>
        <w:jc w:val="both"/>
        <w:sectPr>
          <w:pgSz w:w="11910" w:h="16840"/>
          <w:pgMar w:header="1301" w:footer="0" w:top="1740" w:bottom="280" w:left="860" w:right="60"/>
        </w:sectPr>
      </w:pPr>
    </w:p>
    <w:p>
      <w:pPr>
        <w:pStyle w:val="BodyText"/>
        <w:spacing w:line="480" w:lineRule="auto" w:before="117"/>
        <w:ind w:left="1158" w:right="1382"/>
      </w:pPr>
      <w:r>
        <w:rPr/>
        <w:t>diet of the nomads is milk, meat, fish, garri, rice, beans, corn as well as orange, mango and banana.</w:t>
      </w:r>
    </w:p>
    <w:p>
      <w:pPr>
        <w:pStyle w:val="Heading2"/>
        <w:numPr>
          <w:ilvl w:val="1"/>
          <w:numId w:val="13"/>
        </w:numPr>
        <w:tabs>
          <w:tab w:pos="1878" w:val="left" w:leader="none"/>
        </w:tabs>
        <w:spacing w:line="240" w:lineRule="auto" w:before="5" w:after="0"/>
        <w:ind w:left="1878" w:right="0" w:hanging="720"/>
        <w:jc w:val="left"/>
      </w:pPr>
      <w:r>
        <w:rPr/>
        <w:t>PRE-SURVEY</w:t>
      </w:r>
      <w:r>
        <w:rPr>
          <w:spacing w:val="-2"/>
        </w:rPr>
        <w:t> </w:t>
      </w:r>
      <w:r>
        <w:rPr/>
        <w:t>CONTACT,</w:t>
      </w:r>
      <w:r>
        <w:rPr>
          <w:spacing w:val="-1"/>
        </w:rPr>
        <w:t> </w:t>
      </w:r>
      <w:r>
        <w:rPr/>
        <w:t>ADVOCACY</w:t>
      </w:r>
      <w:r>
        <w:rPr>
          <w:spacing w:val="-1"/>
        </w:rPr>
        <w:t> </w:t>
      </w:r>
      <w:r>
        <w:rPr/>
        <w:t>AND</w:t>
      </w:r>
      <w:r>
        <w:rPr>
          <w:spacing w:val="-1"/>
        </w:rPr>
        <w:t> </w:t>
      </w:r>
      <w:r>
        <w:rPr>
          <w:spacing w:val="-2"/>
        </w:rPr>
        <w:t>MOBILIZATION</w:t>
      </w:r>
    </w:p>
    <w:p>
      <w:pPr>
        <w:pStyle w:val="BodyText"/>
        <w:spacing w:line="480" w:lineRule="auto" w:before="271"/>
        <w:ind w:left="1158" w:right="1377" w:firstLine="720"/>
        <w:jc w:val="both"/>
      </w:pPr>
      <w:r>
        <w:rPr/>
        <w:t>Preliminary survey was carried out in June 2005 in the seven bush</w:t>
      </w:r>
      <w:r>
        <w:rPr>
          <w:spacing w:val="40"/>
        </w:rPr>
        <w:t> </w:t>
      </w:r>
      <w:r>
        <w:rPr/>
        <w:t>encampments chosen for the study. Considering the socio-cultural and religious observances peculiar to the nomads, a pre-survey visit and advocacy preceded actual data</w:t>
      </w:r>
      <w:r>
        <w:rPr>
          <w:spacing w:val="-2"/>
        </w:rPr>
        <w:t> </w:t>
      </w:r>
      <w:r>
        <w:rPr/>
        <w:t>collection.</w:t>
      </w:r>
      <w:r>
        <w:rPr>
          <w:spacing w:val="40"/>
        </w:rPr>
        <w:t> </w:t>
      </w:r>
      <w:r>
        <w:rPr/>
        <w:t>This</w:t>
      </w:r>
      <w:r>
        <w:rPr>
          <w:spacing w:val="-1"/>
        </w:rPr>
        <w:t> </w:t>
      </w:r>
      <w:r>
        <w:rPr/>
        <w:t>was necessary</w:t>
      </w:r>
      <w:r>
        <w:rPr>
          <w:spacing w:val="-6"/>
        </w:rPr>
        <w:t> </w:t>
      </w:r>
      <w:r>
        <w:rPr/>
        <w:t>to</w:t>
      </w:r>
      <w:r>
        <w:rPr>
          <w:spacing w:val="-1"/>
        </w:rPr>
        <w:t> </w:t>
      </w:r>
      <w:r>
        <w:rPr/>
        <w:t>ensure</w:t>
      </w:r>
      <w:r>
        <w:rPr>
          <w:spacing w:val="-3"/>
        </w:rPr>
        <w:t> </w:t>
      </w:r>
      <w:r>
        <w:rPr/>
        <w:t>maximum</w:t>
      </w:r>
      <w:r>
        <w:rPr>
          <w:spacing w:val="-1"/>
        </w:rPr>
        <w:t> </w:t>
      </w:r>
      <w:r>
        <w:rPr/>
        <w:t>co-operation</w:t>
      </w:r>
      <w:r>
        <w:rPr>
          <w:spacing w:val="-1"/>
        </w:rPr>
        <w:t> </w:t>
      </w:r>
      <w:r>
        <w:rPr/>
        <w:t>from the</w:t>
      </w:r>
      <w:r>
        <w:rPr>
          <w:spacing w:val="-2"/>
        </w:rPr>
        <w:t> </w:t>
      </w:r>
      <w:r>
        <w:rPr/>
        <w:t>nomads. This was successfully carried out through the encampment heads. The bush encampment heads introduced the research team to the “</w:t>
      </w:r>
      <w:r>
        <w:rPr>
          <w:i/>
        </w:rPr>
        <w:t>Sarikin Fulani” </w:t>
      </w:r>
      <w:r>
        <w:rPr/>
        <w:t>in charge of the entire State for permission. This was granted after series of meetings and explanations.</w:t>
      </w:r>
      <w:r>
        <w:rPr>
          <w:spacing w:val="-1"/>
        </w:rPr>
        <w:t> </w:t>
      </w:r>
      <w:r>
        <w:rPr/>
        <w:t>The</w:t>
      </w:r>
      <w:r>
        <w:rPr>
          <w:spacing w:val="-2"/>
        </w:rPr>
        <w:t> </w:t>
      </w:r>
      <w:r>
        <w:rPr/>
        <w:t>people in</w:t>
      </w:r>
      <w:r>
        <w:rPr>
          <w:spacing w:val="-1"/>
        </w:rPr>
        <w:t> </w:t>
      </w:r>
      <w:r>
        <w:rPr/>
        <w:t>each</w:t>
      </w:r>
      <w:r>
        <w:rPr>
          <w:spacing w:val="-1"/>
        </w:rPr>
        <w:t> </w:t>
      </w:r>
      <w:r>
        <w:rPr/>
        <w:t>bush</w:t>
      </w:r>
      <w:r>
        <w:rPr>
          <w:spacing w:val="-1"/>
        </w:rPr>
        <w:t> </w:t>
      </w:r>
      <w:r>
        <w:rPr/>
        <w:t>encampment</w:t>
      </w:r>
      <w:r>
        <w:rPr>
          <w:spacing w:val="-1"/>
        </w:rPr>
        <w:t> </w:t>
      </w:r>
      <w:r>
        <w:rPr/>
        <w:t>were</w:t>
      </w:r>
      <w:r>
        <w:rPr>
          <w:spacing w:val="-2"/>
        </w:rPr>
        <w:t> </w:t>
      </w:r>
      <w:r>
        <w:rPr/>
        <w:t>fully</w:t>
      </w:r>
      <w:r>
        <w:rPr>
          <w:spacing w:val="-5"/>
        </w:rPr>
        <w:t> </w:t>
      </w:r>
      <w:r>
        <w:rPr/>
        <w:t>mobilized</w:t>
      </w:r>
      <w:r>
        <w:rPr>
          <w:spacing w:val="-1"/>
        </w:rPr>
        <w:t> </w:t>
      </w:r>
      <w:r>
        <w:rPr/>
        <w:t>before</w:t>
      </w:r>
      <w:r>
        <w:rPr>
          <w:spacing w:val="-1"/>
        </w:rPr>
        <w:t> </w:t>
      </w:r>
      <w:r>
        <w:rPr/>
        <w:t>sample collection. Only research assistants that are fluent in Fulfulde and Hausa languages were allowed to carry out sample collections. Plate III shows the appearance of a</w:t>
      </w:r>
      <w:r>
        <w:rPr>
          <w:spacing w:val="40"/>
        </w:rPr>
        <w:t> </w:t>
      </w:r>
      <w:r>
        <w:rPr/>
        <w:t>typical Fulani family.</w:t>
      </w:r>
    </w:p>
    <w:p>
      <w:pPr>
        <w:spacing w:after="0" w:line="480" w:lineRule="auto"/>
        <w:jc w:val="both"/>
        <w:sectPr>
          <w:pgSz w:w="11910" w:h="16840"/>
          <w:pgMar w:header="1301" w:footer="0" w:top="1740" w:bottom="280" w:left="86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p>
    <w:p>
      <w:pPr>
        <w:pStyle w:val="BodyText"/>
        <w:ind w:left="1189"/>
        <w:rPr>
          <w:sz w:val="20"/>
        </w:rPr>
      </w:pPr>
      <w:r>
        <w:rPr>
          <w:sz w:val="20"/>
        </w:rPr>
        <w:drawing>
          <wp:inline distT="0" distB="0" distL="0" distR="0">
            <wp:extent cx="5615140" cy="4457700"/>
            <wp:effectExtent l="0" t="0" r="0" b="0"/>
            <wp:docPr id="17" name="Image 17" descr="20090518_0198"/>
            <wp:cNvGraphicFramePr>
              <a:graphicFrameLocks/>
            </wp:cNvGraphicFramePr>
            <a:graphic>
              <a:graphicData uri="http://schemas.openxmlformats.org/drawingml/2006/picture">
                <pic:pic>
                  <pic:nvPicPr>
                    <pic:cNvPr id="17" name="Image 17" descr="20090518_0198"/>
                    <pic:cNvPicPr/>
                  </pic:nvPicPr>
                  <pic:blipFill>
                    <a:blip r:embed="rId11" cstate="print"/>
                    <a:stretch>
                      <a:fillRect/>
                    </a:stretch>
                  </pic:blipFill>
                  <pic:spPr>
                    <a:xfrm>
                      <a:off x="0" y="0"/>
                      <a:ext cx="5615140" cy="4457700"/>
                    </a:xfrm>
                    <a:prstGeom prst="rect">
                      <a:avLst/>
                    </a:prstGeom>
                  </pic:spPr>
                </pic:pic>
              </a:graphicData>
            </a:graphic>
          </wp:inline>
        </w:drawing>
      </w:r>
      <w:r>
        <w:rPr>
          <w:sz w:val="20"/>
        </w:rPr>
      </w:r>
    </w:p>
    <w:p>
      <w:pPr>
        <w:pStyle w:val="BodyText"/>
        <w:spacing w:before="213"/>
      </w:pPr>
    </w:p>
    <w:p>
      <w:pPr>
        <w:spacing w:before="0"/>
        <w:ind w:left="1878" w:right="0" w:firstLine="0"/>
        <w:jc w:val="left"/>
        <w:rPr>
          <w:b/>
          <w:sz w:val="24"/>
        </w:rPr>
      </w:pPr>
      <w:r>
        <w:rPr>
          <w:b/>
          <w:sz w:val="24"/>
        </w:rPr>
        <w:t>Plate</w:t>
      </w:r>
      <w:r>
        <w:rPr>
          <w:b/>
          <w:spacing w:val="-2"/>
          <w:sz w:val="24"/>
        </w:rPr>
        <w:t> </w:t>
      </w:r>
      <w:r>
        <w:rPr>
          <w:b/>
          <w:sz w:val="24"/>
        </w:rPr>
        <w:t>III:</w:t>
      </w:r>
      <w:r>
        <w:rPr>
          <w:b/>
          <w:spacing w:val="62"/>
          <w:sz w:val="24"/>
        </w:rPr>
        <w:t> </w:t>
      </w:r>
      <w:r>
        <w:rPr>
          <w:b/>
          <w:sz w:val="24"/>
        </w:rPr>
        <w:t>Fulani</w:t>
      </w:r>
      <w:r>
        <w:rPr>
          <w:b/>
          <w:spacing w:val="-1"/>
          <w:sz w:val="24"/>
        </w:rPr>
        <w:t> </w:t>
      </w:r>
      <w:r>
        <w:rPr>
          <w:b/>
          <w:sz w:val="24"/>
        </w:rPr>
        <w:t>Chief</w:t>
      </w:r>
      <w:r>
        <w:rPr>
          <w:b/>
          <w:spacing w:val="-2"/>
          <w:sz w:val="24"/>
        </w:rPr>
        <w:t> </w:t>
      </w:r>
      <w:r>
        <w:rPr>
          <w:b/>
          <w:sz w:val="24"/>
        </w:rPr>
        <w:t>and</w:t>
      </w:r>
      <w:r>
        <w:rPr>
          <w:b/>
          <w:spacing w:val="-1"/>
          <w:sz w:val="24"/>
        </w:rPr>
        <w:t> </w:t>
      </w:r>
      <w:r>
        <w:rPr>
          <w:b/>
          <w:sz w:val="24"/>
        </w:rPr>
        <w:t>his</w:t>
      </w:r>
      <w:r>
        <w:rPr>
          <w:b/>
          <w:spacing w:val="-2"/>
          <w:sz w:val="24"/>
        </w:rPr>
        <w:t> family.</w:t>
      </w:r>
    </w:p>
    <w:p>
      <w:pPr>
        <w:spacing w:after="0"/>
        <w:jc w:val="left"/>
        <w:rPr>
          <w:sz w:val="24"/>
        </w:rPr>
        <w:sectPr>
          <w:pgSz w:w="11910" w:h="16840"/>
          <w:pgMar w:header="1301" w:footer="0" w:top="1740" w:bottom="280" w:left="860" w:right="60"/>
        </w:sectPr>
      </w:pPr>
    </w:p>
    <w:p>
      <w:pPr>
        <w:pStyle w:val="Heading2"/>
        <w:numPr>
          <w:ilvl w:val="1"/>
          <w:numId w:val="13"/>
        </w:numPr>
        <w:tabs>
          <w:tab w:pos="1878" w:val="left" w:leader="none"/>
        </w:tabs>
        <w:spacing w:line="240" w:lineRule="auto" w:before="122" w:after="0"/>
        <w:ind w:left="1878" w:right="0" w:hanging="720"/>
        <w:jc w:val="both"/>
      </w:pPr>
      <w:r>
        <w:rPr/>
        <w:t>EPIDEMIOLOGICAL</w:t>
      </w:r>
      <w:r>
        <w:rPr>
          <w:spacing w:val="-4"/>
        </w:rPr>
        <w:t> </w:t>
      </w:r>
      <w:r>
        <w:rPr>
          <w:spacing w:val="-2"/>
        </w:rPr>
        <w:t>TECHNIQUES</w:t>
      </w:r>
    </w:p>
    <w:p>
      <w:pPr>
        <w:pStyle w:val="BodyText"/>
        <w:rPr>
          <w:b/>
        </w:rPr>
      </w:pPr>
    </w:p>
    <w:p>
      <w:pPr>
        <w:pStyle w:val="Heading3"/>
        <w:numPr>
          <w:ilvl w:val="2"/>
          <w:numId w:val="13"/>
        </w:numPr>
        <w:tabs>
          <w:tab w:pos="1878" w:val="left" w:leader="none"/>
        </w:tabs>
        <w:spacing w:line="240" w:lineRule="auto" w:before="0" w:after="0"/>
        <w:ind w:left="1878" w:right="0" w:hanging="720"/>
        <w:jc w:val="both"/>
      </w:pPr>
      <w:r>
        <w:rPr/>
        <w:t>Bacteriological</w:t>
      </w:r>
      <w:r>
        <w:rPr>
          <w:spacing w:val="-4"/>
        </w:rPr>
        <w:t> </w:t>
      </w:r>
      <w:r>
        <w:rPr>
          <w:spacing w:val="-2"/>
        </w:rPr>
        <w:t>Examination</w:t>
      </w:r>
    </w:p>
    <w:p>
      <w:pPr>
        <w:pStyle w:val="BodyText"/>
        <w:spacing w:line="480" w:lineRule="auto" w:before="271"/>
        <w:ind w:left="1158" w:right="1377" w:firstLine="720"/>
        <w:jc w:val="both"/>
      </w:pPr>
      <w:r>
        <w:rPr/>
        <w:t>A</w:t>
      </w:r>
      <w:r>
        <w:rPr>
          <w:spacing w:val="-2"/>
        </w:rPr>
        <w:t> </w:t>
      </w:r>
      <w:r>
        <w:rPr/>
        <w:t>combined</w:t>
      </w:r>
      <w:r>
        <w:rPr>
          <w:spacing w:val="-1"/>
        </w:rPr>
        <w:t> </w:t>
      </w:r>
      <w:r>
        <w:rPr/>
        <w:t>total</w:t>
      </w:r>
      <w:r>
        <w:rPr>
          <w:spacing w:val="-1"/>
        </w:rPr>
        <w:t> </w:t>
      </w:r>
      <w:r>
        <w:rPr/>
        <w:t>of 1218</w:t>
      </w:r>
      <w:r>
        <w:rPr>
          <w:spacing w:val="-1"/>
        </w:rPr>
        <w:t> </w:t>
      </w:r>
      <w:r>
        <w:rPr/>
        <w:t>samples</w:t>
      </w:r>
      <w:r>
        <w:rPr>
          <w:spacing w:val="-1"/>
        </w:rPr>
        <w:t> </w:t>
      </w:r>
      <w:r>
        <w:rPr/>
        <w:t>of urine,</w:t>
      </w:r>
      <w:r>
        <w:rPr>
          <w:spacing w:val="-1"/>
        </w:rPr>
        <w:t> </w:t>
      </w:r>
      <w:r>
        <w:rPr/>
        <w:t>stool and</w:t>
      </w:r>
      <w:r>
        <w:rPr>
          <w:spacing w:val="-1"/>
        </w:rPr>
        <w:t> </w:t>
      </w:r>
      <w:r>
        <w:rPr/>
        <w:t>blood were</w:t>
      </w:r>
      <w:r>
        <w:rPr>
          <w:spacing w:val="-1"/>
        </w:rPr>
        <w:t> </w:t>
      </w:r>
      <w:r>
        <w:rPr/>
        <w:t>collected from herdsmen in various bush encampments. Sterile plastic sampling bottles were used for urine sample collection.</w:t>
      </w:r>
      <w:r>
        <w:rPr>
          <w:spacing w:val="40"/>
        </w:rPr>
        <w:t> </w:t>
      </w:r>
      <w:r>
        <w:rPr/>
        <w:t>Blood samples were collected using finger prick or vein puncture method depending on the volume required. Samples were kept in cold boxes and taken to the</w:t>
      </w:r>
      <w:r>
        <w:rPr>
          <w:spacing w:val="-1"/>
        </w:rPr>
        <w:t> </w:t>
      </w:r>
      <w:r>
        <w:rPr/>
        <w:t>Microbiology Laboratory</w:t>
      </w:r>
      <w:r>
        <w:rPr>
          <w:spacing w:val="-5"/>
        </w:rPr>
        <w:t> </w:t>
      </w:r>
      <w:r>
        <w:rPr/>
        <w:t>of</w:t>
      </w:r>
      <w:r>
        <w:rPr>
          <w:spacing w:val="-1"/>
        </w:rPr>
        <w:t> </w:t>
      </w:r>
      <w:r>
        <w:rPr/>
        <w:t>Ebonyi State</w:t>
      </w:r>
      <w:r>
        <w:rPr>
          <w:spacing w:val="-1"/>
        </w:rPr>
        <w:t> </w:t>
      </w:r>
      <w:r>
        <w:rPr/>
        <w:t>University</w:t>
      </w:r>
      <w:r>
        <w:rPr>
          <w:spacing w:val="-5"/>
        </w:rPr>
        <w:t> </w:t>
      </w:r>
      <w:r>
        <w:rPr/>
        <w:t>College</w:t>
      </w:r>
      <w:r>
        <w:rPr>
          <w:spacing w:val="-1"/>
        </w:rPr>
        <w:t> </w:t>
      </w:r>
      <w:r>
        <w:rPr/>
        <w:t>of</w:t>
      </w:r>
      <w:r>
        <w:rPr>
          <w:spacing w:val="-1"/>
        </w:rPr>
        <w:t> </w:t>
      </w:r>
      <w:r>
        <w:rPr/>
        <w:t>Health Science, Abakaliki, Ebonyi State. Microbiological methods as described by</w:t>
      </w:r>
      <w:r>
        <w:rPr>
          <w:spacing w:val="-1"/>
        </w:rPr>
        <w:t> </w:t>
      </w:r>
      <w:r>
        <w:rPr/>
        <w:t>Cowan and Steel</w:t>
      </w:r>
      <w:r>
        <w:rPr>
          <w:spacing w:val="-3"/>
        </w:rPr>
        <w:t> </w:t>
      </w:r>
      <w:r>
        <w:rPr/>
        <w:t>(1974)</w:t>
      </w:r>
      <w:r>
        <w:rPr>
          <w:spacing w:val="-4"/>
        </w:rPr>
        <w:t> </w:t>
      </w:r>
      <w:r>
        <w:rPr/>
        <w:t>were</w:t>
      </w:r>
      <w:r>
        <w:rPr>
          <w:spacing w:val="-3"/>
        </w:rPr>
        <w:t> </w:t>
      </w:r>
      <w:r>
        <w:rPr/>
        <w:t>used.</w:t>
      </w:r>
      <w:r>
        <w:rPr>
          <w:spacing w:val="-1"/>
        </w:rPr>
        <w:t> </w:t>
      </w:r>
      <w:r>
        <w:rPr/>
        <w:t>Bacterial</w:t>
      </w:r>
      <w:r>
        <w:rPr>
          <w:spacing w:val="-3"/>
        </w:rPr>
        <w:t> </w:t>
      </w:r>
      <w:r>
        <w:rPr/>
        <w:t>isolates</w:t>
      </w:r>
      <w:r>
        <w:rPr>
          <w:spacing w:val="-1"/>
        </w:rPr>
        <w:t> </w:t>
      </w:r>
      <w:r>
        <w:rPr/>
        <w:t>were</w:t>
      </w:r>
      <w:r>
        <w:rPr>
          <w:spacing w:val="-4"/>
        </w:rPr>
        <w:t> </w:t>
      </w:r>
      <w:r>
        <w:rPr/>
        <w:t>further</w:t>
      </w:r>
      <w:r>
        <w:rPr>
          <w:spacing w:val="-3"/>
        </w:rPr>
        <w:t> </w:t>
      </w:r>
      <w:r>
        <w:rPr/>
        <w:t>identified</w:t>
      </w:r>
      <w:r>
        <w:rPr>
          <w:spacing w:val="-1"/>
        </w:rPr>
        <w:t> </w:t>
      </w:r>
      <w:r>
        <w:rPr/>
        <w:t>and</w:t>
      </w:r>
      <w:r>
        <w:rPr>
          <w:spacing w:val="-1"/>
        </w:rPr>
        <w:t> </w:t>
      </w:r>
      <w:r>
        <w:rPr/>
        <w:t>grouped</w:t>
      </w:r>
      <w:r>
        <w:rPr>
          <w:spacing w:val="-3"/>
        </w:rPr>
        <w:t> </w:t>
      </w:r>
      <w:r>
        <w:rPr/>
        <w:t>to</w:t>
      </w:r>
      <w:r>
        <w:rPr>
          <w:spacing w:val="-3"/>
        </w:rPr>
        <w:t> </w:t>
      </w:r>
      <w:r>
        <w:rPr/>
        <w:t>species level using biochemical and morphological attributes at the Bacteriology Laboratory of the National Vetinary Reseach Institute (NVRI), Vom, Plateau State, Nigeria.</w:t>
      </w:r>
    </w:p>
    <w:p>
      <w:pPr>
        <w:pStyle w:val="Heading3"/>
        <w:numPr>
          <w:ilvl w:val="3"/>
          <w:numId w:val="13"/>
        </w:numPr>
        <w:tabs>
          <w:tab w:pos="1878" w:val="left" w:leader="none"/>
        </w:tabs>
        <w:spacing w:line="240" w:lineRule="auto" w:before="3" w:after="0"/>
        <w:ind w:left="1878" w:right="0" w:hanging="720"/>
        <w:jc w:val="both"/>
      </w:pPr>
      <w:r>
        <w:rPr/>
        <w:t>Urine</w:t>
      </w:r>
      <w:r>
        <w:rPr>
          <w:spacing w:val="-4"/>
        </w:rPr>
        <w:t> </w:t>
      </w:r>
      <w:r>
        <w:rPr/>
        <w:t>Sample</w:t>
      </w:r>
      <w:r>
        <w:rPr>
          <w:spacing w:val="-2"/>
        </w:rPr>
        <w:t> Collection</w:t>
      </w:r>
    </w:p>
    <w:p>
      <w:pPr>
        <w:pStyle w:val="BodyText"/>
        <w:spacing w:line="480" w:lineRule="auto" w:before="272"/>
        <w:ind w:left="1158" w:right="1372" w:firstLine="720"/>
        <w:jc w:val="both"/>
      </w:pPr>
      <w:r>
        <w:rPr/>
        <w:t>Hands were washed just before the collection of urine samples. Participants were advised to use soap to clean the penis for male while females were advised to wash the external genitalia, holding the labia apart.</w:t>
      </w:r>
      <w:r>
        <w:rPr>
          <w:spacing w:val="40"/>
        </w:rPr>
        <w:t> </w:t>
      </w:r>
      <w:r>
        <w:rPr/>
        <w:t>The above procedure was repeated at least twice. Participants were advised not to collect the initial stream of urine since it may be contaminated with skin and urethral bacteria. Midway through the urination process, urine samples were collected using sterile plastic sampling bottles. The container was tightly</w:t>
      </w:r>
      <w:r>
        <w:rPr>
          <w:spacing w:val="-1"/>
        </w:rPr>
        <w:t> </w:t>
      </w:r>
      <w:r>
        <w:rPr/>
        <w:t>capped and hands were washed thoroughly. Urine splashes on the body of the bottle were cleaned with tissue paper and samples were taken to the laboratory for further examination (Cheesbrough, 2002).</w:t>
      </w:r>
    </w:p>
    <w:p>
      <w:pPr>
        <w:pStyle w:val="Heading3"/>
        <w:spacing w:before="6"/>
        <w:ind w:left="1158" w:firstLine="0"/>
      </w:pPr>
      <w:r>
        <w:rPr/>
        <w:t>(i)</w:t>
      </w:r>
      <w:r>
        <w:rPr>
          <w:spacing w:val="73"/>
          <w:w w:val="150"/>
        </w:rPr>
        <w:t>   </w:t>
      </w:r>
      <w:r>
        <w:rPr/>
        <w:t>Urine</w:t>
      </w:r>
      <w:r>
        <w:rPr>
          <w:spacing w:val="1"/>
        </w:rPr>
        <w:t> </w:t>
      </w:r>
      <w:r>
        <w:rPr/>
        <w:t>Culture </w:t>
      </w:r>
      <w:r>
        <w:rPr>
          <w:spacing w:val="-2"/>
        </w:rPr>
        <w:t>Procedure</w:t>
      </w:r>
    </w:p>
    <w:p>
      <w:pPr>
        <w:pStyle w:val="BodyText"/>
        <w:spacing w:line="480" w:lineRule="auto" w:before="271"/>
        <w:ind w:left="1158" w:right="1376" w:firstLine="720"/>
        <w:jc w:val="both"/>
      </w:pPr>
      <w:r>
        <w:rPr/>
        <w:t>The media used for cultures were Blood Agar, MacConkey Agar, Violet red</w:t>
      </w:r>
      <w:r>
        <w:rPr>
          <w:spacing w:val="80"/>
        </w:rPr>
        <w:t> </w:t>
      </w:r>
      <w:r>
        <w:rPr/>
        <w:t>bile Agar (VRBA), Cystein Lactose Electrolyte Deficiency Agar (CLED Agar), Sabouraud</w:t>
      </w:r>
      <w:r>
        <w:rPr>
          <w:spacing w:val="62"/>
        </w:rPr>
        <w:t> </w:t>
      </w:r>
      <w:r>
        <w:rPr/>
        <w:t>Dextrose</w:t>
      </w:r>
      <w:r>
        <w:rPr>
          <w:spacing w:val="63"/>
        </w:rPr>
        <w:t> </w:t>
      </w:r>
      <w:r>
        <w:rPr/>
        <w:t>Agar,</w:t>
      </w:r>
      <w:r>
        <w:rPr>
          <w:spacing w:val="63"/>
        </w:rPr>
        <w:t> </w:t>
      </w:r>
      <w:r>
        <w:rPr/>
        <w:t>(SDA)</w:t>
      </w:r>
      <w:r>
        <w:rPr>
          <w:spacing w:val="63"/>
        </w:rPr>
        <w:t> </w:t>
      </w:r>
      <w:r>
        <w:rPr/>
        <w:t>and</w:t>
      </w:r>
      <w:r>
        <w:rPr>
          <w:spacing w:val="64"/>
        </w:rPr>
        <w:t> </w:t>
      </w:r>
      <w:r>
        <w:rPr/>
        <w:t>Chocolate</w:t>
      </w:r>
      <w:r>
        <w:rPr>
          <w:spacing w:val="63"/>
        </w:rPr>
        <w:t> </w:t>
      </w:r>
      <w:r>
        <w:rPr/>
        <w:t>Agar.</w:t>
      </w:r>
      <w:r>
        <w:rPr>
          <w:spacing w:val="66"/>
        </w:rPr>
        <w:t> </w:t>
      </w:r>
      <w:r>
        <w:rPr/>
        <w:t>The</w:t>
      </w:r>
      <w:r>
        <w:rPr>
          <w:spacing w:val="63"/>
        </w:rPr>
        <w:t> </w:t>
      </w:r>
      <w:r>
        <w:rPr/>
        <w:t>media</w:t>
      </w:r>
      <w:r>
        <w:rPr>
          <w:spacing w:val="63"/>
        </w:rPr>
        <w:t> </w:t>
      </w:r>
      <w:r>
        <w:rPr/>
        <w:t>were</w:t>
      </w:r>
      <w:r>
        <w:rPr>
          <w:spacing w:val="62"/>
        </w:rPr>
        <w:t> </w:t>
      </w:r>
      <w:r>
        <w:rPr>
          <w:spacing w:val="-2"/>
        </w:rPr>
        <w:t>prepared</w:t>
      </w:r>
    </w:p>
    <w:p>
      <w:pPr>
        <w:spacing w:after="0" w:line="480" w:lineRule="auto"/>
        <w:jc w:val="both"/>
        <w:sectPr>
          <w:pgSz w:w="11910" w:h="16840"/>
          <w:pgMar w:header="1301" w:footer="0" w:top="1740" w:bottom="280" w:left="860" w:right="60"/>
        </w:sectPr>
      </w:pPr>
    </w:p>
    <w:p>
      <w:pPr>
        <w:pStyle w:val="BodyText"/>
        <w:spacing w:line="480" w:lineRule="auto" w:before="117"/>
        <w:ind w:left="1158" w:right="1380"/>
        <w:jc w:val="both"/>
      </w:pPr>
      <w:r>
        <w:rPr/>
        <w:t>according to the manufacturer’s recommendation.</w:t>
      </w:r>
      <w:r>
        <w:rPr>
          <w:spacing w:val="40"/>
        </w:rPr>
        <w:t> </w:t>
      </w:r>
      <w:r>
        <w:rPr/>
        <w:t>Urine sample, measuring 0.1ml was aseptically transferred into a sterile agar plate. It was swirled in clockwise and anticlockwise positions to ensure proper dispersion.</w:t>
      </w:r>
    </w:p>
    <w:p>
      <w:pPr>
        <w:pStyle w:val="BodyText"/>
        <w:spacing w:line="480" w:lineRule="auto"/>
        <w:ind w:left="1158" w:right="1383" w:firstLine="720"/>
        <w:jc w:val="both"/>
      </w:pPr>
      <w:r>
        <w:rPr/>
        <w:t>Plates were allowed to solidify at room temperatures before they were transferred into the incubator and allowed to incubate for 18-24hrs at 37</w:t>
      </w:r>
      <w:r>
        <w:rPr>
          <w:u w:val="single"/>
        </w:rPr>
        <w:t>+</w:t>
      </w:r>
      <w:r>
        <w:rPr/>
        <w:t>1</w:t>
      </w:r>
      <w:r>
        <w:rPr>
          <w:vertAlign w:val="superscript"/>
        </w:rPr>
        <w:t>o</w:t>
      </w:r>
      <w:r>
        <w:rPr>
          <w:vertAlign w:val="baseline"/>
        </w:rPr>
        <w:t>C.</w:t>
      </w:r>
    </w:p>
    <w:p>
      <w:pPr>
        <w:pStyle w:val="BodyText"/>
        <w:spacing w:line="480" w:lineRule="auto"/>
        <w:ind w:left="1158" w:right="1378" w:firstLine="720"/>
        <w:jc w:val="right"/>
      </w:pPr>
      <w:r>
        <w:rPr/>
        <w:t>To ensure the sterility of the agar medium, a control was set up by incubating</w:t>
      </w:r>
      <w:r>
        <w:rPr>
          <w:spacing w:val="80"/>
        </w:rPr>
        <w:t> </w:t>
      </w:r>
      <w:r>
        <w:rPr/>
        <w:t>the agar plate without sample at the same temperature and for the same duration. The</w:t>
      </w:r>
      <w:r>
        <w:rPr>
          <w:spacing w:val="40"/>
        </w:rPr>
        <w:t> </w:t>
      </w:r>
      <w:r>
        <w:rPr/>
        <w:t>chocolate</w:t>
      </w:r>
      <w:r>
        <w:rPr>
          <w:spacing w:val="-1"/>
        </w:rPr>
        <w:t> </w:t>
      </w:r>
      <w:r>
        <w:rPr/>
        <w:t>agar</w:t>
      </w:r>
      <w:r>
        <w:rPr>
          <w:spacing w:val="-1"/>
        </w:rPr>
        <w:t> </w:t>
      </w:r>
      <w:r>
        <w:rPr/>
        <w:t>plate</w:t>
      </w:r>
      <w:r>
        <w:rPr>
          <w:spacing w:val="-2"/>
        </w:rPr>
        <w:t> </w:t>
      </w:r>
      <w:r>
        <w:rPr/>
        <w:t>was incubated</w:t>
      </w:r>
      <w:r>
        <w:rPr>
          <w:spacing w:val="-1"/>
        </w:rPr>
        <w:t> </w:t>
      </w:r>
      <w:r>
        <w:rPr/>
        <w:t>at</w:t>
      </w:r>
      <w:r>
        <w:rPr>
          <w:spacing w:val="-1"/>
        </w:rPr>
        <w:t> </w:t>
      </w:r>
      <w:r>
        <w:rPr/>
        <w:t>increased</w:t>
      </w:r>
      <w:r>
        <w:rPr>
          <w:spacing w:val="1"/>
        </w:rPr>
        <w:t> </w:t>
      </w:r>
      <w:r>
        <w:rPr/>
        <w:t>carbondioxide</w:t>
      </w:r>
      <w:r>
        <w:rPr>
          <w:spacing w:val="-2"/>
        </w:rPr>
        <w:t> </w:t>
      </w:r>
      <w:r>
        <w:rPr/>
        <w:t>(10%)</w:t>
      </w:r>
      <w:r>
        <w:rPr>
          <w:spacing w:val="-3"/>
        </w:rPr>
        <w:t> </w:t>
      </w:r>
      <w:r>
        <w:rPr/>
        <w:t>for</w:t>
      </w:r>
      <w:r>
        <w:rPr>
          <w:spacing w:val="-2"/>
        </w:rPr>
        <w:t> </w:t>
      </w:r>
      <w:r>
        <w:rPr/>
        <w:t>24hrs</w:t>
      </w:r>
      <w:r>
        <w:rPr>
          <w:spacing w:val="-1"/>
        </w:rPr>
        <w:t> </w:t>
      </w:r>
      <w:r>
        <w:rPr/>
        <w:t>at</w:t>
      </w:r>
      <w:r>
        <w:rPr>
          <w:spacing w:val="-2"/>
        </w:rPr>
        <w:t> </w:t>
      </w:r>
      <w:r>
        <w:rPr/>
        <w:t>37</w:t>
      </w:r>
      <w:r>
        <w:rPr>
          <w:spacing w:val="-14"/>
        </w:rPr>
        <w:t> </w:t>
      </w:r>
      <w:r>
        <w:rPr>
          <w:spacing w:val="-5"/>
          <w:vertAlign w:val="superscript"/>
        </w:rPr>
        <w:t>o</w:t>
      </w:r>
      <w:r>
        <w:rPr>
          <w:spacing w:val="-5"/>
          <w:vertAlign w:val="baseline"/>
        </w:rPr>
        <w:t>C.</w:t>
      </w:r>
    </w:p>
    <w:p>
      <w:pPr>
        <w:pStyle w:val="BodyText"/>
        <w:spacing w:line="480" w:lineRule="auto"/>
        <w:ind w:left="1158" w:right="1379" w:firstLine="720"/>
        <w:jc w:val="both"/>
      </w:pPr>
      <w:r>
        <w:rPr/>
        <w:t>If there is no growth on the control, the resultant growth on the other plates can be accepted, but if there is growth, the results of the other plates are doubtful.</w:t>
      </w:r>
      <w:r>
        <w:rPr>
          <w:spacing w:val="40"/>
        </w:rPr>
        <w:t> </w:t>
      </w:r>
      <w:r>
        <w:rPr/>
        <w:t>The resultant growths on the various agar plates were further subjected to biochemical and morphological test for further identification (Cheesbrough, 2002).</w:t>
      </w:r>
    </w:p>
    <w:p>
      <w:pPr>
        <w:pStyle w:val="Heading3"/>
        <w:numPr>
          <w:ilvl w:val="3"/>
          <w:numId w:val="13"/>
        </w:numPr>
        <w:tabs>
          <w:tab w:pos="1878" w:val="left" w:leader="none"/>
        </w:tabs>
        <w:spacing w:line="240" w:lineRule="auto" w:before="3" w:after="0"/>
        <w:ind w:left="1878" w:right="0" w:hanging="720"/>
        <w:jc w:val="both"/>
      </w:pPr>
      <w:r>
        <w:rPr/>
        <w:t>Blood</w:t>
      </w:r>
      <w:r>
        <w:rPr>
          <w:spacing w:val="-4"/>
        </w:rPr>
        <w:t> </w:t>
      </w:r>
      <w:r>
        <w:rPr/>
        <w:t>Sample</w:t>
      </w:r>
      <w:r>
        <w:rPr>
          <w:spacing w:val="-1"/>
        </w:rPr>
        <w:t> </w:t>
      </w:r>
      <w:r>
        <w:rPr>
          <w:spacing w:val="-2"/>
        </w:rPr>
        <w:t>Collection</w:t>
      </w:r>
    </w:p>
    <w:p>
      <w:pPr>
        <w:pStyle w:val="BodyText"/>
        <w:spacing w:line="480" w:lineRule="auto" w:before="272"/>
        <w:ind w:left="1158" w:right="1373" w:firstLine="720"/>
        <w:jc w:val="both"/>
      </w:pPr>
      <w:r>
        <w:rPr/>
        <w:t>Hands were washed and dried; alcohol or isopropyl impregnated wipes were used to clean hands.</w:t>
      </w:r>
      <w:r>
        <w:rPr>
          <w:spacing w:val="40"/>
        </w:rPr>
        <w:t> </w:t>
      </w:r>
      <w:r>
        <w:rPr/>
        <w:t>Hands were covered with gloves. Sterile lancet was used to prick the thumb after cleaning with alcohol impregnated wipes. Then blood samples were collected. The puncture site was covered with an antiseptic dressing. For volumes up to 1.0ml, a tourniquet was used to make the veins more visible. Because contamination can come from a number of sources which includes the patient’s skin, the hands of the person taking the blood sample and the general environment were kept in aseptic </w:t>
      </w:r>
      <w:r>
        <w:rPr>
          <w:spacing w:val="-2"/>
        </w:rPr>
        <w:t>conditions.</w:t>
      </w:r>
    </w:p>
    <w:p>
      <w:pPr>
        <w:pStyle w:val="Heading3"/>
        <w:numPr>
          <w:ilvl w:val="3"/>
          <w:numId w:val="13"/>
        </w:numPr>
        <w:tabs>
          <w:tab w:pos="1878" w:val="left" w:leader="none"/>
        </w:tabs>
        <w:spacing w:line="240" w:lineRule="auto" w:before="6" w:after="0"/>
        <w:ind w:left="1878" w:right="0" w:hanging="720"/>
        <w:jc w:val="both"/>
      </w:pPr>
      <w:r>
        <w:rPr/>
        <w:t>Stool</w:t>
      </w:r>
      <w:r>
        <w:rPr>
          <w:spacing w:val="-2"/>
        </w:rPr>
        <w:t> </w:t>
      </w:r>
      <w:r>
        <w:rPr/>
        <w:t>Sample</w:t>
      </w:r>
      <w:r>
        <w:rPr>
          <w:spacing w:val="-1"/>
        </w:rPr>
        <w:t> </w:t>
      </w:r>
      <w:r>
        <w:rPr/>
        <w:t>Collection</w:t>
      </w:r>
      <w:r>
        <w:rPr>
          <w:spacing w:val="1"/>
        </w:rPr>
        <w:t> </w:t>
      </w:r>
      <w:r>
        <w:rPr/>
        <w:t>and </w:t>
      </w:r>
      <w:r>
        <w:rPr>
          <w:spacing w:val="-2"/>
        </w:rPr>
        <w:t>Culture</w:t>
      </w:r>
    </w:p>
    <w:p>
      <w:pPr>
        <w:pStyle w:val="BodyText"/>
        <w:spacing w:line="480" w:lineRule="auto" w:before="271"/>
        <w:ind w:left="1158" w:right="1376" w:firstLine="720"/>
        <w:jc w:val="both"/>
      </w:pPr>
      <w:r>
        <w:rPr/>
        <w:t>Participants were advised to urinate before collecting the stool so that they do not</w:t>
      </w:r>
      <w:r>
        <w:rPr>
          <w:spacing w:val="-2"/>
        </w:rPr>
        <w:t> </w:t>
      </w:r>
      <w:r>
        <w:rPr/>
        <w:t>pass</w:t>
      </w:r>
      <w:r>
        <w:rPr>
          <w:spacing w:val="-2"/>
        </w:rPr>
        <w:t> </w:t>
      </w:r>
      <w:r>
        <w:rPr/>
        <w:t>urine</w:t>
      </w:r>
      <w:r>
        <w:rPr>
          <w:spacing w:val="-4"/>
        </w:rPr>
        <w:t> </w:t>
      </w:r>
      <w:r>
        <w:rPr/>
        <w:t>into</w:t>
      </w:r>
      <w:r>
        <w:rPr>
          <w:spacing w:val="-2"/>
        </w:rPr>
        <w:t> </w:t>
      </w:r>
      <w:r>
        <w:rPr/>
        <w:t>the</w:t>
      </w:r>
      <w:r>
        <w:rPr>
          <w:spacing w:val="-2"/>
        </w:rPr>
        <w:t> </w:t>
      </w:r>
      <w:r>
        <w:rPr/>
        <w:t>stool.</w:t>
      </w:r>
      <w:r>
        <w:rPr>
          <w:spacing w:val="40"/>
        </w:rPr>
        <w:t> </w:t>
      </w:r>
      <w:r>
        <w:rPr/>
        <w:t>Participants</w:t>
      </w:r>
      <w:r>
        <w:rPr>
          <w:spacing w:val="-2"/>
        </w:rPr>
        <w:t> </w:t>
      </w:r>
      <w:r>
        <w:rPr/>
        <w:t>were</w:t>
      </w:r>
      <w:r>
        <w:rPr>
          <w:spacing w:val="-3"/>
        </w:rPr>
        <w:t> </w:t>
      </w:r>
      <w:r>
        <w:rPr/>
        <w:t>also</w:t>
      </w:r>
      <w:r>
        <w:rPr>
          <w:spacing w:val="-2"/>
        </w:rPr>
        <w:t> </w:t>
      </w:r>
      <w:r>
        <w:rPr/>
        <w:t>advised</w:t>
      </w:r>
      <w:r>
        <w:rPr>
          <w:spacing w:val="-2"/>
        </w:rPr>
        <w:t> </w:t>
      </w:r>
      <w:r>
        <w:rPr/>
        <w:t>to</w:t>
      </w:r>
      <w:r>
        <w:rPr>
          <w:spacing w:val="-2"/>
        </w:rPr>
        <w:t> </w:t>
      </w:r>
      <w:r>
        <w:rPr/>
        <w:t>pass</w:t>
      </w:r>
      <w:r>
        <w:rPr>
          <w:spacing w:val="-2"/>
        </w:rPr>
        <w:t> </w:t>
      </w:r>
      <w:r>
        <w:rPr/>
        <w:t>stool (either</w:t>
      </w:r>
      <w:r>
        <w:rPr>
          <w:spacing w:val="-2"/>
        </w:rPr>
        <w:t> </w:t>
      </w:r>
      <w:r>
        <w:rPr/>
        <w:t>solid</w:t>
      </w:r>
      <w:r>
        <w:rPr>
          <w:spacing w:val="-2"/>
        </w:rPr>
        <w:t> </w:t>
      </w:r>
      <w:r>
        <w:rPr/>
        <w:t>or liquid)</w:t>
      </w:r>
      <w:r>
        <w:rPr>
          <w:spacing w:val="10"/>
        </w:rPr>
        <w:t> </w:t>
      </w:r>
      <w:r>
        <w:rPr/>
        <w:t>into</w:t>
      </w:r>
      <w:r>
        <w:rPr>
          <w:spacing w:val="11"/>
        </w:rPr>
        <w:t> </w:t>
      </w:r>
      <w:r>
        <w:rPr/>
        <w:t>a</w:t>
      </w:r>
      <w:r>
        <w:rPr>
          <w:spacing w:val="10"/>
        </w:rPr>
        <w:t> </w:t>
      </w:r>
      <w:r>
        <w:rPr/>
        <w:t>dry</w:t>
      </w:r>
      <w:r>
        <w:rPr>
          <w:spacing w:val="6"/>
        </w:rPr>
        <w:t> </w:t>
      </w:r>
      <w:r>
        <w:rPr/>
        <w:t>sterile</w:t>
      </w:r>
      <w:r>
        <w:rPr>
          <w:spacing w:val="16"/>
        </w:rPr>
        <w:t> </w:t>
      </w:r>
      <w:r>
        <w:rPr/>
        <w:t>wide</w:t>
      </w:r>
      <w:r>
        <w:rPr>
          <w:spacing w:val="10"/>
        </w:rPr>
        <w:t> </w:t>
      </w:r>
      <w:r>
        <w:rPr/>
        <w:t>mouth</w:t>
      </w:r>
      <w:r>
        <w:rPr>
          <w:spacing w:val="10"/>
        </w:rPr>
        <w:t> </w:t>
      </w:r>
      <w:r>
        <w:rPr/>
        <w:t>plastic</w:t>
      </w:r>
      <w:r>
        <w:rPr>
          <w:spacing w:val="10"/>
        </w:rPr>
        <w:t> </w:t>
      </w:r>
      <w:r>
        <w:rPr/>
        <w:t>container.</w:t>
      </w:r>
      <w:r>
        <w:rPr>
          <w:spacing w:val="11"/>
        </w:rPr>
        <w:t> </w:t>
      </w:r>
      <w:r>
        <w:rPr/>
        <w:t>Participants</w:t>
      </w:r>
      <w:r>
        <w:rPr>
          <w:spacing w:val="12"/>
        </w:rPr>
        <w:t> </w:t>
      </w:r>
      <w:r>
        <w:rPr/>
        <w:t>were</w:t>
      </w:r>
      <w:r>
        <w:rPr>
          <w:spacing w:val="12"/>
        </w:rPr>
        <w:t> </w:t>
      </w:r>
      <w:r>
        <w:rPr/>
        <w:t>advised</w:t>
      </w:r>
      <w:r>
        <w:rPr>
          <w:spacing w:val="11"/>
        </w:rPr>
        <w:t> </w:t>
      </w:r>
      <w:r>
        <w:rPr/>
        <w:t>not</w:t>
      </w:r>
      <w:r>
        <w:rPr>
          <w:spacing w:val="12"/>
        </w:rPr>
        <w:t> </w:t>
      </w:r>
      <w:r>
        <w:rPr>
          <w:spacing w:val="-5"/>
        </w:rPr>
        <w:t>to</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t>collect samples from toilet bowl or surface as the case may be, not to mix toilet paper, water or soap with the sample. After closing the lid of the container, the sample was properly labeled by the research assistant. Stool samples collected were inoculated into the various culture media which included Nutrient Agar, MacConkey agar and Deoxychocolate citrate agar. Incubation was done at 37</w:t>
      </w:r>
      <w:r>
        <w:rPr>
          <w:vertAlign w:val="superscript"/>
        </w:rPr>
        <w:t>o</w:t>
      </w:r>
      <w:r>
        <w:rPr>
          <w:vertAlign w:val="baseline"/>
        </w:rPr>
        <w:t>C</w:t>
      </w:r>
      <w:r>
        <w:rPr>
          <w:u w:val="single"/>
          <w:vertAlign w:val="baseline"/>
        </w:rPr>
        <w:t>+</w:t>
      </w:r>
      <w:r>
        <w:rPr>
          <w:vertAlign w:val="baseline"/>
        </w:rPr>
        <w:t>1</w:t>
      </w:r>
      <w:r>
        <w:rPr>
          <w:vertAlign w:val="superscript"/>
        </w:rPr>
        <w:t>o</w:t>
      </w:r>
      <w:r>
        <w:rPr>
          <w:vertAlign w:val="baseline"/>
        </w:rPr>
        <w:t>C for 18-24hrs. The resultant bacterial growth was purified and characterised by their morphological, biochemical and serological attributes.</w:t>
      </w:r>
    </w:p>
    <w:p>
      <w:pPr>
        <w:pStyle w:val="Heading3"/>
        <w:numPr>
          <w:ilvl w:val="3"/>
          <w:numId w:val="13"/>
        </w:numPr>
        <w:tabs>
          <w:tab w:pos="1938" w:val="left" w:leader="none"/>
        </w:tabs>
        <w:spacing w:line="240" w:lineRule="auto" w:before="3" w:after="0"/>
        <w:ind w:left="1938" w:right="0" w:hanging="780"/>
        <w:jc w:val="both"/>
      </w:pPr>
      <w:r>
        <w:rPr/>
        <w:t>Identification</w:t>
      </w:r>
      <w:r>
        <w:rPr>
          <w:spacing w:val="-2"/>
        </w:rPr>
        <w:t> </w:t>
      </w:r>
      <w:r>
        <w:rPr/>
        <w:t>of</w:t>
      </w:r>
      <w:r>
        <w:rPr>
          <w:spacing w:val="-3"/>
        </w:rPr>
        <w:t> </w:t>
      </w:r>
      <w:r>
        <w:rPr/>
        <w:t>Bacterial</w:t>
      </w:r>
      <w:r>
        <w:rPr>
          <w:spacing w:val="-1"/>
        </w:rPr>
        <w:t> </w:t>
      </w:r>
      <w:r>
        <w:rPr>
          <w:spacing w:val="-2"/>
        </w:rPr>
        <w:t>Isolates</w:t>
      </w:r>
    </w:p>
    <w:p>
      <w:pPr>
        <w:pStyle w:val="BodyText"/>
        <w:spacing w:line="480" w:lineRule="auto" w:before="271"/>
        <w:ind w:left="1158" w:right="1378" w:firstLine="720"/>
        <w:jc w:val="both"/>
      </w:pPr>
      <w:r>
        <w:rPr/>
        <w:t>The colour and mode of development of the microbial colonies were noted. The various bacteriological isolates were examined under the microscope for the clarification of their morphological features. The bacterial isolates were further subjected to Gram staining in order to find out whether they were gram positive or negative rods and cocci.</w:t>
      </w:r>
    </w:p>
    <w:p>
      <w:pPr>
        <w:pStyle w:val="Heading3"/>
        <w:spacing w:before="8"/>
        <w:ind w:left="1158" w:firstLine="0"/>
      </w:pPr>
      <w:r>
        <w:rPr/>
        <w:t>Gram</w:t>
      </w:r>
      <w:r>
        <w:rPr>
          <w:spacing w:val="-4"/>
        </w:rPr>
        <w:t> </w:t>
      </w:r>
      <w:r>
        <w:rPr>
          <w:spacing w:val="-2"/>
        </w:rPr>
        <w:t>Stain</w:t>
      </w:r>
    </w:p>
    <w:p>
      <w:pPr>
        <w:pStyle w:val="BodyText"/>
        <w:spacing w:line="456" w:lineRule="auto" w:before="245"/>
        <w:ind w:left="1158" w:right="1380" w:firstLine="720"/>
        <w:jc w:val="both"/>
      </w:pPr>
      <w:r>
        <w:rPr/>
        <w:t>Gram staining was performed according to the method described by</w:t>
      </w:r>
      <w:r>
        <w:rPr>
          <w:spacing w:val="-3"/>
        </w:rPr>
        <w:t> </w:t>
      </w:r>
      <w:r>
        <w:rPr/>
        <w:t>Cowan and Steel (1974). A colony</w:t>
      </w:r>
      <w:r>
        <w:rPr>
          <w:spacing w:val="-3"/>
        </w:rPr>
        <w:t> </w:t>
      </w:r>
      <w:r>
        <w:rPr/>
        <w:t>of the organism was smeared on a grease-free slide and allowed to dry. This was then</w:t>
      </w:r>
      <w:r>
        <w:rPr>
          <w:spacing w:val="-1"/>
        </w:rPr>
        <w:t> </w:t>
      </w:r>
      <w:r>
        <w:rPr/>
        <w:t>heat fixed by</w:t>
      </w:r>
      <w:r>
        <w:rPr>
          <w:spacing w:val="-8"/>
        </w:rPr>
        <w:t> </w:t>
      </w:r>
      <w:r>
        <w:rPr/>
        <w:t>passing</w:t>
      </w:r>
      <w:r>
        <w:rPr>
          <w:spacing w:val="-3"/>
        </w:rPr>
        <w:t> </w:t>
      </w:r>
      <w:r>
        <w:rPr/>
        <w:t>the</w:t>
      </w:r>
      <w:r>
        <w:rPr>
          <w:spacing w:val="-1"/>
        </w:rPr>
        <w:t> </w:t>
      </w:r>
      <w:r>
        <w:rPr/>
        <w:t>slide</w:t>
      </w:r>
      <w:r>
        <w:rPr>
          <w:spacing w:val="-1"/>
        </w:rPr>
        <w:t> </w:t>
      </w:r>
      <w:r>
        <w:rPr/>
        <w:t>over</w:t>
      </w:r>
      <w:r>
        <w:rPr>
          <w:spacing w:val="-1"/>
        </w:rPr>
        <w:t> </w:t>
      </w:r>
      <w:r>
        <w:rPr/>
        <w:t>a</w:t>
      </w:r>
      <w:r>
        <w:rPr>
          <w:spacing w:val="-1"/>
        </w:rPr>
        <w:t> </w:t>
      </w:r>
      <w:r>
        <w:rPr/>
        <w:t>flame</w:t>
      </w:r>
      <w:r>
        <w:rPr>
          <w:spacing w:val="-1"/>
        </w:rPr>
        <w:t> </w:t>
      </w:r>
      <w:r>
        <w:rPr/>
        <w:t>for</w:t>
      </w:r>
      <w:r>
        <w:rPr>
          <w:spacing w:val="-1"/>
        </w:rPr>
        <w:t> </w:t>
      </w:r>
      <w:r>
        <w:rPr/>
        <w:t>about 4 to 5</w:t>
      </w:r>
      <w:r>
        <w:rPr>
          <w:spacing w:val="-2"/>
        </w:rPr>
        <w:t> </w:t>
      </w:r>
      <w:r>
        <w:rPr/>
        <w:t>times. The smear was then covered with crystal violet (primary stain) for 30 seconds and washed</w:t>
      </w:r>
      <w:r>
        <w:rPr>
          <w:spacing w:val="18"/>
        </w:rPr>
        <w:t> </w:t>
      </w:r>
      <w:r>
        <w:rPr/>
        <w:t>with</w:t>
      </w:r>
      <w:r>
        <w:rPr>
          <w:spacing w:val="19"/>
        </w:rPr>
        <w:t> </w:t>
      </w:r>
      <w:r>
        <w:rPr/>
        <w:t>water.</w:t>
      </w:r>
      <w:r>
        <w:rPr>
          <w:spacing w:val="19"/>
        </w:rPr>
        <w:t> </w:t>
      </w:r>
      <w:r>
        <w:rPr/>
        <w:t>The</w:t>
      </w:r>
      <w:r>
        <w:rPr>
          <w:spacing w:val="20"/>
        </w:rPr>
        <w:t> </w:t>
      </w:r>
      <w:r>
        <w:rPr/>
        <w:t>smear</w:t>
      </w:r>
      <w:r>
        <w:rPr>
          <w:spacing w:val="18"/>
        </w:rPr>
        <w:t> </w:t>
      </w:r>
      <w:r>
        <w:rPr/>
        <w:t>was</w:t>
      </w:r>
      <w:r>
        <w:rPr>
          <w:spacing w:val="19"/>
        </w:rPr>
        <w:t> </w:t>
      </w:r>
      <w:r>
        <w:rPr/>
        <w:t>then</w:t>
      </w:r>
      <w:r>
        <w:rPr>
          <w:spacing w:val="22"/>
        </w:rPr>
        <w:t> </w:t>
      </w:r>
      <w:r>
        <w:rPr/>
        <w:t>covered</w:t>
      </w:r>
      <w:r>
        <w:rPr>
          <w:spacing w:val="21"/>
        </w:rPr>
        <w:t> </w:t>
      </w:r>
      <w:r>
        <w:rPr/>
        <w:t>with</w:t>
      </w:r>
      <w:r>
        <w:rPr>
          <w:spacing w:val="22"/>
        </w:rPr>
        <w:t> </w:t>
      </w:r>
      <w:r>
        <w:rPr/>
        <w:t>Lugol’s</w:t>
      </w:r>
      <w:r>
        <w:rPr>
          <w:spacing w:val="20"/>
        </w:rPr>
        <w:t> </w:t>
      </w:r>
      <w:r>
        <w:rPr/>
        <w:t>iodine</w:t>
      </w:r>
      <w:r>
        <w:rPr>
          <w:spacing w:val="18"/>
        </w:rPr>
        <w:t> </w:t>
      </w:r>
      <w:r>
        <w:rPr/>
        <w:t>and</w:t>
      </w:r>
      <w:r>
        <w:rPr>
          <w:spacing w:val="21"/>
        </w:rPr>
        <w:t> </w:t>
      </w:r>
      <w:r>
        <w:rPr/>
        <w:t>allowed</w:t>
      </w:r>
      <w:r>
        <w:rPr>
          <w:spacing w:val="20"/>
        </w:rPr>
        <w:t> </w:t>
      </w:r>
      <w:r>
        <w:rPr>
          <w:spacing w:val="-5"/>
        </w:rPr>
        <w:t>for</w:t>
      </w:r>
    </w:p>
    <w:p>
      <w:pPr>
        <w:pStyle w:val="BodyText"/>
        <w:spacing w:line="456" w:lineRule="auto"/>
        <w:ind w:left="1158" w:right="1382"/>
        <w:jc w:val="both"/>
      </w:pPr>
      <w:r>
        <w:rPr/>
        <w:t>30 seconds and washed with water. The stained slide was placed in acetone (decoloriser) for a second and washed with water. This was finally covered with safranin (counter stain) for 30 seconds, washed with water and air dried. The stained slide was then observed under microscope using oil immersion.</w:t>
      </w:r>
    </w:p>
    <w:p>
      <w:pPr>
        <w:spacing w:after="0" w:line="456" w:lineRule="auto"/>
        <w:jc w:val="both"/>
        <w:sectPr>
          <w:pgSz w:w="11910" w:h="16840"/>
          <w:pgMar w:header="1301" w:footer="0" w:top="1740" w:bottom="280" w:left="860" w:right="60"/>
        </w:sectPr>
      </w:pPr>
    </w:p>
    <w:p>
      <w:pPr>
        <w:pStyle w:val="Heading3"/>
        <w:spacing w:before="124"/>
        <w:ind w:left="1158" w:firstLine="0"/>
      </w:pPr>
      <w:r>
        <w:rPr/>
        <w:t>Capsule</w:t>
      </w:r>
      <w:r>
        <w:rPr>
          <w:spacing w:val="-1"/>
        </w:rPr>
        <w:t> </w:t>
      </w:r>
      <w:r>
        <w:rPr>
          <w:spacing w:val="-2"/>
        </w:rPr>
        <w:t>Stain</w:t>
      </w:r>
    </w:p>
    <w:p>
      <w:pPr>
        <w:pStyle w:val="BodyText"/>
        <w:spacing w:line="456" w:lineRule="auto" w:before="243"/>
        <w:ind w:left="1158" w:right="1376" w:firstLine="720"/>
        <w:jc w:val="both"/>
      </w:pPr>
      <w:r>
        <w:rPr/>
        <w:t>In order to determine the capsule staining reaction of the isolates, a suspension of the isolate was placed on a glass slide and then mixed with Congo red. The mixture was then allowed to dry. It was flooded with Maneval’s staining</w:t>
      </w:r>
      <w:r>
        <w:rPr>
          <w:spacing w:val="-3"/>
        </w:rPr>
        <w:t> </w:t>
      </w:r>
      <w:r>
        <w:rPr/>
        <w:t>reagent and allowed to stain</w:t>
      </w:r>
      <w:r>
        <w:rPr>
          <w:spacing w:val="-2"/>
        </w:rPr>
        <w:t> </w:t>
      </w:r>
      <w:r>
        <w:rPr/>
        <w:t>for</w:t>
      </w:r>
      <w:r>
        <w:rPr>
          <w:spacing w:val="-4"/>
        </w:rPr>
        <w:t> </w:t>
      </w:r>
      <w:r>
        <w:rPr/>
        <w:t>3</w:t>
      </w:r>
      <w:r>
        <w:rPr>
          <w:spacing w:val="-2"/>
        </w:rPr>
        <w:t> </w:t>
      </w:r>
      <w:r>
        <w:rPr/>
        <w:t>minutes.</w:t>
      </w:r>
      <w:r>
        <w:rPr>
          <w:spacing w:val="-2"/>
        </w:rPr>
        <w:t> </w:t>
      </w:r>
      <w:r>
        <w:rPr/>
        <w:t>The</w:t>
      </w:r>
      <w:r>
        <w:rPr>
          <w:spacing w:val="-4"/>
        </w:rPr>
        <w:t> </w:t>
      </w:r>
      <w:r>
        <w:rPr/>
        <w:t>smear</w:t>
      </w:r>
      <w:r>
        <w:rPr>
          <w:spacing w:val="-2"/>
        </w:rPr>
        <w:t> </w:t>
      </w:r>
      <w:r>
        <w:rPr/>
        <w:t>was</w:t>
      </w:r>
      <w:r>
        <w:rPr>
          <w:spacing w:val="-2"/>
        </w:rPr>
        <w:t> </w:t>
      </w:r>
      <w:r>
        <w:rPr/>
        <w:t>then</w:t>
      </w:r>
      <w:r>
        <w:rPr>
          <w:spacing w:val="-2"/>
        </w:rPr>
        <w:t> </w:t>
      </w:r>
      <w:r>
        <w:rPr/>
        <w:t>washed</w:t>
      </w:r>
      <w:r>
        <w:rPr>
          <w:spacing w:val="-3"/>
        </w:rPr>
        <w:t> </w:t>
      </w:r>
      <w:r>
        <w:rPr/>
        <w:t>with</w:t>
      </w:r>
      <w:r>
        <w:rPr>
          <w:spacing w:val="-2"/>
        </w:rPr>
        <w:t> </w:t>
      </w:r>
      <w:r>
        <w:rPr/>
        <w:t>distilled</w:t>
      </w:r>
      <w:r>
        <w:rPr>
          <w:spacing w:val="-2"/>
        </w:rPr>
        <w:t> </w:t>
      </w:r>
      <w:r>
        <w:rPr/>
        <w:t>water</w:t>
      </w:r>
      <w:r>
        <w:rPr>
          <w:spacing w:val="-4"/>
        </w:rPr>
        <w:t> </w:t>
      </w:r>
      <w:r>
        <w:rPr/>
        <w:t>and</w:t>
      </w:r>
      <w:r>
        <w:rPr>
          <w:spacing w:val="-2"/>
        </w:rPr>
        <w:t> </w:t>
      </w:r>
      <w:r>
        <w:rPr/>
        <w:t>blotted</w:t>
      </w:r>
      <w:r>
        <w:rPr>
          <w:spacing w:val="-2"/>
        </w:rPr>
        <w:t> </w:t>
      </w:r>
      <w:r>
        <w:rPr/>
        <w:t>dry. On observation with x100 objective under oil immersion, capsules appear unstained while the back ground and bacterial vegetative cells appeared red (Onwuliri, 1996).</w:t>
      </w:r>
    </w:p>
    <w:p>
      <w:pPr>
        <w:pStyle w:val="Heading3"/>
        <w:spacing w:before="5"/>
        <w:ind w:left="1158" w:firstLine="0"/>
      </w:pPr>
      <w:r>
        <w:rPr/>
        <w:t>Motility</w:t>
      </w:r>
      <w:r>
        <w:rPr>
          <w:spacing w:val="-2"/>
        </w:rPr>
        <w:t> </w:t>
      </w:r>
      <w:r>
        <w:rPr>
          <w:spacing w:val="-4"/>
        </w:rPr>
        <w:t>Test</w:t>
      </w:r>
    </w:p>
    <w:p>
      <w:pPr>
        <w:pStyle w:val="BodyText"/>
        <w:spacing w:line="456" w:lineRule="auto" w:before="243"/>
        <w:ind w:left="1158" w:right="1374" w:firstLine="720"/>
        <w:jc w:val="both"/>
      </w:pPr>
      <w:r>
        <w:rPr/>
        <w:t>In order to find out whether the test organism was motile or not the test isolate was cultured in peptone water</w:t>
      </w:r>
      <w:r>
        <w:rPr>
          <w:spacing w:val="-2"/>
        </w:rPr>
        <w:t> </w:t>
      </w:r>
      <w:r>
        <w:rPr/>
        <w:t>and incubated</w:t>
      </w:r>
      <w:r>
        <w:rPr>
          <w:spacing w:val="-1"/>
        </w:rPr>
        <w:t> </w:t>
      </w:r>
      <w:r>
        <w:rPr/>
        <w:t>for about 4 hours</w:t>
      </w:r>
      <w:r>
        <w:rPr>
          <w:spacing w:val="-1"/>
        </w:rPr>
        <w:t> </w:t>
      </w:r>
      <w:r>
        <w:rPr/>
        <w:t>at 37</w:t>
      </w:r>
      <w:r>
        <w:rPr>
          <w:vertAlign w:val="superscript"/>
        </w:rPr>
        <w:t>o</w:t>
      </w:r>
      <w:r>
        <w:rPr>
          <w:vertAlign w:val="baseline"/>
        </w:rPr>
        <w:t>C. A</w:t>
      </w:r>
      <w:r>
        <w:rPr>
          <w:spacing w:val="-1"/>
          <w:vertAlign w:val="baseline"/>
        </w:rPr>
        <w:t> </w:t>
      </w:r>
      <w:r>
        <w:rPr>
          <w:vertAlign w:val="baseline"/>
        </w:rPr>
        <w:t>loopful of</w:t>
      </w:r>
      <w:r>
        <w:rPr>
          <w:spacing w:val="-1"/>
          <w:vertAlign w:val="baseline"/>
        </w:rPr>
        <w:t> </w:t>
      </w:r>
      <w:r>
        <w:rPr>
          <w:vertAlign w:val="baseline"/>
        </w:rPr>
        <w:t>the culture was then taken from the peptone water and placed on a cover slip in the middle of the plasticine ring. This was inverted carefully</w:t>
      </w:r>
      <w:r>
        <w:rPr>
          <w:spacing w:val="-4"/>
          <w:vertAlign w:val="baseline"/>
        </w:rPr>
        <w:t> </w:t>
      </w:r>
      <w:r>
        <w:rPr>
          <w:vertAlign w:val="baseline"/>
        </w:rPr>
        <w:t>into a clean slide and viewed with the microscope using x40 magnification. A whip- like movement indicated motility (Cheesbrough, 2002).</w:t>
      </w:r>
    </w:p>
    <w:p>
      <w:pPr>
        <w:pStyle w:val="Heading3"/>
        <w:numPr>
          <w:ilvl w:val="3"/>
          <w:numId w:val="13"/>
        </w:numPr>
        <w:tabs>
          <w:tab w:pos="1878" w:val="left" w:leader="none"/>
        </w:tabs>
        <w:spacing w:line="240" w:lineRule="auto" w:before="5" w:after="0"/>
        <w:ind w:left="1878" w:right="0" w:hanging="720"/>
        <w:jc w:val="both"/>
      </w:pPr>
      <w:r>
        <w:rPr/>
        <w:t>Biochemical</w:t>
      </w:r>
      <w:r>
        <w:rPr>
          <w:spacing w:val="-3"/>
        </w:rPr>
        <w:t> </w:t>
      </w:r>
      <w:r>
        <w:rPr/>
        <w:t>Test</w:t>
      </w:r>
      <w:r>
        <w:rPr>
          <w:spacing w:val="-2"/>
        </w:rPr>
        <w:t> </w:t>
      </w:r>
      <w:r>
        <w:rPr/>
        <w:t>for</w:t>
      </w:r>
      <w:r>
        <w:rPr>
          <w:spacing w:val="-3"/>
        </w:rPr>
        <w:t> </w:t>
      </w:r>
      <w:r>
        <w:rPr/>
        <w:t>the</w:t>
      </w:r>
      <w:r>
        <w:rPr>
          <w:spacing w:val="-2"/>
        </w:rPr>
        <w:t> </w:t>
      </w:r>
      <w:r>
        <w:rPr/>
        <w:t>Bacteria</w:t>
      </w:r>
      <w:r>
        <w:rPr>
          <w:spacing w:val="-1"/>
        </w:rPr>
        <w:t> </w:t>
      </w:r>
      <w:r>
        <w:rPr>
          <w:spacing w:val="-2"/>
        </w:rPr>
        <w:t>Isolate</w:t>
      </w:r>
    </w:p>
    <w:p>
      <w:pPr>
        <w:pStyle w:val="BodyText"/>
        <w:spacing w:before="245"/>
        <w:ind w:left="1011" w:right="1201"/>
        <w:jc w:val="center"/>
      </w:pPr>
      <w:r>
        <w:rPr/>
        <w:t>The</w:t>
      </w:r>
      <w:r>
        <w:rPr>
          <w:spacing w:val="-5"/>
        </w:rPr>
        <w:t> </w:t>
      </w:r>
      <w:r>
        <w:rPr/>
        <w:t>bacterial</w:t>
      </w:r>
      <w:r>
        <w:rPr>
          <w:spacing w:val="-1"/>
        </w:rPr>
        <w:t> </w:t>
      </w:r>
      <w:r>
        <w:rPr/>
        <w:t>isolates</w:t>
      </w:r>
      <w:r>
        <w:rPr>
          <w:spacing w:val="-1"/>
        </w:rPr>
        <w:t> </w:t>
      </w:r>
      <w:r>
        <w:rPr/>
        <w:t>were</w:t>
      </w:r>
      <w:r>
        <w:rPr>
          <w:spacing w:val="-3"/>
        </w:rPr>
        <w:t> </w:t>
      </w:r>
      <w:r>
        <w:rPr/>
        <w:t>further</w:t>
      </w:r>
      <w:r>
        <w:rPr>
          <w:spacing w:val="-1"/>
        </w:rPr>
        <w:t> </w:t>
      </w:r>
      <w:r>
        <w:rPr/>
        <w:t>subjected</w:t>
      </w:r>
      <w:r>
        <w:rPr>
          <w:spacing w:val="-1"/>
        </w:rPr>
        <w:t> </w:t>
      </w:r>
      <w:r>
        <w:rPr/>
        <w:t>to</w:t>
      </w:r>
      <w:r>
        <w:rPr>
          <w:spacing w:val="1"/>
        </w:rPr>
        <w:t> </w:t>
      </w:r>
      <w:r>
        <w:rPr/>
        <w:t>various</w:t>
      </w:r>
      <w:r>
        <w:rPr>
          <w:spacing w:val="-1"/>
        </w:rPr>
        <w:t> </w:t>
      </w:r>
      <w:r>
        <w:rPr/>
        <w:t>biochemical </w:t>
      </w:r>
      <w:r>
        <w:rPr>
          <w:spacing w:val="-2"/>
        </w:rPr>
        <w:t>tests.</w:t>
      </w:r>
    </w:p>
    <w:p>
      <w:pPr>
        <w:pStyle w:val="Heading3"/>
        <w:spacing w:before="252"/>
        <w:ind w:left="1158" w:firstLine="0"/>
      </w:pPr>
      <w:r>
        <w:rPr/>
        <w:t>Sugar</w:t>
      </w:r>
      <w:r>
        <w:rPr>
          <w:spacing w:val="-1"/>
        </w:rPr>
        <w:t> </w:t>
      </w:r>
      <w:r>
        <w:rPr>
          <w:spacing w:val="-2"/>
        </w:rPr>
        <w:t>Fermentation</w:t>
      </w:r>
    </w:p>
    <w:p>
      <w:pPr>
        <w:pStyle w:val="BodyText"/>
        <w:spacing w:line="456" w:lineRule="auto" w:before="245"/>
        <w:ind w:left="1158" w:right="1376" w:firstLine="720"/>
        <w:jc w:val="both"/>
      </w:pPr>
      <w:r>
        <w:rPr/>
        <w:t>In order to determine the sugar metabolism of the isolate, lg/100ml each of glucose, lactose, sucrose, maltose and mannitol was prepared in sterile distilled water. Sterile Durham tubes were placed in the sugar solution in such a way that no air-space was created. The test organism was inoculated into each of the bottles containing the sugar solutions. The bottles were incubated at 37</w:t>
      </w:r>
      <w:r>
        <w:rPr>
          <w:vertAlign w:val="superscript"/>
        </w:rPr>
        <w:t>0</w:t>
      </w:r>
      <w:r>
        <w:rPr>
          <w:vertAlign w:val="baseline"/>
        </w:rPr>
        <w:t>C</w:t>
      </w:r>
      <w:r>
        <w:rPr>
          <w:spacing w:val="-9"/>
          <w:vertAlign w:val="baseline"/>
        </w:rPr>
        <w:t> </w:t>
      </w:r>
      <w:r>
        <w:rPr>
          <w:vertAlign w:val="baseline"/>
        </w:rPr>
        <w:t>for a period of 24 hours. A colour change from yellow to red indicated acid production. Occurrence of air space in Durham tubes indicated production of gas.</w:t>
      </w:r>
    </w:p>
    <w:p>
      <w:pPr>
        <w:spacing w:after="0" w:line="456" w:lineRule="auto"/>
        <w:jc w:val="both"/>
        <w:sectPr>
          <w:pgSz w:w="11910" w:h="16840"/>
          <w:pgMar w:header="1301" w:footer="0" w:top="1740" w:bottom="280" w:left="860" w:right="60"/>
        </w:sectPr>
      </w:pPr>
    </w:p>
    <w:p>
      <w:pPr>
        <w:pStyle w:val="Heading3"/>
        <w:spacing w:before="124"/>
        <w:ind w:left="1158" w:firstLine="0"/>
      </w:pPr>
      <w:r>
        <w:rPr/>
        <w:t>Catalase</w:t>
      </w:r>
      <w:r>
        <w:rPr>
          <w:spacing w:val="-5"/>
        </w:rPr>
        <w:t> </w:t>
      </w:r>
      <w:r>
        <w:rPr>
          <w:spacing w:val="-4"/>
        </w:rPr>
        <w:t>Test</w:t>
      </w:r>
    </w:p>
    <w:p>
      <w:pPr>
        <w:pStyle w:val="BodyText"/>
        <w:spacing w:line="456" w:lineRule="auto" w:before="243"/>
        <w:ind w:left="1158" w:right="1376" w:firstLine="720"/>
        <w:jc w:val="both"/>
      </w:pPr>
      <w:r>
        <w:rPr/>
        <w:t>Catalase test was also performed and this depends on the ability of the bacterial isolates to produce catalase enzyme. A drop of hydrogen peroxide (H</w:t>
      </w:r>
      <w:r>
        <w:rPr>
          <w:vertAlign w:val="subscript"/>
        </w:rPr>
        <w:t>2</w:t>
      </w:r>
      <w:r>
        <w:rPr>
          <w:vertAlign w:val="baseline"/>
        </w:rPr>
        <w:t>O</w:t>
      </w:r>
      <w:r>
        <w:rPr>
          <w:vertAlign w:val="subscript"/>
        </w:rPr>
        <w:t>2</w:t>
      </w:r>
      <w:r>
        <w:rPr>
          <w:vertAlign w:val="baseline"/>
        </w:rPr>
        <w:t>) was placed</w:t>
      </w:r>
      <w:r>
        <w:rPr>
          <w:spacing w:val="40"/>
          <w:vertAlign w:val="baseline"/>
        </w:rPr>
        <w:t> </w:t>
      </w:r>
      <w:r>
        <w:rPr>
          <w:vertAlign w:val="baseline"/>
        </w:rPr>
        <w:t>on a clean slide and a colony of the organism was emulsified in a drop of hydrogen peroxide. The evolution of oxygen (effervescence) indicated the presence of catalase.</w:t>
      </w:r>
    </w:p>
    <w:p>
      <w:pPr>
        <w:pStyle w:val="Heading3"/>
        <w:spacing w:before="5"/>
        <w:ind w:left="1158" w:firstLine="0"/>
      </w:pPr>
      <w:r>
        <w:rPr/>
        <w:t>Coagulase</w:t>
      </w:r>
      <w:r>
        <w:rPr>
          <w:spacing w:val="-3"/>
        </w:rPr>
        <w:t> </w:t>
      </w:r>
      <w:r>
        <w:rPr>
          <w:spacing w:val="-4"/>
        </w:rPr>
        <w:t>Test</w:t>
      </w:r>
    </w:p>
    <w:p>
      <w:pPr>
        <w:pStyle w:val="BodyText"/>
        <w:spacing w:line="456" w:lineRule="auto" w:before="242"/>
        <w:ind w:left="1158" w:right="1380" w:firstLine="720"/>
        <w:jc w:val="both"/>
      </w:pPr>
      <w:r>
        <w:rPr/>
        <w:t>A smear of the test organism was emulsified on the slide using saline solution and a loop full of human plasma was added. A control without plasma was also set up. The slide was then rocked and kept for a period of 2-3 minutes and then observed. Clumping of the cells indicated presence of coagulase.</w:t>
      </w:r>
    </w:p>
    <w:p>
      <w:pPr>
        <w:pStyle w:val="Heading3"/>
        <w:spacing w:before="6"/>
        <w:ind w:left="1158" w:firstLine="0"/>
      </w:pPr>
      <w:r>
        <w:rPr/>
        <w:t>Oxidase</w:t>
      </w:r>
      <w:r>
        <w:rPr>
          <w:spacing w:val="-3"/>
        </w:rPr>
        <w:t> </w:t>
      </w:r>
      <w:r>
        <w:rPr>
          <w:spacing w:val="-4"/>
        </w:rPr>
        <w:t>Test</w:t>
      </w:r>
    </w:p>
    <w:p>
      <w:pPr>
        <w:pStyle w:val="BodyText"/>
        <w:spacing w:line="456" w:lineRule="auto" w:before="244"/>
        <w:ind w:left="1158" w:right="1375" w:firstLine="720"/>
        <w:jc w:val="both"/>
      </w:pPr>
      <w:r>
        <w:rPr/>
        <w:t>Oxidase test was also carried out on the isolate. This test depends on the ability of the organism to oxidize tetramethyl phenyl diamine hydrochloride into indole</w:t>
      </w:r>
      <w:r>
        <w:rPr>
          <w:spacing w:val="40"/>
        </w:rPr>
        <w:t> </w:t>
      </w:r>
      <w:r>
        <w:rPr/>
        <w:t>phenol. Small pieces of filter paper were soaked in 1% aqueous solution of Oxidase reagent (1% tetramethyl phenyl diamine hydrochloride aqueous solution). A little quantity of each bacteria colony was taken with the aid of a glass wire loop and then rubbed in the filter paper. A purple coloration indicates the presence of Oxidase.</w:t>
      </w:r>
    </w:p>
    <w:p>
      <w:pPr>
        <w:pStyle w:val="Heading3"/>
        <w:numPr>
          <w:ilvl w:val="3"/>
          <w:numId w:val="13"/>
        </w:numPr>
        <w:tabs>
          <w:tab w:pos="1878" w:val="left" w:leader="none"/>
        </w:tabs>
        <w:spacing w:line="240" w:lineRule="auto" w:before="6" w:after="0"/>
        <w:ind w:left="1878" w:right="0" w:hanging="720"/>
        <w:jc w:val="both"/>
      </w:pPr>
      <w:r>
        <w:rPr/>
        <w:t>Antimicrobial</w:t>
      </w:r>
      <w:r>
        <w:rPr>
          <w:spacing w:val="-1"/>
        </w:rPr>
        <w:t> </w:t>
      </w:r>
      <w:r>
        <w:rPr/>
        <w:t>Sensitivity</w:t>
      </w:r>
      <w:r>
        <w:rPr>
          <w:spacing w:val="-1"/>
        </w:rPr>
        <w:t> </w:t>
      </w:r>
      <w:r>
        <w:rPr>
          <w:spacing w:val="-4"/>
        </w:rPr>
        <w:t>Test</w:t>
      </w:r>
    </w:p>
    <w:p>
      <w:pPr>
        <w:pStyle w:val="BodyText"/>
        <w:spacing w:line="456" w:lineRule="auto" w:before="242"/>
        <w:ind w:left="1158" w:right="1375" w:firstLine="720"/>
        <w:jc w:val="both"/>
      </w:pPr>
      <w:r>
        <w:rPr/>
        <w:t>Antimicrobial sensitivity test was carried out by a slight modification of the Stokes disc diffusion technique (Stokes and Ridgway, 1980). About 25mls of the Mueller Hinton Agar (prepared and sterilized according to manufactures instructions) were poured into sterile petri dishes. Suspensions of bacteria were prepared in sterile peptone water. Using a sterile loop of about 4mm diameter, a loopful of the test organism suspension was applied to the center of the sensitivity testing plate. A sterile dry cotton wool swab was used to spread the inoculum evenly across the plate. The inoculum</w:t>
      </w:r>
      <w:r>
        <w:rPr>
          <w:spacing w:val="59"/>
        </w:rPr>
        <w:t> </w:t>
      </w:r>
      <w:r>
        <w:rPr/>
        <w:t>was</w:t>
      </w:r>
      <w:r>
        <w:rPr>
          <w:spacing w:val="62"/>
        </w:rPr>
        <w:t> </w:t>
      </w:r>
      <w:r>
        <w:rPr/>
        <w:t>allowed</w:t>
      </w:r>
      <w:r>
        <w:rPr>
          <w:spacing w:val="64"/>
        </w:rPr>
        <w:t> </w:t>
      </w:r>
      <w:r>
        <w:rPr/>
        <w:t>to</w:t>
      </w:r>
      <w:r>
        <w:rPr>
          <w:spacing w:val="61"/>
        </w:rPr>
        <w:t> </w:t>
      </w:r>
      <w:r>
        <w:rPr/>
        <w:t>dry</w:t>
      </w:r>
      <w:r>
        <w:rPr>
          <w:spacing w:val="57"/>
        </w:rPr>
        <w:t> </w:t>
      </w:r>
      <w:r>
        <w:rPr/>
        <w:t>for</w:t>
      </w:r>
      <w:r>
        <w:rPr>
          <w:spacing w:val="63"/>
        </w:rPr>
        <w:t> </w:t>
      </w:r>
      <w:r>
        <w:rPr/>
        <w:t>a</w:t>
      </w:r>
      <w:r>
        <w:rPr>
          <w:spacing w:val="60"/>
        </w:rPr>
        <w:t> </w:t>
      </w:r>
      <w:r>
        <w:rPr/>
        <w:t>few</w:t>
      </w:r>
      <w:r>
        <w:rPr>
          <w:spacing w:val="61"/>
        </w:rPr>
        <w:t> </w:t>
      </w:r>
      <w:r>
        <w:rPr/>
        <w:t>minutes</w:t>
      </w:r>
      <w:r>
        <w:rPr>
          <w:spacing w:val="62"/>
        </w:rPr>
        <w:t> </w:t>
      </w:r>
      <w:r>
        <w:rPr/>
        <w:t>with</w:t>
      </w:r>
      <w:r>
        <w:rPr>
          <w:spacing w:val="61"/>
        </w:rPr>
        <w:t> </w:t>
      </w:r>
      <w:r>
        <w:rPr/>
        <w:t>the</w:t>
      </w:r>
      <w:r>
        <w:rPr>
          <w:spacing w:val="62"/>
        </w:rPr>
        <w:t> </w:t>
      </w:r>
      <w:r>
        <w:rPr/>
        <w:t>petri</w:t>
      </w:r>
      <w:r>
        <w:rPr>
          <w:spacing w:val="62"/>
        </w:rPr>
        <w:t> </w:t>
      </w:r>
      <w:r>
        <w:rPr/>
        <w:t>dish</w:t>
      </w:r>
      <w:r>
        <w:rPr>
          <w:spacing w:val="61"/>
        </w:rPr>
        <w:t> </w:t>
      </w:r>
      <w:r>
        <w:rPr/>
        <w:t>lid</w:t>
      </w:r>
      <w:r>
        <w:rPr>
          <w:spacing w:val="62"/>
        </w:rPr>
        <w:t> </w:t>
      </w:r>
      <w:r>
        <w:rPr/>
        <w:t>in</w:t>
      </w:r>
      <w:r>
        <w:rPr>
          <w:spacing w:val="62"/>
        </w:rPr>
        <w:t> </w:t>
      </w:r>
      <w:r>
        <w:rPr>
          <w:spacing w:val="-2"/>
        </w:rPr>
        <w:t>place.</w:t>
      </w:r>
    </w:p>
    <w:p>
      <w:pPr>
        <w:spacing w:after="0" w:line="456" w:lineRule="auto"/>
        <w:jc w:val="both"/>
        <w:sectPr>
          <w:pgSz w:w="11910" w:h="16840"/>
          <w:pgMar w:header="1301" w:footer="0" w:top="1740" w:bottom="280" w:left="860" w:right="60"/>
        </w:sectPr>
      </w:pPr>
    </w:p>
    <w:p>
      <w:pPr>
        <w:pStyle w:val="BodyText"/>
        <w:spacing w:line="456" w:lineRule="auto" w:before="119"/>
        <w:ind w:left="1158" w:right="1376"/>
        <w:jc w:val="both"/>
      </w:pPr>
      <w:r>
        <w:rPr/>
        <w:t>Commercially prepared antibiotics disc (optudisc) were applied to the sensitivity</w:t>
      </w:r>
      <w:r>
        <w:rPr>
          <w:spacing w:val="-2"/>
        </w:rPr>
        <w:t> </w:t>
      </w:r>
      <w:r>
        <w:rPr/>
        <w:t>plates using sterile forceps and the plates incubated aerobically at 35-37</w:t>
      </w:r>
      <w:r>
        <w:rPr>
          <w:vertAlign w:val="superscript"/>
        </w:rPr>
        <w:t>o</w:t>
      </w:r>
      <w:r>
        <w:rPr>
          <w:vertAlign w:val="baseline"/>
        </w:rPr>
        <w:t>c for 24hrs. The reaction of the test organism to each antibiotic was simply interpreted as sensitive or resistant. Radius of inhibition zone was recorded in percentages as clearly marked on the disc. Test with no zone of inhibition was read as resistant.</w:t>
      </w:r>
    </w:p>
    <w:p>
      <w:pPr>
        <w:pStyle w:val="Heading3"/>
        <w:numPr>
          <w:ilvl w:val="2"/>
          <w:numId w:val="13"/>
        </w:numPr>
        <w:tabs>
          <w:tab w:pos="1878" w:val="left" w:leader="none"/>
        </w:tabs>
        <w:spacing w:line="240" w:lineRule="auto" w:before="4" w:after="0"/>
        <w:ind w:left="1878" w:right="0" w:hanging="720"/>
        <w:jc w:val="both"/>
      </w:pPr>
      <w:r>
        <w:rPr/>
        <w:t>Mycological</w:t>
      </w:r>
      <w:r>
        <w:rPr>
          <w:spacing w:val="-3"/>
        </w:rPr>
        <w:t> </w:t>
      </w:r>
      <w:r>
        <w:rPr>
          <w:spacing w:val="-2"/>
        </w:rPr>
        <w:t>Studies</w:t>
      </w:r>
    </w:p>
    <w:p>
      <w:pPr>
        <w:pStyle w:val="BodyText"/>
        <w:spacing w:line="456" w:lineRule="auto" w:before="243"/>
        <w:ind w:left="1158" w:right="1378" w:firstLine="720"/>
        <w:jc w:val="both"/>
      </w:pPr>
      <w:r>
        <w:rPr/>
        <w:t>280 Samples of urine and stool were also tested for fungal growth using Sabouraud</w:t>
      </w:r>
      <w:r>
        <w:rPr>
          <w:spacing w:val="-4"/>
        </w:rPr>
        <w:t> </w:t>
      </w:r>
      <w:r>
        <w:rPr/>
        <w:t>Dextrose</w:t>
      </w:r>
      <w:r>
        <w:rPr>
          <w:spacing w:val="-5"/>
        </w:rPr>
        <w:t> </w:t>
      </w:r>
      <w:r>
        <w:rPr/>
        <w:t>Agar.</w:t>
      </w:r>
      <w:r>
        <w:rPr>
          <w:spacing w:val="-4"/>
        </w:rPr>
        <w:t> </w:t>
      </w:r>
      <w:r>
        <w:rPr/>
        <w:t>Mycological</w:t>
      </w:r>
      <w:r>
        <w:rPr>
          <w:spacing w:val="-4"/>
        </w:rPr>
        <w:t> </w:t>
      </w:r>
      <w:r>
        <w:rPr/>
        <w:t>procedures</w:t>
      </w:r>
      <w:r>
        <w:rPr>
          <w:spacing w:val="-4"/>
        </w:rPr>
        <w:t> </w:t>
      </w:r>
      <w:r>
        <w:rPr/>
        <w:t>as</w:t>
      </w:r>
      <w:r>
        <w:rPr>
          <w:spacing w:val="-4"/>
        </w:rPr>
        <w:t> </w:t>
      </w:r>
      <w:r>
        <w:rPr/>
        <w:t>described</w:t>
      </w:r>
      <w:r>
        <w:rPr>
          <w:spacing w:val="-4"/>
        </w:rPr>
        <w:t> </w:t>
      </w:r>
      <w:r>
        <w:rPr/>
        <w:t>by</w:t>
      </w:r>
      <w:r>
        <w:rPr>
          <w:spacing w:val="-3"/>
        </w:rPr>
        <w:t> </w:t>
      </w:r>
      <w:r>
        <w:rPr/>
        <w:t>Fathi</w:t>
      </w:r>
      <w:r>
        <w:rPr>
          <w:spacing w:val="-2"/>
        </w:rPr>
        <w:t> </w:t>
      </w:r>
      <w:r>
        <w:rPr/>
        <w:t>&amp;</w:t>
      </w:r>
      <w:r>
        <w:rPr>
          <w:spacing w:val="-4"/>
        </w:rPr>
        <w:t> </w:t>
      </w:r>
      <w:r>
        <w:rPr/>
        <w:t>Al-Samarai (2000) were applied to samples.</w:t>
      </w:r>
    </w:p>
    <w:p>
      <w:pPr>
        <w:pStyle w:val="Heading3"/>
        <w:numPr>
          <w:ilvl w:val="3"/>
          <w:numId w:val="13"/>
        </w:numPr>
        <w:tabs>
          <w:tab w:pos="1878" w:val="left" w:leader="none"/>
        </w:tabs>
        <w:spacing w:line="240" w:lineRule="auto" w:before="6" w:after="0"/>
        <w:ind w:left="1878" w:right="0" w:hanging="720"/>
        <w:jc w:val="both"/>
      </w:pPr>
      <w:r>
        <w:rPr/>
        <w:t>Skin</w:t>
      </w:r>
      <w:r>
        <w:rPr>
          <w:spacing w:val="-2"/>
        </w:rPr>
        <w:t> </w:t>
      </w:r>
      <w:r>
        <w:rPr/>
        <w:t>Scrapping</w:t>
      </w:r>
      <w:r>
        <w:rPr>
          <w:spacing w:val="-4"/>
        </w:rPr>
        <w:t> </w:t>
      </w:r>
      <w:r>
        <w:rPr/>
        <w:t>Collection</w:t>
      </w:r>
      <w:r>
        <w:rPr>
          <w:spacing w:val="1"/>
        </w:rPr>
        <w:t> </w:t>
      </w:r>
      <w:r>
        <w:rPr/>
        <w:t>and</w:t>
      </w:r>
      <w:r>
        <w:rPr>
          <w:spacing w:val="1"/>
        </w:rPr>
        <w:t> </w:t>
      </w:r>
      <w:r>
        <w:rPr>
          <w:spacing w:val="-2"/>
        </w:rPr>
        <w:t>Examination</w:t>
      </w:r>
    </w:p>
    <w:p>
      <w:pPr>
        <w:pStyle w:val="BodyText"/>
        <w:spacing w:line="456" w:lineRule="auto" w:before="243"/>
        <w:ind w:left="1158" w:right="1368" w:firstLine="720"/>
        <w:jc w:val="both"/>
      </w:pPr>
      <w:r>
        <w:rPr/>
        <w:t>Skin scrappings were also collected and examined. In all suspected cases of Tinea</w:t>
      </w:r>
      <w:r>
        <w:rPr>
          <w:spacing w:val="-2"/>
        </w:rPr>
        <w:t> </w:t>
      </w:r>
      <w:r>
        <w:rPr/>
        <w:t>capitis and Tinea</w:t>
      </w:r>
      <w:r>
        <w:rPr>
          <w:spacing w:val="-1"/>
        </w:rPr>
        <w:t> </w:t>
      </w:r>
      <w:r>
        <w:rPr/>
        <w:t>corporis, the</w:t>
      </w:r>
      <w:r>
        <w:rPr>
          <w:spacing w:val="-1"/>
        </w:rPr>
        <w:t> </w:t>
      </w:r>
      <w:r>
        <w:rPr/>
        <w:t>diseased areas of</w:t>
      </w:r>
      <w:r>
        <w:rPr>
          <w:spacing w:val="-1"/>
        </w:rPr>
        <w:t> </w:t>
      </w:r>
      <w:r>
        <w:rPr/>
        <w:t>the</w:t>
      </w:r>
      <w:r>
        <w:rPr>
          <w:spacing w:val="-1"/>
        </w:rPr>
        <w:t> </w:t>
      </w:r>
      <w:r>
        <w:rPr/>
        <w:t>skin or</w:t>
      </w:r>
      <w:r>
        <w:rPr>
          <w:spacing w:val="-1"/>
        </w:rPr>
        <w:t> </w:t>
      </w:r>
      <w:r>
        <w:rPr/>
        <w:t>head were</w:t>
      </w:r>
      <w:r>
        <w:rPr>
          <w:spacing w:val="-1"/>
        </w:rPr>
        <w:t> </w:t>
      </w:r>
      <w:r>
        <w:rPr/>
        <w:t>thoroughly cleaned with alcohol and after hairs and scales were collected for mycological examination. The scale scrapings were collected with a sterile surgical blade and about 8 to 10 hair roots (stumps).</w:t>
      </w:r>
      <w:r>
        <w:rPr>
          <w:spacing w:val="40"/>
        </w:rPr>
        <w:t> </w:t>
      </w:r>
      <w:r>
        <w:rPr/>
        <w:t>The scraped hairs and scales were placed in a clean – labeled envelope and transferred to the laboratory for further examination.</w:t>
      </w:r>
    </w:p>
    <w:p>
      <w:pPr>
        <w:pStyle w:val="Heading3"/>
        <w:numPr>
          <w:ilvl w:val="3"/>
          <w:numId w:val="13"/>
        </w:numPr>
        <w:tabs>
          <w:tab w:pos="1878" w:val="left" w:leader="none"/>
        </w:tabs>
        <w:spacing w:line="240" w:lineRule="auto" w:before="5" w:after="0"/>
        <w:ind w:left="1878" w:right="0" w:hanging="720"/>
        <w:jc w:val="both"/>
      </w:pPr>
      <w:r>
        <w:rPr/>
        <w:t>Mycological</w:t>
      </w:r>
      <w:r>
        <w:rPr>
          <w:spacing w:val="-2"/>
        </w:rPr>
        <w:t> Culture</w:t>
      </w:r>
    </w:p>
    <w:p>
      <w:pPr>
        <w:pStyle w:val="BodyText"/>
        <w:spacing w:line="456" w:lineRule="auto" w:before="245"/>
        <w:ind w:left="1158" w:right="1375" w:firstLine="720"/>
        <w:jc w:val="both"/>
      </w:pPr>
      <w:r>
        <w:rPr/>
        <w:t>Four to five hairs were mounted on a clean slide (new ones) in a drop of 10% potassium hydroxide (KOH) solution, and then it was covered with a cover slip.</w:t>
      </w:r>
      <w:r>
        <w:rPr>
          <w:spacing w:val="40"/>
        </w:rPr>
        <w:t> </w:t>
      </w:r>
      <w:r>
        <w:rPr/>
        <w:t>The slide was flamed for few seconds over a low flame in order to digest the Keratin and clear</w:t>
      </w:r>
      <w:r>
        <w:rPr>
          <w:spacing w:val="-1"/>
        </w:rPr>
        <w:t> </w:t>
      </w:r>
      <w:r>
        <w:rPr/>
        <w:t>the</w:t>
      </w:r>
      <w:r>
        <w:rPr>
          <w:spacing w:val="-1"/>
        </w:rPr>
        <w:t> </w:t>
      </w:r>
      <w:r>
        <w:rPr/>
        <w:t>fungal</w:t>
      </w:r>
      <w:r>
        <w:rPr>
          <w:spacing w:val="-1"/>
        </w:rPr>
        <w:t> </w:t>
      </w:r>
      <w:r>
        <w:rPr/>
        <w:t>elements.</w:t>
      </w:r>
      <w:r>
        <w:rPr>
          <w:spacing w:val="-1"/>
        </w:rPr>
        <w:t> </w:t>
      </w:r>
      <w:r>
        <w:rPr/>
        <w:t>The</w:t>
      </w:r>
      <w:r>
        <w:rPr>
          <w:spacing w:val="-2"/>
        </w:rPr>
        <w:t> </w:t>
      </w:r>
      <w:r>
        <w:rPr/>
        <w:t>slide</w:t>
      </w:r>
      <w:r>
        <w:rPr>
          <w:spacing w:val="-1"/>
        </w:rPr>
        <w:t> </w:t>
      </w:r>
      <w:r>
        <w:rPr/>
        <w:t>was</w:t>
      </w:r>
      <w:r>
        <w:rPr>
          <w:spacing w:val="-1"/>
        </w:rPr>
        <w:t> </w:t>
      </w:r>
      <w:r>
        <w:rPr/>
        <w:t>examined</w:t>
      </w:r>
      <w:r>
        <w:rPr>
          <w:spacing w:val="-1"/>
        </w:rPr>
        <w:t> </w:t>
      </w:r>
      <w:r>
        <w:rPr/>
        <w:t>under</w:t>
      </w:r>
      <w:r>
        <w:rPr>
          <w:spacing w:val="-1"/>
        </w:rPr>
        <w:t> </w:t>
      </w:r>
      <w:r>
        <w:rPr/>
        <w:t>low</w:t>
      </w:r>
      <w:r>
        <w:rPr>
          <w:spacing w:val="-1"/>
        </w:rPr>
        <w:t> </w:t>
      </w:r>
      <w:r>
        <w:rPr/>
        <w:t>(x10)</w:t>
      </w:r>
      <w:r>
        <w:rPr>
          <w:spacing w:val="-1"/>
        </w:rPr>
        <w:t> </w:t>
      </w:r>
      <w:r>
        <w:rPr/>
        <w:t>and</w:t>
      </w:r>
      <w:r>
        <w:rPr>
          <w:spacing w:val="-1"/>
        </w:rPr>
        <w:t> </w:t>
      </w:r>
      <w:r>
        <w:rPr/>
        <w:t>high</w:t>
      </w:r>
      <w:r>
        <w:rPr>
          <w:spacing w:val="-1"/>
        </w:rPr>
        <w:t> </w:t>
      </w:r>
      <w:r>
        <w:rPr/>
        <w:t>(x 40)</w:t>
      </w:r>
      <w:r>
        <w:rPr>
          <w:spacing w:val="-1"/>
        </w:rPr>
        <w:t> </w:t>
      </w:r>
      <w:r>
        <w:rPr/>
        <w:t>lens magnification for the presence of spores, hyphae and/or mycelia. The size and distribution of spores on the hair can give information about the species of </w:t>
      </w:r>
      <w:r>
        <w:rPr>
          <w:spacing w:val="-2"/>
        </w:rPr>
        <w:t>dermatophyte.</w:t>
      </w:r>
    </w:p>
    <w:p>
      <w:pPr>
        <w:pStyle w:val="BodyText"/>
        <w:spacing w:line="456" w:lineRule="auto"/>
        <w:ind w:left="1158" w:right="1373" w:firstLine="720"/>
        <w:jc w:val="both"/>
      </w:pPr>
      <w:r>
        <w:rPr/>
        <w:t>The only medium used in the culturing of the samples was Sabouraud dextrose Agar</w:t>
      </w:r>
      <w:r>
        <w:rPr>
          <w:spacing w:val="22"/>
        </w:rPr>
        <w:t> </w:t>
      </w:r>
      <w:r>
        <w:rPr/>
        <w:t>(SDA).</w:t>
      </w:r>
      <w:r>
        <w:rPr>
          <w:spacing w:val="75"/>
          <w:w w:val="150"/>
        </w:rPr>
        <w:t> </w:t>
      </w:r>
      <w:r>
        <w:rPr/>
        <w:t>In</w:t>
      </w:r>
      <w:r>
        <w:rPr>
          <w:spacing w:val="23"/>
        </w:rPr>
        <w:t> </w:t>
      </w:r>
      <w:r>
        <w:rPr/>
        <w:t>the</w:t>
      </w:r>
      <w:r>
        <w:rPr>
          <w:spacing w:val="19"/>
        </w:rPr>
        <w:t> </w:t>
      </w:r>
      <w:r>
        <w:rPr/>
        <w:t>preparation</w:t>
      </w:r>
      <w:r>
        <w:rPr>
          <w:spacing w:val="21"/>
        </w:rPr>
        <w:t> </w:t>
      </w:r>
      <w:r>
        <w:rPr/>
        <w:t>of</w:t>
      </w:r>
      <w:r>
        <w:rPr>
          <w:spacing w:val="21"/>
        </w:rPr>
        <w:t> </w:t>
      </w:r>
      <w:r>
        <w:rPr/>
        <w:t>the</w:t>
      </w:r>
      <w:r>
        <w:rPr>
          <w:spacing w:val="20"/>
        </w:rPr>
        <w:t> </w:t>
      </w:r>
      <w:r>
        <w:rPr/>
        <w:t>medium,</w:t>
      </w:r>
      <w:r>
        <w:rPr>
          <w:spacing w:val="20"/>
        </w:rPr>
        <w:t> </w:t>
      </w:r>
      <w:r>
        <w:rPr/>
        <w:t>65g</w:t>
      </w:r>
      <w:r>
        <w:rPr>
          <w:spacing w:val="21"/>
        </w:rPr>
        <w:t> </w:t>
      </w:r>
      <w:r>
        <w:rPr/>
        <w:t>of</w:t>
      </w:r>
      <w:r>
        <w:rPr>
          <w:spacing w:val="21"/>
        </w:rPr>
        <w:t> </w:t>
      </w:r>
      <w:r>
        <w:rPr/>
        <w:t>the</w:t>
      </w:r>
      <w:r>
        <w:rPr>
          <w:spacing w:val="20"/>
        </w:rPr>
        <w:t> </w:t>
      </w:r>
      <w:r>
        <w:rPr/>
        <w:t>medium</w:t>
      </w:r>
      <w:r>
        <w:rPr>
          <w:spacing w:val="20"/>
        </w:rPr>
        <w:t> </w:t>
      </w:r>
      <w:r>
        <w:rPr/>
        <w:t>was</w:t>
      </w:r>
      <w:r>
        <w:rPr>
          <w:spacing w:val="23"/>
        </w:rPr>
        <w:t> </w:t>
      </w:r>
      <w:r>
        <w:rPr/>
        <w:t>dissolved</w:t>
      </w:r>
      <w:r>
        <w:rPr>
          <w:spacing w:val="20"/>
        </w:rPr>
        <w:t> </w:t>
      </w:r>
      <w:r>
        <w:rPr>
          <w:spacing w:val="-5"/>
        </w:rPr>
        <w:t>in</w:t>
      </w:r>
    </w:p>
    <w:p>
      <w:pPr>
        <w:spacing w:after="0" w:line="456" w:lineRule="auto"/>
        <w:jc w:val="both"/>
        <w:sectPr>
          <w:pgSz w:w="11910" w:h="16840"/>
          <w:pgMar w:header="1301" w:footer="0" w:top="1740" w:bottom="280" w:left="860" w:right="60"/>
        </w:sectPr>
      </w:pPr>
    </w:p>
    <w:p>
      <w:pPr>
        <w:pStyle w:val="BodyText"/>
        <w:spacing w:line="456" w:lineRule="auto" w:before="119"/>
        <w:ind w:left="1158" w:right="1375"/>
        <w:jc w:val="both"/>
      </w:pPr>
      <w:r>
        <w:rPr/>
        <w:t>one litre of distilled water in a clean conical flask.</w:t>
      </w:r>
      <w:r>
        <w:rPr>
          <w:spacing w:val="40"/>
        </w:rPr>
        <w:t> </w:t>
      </w:r>
      <w:r>
        <w:rPr/>
        <w:t>The mouth of the flask was corked with cotton wool plug, covered with aluminium foil paper and put into an autoclave for sterilization using the method described above for 15 minutes. The medium was allowed to cool until it reached the temperature of 43</w:t>
      </w:r>
      <w:r>
        <w:rPr>
          <w:vertAlign w:val="superscript"/>
        </w:rPr>
        <w:t>o</w:t>
      </w:r>
      <w:r>
        <w:rPr>
          <w:vertAlign w:val="baseline"/>
        </w:rPr>
        <w:t>C. Thereafter 15 – 20ml of the molten agar medium was then poured into each sterilized Petri dish and was allowed to solidify. All samples from suspected cases were cultured irrespective of the negative or positive microscopic examination.</w:t>
      </w:r>
      <w:r>
        <w:rPr>
          <w:spacing w:val="40"/>
          <w:vertAlign w:val="baseline"/>
        </w:rPr>
        <w:t> </w:t>
      </w:r>
      <w:r>
        <w:rPr>
          <w:vertAlign w:val="baseline"/>
        </w:rPr>
        <w:t>Each sample was cultured on two plates of SDA, one with 0.05mg of chloramphenicol and 0.05mg of cycloheaximide and the other with only chloramphenicol. The agar was inoculated by transferring some of the hair stubs and scales to the surface of the medium using a sterile wire loop and forceps.</w:t>
      </w:r>
      <w:r>
        <w:rPr>
          <w:spacing w:val="80"/>
          <w:vertAlign w:val="baseline"/>
        </w:rPr>
        <w:t> </w:t>
      </w:r>
      <w:r>
        <w:rPr>
          <w:vertAlign w:val="baseline"/>
        </w:rPr>
        <w:t>The plates were</w:t>
      </w:r>
      <w:r>
        <w:rPr>
          <w:spacing w:val="-2"/>
          <w:vertAlign w:val="baseline"/>
        </w:rPr>
        <w:t> </w:t>
      </w:r>
      <w:r>
        <w:rPr>
          <w:vertAlign w:val="baseline"/>
        </w:rPr>
        <w:t>labeled and then</w:t>
      </w:r>
      <w:r>
        <w:rPr>
          <w:spacing w:val="-1"/>
          <w:vertAlign w:val="baseline"/>
        </w:rPr>
        <w:t> </w:t>
      </w:r>
      <w:r>
        <w:rPr>
          <w:vertAlign w:val="baseline"/>
        </w:rPr>
        <w:t>incubated for</w:t>
      </w:r>
      <w:r>
        <w:rPr>
          <w:spacing w:val="-1"/>
          <w:vertAlign w:val="baseline"/>
        </w:rPr>
        <w:t> </w:t>
      </w:r>
      <w:r>
        <w:rPr>
          <w:vertAlign w:val="baseline"/>
        </w:rPr>
        <w:t>four</w:t>
      </w:r>
      <w:r>
        <w:rPr>
          <w:spacing w:val="-1"/>
          <w:vertAlign w:val="baseline"/>
        </w:rPr>
        <w:t> </w:t>
      </w:r>
      <w:r>
        <w:rPr>
          <w:vertAlign w:val="baseline"/>
        </w:rPr>
        <w:t>weeks at 27</w:t>
      </w:r>
      <w:r>
        <w:rPr>
          <w:vertAlign w:val="superscript"/>
        </w:rPr>
        <w:t>o</w:t>
      </w:r>
      <w:r>
        <w:rPr>
          <w:vertAlign w:val="baseline"/>
        </w:rPr>
        <w:t>C – 30</w:t>
      </w:r>
      <w:r>
        <w:rPr>
          <w:vertAlign w:val="superscript"/>
        </w:rPr>
        <w:t>o</w:t>
      </w:r>
      <w:r>
        <w:rPr>
          <w:vertAlign w:val="baseline"/>
        </w:rPr>
        <w:t>C.</w:t>
      </w:r>
      <w:r>
        <w:rPr>
          <w:spacing w:val="40"/>
          <w:vertAlign w:val="baseline"/>
        </w:rPr>
        <w:t> </w:t>
      </w:r>
      <w:r>
        <w:rPr>
          <w:vertAlign w:val="baseline"/>
        </w:rPr>
        <w:t>Sub-culture was made on SDA for further identification after the growth of the dermatophytes was </w:t>
      </w:r>
      <w:r>
        <w:rPr>
          <w:spacing w:val="-2"/>
          <w:vertAlign w:val="baseline"/>
        </w:rPr>
        <w:t>established.</w:t>
      </w:r>
    </w:p>
    <w:p>
      <w:pPr>
        <w:pStyle w:val="Heading3"/>
        <w:numPr>
          <w:ilvl w:val="3"/>
          <w:numId w:val="13"/>
        </w:numPr>
        <w:tabs>
          <w:tab w:pos="1998" w:val="left" w:leader="none"/>
        </w:tabs>
        <w:spacing w:line="456" w:lineRule="auto" w:before="5" w:after="0"/>
        <w:ind w:left="1158" w:right="5232" w:firstLine="0"/>
        <w:jc w:val="both"/>
      </w:pPr>
      <w:r>
        <w:rPr/>
        <w:t>Microscopic</w:t>
      </w:r>
      <w:r>
        <w:rPr>
          <w:spacing w:val="-12"/>
        </w:rPr>
        <w:t> </w:t>
      </w:r>
      <w:r>
        <w:rPr/>
        <w:t>Examination</w:t>
      </w:r>
      <w:r>
        <w:rPr>
          <w:spacing w:val="-11"/>
        </w:rPr>
        <w:t> </w:t>
      </w:r>
      <w:r>
        <w:rPr/>
        <w:t>of</w:t>
      </w:r>
      <w:r>
        <w:rPr>
          <w:spacing w:val="-12"/>
        </w:rPr>
        <w:t> </w:t>
      </w:r>
      <w:r>
        <w:rPr/>
        <w:t>Culture Wet Mount</w:t>
      </w:r>
    </w:p>
    <w:p>
      <w:pPr>
        <w:pStyle w:val="BodyText"/>
        <w:spacing w:line="456" w:lineRule="auto"/>
        <w:ind w:left="1158" w:right="1375" w:firstLine="720"/>
        <w:jc w:val="both"/>
      </w:pPr>
      <w:r>
        <w:rPr/>
        <w:t>Wet</w:t>
      </w:r>
      <w:r>
        <w:rPr>
          <w:spacing w:val="-1"/>
        </w:rPr>
        <w:t> </w:t>
      </w:r>
      <w:r>
        <w:rPr/>
        <w:t>mount and</w:t>
      </w:r>
      <w:r>
        <w:rPr>
          <w:spacing w:val="-1"/>
        </w:rPr>
        <w:t> </w:t>
      </w:r>
      <w:r>
        <w:rPr/>
        <w:t>slide</w:t>
      </w:r>
      <w:r>
        <w:rPr>
          <w:spacing w:val="-1"/>
        </w:rPr>
        <w:t> </w:t>
      </w:r>
      <w:r>
        <w:rPr/>
        <w:t>culture</w:t>
      </w:r>
      <w:r>
        <w:rPr>
          <w:spacing w:val="-1"/>
        </w:rPr>
        <w:t> </w:t>
      </w:r>
      <w:r>
        <w:rPr/>
        <w:t>technique</w:t>
      </w:r>
      <w:r>
        <w:rPr>
          <w:spacing w:val="-1"/>
        </w:rPr>
        <w:t> </w:t>
      </w:r>
      <w:r>
        <w:rPr/>
        <w:t>were</w:t>
      </w:r>
      <w:r>
        <w:rPr>
          <w:spacing w:val="-1"/>
        </w:rPr>
        <w:t> </w:t>
      </w:r>
      <w:r>
        <w:rPr/>
        <w:t>carried</w:t>
      </w:r>
      <w:r>
        <w:rPr>
          <w:spacing w:val="-1"/>
        </w:rPr>
        <w:t> </w:t>
      </w:r>
      <w:r>
        <w:rPr/>
        <w:t>out</w:t>
      </w:r>
      <w:r>
        <w:rPr>
          <w:spacing w:val="-1"/>
        </w:rPr>
        <w:t> </w:t>
      </w:r>
      <w:r>
        <w:rPr/>
        <w:t>as</w:t>
      </w:r>
      <w:r>
        <w:rPr>
          <w:spacing w:val="-1"/>
        </w:rPr>
        <w:t> </w:t>
      </w:r>
      <w:r>
        <w:rPr/>
        <w:t>described</w:t>
      </w:r>
      <w:r>
        <w:rPr>
          <w:spacing w:val="-1"/>
        </w:rPr>
        <w:t> </w:t>
      </w:r>
      <w:r>
        <w:rPr/>
        <w:t>by</w:t>
      </w:r>
      <w:r>
        <w:rPr>
          <w:spacing w:val="-5"/>
        </w:rPr>
        <w:t> </w:t>
      </w:r>
      <w:r>
        <w:rPr/>
        <w:t>Ogbulie </w:t>
      </w:r>
      <w:r>
        <w:rPr>
          <w:i/>
        </w:rPr>
        <w:t>et al</w:t>
      </w:r>
      <w:r>
        <w:rPr/>
        <w:t>. (1998) for final identification. A small portion of the mycelial growth was carefully removed from the culture in the medium using a pair of sterile dissecting needles</w:t>
      </w:r>
      <w:r>
        <w:rPr>
          <w:spacing w:val="-1"/>
        </w:rPr>
        <w:t> </w:t>
      </w:r>
      <w:r>
        <w:rPr/>
        <w:t>and placed in a</w:t>
      </w:r>
      <w:r>
        <w:rPr>
          <w:spacing w:val="-1"/>
        </w:rPr>
        <w:t> </w:t>
      </w:r>
      <w:r>
        <w:rPr/>
        <w:t>drop</w:t>
      </w:r>
      <w:r>
        <w:rPr>
          <w:spacing w:val="-1"/>
        </w:rPr>
        <w:t> </w:t>
      </w:r>
      <w:r>
        <w:rPr/>
        <w:t>of</w:t>
      </w:r>
      <w:r>
        <w:rPr>
          <w:spacing w:val="-1"/>
        </w:rPr>
        <w:t> </w:t>
      </w:r>
      <w:r>
        <w:rPr/>
        <w:t>cotton blue-</w:t>
      </w:r>
      <w:r>
        <w:rPr>
          <w:spacing w:val="-1"/>
        </w:rPr>
        <w:t> </w:t>
      </w:r>
      <w:r>
        <w:rPr/>
        <w:t>in-</w:t>
      </w:r>
      <w:r>
        <w:rPr>
          <w:spacing w:val="-1"/>
        </w:rPr>
        <w:t> </w:t>
      </w:r>
      <w:r>
        <w:rPr/>
        <w:t>lactophenol on a</w:t>
      </w:r>
      <w:r>
        <w:rPr>
          <w:spacing w:val="-1"/>
        </w:rPr>
        <w:t> </w:t>
      </w:r>
      <w:r>
        <w:rPr/>
        <w:t>slide.</w:t>
      </w:r>
      <w:r>
        <w:rPr>
          <w:spacing w:val="40"/>
        </w:rPr>
        <w:t> </w:t>
      </w:r>
      <w:r>
        <w:rPr/>
        <w:t>The</w:t>
      </w:r>
      <w:r>
        <w:rPr>
          <w:spacing w:val="-1"/>
        </w:rPr>
        <w:t> </w:t>
      </w:r>
      <w:r>
        <w:rPr/>
        <w:t>growth was well teased out with dissecting needles, and a cover slip was used to cover the mixture. This was then examined under the microscope with x10 objectives.</w:t>
      </w:r>
    </w:p>
    <w:p>
      <w:pPr>
        <w:pStyle w:val="Heading3"/>
        <w:spacing w:before="1"/>
        <w:ind w:left="1218" w:firstLine="0"/>
      </w:pPr>
      <w:r>
        <w:rPr/>
        <w:t>Slide</w:t>
      </w:r>
      <w:r>
        <w:rPr>
          <w:spacing w:val="-1"/>
        </w:rPr>
        <w:t> </w:t>
      </w:r>
      <w:r>
        <w:rPr/>
        <w:t>Culture</w:t>
      </w:r>
      <w:r>
        <w:rPr>
          <w:spacing w:val="-2"/>
        </w:rPr>
        <w:t> Technique</w:t>
      </w:r>
    </w:p>
    <w:p>
      <w:pPr>
        <w:pStyle w:val="BodyText"/>
        <w:spacing w:line="456" w:lineRule="auto" w:before="243"/>
        <w:ind w:left="1158" w:right="1382" w:firstLine="720"/>
        <w:jc w:val="both"/>
      </w:pPr>
      <w:r>
        <w:rPr/>
        <w:t>SDA medium was prepared, poured in a Petri dish and allowed to solidify.</w:t>
      </w:r>
      <w:r>
        <w:rPr>
          <w:spacing w:val="80"/>
        </w:rPr>
        <w:t> </w:t>
      </w:r>
      <w:r>
        <w:rPr/>
        <w:t>Then a small piece of the SDA was cut from the plate using a sterile slide.</w:t>
      </w:r>
      <w:r>
        <w:rPr>
          <w:spacing w:val="40"/>
        </w:rPr>
        <w:t> </w:t>
      </w:r>
      <w:r>
        <w:rPr/>
        <w:t>Sterile wire loop was used to inoculate</w:t>
      </w:r>
      <w:r>
        <w:rPr>
          <w:spacing w:val="-1"/>
        </w:rPr>
        <w:t> </w:t>
      </w:r>
      <w:r>
        <w:rPr/>
        <w:t>into the</w:t>
      </w:r>
      <w:r>
        <w:rPr>
          <w:spacing w:val="-1"/>
        </w:rPr>
        <w:t> </w:t>
      </w:r>
      <w:r>
        <w:rPr/>
        <w:t>vertical side</w:t>
      </w:r>
      <w:r>
        <w:rPr>
          <w:spacing w:val="-1"/>
        </w:rPr>
        <w:t> </w:t>
      </w:r>
      <w:r>
        <w:rPr/>
        <w:t>of the</w:t>
      </w:r>
      <w:r>
        <w:rPr>
          <w:spacing w:val="-1"/>
        </w:rPr>
        <w:t> </w:t>
      </w:r>
      <w:r>
        <w:rPr/>
        <w:t>square agar pieces with a</w:t>
      </w:r>
      <w:r>
        <w:rPr>
          <w:spacing w:val="-1"/>
        </w:rPr>
        <w:t> </w:t>
      </w:r>
      <w:r>
        <w:rPr/>
        <w:t>portion of</w:t>
      </w:r>
      <w:r>
        <w:rPr>
          <w:spacing w:val="-2"/>
        </w:rPr>
        <w:t> </w:t>
      </w:r>
      <w:r>
        <w:rPr/>
        <w:t>the</w:t>
      </w:r>
      <w:r>
        <w:rPr>
          <w:spacing w:val="3"/>
        </w:rPr>
        <w:t> </w:t>
      </w:r>
      <w:r>
        <w:rPr/>
        <w:t>culture.</w:t>
      </w:r>
      <w:r>
        <w:rPr>
          <w:spacing w:val="65"/>
        </w:rPr>
        <w:t> </w:t>
      </w:r>
      <w:r>
        <w:rPr/>
        <w:t>This</w:t>
      </w:r>
      <w:r>
        <w:rPr>
          <w:spacing w:val="2"/>
        </w:rPr>
        <w:t> </w:t>
      </w:r>
      <w:r>
        <w:rPr/>
        <w:t>was</w:t>
      </w:r>
      <w:r>
        <w:rPr>
          <w:spacing w:val="3"/>
        </w:rPr>
        <w:t> </w:t>
      </w:r>
      <w:r>
        <w:rPr/>
        <w:t>covered</w:t>
      </w:r>
      <w:r>
        <w:rPr>
          <w:spacing w:val="4"/>
        </w:rPr>
        <w:t> </w:t>
      </w:r>
      <w:r>
        <w:rPr/>
        <w:t>with</w:t>
      </w:r>
      <w:r>
        <w:rPr>
          <w:spacing w:val="4"/>
        </w:rPr>
        <w:t> </w:t>
      </w:r>
      <w:r>
        <w:rPr/>
        <w:t>cover</w:t>
      </w:r>
      <w:r>
        <w:rPr>
          <w:spacing w:val="3"/>
        </w:rPr>
        <w:t> </w:t>
      </w:r>
      <w:r>
        <w:rPr/>
        <w:t>slip</w:t>
      </w:r>
      <w:r>
        <w:rPr>
          <w:spacing w:val="1"/>
        </w:rPr>
        <w:t> </w:t>
      </w:r>
      <w:r>
        <w:rPr/>
        <w:t>and</w:t>
      </w:r>
      <w:r>
        <w:rPr>
          <w:spacing w:val="2"/>
        </w:rPr>
        <w:t> </w:t>
      </w:r>
      <w:r>
        <w:rPr/>
        <w:t>placed</w:t>
      </w:r>
      <w:r>
        <w:rPr>
          <w:spacing w:val="3"/>
        </w:rPr>
        <w:t> </w:t>
      </w:r>
      <w:r>
        <w:rPr/>
        <w:t>into</w:t>
      </w:r>
      <w:r>
        <w:rPr>
          <w:spacing w:val="2"/>
        </w:rPr>
        <w:t> </w:t>
      </w:r>
      <w:r>
        <w:rPr/>
        <w:t>a</w:t>
      </w:r>
      <w:r>
        <w:rPr>
          <w:spacing w:val="2"/>
        </w:rPr>
        <w:t> </w:t>
      </w:r>
      <w:r>
        <w:rPr/>
        <w:t>Petri</w:t>
      </w:r>
      <w:r>
        <w:rPr>
          <w:spacing w:val="2"/>
        </w:rPr>
        <w:t> </w:t>
      </w:r>
      <w:r>
        <w:rPr/>
        <w:t>dish</w:t>
      </w:r>
      <w:r>
        <w:rPr>
          <w:spacing w:val="1"/>
        </w:rPr>
        <w:t> </w:t>
      </w:r>
      <w:r>
        <w:rPr/>
        <w:t>on</w:t>
      </w:r>
      <w:r>
        <w:rPr>
          <w:spacing w:val="2"/>
        </w:rPr>
        <w:t> </w:t>
      </w:r>
      <w:r>
        <w:rPr/>
        <w:t>top</w:t>
      </w:r>
      <w:r>
        <w:rPr>
          <w:spacing w:val="1"/>
        </w:rPr>
        <w:t> </w:t>
      </w:r>
      <w:r>
        <w:rPr/>
        <w:t>of</w:t>
      </w:r>
      <w:r>
        <w:rPr>
          <w:spacing w:val="3"/>
        </w:rPr>
        <w:t> </w:t>
      </w:r>
      <w:r>
        <w:rPr>
          <w:spacing w:val="-10"/>
        </w:rPr>
        <w:t>a</w:t>
      </w:r>
    </w:p>
    <w:p>
      <w:pPr>
        <w:spacing w:after="0" w:line="456" w:lineRule="auto"/>
        <w:jc w:val="both"/>
        <w:sectPr>
          <w:pgSz w:w="11910" w:h="16840"/>
          <w:pgMar w:header="1301" w:footer="0" w:top="1740" w:bottom="280" w:left="860" w:right="60"/>
        </w:sectPr>
      </w:pPr>
    </w:p>
    <w:p>
      <w:pPr>
        <w:pStyle w:val="BodyText"/>
        <w:spacing w:line="456" w:lineRule="auto" w:before="119"/>
        <w:ind w:left="1158" w:right="1378"/>
        <w:jc w:val="both"/>
      </w:pPr>
      <w:r>
        <w:rPr/>
        <w:t>bent glass rod to elevate it above the surface of a moistened filter paper placed on the bottom of the dish.</w:t>
      </w:r>
      <w:r>
        <w:rPr>
          <w:spacing w:val="40"/>
        </w:rPr>
        <w:t> </w:t>
      </w:r>
      <w:r>
        <w:rPr/>
        <w:t>The dish was covered and was incubated at 27</w:t>
      </w:r>
      <w:r>
        <w:rPr>
          <w:vertAlign w:val="superscript"/>
        </w:rPr>
        <w:t>o</w:t>
      </w:r>
      <w:r>
        <w:rPr>
          <w:vertAlign w:val="baseline"/>
        </w:rPr>
        <w:t> – 30</w:t>
      </w:r>
      <w:r>
        <w:rPr>
          <w:vertAlign w:val="superscript"/>
        </w:rPr>
        <w:t>o</w:t>
      </w:r>
      <w:r>
        <w:rPr>
          <w:vertAlign w:val="baseline"/>
        </w:rPr>
        <w:t>C for 3 – 5 days.</w:t>
      </w:r>
      <w:r>
        <w:rPr>
          <w:spacing w:val="80"/>
          <w:vertAlign w:val="baseline"/>
        </w:rPr>
        <w:t> </w:t>
      </w:r>
      <w:r>
        <w:rPr>
          <w:vertAlign w:val="baseline"/>
        </w:rPr>
        <w:t>After the third day, the cover slip was lifted from the surface of the agar piece and placed in a drop of lacto phenol cotton blue on another slide. This was examined under a microscope.</w:t>
      </w:r>
    </w:p>
    <w:p>
      <w:pPr>
        <w:pStyle w:val="Heading3"/>
        <w:numPr>
          <w:ilvl w:val="2"/>
          <w:numId w:val="13"/>
        </w:numPr>
        <w:tabs>
          <w:tab w:pos="1878" w:val="left" w:leader="none"/>
        </w:tabs>
        <w:spacing w:line="240" w:lineRule="auto" w:before="4" w:after="0"/>
        <w:ind w:left="1878" w:right="0" w:hanging="720"/>
        <w:jc w:val="both"/>
      </w:pPr>
      <w:r>
        <w:rPr/>
        <w:t>Parasitological</w:t>
      </w:r>
      <w:r>
        <w:rPr>
          <w:spacing w:val="-5"/>
        </w:rPr>
        <w:t> </w:t>
      </w:r>
      <w:r>
        <w:rPr>
          <w:spacing w:val="-2"/>
        </w:rPr>
        <w:t>Examination</w:t>
      </w:r>
    </w:p>
    <w:p>
      <w:pPr>
        <w:pStyle w:val="ListParagraph"/>
        <w:numPr>
          <w:ilvl w:val="3"/>
          <w:numId w:val="13"/>
        </w:numPr>
        <w:tabs>
          <w:tab w:pos="1878" w:val="left" w:leader="none"/>
        </w:tabs>
        <w:spacing w:line="240" w:lineRule="auto" w:before="247" w:after="0"/>
        <w:ind w:left="1878" w:right="0" w:hanging="720"/>
        <w:jc w:val="both"/>
        <w:rPr>
          <w:b/>
          <w:sz w:val="24"/>
        </w:rPr>
      </w:pPr>
      <w:r>
        <w:rPr>
          <w:b/>
          <w:sz w:val="24"/>
        </w:rPr>
        <w:t>Stool</w:t>
      </w:r>
      <w:r>
        <w:rPr>
          <w:b/>
          <w:spacing w:val="-2"/>
          <w:sz w:val="24"/>
        </w:rPr>
        <w:t> </w:t>
      </w:r>
      <w:r>
        <w:rPr>
          <w:b/>
          <w:sz w:val="24"/>
        </w:rPr>
        <w:t>Sample</w:t>
      </w:r>
      <w:r>
        <w:rPr>
          <w:b/>
          <w:spacing w:val="-1"/>
          <w:sz w:val="24"/>
        </w:rPr>
        <w:t> </w:t>
      </w:r>
      <w:r>
        <w:rPr>
          <w:b/>
          <w:sz w:val="24"/>
        </w:rPr>
        <w:t>Collection</w:t>
      </w:r>
      <w:r>
        <w:rPr>
          <w:b/>
          <w:spacing w:val="1"/>
          <w:sz w:val="24"/>
        </w:rPr>
        <w:t> </w:t>
      </w:r>
      <w:r>
        <w:rPr>
          <w:b/>
          <w:sz w:val="24"/>
        </w:rPr>
        <w:t>and </w:t>
      </w:r>
      <w:r>
        <w:rPr>
          <w:b/>
          <w:spacing w:val="-2"/>
          <w:sz w:val="24"/>
        </w:rPr>
        <w:t>Culture</w:t>
      </w:r>
    </w:p>
    <w:p>
      <w:pPr>
        <w:pStyle w:val="BodyText"/>
        <w:spacing w:line="456" w:lineRule="auto" w:before="246"/>
        <w:ind w:left="1158" w:right="1383" w:firstLine="720"/>
        <w:jc w:val="both"/>
      </w:pPr>
      <w:r>
        <w:rPr/>
        <w:t>Out of 573 nomads examined, 267 (46.6%) were males and 306 (53.4%) were </w:t>
      </w:r>
      <w:r>
        <w:rPr>
          <w:spacing w:val="-2"/>
        </w:rPr>
        <w:t>females.</w:t>
      </w:r>
    </w:p>
    <w:p>
      <w:pPr>
        <w:pStyle w:val="Heading3"/>
        <w:spacing w:before="5"/>
        <w:ind w:left="1158" w:firstLine="0"/>
      </w:pPr>
      <w:r>
        <w:rPr/>
        <w:t>Collection</w:t>
      </w:r>
      <w:r>
        <w:rPr>
          <w:spacing w:val="-1"/>
        </w:rPr>
        <w:t> </w:t>
      </w:r>
      <w:r>
        <w:rPr/>
        <w:t>of</w:t>
      </w:r>
      <w:r>
        <w:rPr>
          <w:spacing w:val="1"/>
        </w:rPr>
        <w:t> </w:t>
      </w:r>
      <w:r>
        <w:rPr/>
        <w:t>Stool </w:t>
      </w:r>
      <w:r>
        <w:rPr>
          <w:spacing w:val="-2"/>
        </w:rPr>
        <w:t>Specimen</w:t>
      </w:r>
    </w:p>
    <w:p>
      <w:pPr>
        <w:pStyle w:val="BodyText"/>
        <w:spacing w:line="456" w:lineRule="auto" w:before="242"/>
        <w:ind w:left="1158" w:right="1377" w:firstLine="720"/>
        <w:jc w:val="both"/>
      </w:pPr>
      <w:r>
        <w:rPr/>
        <w:t>Fresh faecal samples were collected in wide containers with lids</w:t>
      </w:r>
      <w:r>
        <w:rPr>
          <w:spacing w:val="-1"/>
        </w:rPr>
        <w:t> </w:t>
      </w:r>
      <w:r>
        <w:rPr/>
        <w:t>by</w:t>
      </w:r>
      <w:r>
        <w:rPr>
          <w:spacing w:val="-6"/>
        </w:rPr>
        <w:t> </w:t>
      </w:r>
      <w:r>
        <w:rPr/>
        <w:t>the nomads. These</w:t>
      </w:r>
      <w:r>
        <w:rPr>
          <w:spacing w:val="-3"/>
        </w:rPr>
        <w:t> </w:t>
      </w:r>
      <w:r>
        <w:rPr/>
        <w:t>samples</w:t>
      </w:r>
      <w:r>
        <w:rPr>
          <w:spacing w:val="-2"/>
        </w:rPr>
        <w:t> </w:t>
      </w:r>
      <w:r>
        <w:rPr/>
        <w:t>were</w:t>
      </w:r>
      <w:r>
        <w:rPr>
          <w:spacing w:val="-3"/>
        </w:rPr>
        <w:t> </w:t>
      </w:r>
      <w:r>
        <w:rPr/>
        <w:t>collected</w:t>
      </w:r>
      <w:r>
        <w:rPr>
          <w:spacing w:val="-3"/>
        </w:rPr>
        <w:t> </w:t>
      </w:r>
      <w:r>
        <w:rPr/>
        <w:t>and</w:t>
      </w:r>
      <w:r>
        <w:rPr>
          <w:spacing w:val="-2"/>
        </w:rPr>
        <w:t> </w:t>
      </w:r>
      <w:r>
        <w:rPr/>
        <w:t>processed</w:t>
      </w:r>
      <w:r>
        <w:rPr>
          <w:spacing w:val="-3"/>
        </w:rPr>
        <w:t> </w:t>
      </w:r>
      <w:r>
        <w:rPr/>
        <w:t>within</w:t>
      </w:r>
      <w:r>
        <w:rPr>
          <w:spacing w:val="-2"/>
        </w:rPr>
        <w:t> </w:t>
      </w:r>
      <w:r>
        <w:rPr/>
        <w:t>a</w:t>
      </w:r>
      <w:r>
        <w:rPr>
          <w:spacing w:val="-3"/>
        </w:rPr>
        <w:t> </w:t>
      </w:r>
      <w:r>
        <w:rPr/>
        <w:t>few</w:t>
      </w:r>
      <w:r>
        <w:rPr>
          <w:spacing w:val="-3"/>
        </w:rPr>
        <w:t> </w:t>
      </w:r>
      <w:r>
        <w:rPr/>
        <w:t>hours.</w:t>
      </w:r>
      <w:r>
        <w:rPr>
          <w:spacing w:val="-3"/>
        </w:rPr>
        <w:t> </w:t>
      </w:r>
      <w:r>
        <w:rPr/>
        <w:t>Specimen which</w:t>
      </w:r>
      <w:r>
        <w:rPr>
          <w:spacing w:val="-2"/>
        </w:rPr>
        <w:t> </w:t>
      </w:r>
      <w:r>
        <w:rPr/>
        <w:t>could not be analyzed immediately was preserved in the refrigerator. A total of 573 nomads were examined for parasitic infections.</w:t>
      </w:r>
    </w:p>
    <w:p>
      <w:pPr>
        <w:pStyle w:val="Heading3"/>
        <w:spacing w:before="5"/>
        <w:ind w:left="1158" w:firstLine="0"/>
      </w:pPr>
      <w:r>
        <w:rPr/>
        <w:t>Macroscopic</w:t>
      </w:r>
      <w:r>
        <w:rPr>
          <w:spacing w:val="-2"/>
        </w:rPr>
        <w:t> </w:t>
      </w:r>
      <w:r>
        <w:rPr/>
        <w:t>Examination</w:t>
      </w:r>
      <w:r>
        <w:rPr>
          <w:spacing w:val="-1"/>
        </w:rPr>
        <w:t> </w:t>
      </w:r>
      <w:r>
        <w:rPr/>
        <w:t>of </w:t>
      </w:r>
      <w:r>
        <w:rPr>
          <w:spacing w:val="-2"/>
        </w:rPr>
        <w:t>Stool</w:t>
      </w:r>
    </w:p>
    <w:p>
      <w:pPr>
        <w:pStyle w:val="BodyText"/>
        <w:spacing w:line="456" w:lineRule="auto" w:before="245"/>
        <w:ind w:left="1158" w:right="1376" w:firstLine="720"/>
        <w:jc w:val="both"/>
      </w:pPr>
      <w:r>
        <w:rPr/>
        <w:t>This is the visual examination of the stool sample, noting the appearance, the colour, consistency (whether it was formed, semi-formed or watery). The presence or absence of blood, mucus, pus, or parasite segments (e.g adult </w:t>
      </w:r>
      <w:r>
        <w:rPr>
          <w:i/>
        </w:rPr>
        <w:t>A. lumbricoides, E.vermicularis </w:t>
      </w:r>
      <w:r>
        <w:rPr/>
        <w:t>species segments etc) was noted.</w:t>
      </w:r>
    </w:p>
    <w:p>
      <w:pPr>
        <w:pStyle w:val="Heading3"/>
        <w:spacing w:before="5"/>
        <w:ind w:left="1158" w:firstLine="0"/>
      </w:pPr>
      <w:r>
        <w:rPr/>
        <w:t>Saline</w:t>
      </w:r>
      <w:r>
        <w:rPr>
          <w:spacing w:val="-2"/>
        </w:rPr>
        <w:t> </w:t>
      </w:r>
      <w:r>
        <w:rPr/>
        <w:t>(Wet) </w:t>
      </w:r>
      <w:r>
        <w:rPr>
          <w:spacing w:val="-2"/>
        </w:rPr>
        <w:t>Preparation</w:t>
      </w:r>
    </w:p>
    <w:p>
      <w:pPr>
        <w:pStyle w:val="BodyText"/>
        <w:spacing w:line="456" w:lineRule="auto" w:before="243"/>
        <w:ind w:left="1158" w:right="1380" w:firstLine="720"/>
        <w:jc w:val="both"/>
      </w:pPr>
      <w:r>
        <w:rPr/>
        <w:t>A drop of physiological saline was placed on a grease-free slide using an applicator stick; 0.01gm of the stool sample (match-head size) was picked and emulsified on the drop of the saline.</w:t>
      </w:r>
      <w:r>
        <w:rPr>
          <w:spacing w:val="40"/>
        </w:rPr>
        <w:t> </w:t>
      </w:r>
      <w:r>
        <w:rPr/>
        <w:t>The preparation was covered with cover slip and examined under x10 and finally with x40 (higher power objective) lenses. Bloody and mucoid specimens were properly smeared on the slide and covered with a coverslip without adding physiological saline.</w:t>
      </w:r>
    </w:p>
    <w:p>
      <w:pPr>
        <w:spacing w:after="0" w:line="456" w:lineRule="auto"/>
        <w:jc w:val="both"/>
        <w:sectPr>
          <w:pgSz w:w="11910" w:h="16840"/>
          <w:pgMar w:header="1301" w:footer="0" w:top="1740" w:bottom="280" w:left="860" w:right="60"/>
        </w:sectPr>
      </w:pPr>
    </w:p>
    <w:p>
      <w:pPr>
        <w:pStyle w:val="BodyText"/>
        <w:spacing w:line="456" w:lineRule="auto" w:before="119"/>
        <w:ind w:left="1158" w:right="1379" w:firstLine="720"/>
        <w:jc w:val="both"/>
      </w:pPr>
      <w:r>
        <w:rPr/>
        <w:t>Such specimens were kept in warm environment (25–37</w:t>
      </w:r>
      <w:r>
        <w:rPr>
          <w:vertAlign w:val="superscript"/>
        </w:rPr>
        <w:t>o</w:t>
      </w:r>
      <w:r>
        <w:rPr>
          <w:vertAlign w:val="baseline"/>
        </w:rPr>
        <w:t>C) until examined to ensure the adequate motility of amoebic trophozoites, if present. The saline</w:t>
      </w:r>
      <w:r>
        <w:rPr>
          <w:spacing w:val="40"/>
          <w:vertAlign w:val="baseline"/>
        </w:rPr>
        <w:t> </w:t>
      </w:r>
      <w:r>
        <w:rPr>
          <w:vertAlign w:val="baseline"/>
        </w:rPr>
        <w:t>preparations were used for the detection and identification of motile parasites such as </w:t>
      </w:r>
      <w:r>
        <w:rPr>
          <w:i/>
          <w:vertAlign w:val="baseline"/>
        </w:rPr>
        <w:t>Amoeba</w:t>
      </w:r>
      <w:r>
        <w:rPr>
          <w:vertAlign w:val="baseline"/>
        </w:rPr>
        <w:t>, flagellates, and larvae including helminth eggs.</w:t>
      </w:r>
      <w:r>
        <w:rPr>
          <w:spacing w:val="40"/>
          <w:vertAlign w:val="baseline"/>
        </w:rPr>
        <w:t> </w:t>
      </w:r>
      <w:r>
        <w:rPr>
          <w:vertAlign w:val="baseline"/>
        </w:rPr>
        <w:t>The protozoan cysts could also be detected but not easily identified without the use of iodine preparation.</w:t>
      </w:r>
    </w:p>
    <w:p>
      <w:pPr>
        <w:pStyle w:val="Heading3"/>
        <w:spacing w:before="4"/>
        <w:ind w:left="1218" w:firstLine="0"/>
      </w:pPr>
      <w:r>
        <w:rPr/>
        <w:t>Iodine</w:t>
      </w:r>
      <w:r>
        <w:rPr>
          <w:spacing w:val="-2"/>
        </w:rPr>
        <w:t> </w:t>
      </w:r>
      <w:r>
        <w:rPr/>
        <w:t>(Wet)</w:t>
      </w:r>
      <w:r>
        <w:rPr>
          <w:spacing w:val="1"/>
        </w:rPr>
        <w:t> </w:t>
      </w:r>
      <w:r>
        <w:rPr>
          <w:spacing w:val="-2"/>
        </w:rPr>
        <w:t>Preparation</w:t>
      </w:r>
    </w:p>
    <w:p>
      <w:pPr>
        <w:pStyle w:val="BodyText"/>
        <w:spacing w:line="456" w:lineRule="auto" w:before="243"/>
        <w:ind w:left="1158" w:right="1383" w:firstLine="720"/>
        <w:jc w:val="both"/>
      </w:pPr>
      <w:r>
        <w:rPr/>
        <w:t>In this method, a drop of Lugol’s iodine was substituted for normal saline in the preparation.</w:t>
      </w:r>
      <w:r>
        <w:rPr>
          <w:spacing w:val="40"/>
        </w:rPr>
        <w:t> </w:t>
      </w:r>
      <w:r>
        <w:rPr/>
        <w:t>It was used for the identification of protozoan cysts since the nuclear and glycogen inclusions were stained.</w:t>
      </w:r>
      <w:r>
        <w:rPr>
          <w:spacing w:val="40"/>
        </w:rPr>
        <w:t> </w:t>
      </w:r>
      <w:r>
        <w:rPr/>
        <w:t>However, the chromatoid bodies remained stained.</w:t>
      </w:r>
    </w:p>
    <w:p>
      <w:pPr>
        <w:pStyle w:val="Heading3"/>
        <w:spacing w:before="6"/>
        <w:ind w:left="1158" w:firstLine="0"/>
      </w:pPr>
      <w:r>
        <w:rPr/>
        <w:t>Sodium</w:t>
      </w:r>
      <w:r>
        <w:rPr>
          <w:spacing w:val="-4"/>
        </w:rPr>
        <w:t> </w:t>
      </w:r>
      <w:r>
        <w:rPr/>
        <w:t>Chloride</w:t>
      </w:r>
      <w:r>
        <w:rPr>
          <w:spacing w:val="-2"/>
        </w:rPr>
        <w:t> </w:t>
      </w:r>
      <w:r>
        <w:rPr/>
        <w:t>Floatation</w:t>
      </w:r>
      <w:r>
        <w:rPr>
          <w:spacing w:val="1"/>
        </w:rPr>
        <w:t> </w:t>
      </w:r>
      <w:r>
        <w:rPr>
          <w:spacing w:val="-2"/>
        </w:rPr>
        <w:t>Technique</w:t>
      </w:r>
    </w:p>
    <w:p>
      <w:pPr>
        <w:pStyle w:val="BodyText"/>
        <w:spacing w:line="456" w:lineRule="auto" w:before="243"/>
        <w:ind w:left="1158" w:right="1373" w:firstLine="720"/>
        <w:jc w:val="both"/>
      </w:pPr>
      <w:r>
        <w:rPr/>
        <w:t>The principle underlying all floatation techniques is to increase the specific gravity of the emulsifying solution so that helminth ova, larvae, protozoan cysts or</w:t>
      </w:r>
      <w:r>
        <w:rPr>
          <w:spacing w:val="40"/>
        </w:rPr>
        <w:t> </w:t>
      </w:r>
      <w:r>
        <w:rPr/>
        <w:t>adult forms of parasites float to the surface.</w:t>
      </w:r>
      <w:r>
        <w:rPr>
          <w:spacing w:val="80"/>
        </w:rPr>
        <w:t> </w:t>
      </w:r>
      <w:r>
        <w:rPr/>
        <w:t>Sodium chloride floatation technique is one of the ideal techniques for the identification of most helminth eggs and protozoan cysts (Cheesbrough, 1987). A tube was filled to a one quarter level with Sodium chloride solution (specific gravity measured with a hydrometer was 1200). A small portion (0.5g) of faeces was emulsified in the solution with the aid of a glass rod or an applicator stick.</w:t>
      </w:r>
      <w:r>
        <w:rPr>
          <w:spacing w:val="40"/>
        </w:rPr>
        <w:t> </w:t>
      </w:r>
      <w:r>
        <w:rPr/>
        <w:t>The tube was subsequently filled with the sodium chloride solution; mixed well and kept in a completely vertical position in a tube rack.</w:t>
      </w:r>
      <w:r>
        <w:rPr>
          <w:spacing w:val="40"/>
        </w:rPr>
        <w:t> </w:t>
      </w:r>
      <w:r>
        <w:rPr/>
        <w:t>Using a plastic pipette</w:t>
      </w:r>
      <w:r>
        <w:rPr>
          <w:spacing w:val="-2"/>
        </w:rPr>
        <w:t> </w:t>
      </w:r>
      <w:r>
        <w:rPr/>
        <w:t>or</w:t>
      </w:r>
      <w:r>
        <w:rPr>
          <w:spacing w:val="-4"/>
        </w:rPr>
        <w:t> </w:t>
      </w:r>
      <w:r>
        <w:rPr/>
        <w:t>Pasteur</w:t>
      </w:r>
      <w:r>
        <w:rPr>
          <w:spacing w:val="-3"/>
        </w:rPr>
        <w:t> </w:t>
      </w:r>
      <w:r>
        <w:rPr/>
        <w:t>pipette,</w:t>
      </w:r>
      <w:r>
        <w:rPr>
          <w:spacing w:val="-1"/>
        </w:rPr>
        <w:t> </w:t>
      </w:r>
      <w:r>
        <w:rPr/>
        <w:t>a</w:t>
      </w:r>
      <w:r>
        <w:rPr>
          <w:spacing w:val="-3"/>
        </w:rPr>
        <w:t> </w:t>
      </w:r>
      <w:r>
        <w:rPr/>
        <w:t>further</w:t>
      </w:r>
      <w:r>
        <w:rPr>
          <w:spacing w:val="-2"/>
        </w:rPr>
        <w:t> </w:t>
      </w:r>
      <w:r>
        <w:rPr/>
        <w:t>solution</w:t>
      </w:r>
      <w:r>
        <w:rPr>
          <w:spacing w:val="-2"/>
        </w:rPr>
        <w:t> </w:t>
      </w:r>
      <w:r>
        <w:rPr/>
        <w:t>was</w:t>
      </w:r>
      <w:r>
        <w:rPr>
          <w:spacing w:val="-2"/>
        </w:rPr>
        <w:t> </w:t>
      </w:r>
      <w:r>
        <w:rPr/>
        <w:t>added</w:t>
      </w:r>
      <w:r>
        <w:rPr>
          <w:spacing w:val="-2"/>
        </w:rPr>
        <w:t> </w:t>
      </w:r>
      <w:r>
        <w:rPr/>
        <w:t>to</w:t>
      </w:r>
      <w:r>
        <w:rPr>
          <w:spacing w:val="-2"/>
        </w:rPr>
        <w:t> </w:t>
      </w:r>
      <w:r>
        <w:rPr/>
        <w:t>ensure</w:t>
      </w:r>
      <w:r>
        <w:rPr>
          <w:spacing w:val="-1"/>
        </w:rPr>
        <w:t> </w:t>
      </w:r>
      <w:r>
        <w:rPr/>
        <w:t>that</w:t>
      </w:r>
      <w:r>
        <w:rPr>
          <w:spacing w:val="-2"/>
        </w:rPr>
        <w:t> </w:t>
      </w:r>
      <w:r>
        <w:rPr/>
        <w:t>the</w:t>
      </w:r>
      <w:r>
        <w:rPr>
          <w:spacing w:val="-2"/>
        </w:rPr>
        <w:t> </w:t>
      </w:r>
      <w:r>
        <w:rPr/>
        <w:t>tube</w:t>
      </w:r>
      <w:r>
        <w:rPr>
          <w:spacing w:val="-3"/>
        </w:rPr>
        <w:t> </w:t>
      </w:r>
      <w:r>
        <w:rPr/>
        <w:t>is</w:t>
      </w:r>
      <w:r>
        <w:rPr>
          <w:spacing w:val="-2"/>
        </w:rPr>
        <w:t> </w:t>
      </w:r>
      <w:r>
        <w:rPr/>
        <w:t>filled</w:t>
      </w:r>
      <w:r>
        <w:rPr>
          <w:spacing w:val="-2"/>
        </w:rPr>
        <w:t> </w:t>
      </w:r>
      <w:r>
        <w:rPr/>
        <w:t>to the</w:t>
      </w:r>
      <w:r>
        <w:rPr>
          <w:spacing w:val="-2"/>
        </w:rPr>
        <w:t> </w:t>
      </w:r>
      <w:r>
        <w:rPr/>
        <w:t>brim.</w:t>
      </w:r>
      <w:r>
        <w:rPr>
          <w:spacing w:val="40"/>
        </w:rPr>
        <w:t> </w:t>
      </w:r>
      <w:r>
        <w:rPr/>
        <w:t>A</w:t>
      </w:r>
      <w:r>
        <w:rPr>
          <w:spacing w:val="-2"/>
        </w:rPr>
        <w:t> </w:t>
      </w:r>
      <w:r>
        <w:rPr/>
        <w:t>completely</w:t>
      </w:r>
      <w:r>
        <w:rPr>
          <w:spacing w:val="-7"/>
        </w:rPr>
        <w:t> </w:t>
      </w:r>
      <w:r>
        <w:rPr/>
        <w:t>clean</w:t>
      </w:r>
      <w:r>
        <w:rPr>
          <w:spacing w:val="-2"/>
        </w:rPr>
        <w:t> </w:t>
      </w:r>
      <w:r>
        <w:rPr/>
        <w:t>(grease-free)</w:t>
      </w:r>
      <w:r>
        <w:rPr>
          <w:spacing w:val="-1"/>
        </w:rPr>
        <w:t> </w:t>
      </w:r>
      <w:r>
        <w:rPr/>
        <w:t>cover</w:t>
      </w:r>
      <w:r>
        <w:rPr>
          <w:spacing w:val="-2"/>
        </w:rPr>
        <w:t> </w:t>
      </w:r>
      <w:r>
        <w:rPr/>
        <w:t>slip</w:t>
      </w:r>
      <w:r>
        <w:rPr>
          <w:spacing w:val="-2"/>
        </w:rPr>
        <w:t> </w:t>
      </w:r>
      <w:r>
        <w:rPr/>
        <w:t>was</w:t>
      </w:r>
      <w:r>
        <w:rPr>
          <w:spacing w:val="-2"/>
        </w:rPr>
        <w:t> </w:t>
      </w:r>
      <w:r>
        <w:rPr/>
        <w:t>carefully</w:t>
      </w:r>
      <w:r>
        <w:rPr>
          <w:spacing w:val="-7"/>
        </w:rPr>
        <w:t> </w:t>
      </w:r>
      <w:r>
        <w:rPr/>
        <w:t>placed on</w:t>
      </w:r>
      <w:r>
        <w:rPr>
          <w:spacing w:val="-2"/>
        </w:rPr>
        <w:t> </w:t>
      </w:r>
      <w:r>
        <w:rPr/>
        <w:t>top</w:t>
      </w:r>
      <w:r>
        <w:rPr>
          <w:spacing w:val="-2"/>
        </w:rPr>
        <w:t> </w:t>
      </w:r>
      <w:r>
        <w:rPr/>
        <w:t>of</w:t>
      </w:r>
      <w:r>
        <w:rPr>
          <w:spacing w:val="-2"/>
        </w:rPr>
        <w:t> </w:t>
      </w:r>
      <w:r>
        <w:rPr/>
        <w:t>the tube avoiding trapping any air bubbles. The tube was left undisturbed for 30 – 45 minutes to give time for the cysts and eggs to float.</w:t>
      </w:r>
      <w:r>
        <w:rPr>
          <w:spacing w:val="40"/>
        </w:rPr>
        <w:t> </w:t>
      </w:r>
      <w:r>
        <w:rPr/>
        <w:t>The cover slip was carefully lifted up from the tube by a straight pull upwards and placed</w:t>
      </w:r>
      <w:r>
        <w:rPr>
          <w:spacing w:val="36"/>
        </w:rPr>
        <w:t> </w:t>
      </w:r>
      <w:r>
        <w:rPr/>
        <w:t>face downwards on a slide.</w:t>
      </w:r>
      <w:r>
        <w:rPr>
          <w:spacing w:val="80"/>
        </w:rPr>
        <w:t> </w:t>
      </w:r>
      <w:r>
        <w:rPr/>
        <w:t>(The eggs and cysts were found adhering to the cover slip).</w:t>
      </w:r>
    </w:p>
    <w:p>
      <w:pPr>
        <w:spacing w:after="0" w:line="456" w:lineRule="auto"/>
        <w:jc w:val="both"/>
        <w:sectPr>
          <w:pgSz w:w="11910" w:h="16840"/>
          <w:pgMar w:header="1301" w:footer="0" w:top="1740" w:bottom="280" w:left="860" w:right="60"/>
        </w:sectPr>
      </w:pPr>
    </w:p>
    <w:p>
      <w:pPr>
        <w:pStyle w:val="BodyText"/>
        <w:spacing w:line="456" w:lineRule="auto" w:before="119"/>
        <w:ind w:left="1158" w:right="1384" w:firstLine="720"/>
        <w:jc w:val="both"/>
      </w:pPr>
      <w:r>
        <w:rPr/>
        <w:t>The entire preparation was examined microscopically under x10 objective with the condenser Iris closed sufficiently to give contact. Then a drop of iodine was run under the cover glass, and the cysts were identified under x40 objective.</w:t>
      </w:r>
    </w:p>
    <w:p>
      <w:pPr>
        <w:pStyle w:val="Heading3"/>
        <w:numPr>
          <w:ilvl w:val="3"/>
          <w:numId w:val="13"/>
        </w:numPr>
        <w:tabs>
          <w:tab w:pos="1938" w:val="left" w:leader="none"/>
        </w:tabs>
        <w:spacing w:line="240" w:lineRule="auto" w:before="4" w:after="0"/>
        <w:ind w:left="1938" w:right="0" w:hanging="780"/>
        <w:jc w:val="both"/>
      </w:pPr>
      <w:r>
        <w:rPr/>
        <w:t>Collection</w:t>
      </w:r>
      <w:r>
        <w:rPr>
          <w:spacing w:val="-2"/>
        </w:rPr>
        <w:t> </w:t>
      </w:r>
      <w:r>
        <w:rPr/>
        <w:t>and</w:t>
      </w:r>
      <w:r>
        <w:rPr>
          <w:spacing w:val="-1"/>
        </w:rPr>
        <w:t> </w:t>
      </w:r>
      <w:r>
        <w:rPr/>
        <w:t>Analysis</w:t>
      </w:r>
      <w:r>
        <w:rPr>
          <w:spacing w:val="-1"/>
        </w:rPr>
        <w:t> </w:t>
      </w:r>
      <w:r>
        <w:rPr/>
        <w:t>of Blood</w:t>
      </w:r>
      <w:r>
        <w:rPr>
          <w:spacing w:val="-1"/>
        </w:rPr>
        <w:t> </w:t>
      </w:r>
      <w:r>
        <w:rPr>
          <w:spacing w:val="-2"/>
        </w:rPr>
        <w:t>Samples</w:t>
      </w:r>
    </w:p>
    <w:p>
      <w:pPr>
        <w:pStyle w:val="BodyText"/>
        <w:spacing w:line="456" w:lineRule="auto" w:before="245"/>
        <w:ind w:left="1158" w:right="1379" w:firstLine="720"/>
        <w:jc w:val="both"/>
      </w:pPr>
      <w:r>
        <w:rPr/>
        <w:t>Blood</w:t>
      </w:r>
      <w:r>
        <w:rPr>
          <w:spacing w:val="-3"/>
        </w:rPr>
        <w:t> </w:t>
      </w:r>
      <w:r>
        <w:rPr/>
        <w:t>samples</w:t>
      </w:r>
      <w:r>
        <w:rPr>
          <w:spacing w:val="-3"/>
        </w:rPr>
        <w:t> </w:t>
      </w:r>
      <w:r>
        <w:rPr/>
        <w:t>were</w:t>
      </w:r>
      <w:r>
        <w:rPr>
          <w:spacing w:val="-3"/>
        </w:rPr>
        <w:t> </w:t>
      </w:r>
      <w:r>
        <w:rPr/>
        <w:t>collected</w:t>
      </w:r>
      <w:r>
        <w:rPr>
          <w:spacing w:val="-3"/>
        </w:rPr>
        <w:t> </w:t>
      </w:r>
      <w:r>
        <w:rPr/>
        <w:t>from</w:t>
      </w:r>
      <w:r>
        <w:rPr>
          <w:spacing w:val="-3"/>
        </w:rPr>
        <w:t> </w:t>
      </w:r>
      <w:r>
        <w:rPr/>
        <w:t>the</w:t>
      </w:r>
      <w:r>
        <w:rPr>
          <w:spacing w:val="-3"/>
        </w:rPr>
        <w:t> </w:t>
      </w:r>
      <w:r>
        <w:rPr/>
        <w:t>nomads</w:t>
      </w:r>
      <w:r>
        <w:rPr>
          <w:spacing w:val="-2"/>
        </w:rPr>
        <w:t> </w:t>
      </w:r>
      <w:r>
        <w:rPr/>
        <w:t>for</w:t>
      </w:r>
      <w:r>
        <w:rPr>
          <w:spacing w:val="-3"/>
        </w:rPr>
        <w:t> </w:t>
      </w:r>
      <w:r>
        <w:rPr/>
        <w:t>the</w:t>
      </w:r>
      <w:r>
        <w:rPr>
          <w:spacing w:val="-5"/>
        </w:rPr>
        <w:t> </w:t>
      </w:r>
      <w:r>
        <w:rPr/>
        <w:t>diagnosis</w:t>
      </w:r>
      <w:r>
        <w:rPr>
          <w:spacing w:val="-3"/>
        </w:rPr>
        <w:t> </w:t>
      </w:r>
      <w:r>
        <w:rPr/>
        <w:t>of</w:t>
      </w:r>
      <w:r>
        <w:rPr>
          <w:spacing w:val="-3"/>
        </w:rPr>
        <w:t> </w:t>
      </w:r>
      <w:r>
        <w:rPr/>
        <w:t>plasmodium parasites, microfilaria and trypanosome.</w:t>
      </w:r>
    </w:p>
    <w:p>
      <w:pPr>
        <w:pStyle w:val="Heading3"/>
        <w:spacing w:before="2"/>
        <w:ind w:left="1158" w:firstLine="0"/>
      </w:pPr>
      <w:r>
        <w:rPr/>
        <w:t>The</w:t>
      </w:r>
      <w:r>
        <w:rPr>
          <w:spacing w:val="-2"/>
        </w:rPr>
        <w:t> </w:t>
      </w:r>
      <w:r>
        <w:rPr/>
        <w:t>Wet Blood</w:t>
      </w:r>
      <w:r>
        <w:rPr>
          <w:spacing w:val="1"/>
        </w:rPr>
        <w:t> </w:t>
      </w:r>
      <w:r>
        <w:rPr/>
        <w:t>Film</w:t>
      </w:r>
      <w:r>
        <w:rPr>
          <w:spacing w:val="-4"/>
        </w:rPr>
        <w:t> </w:t>
      </w:r>
      <w:r>
        <w:rPr>
          <w:spacing w:val="-2"/>
        </w:rPr>
        <w:t>Collection</w:t>
      </w:r>
    </w:p>
    <w:p>
      <w:pPr>
        <w:pStyle w:val="BodyText"/>
        <w:spacing w:line="456" w:lineRule="auto" w:before="246"/>
        <w:ind w:left="1158" w:right="1378" w:firstLine="720"/>
        <w:jc w:val="both"/>
      </w:pPr>
      <w:r>
        <w:rPr/>
        <w:t>The thumbs of the subjects were cleaned with cotton wool swab soaked in ethanol.</w:t>
      </w:r>
      <w:r>
        <w:rPr>
          <w:spacing w:val="80"/>
        </w:rPr>
        <w:t> </w:t>
      </w:r>
      <w:r>
        <w:rPr/>
        <w:t>Clean and sterile lancets were used to prick the fingers of the nomads.</w:t>
      </w:r>
      <w:r>
        <w:rPr>
          <w:spacing w:val="80"/>
        </w:rPr>
        <w:t> </w:t>
      </w:r>
      <w:r>
        <w:rPr/>
        <w:t>The first drop of the blood that appeared was collected in the middle of the slide. An equal volume of saline was dropped on the blood. Blood was mixed with the corner of cover slip.</w:t>
      </w:r>
      <w:r>
        <w:rPr>
          <w:spacing w:val="40"/>
        </w:rPr>
        <w:t> </w:t>
      </w:r>
      <w:r>
        <w:rPr/>
        <w:t>The</w:t>
      </w:r>
      <w:r>
        <w:rPr>
          <w:spacing w:val="-2"/>
        </w:rPr>
        <w:t> </w:t>
      </w:r>
      <w:r>
        <w:rPr/>
        <w:t>slide was then covered with same cover slip and examined on the</w:t>
      </w:r>
      <w:r>
        <w:rPr>
          <w:spacing w:val="-1"/>
        </w:rPr>
        <w:t> </w:t>
      </w:r>
      <w:r>
        <w:rPr/>
        <w:t>microscope under x10 and x40 objectives lens.</w:t>
      </w:r>
      <w:r>
        <w:rPr>
          <w:spacing w:val="40"/>
        </w:rPr>
        <w:t> </w:t>
      </w:r>
      <w:r>
        <w:rPr/>
        <w:t>This method was used to identify motile parasites such as the trypanosome and microfilaria.</w:t>
      </w:r>
    </w:p>
    <w:p>
      <w:pPr>
        <w:pStyle w:val="Heading3"/>
        <w:spacing w:before="4"/>
        <w:ind w:left="1218" w:firstLine="0"/>
      </w:pPr>
      <w:r>
        <w:rPr/>
        <w:t>Thin</w:t>
      </w:r>
      <w:r>
        <w:rPr>
          <w:spacing w:val="-4"/>
        </w:rPr>
        <w:t> </w:t>
      </w:r>
      <w:r>
        <w:rPr/>
        <w:t>Blood</w:t>
      </w:r>
      <w:r>
        <w:rPr>
          <w:spacing w:val="1"/>
        </w:rPr>
        <w:t> </w:t>
      </w:r>
      <w:r>
        <w:rPr>
          <w:spacing w:val="-4"/>
        </w:rPr>
        <w:t>Film</w:t>
      </w:r>
    </w:p>
    <w:p>
      <w:pPr>
        <w:pStyle w:val="BodyText"/>
        <w:spacing w:line="456" w:lineRule="auto" w:before="245"/>
        <w:ind w:left="1158" w:right="1376" w:firstLine="720"/>
        <w:jc w:val="both"/>
      </w:pPr>
      <w:r>
        <w:rPr/>
        <w:t>A drop of blood sample was placed on a clean grease-free microscope slide. Using a smooth edge slide (spreader) the film was immediately spread at angle 45</w:t>
      </w:r>
      <w:r>
        <w:rPr>
          <w:vertAlign w:val="superscript"/>
        </w:rPr>
        <w:t>o</w:t>
      </w:r>
      <w:r>
        <w:rPr>
          <w:vertAlign w:val="baseline"/>
        </w:rPr>
        <w:t>C. The film was allowed to dry and later stained with Lieshman stain. The stained film after drying was examined with the oil immersion (x100) objective of the microscope. Malaria parasite, trypanosome and microfilaria were identified and recorded.</w:t>
      </w:r>
    </w:p>
    <w:p>
      <w:pPr>
        <w:pStyle w:val="Heading3"/>
        <w:spacing w:before="4"/>
        <w:ind w:left="1218" w:firstLine="0"/>
      </w:pPr>
      <w:r>
        <w:rPr/>
        <w:t>Thick</w:t>
      </w:r>
      <w:r>
        <w:rPr>
          <w:spacing w:val="-2"/>
        </w:rPr>
        <w:t> </w:t>
      </w:r>
      <w:r>
        <w:rPr>
          <w:spacing w:val="-4"/>
        </w:rPr>
        <w:t>Film</w:t>
      </w:r>
    </w:p>
    <w:p>
      <w:pPr>
        <w:pStyle w:val="BodyText"/>
        <w:spacing w:line="456" w:lineRule="auto" w:before="245"/>
        <w:ind w:left="1158" w:right="1376" w:firstLine="720"/>
        <w:jc w:val="both"/>
      </w:pPr>
      <w:r>
        <w:rPr/>
        <w:t>A</w:t>
      </w:r>
      <w:r>
        <w:rPr>
          <w:spacing w:val="-1"/>
        </w:rPr>
        <w:t> </w:t>
      </w:r>
      <w:r>
        <w:rPr/>
        <w:t>drop of</w:t>
      </w:r>
      <w:r>
        <w:rPr>
          <w:spacing w:val="-1"/>
        </w:rPr>
        <w:t> </w:t>
      </w:r>
      <w:r>
        <w:rPr/>
        <w:t>blood sample</w:t>
      </w:r>
      <w:r>
        <w:rPr>
          <w:spacing w:val="-1"/>
        </w:rPr>
        <w:t> </w:t>
      </w:r>
      <w:r>
        <w:rPr/>
        <w:t>from</w:t>
      </w:r>
      <w:r>
        <w:rPr>
          <w:spacing w:val="-1"/>
        </w:rPr>
        <w:t> </w:t>
      </w:r>
      <w:r>
        <w:rPr/>
        <w:t>the</w:t>
      </w:r>
      <w:r>
        <w:rPr>
          <w:spacing w:val="-1"/>
        </w:rPr>
        <w:t> </w:t>
      </w:r>
      <w:r>
        <w:rPr/>
        <w:t>pricked finger</w:t>
      </w:r>
      <w:r>
        <w:rPr>
          <w:spacing w:val="-1"/>
        </w:rPr>
        <w:t> </w:t>
      </w:r>
      <w:r>
        <w:rPr/>
        <w:t>of the</w:t>
      </w:r>
      <w:r>
        <w:rPr>
          <w:spacing w:val="-1"/>
        </w:rPr>
        <w:t> </w:t>
      </w:r>
      <w:r>
        <w:rPr/>
        <w:t>subject was placed on the centre of a clean microscope slide using a plastic bulb pipette. Without delay, the end</w:t>
      </w:r>
      <w:r>
        <w:rPr>
          <w:spacing w:val="40"/>
        </w:rPr>
        <w:t> </w:t>
      </w:r>
      <w:r>
        <w:rPr/>
        <w:t>of the plastic pipette or piece of stick was used to spread the large drop of blood to make the thick smear.</w:t>
      </w:r>
    </w:p>
    <w:p>
      <w:pPr>
        <w:spacing w:after="0" w:line="456" w:lineRule="auto"/>
        <w:jc w:val="both"/>
        <w:sectPr>
          <w:pgSz w:w="11910" w:h="16840"/>
          <w:pgMar w:header="1301" w:footer="0" w:top="1740" w:bottom="280" w:left="860" w:right="60"/>
        </w:sectPr>
      </w:pPr>
    </w:p>
    <w:p>
      <w:pPr>
        <w:pStyle w:val="Heading3"/>
        <w:spacing w:before="124"/>
        <w:ind w:left="1158" w:firstLine="0"/>
      </w:pPr>
      <w:r>
        <w:rPr/>
        <w:t>Staining</w:t>
      </w:r>
      <w:r>
        <w:rPr>
          <w:spacing w:val="-2"/>
        </w:rPr>
        <w:t> </w:t>
      </w:r>
      <w:r>
        <w:rPr/>
        <w:t>of</w:t>
      </w:r>
      <w:r>
        <w:rPr>
          <w:spacing w:val="-1"/>
        </w:rPr>
        <w:t> </w:t>
      </w:r>
      <w:r>
        <w:rPr/>
        <w:t>the</w:t>
      </w:r>
      <w:r>
        <w:rPr>
          <w:spacing w:val="-2"/>
        </w:rPr>
        <w:t> </w:t>
      </w:r>
      <w:r>
        <w:rPr/>
        <w:t>Thick</w:t>
      </w:r>
      <w:r>
        <w:rPr>
          <w:spacing w:val="-2"/>
        </w:rPr>
        <w:t> </w:t>
      </w:r>
      <w:r>
        <w:rPr/>
        <w:t>Blood</w:t>
      </w:r>
      <w:r>
        <w:rPr>
          <w:spacing w:val="-1"/>
        </w:rPr>
        <w:t> </w:t>
      </w:r>
      <w:r>
        <w:rPr>
          <w:spacing w:val="-4"/>
        </w:rPr>
        <w:t>Film</w:t>
      </w:r>
    </w:p>
    <w:p>
      <w:pPr>
        <w:pStyle w:val="BodyText"/>
        <w:spacing w:line="456" w:lineRule="auto" w:before="243"/>
        <w:ind w:left="1158" w:right="1376" w:firstLine="720"/>
        <w:jc w:val="both"/>
      </w:pPr>
      <w:r>
        <w:rPr/>
        <w:t>The thick film was allowed to air dry. It was then stained with diluted Geimsa stain (1:50, v/v) for 50mins. The slide was then washed in clean water for 3-5mins. Slide was air dried in vertical position. The film was examined using oil-immersion at x100 magnification.</w:t>
      </w:r>
    </w:p>
    <w:p>
      <w:pPr>
        <w:pStyle w:val="Heading3"/>
        <w:numPr>
          <w:ilvl w:val="3"/>
          <w:numId w:val="13"/>
        </w:numPr>
        <w:tabs>
          <w:tab w:pos="1878" w:val="left" w:leader="none"/>
        </w:tabs>
        <w:spacing w:line="240" w:lineRule="auto" w:before="5" w:after="0"/>
        <w:ind w:left="1878" w:right="0" w:hanging="720"/>
        <w:jc w:val="both"/>
      </w:pPr>
      <w:r>
        <w:rPr/>
        <w:t>Collection</w:t>
      </w:r>
      <w:r>
        <w:rPr>
          <w:spacing w:val="-2"/>
        </w:rPr>
        <w:t> </w:t>
      </w:r>
      <w:r>
        <w:rPr/>
        <w:t>and</w:t>
      </w:r>
      <w:r>
        <w:rPr>
          <w:spacing w:val="-1"/>
        </w:rPr>
        <w:t> </w:t>
      </w:r>
      <w:r>
        <w:rPr/>
        <w:t>Examination of Urine</w:t>
      </w:r>
      <w:r>
        <w:rPr>
          <w:spacing w:val="-2"/>
        </w:rPr>
        <w:t> Samples</w:t>
      </w:r>
    </w:p>
    <w:p>
      <w:pPr>
        <w:pStyle w:val="BodyText"/>
        <w:spacing w:line="456" w:lineRule="auto" w:before="242"/>
        <w:ind w:left="1158" w:right="1373" w:firstLine="720"/>
        <w:jc w:val="both"/>
      </w:pPr>
      <w:r>
        <w:rPr/>
        <w:t>The subjects (Nomads) were given dry</w:t>
      </w:r>
      <w:r>
        <w:rPr>
          <w:spacing w:val="-4"/>
        </w:rPr>
        <w:t> </w:t>
      </w:r>
      <w:r>
        <w:rPr/>
        <w:t>leak-proof and sufficiently</w:t>
      </w:r>
      <w:r>
        <w:rPr>
          <w:spacing w:val="-4"/>
        </w:rPr>
        <w:t> </w:t>
      </w:r>
      <w:r>
        <w:rPr/>
        <w:t>wide- necked universal containers for the collection of urine. The specimen containers were labeled with the subject’s names and time of collection. The subjects were advised to make</w:t>
      </w:r>
      <w:r>
        <w:rPr>
          <w:spacing w:val="80"/>
        </w:rPr>
        <w:t> </w:t>
      </w:r>
      <w:r>
        <w:rPr/>
        <w:t>sure that the first and the last drops of urine enter the bottle.</w:t>
      </w:r>
    </w:p>
    <w:p>
      <w:pPr>
        <w:pStyle w:val="BodyText"/>
        <w:spacing w:line="456" w:lineRule="auto" w:before="1"/>
        <w:ind w:left="1158" w:right="1377" w:firstLine="720"/>
        <w:jc w:val="both"/>
      </w:pPr>
      <w:r>
        <w:rPr/>
        <w:t>Each urine specimen was centrifuged 2–4 minutes at 2000 r.p.m. The supernatants were discarded and the sediments placed on a slide, covered with cover slip and examined under the microscope using x10 and x40 objective lenses for the identification of the </w:t>
      </w:r>
      <w:r>
        <w:rPr>
          <w:i/>
        </w:rPr>
        <w:t>Schistosoma haematobium </w:t>
      </w:r>
      <w:r>
        <w:rPr/>
        <w:t>ova and other parasites like </w:t>
      </w:r>
      <w:r>
        <w:rPr>
          <w:i/>
        </w:rPr>
        <w:t>Trichomonas vaginalis</w:t>
      </w:r>
      <w:r>
        <w:rPr/>
        <w:t>.</w:t>
      </w:r>
    </w:p>
    <w:p>
      <w:pPr>
        <w:pStyle w:val="Heading3"/>
        <w:numPr>
          <w:ilvl w:val="3"/>
          <w:numId w:val="13"/>
        </w:numPr>
        <w:tabs>
          <w:tab w:pos="1938" w:val="left" w:leader="none"/>
        </w:tabs>
        <w:spacing w:line="240" w:lineRule="auto" w:before="6" w:after="0"/>
        <w:ind w:left="1938" w:right="0" w:hanging="780"/>
        <w:jc w:val="both"/>
      </w:pPr>
      <w:r>
        <w:rPr/>
        <w:t>Parasitological</w:t>
      </w:r>
      <w:r>
        <w:rPr>
          <w:spacing w:val="-3"/>
        </w:rPr>
        <w:t> </w:t>
      </w:r>
      <w:r>
        <w:rPr/>
        <w:t>Examination</w:t>
      </w:r>
      <w:r>
        <w:rPr>
          <w:spacing w:val="-1"/>
        </w:rPr>
        <w:t> </w:t>
      </w:r>
      <w:r>
        <w:rPr/>
        <w:t>of</w:t>
      </w:r>
      <w:r>
        <w:rPr>
          <w:spacing w:val="-1"/>
        </w:rPr>
        <w:t> </w:t>
      </w:r>
      <w:r>
        <w:rPr>
          <w:spacing w:val="-2"/>
        </w:rPr>
        <w:t>Filaria</w:t>
      </w:r>
    </w:p>
    <w:p>
      <w:pPr>
        <w:pStyle w:val="BodyText"/>
        <w:spacing w:line="456" w:lineRule="auto" w:before="243"/>
        <w:ind w:left="1158" w:right="1375" w:firstLine="720"/>
        <w:jc w:val="both"/>
      </w:pPr>
      <w:r>
        <w:rPr/>
        <w:t>A total of 573 persons were examined for both skin-swelling and blood microfilaria between March and December 2007. This was possible because of the cooperation of the leaders of the various encampments. They were very helpful in the initial mobilization of the sampled herdsmen prior to health education and physical and parasitological examination. They</w:t>
      </w:r>
      <w:r>
        <w:rPr>
          <w:spacing w:val="-3"/>
        </w:rPr>
        <w:t> </w:t>
      </w:r>
      <w:r>
        <w:rPr/>
        <w:t>also provided the</w:t>
      </w:r>
      <w:r>
        <w:rPr>
          <w:spacing w:val="-1"/>
        </w:rPr>
        <w:t> </w:t>
      </w:r>
      <w:r>
        <w:rPr/>
        <w:t>team with additional interpreters</w:t>
      </w:r>
      <w:r>
        <w:rPr>
          <w:spacing w:val="-1"/>
        </w:rPr>
        <w:t> </w:t>
      </w:r>
      <w:r>
        <w:rPr/>
        <w:t>to complement the ones that came to assist the team in the local language interpretation. Data collected were grouped according to sex and age. For each person, physical examination for clinical manifestations was carried out on the lower limbs, the groin, the trunk, and the shoulder and head region. Bloodless skin-snips were</w:t>
      </w:r>
      <w:r>
        <w:rPr>
          <w:spacing w:val="-1"/>
        </w:rPr>
        <w:t> </w:t>
      </w:r>
      <w:r>
        <w:rPr/>
        <w:t>taken from each person</w:t>
      </w:r>
      <w:r>
        <w:rPr>
          <w:spacing w:val="5"/>
        </w:rPr>
        <w:t> </w:t>
      </w:r>
      <w:r>
        <w:rPr/>
        <w:t>from</w:t>
      </w:r>
      <w:r>
        <w:rPr>
          <w:spacing w:val="7"/>
        </w:rPr>
        <w:t> </w:t>
      </w:r>
      <w:r>
        <w:rPr/>
        <w:t>the</w:t>
      </w:r>
      <w:r>
        <w:rPr>
          <w:spacing w:val="5"/>
        </w:rPr>
        <w:t> </w:t>
      </w:r>
      <w:r>
        <w:rPr/>
        <w:t>shoulder</w:t>
      </w:r>
      <w:r>
        <w:rPr>
          <w:spacing w:val="8"/>
        </w:rPr>
        <w:t> </w:t>
      </w:r>
      <w:r>
        <w:rPr/>
        <w:t>and</w:t>
      </w:r>
      <w:r>
        <w:rPr>
          <w:spacing w:val="5"/>
        </w:rPr>
        <w:t> </w:t>
      </w:r>
      <w:r>
        <w:rPr/>
        <w:t>left</w:t>
      </w:r>
      <w:r>
        <w:rPr>
          <w:spacing w:val="7"/>
        </w:rPr>
        <w:t> </w:t>
      </w:r>
      <w:r>
        <w:rPr/>
        <w:t>iliac</w:t>
      </w:r>
      <w:r>
        <w:rPr>
          <w:spacing w:val="4"/>
        </w:rPr>
        <w:t> </w:t>
      </w:r>
      <w:r>
        <w:rPr/>
        <w:t>crest,</w:t>
      </w:r>
      <w:r>
        <w:rPr>
          <w:spacing w:val="7"/>
        </w:rPr>
        <w:t> </w:t>
      </w:r>
      <w:r>
        <w:rPr/>
        <w:t>using</w:t>
      </w:r>
      <w:r>
        <w:rPr>
          <w:spacing w:val="6"/>
        </w:rPr>
        <w:t> </w:t>
      </w:r>
      <w:r>
        <w:rPr/>
        <w:t>a</w:t>
      </w:r>
      <w:r>
        <w:rPr>
          <w:spacing w:val="6"/>
        </w:rPr>
        <w:t> </w:t>
      </w:r>
      <w:r>
        <w:rPr/>
        <w:t>Holth</w:t>
      </w:r>
      <w:r>
        <w:rPr>
          <w:spacing w:val="5"/>
        </w:rPr>
        <w:t> </w:t>
      </w:r>
      <w:r>
        <w:rPr/>
        <w:t>type</w:t>
      </w:r>
      <w:r>
        <w:rPr>
          <w:spacing w:val="6"/>
        </w:rPr>
        <w:t> </w:t>
      </w:r>
      <w:r>
        <w:rPr/>
        <w:t>Corneoschera</w:t>
      </w:r>
      <w:r>
        <w:rPr>
          <w:spacing w:val="4"/>
        </w:rPr>
        <w:t> </w:t>
      </w:r>
      <w:r>
        <w:rPr/>
        <w:t>punch</w:t>
      </w:r>
      <w:r>
        <w:rPr>
          <w:spacing w:val="9"/>
        </w:rPr>
        <w:t> </w:t>
      </w:r>
      <w:r>
        <w:rPr>
          <w:spacing w:val="-5"/>
        </w:rPr>
        <w:t>(2</w:t>
      </w:r>
    </w:p>
    <w:p>
      <w:pPr>
        <w:spacing w:after="0" w:line="456" w:lineRule="auto"/>
        <w:jc w:val="both"/>
        <w:sectPr>
          <w:pgSz w:w="11910" w:h="16840"/>
          <w:pgMar w:header="1301" w:footer="0" w:top="1740" w:bottom="280" w:left="860" w:right="60"/>
        </w:sectPr>
      </w:pPr>
    </w:p>
    <w:p>
      <w:pPr>
        <w:pStyle w:val="BodyText"/>
        <w:spacing w:line="456" w:lineRule="auto" w:before="119"/>
        <w:ind w:left="1158" w:right="1379"/>
        <w:jc w:val="both"/>
      </w:pPr>
      <w:r>
        <w:rPr/>
        <w:t>mm, E2802, STORZ LTD JAPAN). Each skin snip was placed in a microlitre plate (Flat bottom, 96 wells containing 3 drops of 0.085% physiological saline solution) and incubated for 24 hours. Microfilaria that emerged were examined, counted and recorded.</w:t>
      </w:r>
      <w:r>
        <w:rPr>
          <w:spacing w:val="40"/>
        </w:rPr>
        <w:t> </w:t>
      </w:r>
      <w:r>
        <w:rPr/>
        <w:t>Preparations were selected randomly, fixed in Methyl alcohol, stained with Geimsa, and examined under the microscope to confirm the species of the microfilaria morphology (Eberhard and Lammie, 1991).</w:t>
      </w:r>
    </w:p>
    <w:p>
      <w:pPr>
        <w:pStyle w:val="BodyText"/>
        <w:spacing w:line="456" w:lineRule="auto"/>
        <w:ind w:left="1158" w:right="1378" w:firstLine="720"/>
        <w:jc w:val="both"/>
      </w:pPr>
      <w:r>
        <w:rPr/>
        <w:t>Both day and night, blood samples were collected from the subjects whose skin snips had been collected.</w:t>
      </w:r>
      <w:r>
        <w:rPr>
          <w:spacing w:val="40"/>
        </w:rPr>
        <w:t> </w:t>
      </w:r>
      <w:r>
        <w:rPr/>
        <w:t>Adopting the finger prick method a thick blood smear of about 20mm cube was collected using a disposable sterile blood lancet.</w:t>
      </w:r>
      <w:r>
        <w:rPr>
          <w:spacing w:val="80"/>
        </w:rPr>
        <w:t> </w:t>
      </w:r>
      <w:r>
        <w:rPr/>
        <w:t>The blood films were fixed in methanol, stained with Geimsa and examined microscopically for microfilaria.</w:t>
      </w:r>
      <w:r>
        <w:rPr>
          <w:spacing w:val="40"/>
        </w:rPr>
        <w:t> </w:t>
      </w:r>
      <w:r>
        <w:rPr/>
        <w:t>The</w:t>
      </w:r>
      <w:r>
        <w:rPr>
          <w:spacing w:val="-3"/>
        </w:rPr>
        <w:t> </w:t>
      </w:r>
      <w:r>
        <w:rPr/>
        <w:t>Community</w:t>
      </w:r>
      <w:r>
        <w:rPr>
          <w:spacing w:val="-6"/>
        </w:rPr>
        <w:t> </w:t>
      </w:r>
      <w:r>
        <w:rPr/>
        <w:t>Microfilaria Load</w:t>
      </w:r>
      <w:r>
        <w:rPr>
          <w:spacing w:val="-1"/>
        </w:rPr>
        <w:t> </w:t>
      </w:r>
      <w:r>
        <w:rPr/>
        <w:t>(CMFL)</w:t>
      </w:r>
      <w:r>
        <w:rPr>
          <w:spacing w:val="-2"/>
        </w:rPr>
        <w:t> </w:t>
      </w:r>
      <w:r>
        <w:rPr/>
        <w:t>is</w:t>
      </w:r>
      <w:r>
        <w:rPr>
          <w:spacing w:val="-1"/>
        </w:rPr>
        <w:t> </w:t>
      </w:r>
      <w:r>
        <w:rPr/>
        <w:t>calculated</w:t>
      </w:r>
      <w:r>
        <w:rPr>
          <w:spacing w:val="-1"/>
        </w:rPr>
        <w:t> </w:t>
      </w:r>
      <w:r>
        <w:rPr/>
        <w:t>as</w:t>
      </w:r>
      <w:r>
        <w:rPr>
          <w:spacing w:val="-1"/>
        </w:rPr>
        <w:t> </w:t>
      </w:r>
      <w:r>
        <w:rPr/>
        <w:t>the</w:t>
      </w:r>
      <w:r>
        <w:rPr>
          <w:spacing w:val="-2"/>
        </w:rPr>
        <w:t> </w:t>
      </w:r>
      <w:r>
        <w:rPr/>
        <w:t>geometric mean of microfilaria scores of all adults 20years of age or older (Brown and Shannon, 1998: Anosike </w:t>
      </w:r>
      <w:r>
        <w:rPr>
          <w:i/>
        </w:rPr>
        <w:t>et al., </w:t>
      </w:r>
      <w:r>
        <w:rPr/>
        <w:t>2004).</w:t>
      </w:r>
    </w:p>
    <w:p>
      <w:pPr>
        <w:pStyle w:val="Heading3"/>
        <w:numPr>
          <w:ilvl w:val="2"/>
          <w:numId w:val="13"/>
        </w:numPr>
        <w:tabs>
          <w:tab w:pos="1878" w:val="left" w:leader="none"/>
        </w:tabs>
        <w:spacing w:line="240" w:lineRule="auto" w:before="3" w:after="0"/>
        <w:ind w:left="1878" w:right="0" w:hanging="720"/>
        <w:jc w:val="both"/>
      </w:pPr>
      <w:r>
        <w:rPr/>
        <w:t>Analysis</w:t>
      </w:r>
      <w:r>
        <w:rPr>
          <w:spacing w:val="-1"/>
        </w:rPr>
        <w:t> </w:t>
      </w:r>
      <w:r>
        <w:rPr/>
        <w:t>of Soil, Water</w:t>
      </w:r>
      <w:r>
        <w:rPr>
          <w:spacing w:val="-2"/>
        </w:rPr>
        <w:t> </w:t>
      </w:r>
      <w:r>
        <w:rPr/>
        <w:t>and Air</w:t>
      </w:r>
      <w:r>
        <w:rPr>
          <w:spacing w:val="-1"/>
        </w:rPr>
        <w:t> </w:t>
      </w:r>
      <w:r>
        <w:rPr>
          <w:spacing w:val="-2"/>
        </w:rPr>
        <w:t>Samples</w:t>
      </w:r>
    </w:p>
    <w:p>
      <w:pPr>
        <w:pStyle w:val="BodyText"/>
        <w:spacing w:line="456" w:lineRule="auto" w:before="274"/>
        <w:ind w:left="1158" w:right="1378"/>
        <w:jc w:val="both"/>
      </w:pPr>
      <w:r>
        <w:rPr/>
        <w:t>Further investigations of the soil, the water and the air were carried out on the environment where the Fulani herdsmen live. Samples of the top soil, well water and</w:t>
      </w:r>
      <w:r>
        <w:rPr>
          <w:spacing w:val="40"/>
        </w:rPr>
        <w:t> </w:t>
      </w:r>
      <w:r>
        <w:rPr/>
        <w:t>air around their settlement were collected and examined.</w:t>
      </w:r>
      <w:r>
        <w:rPr>
          <w:spacing w:val="4"/>
          <w:position w:val="-4"/>
        </w:rPr>
        <w:drawing>
          <wp:inline distT="0" distB="0" distL="0" distR="0">
            <wp:extent cx="51815" cy="15239"/>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51815" cy="15239"/>
                    </a:xfrm>
                    <a:prstGeom prst="rect">
                      <a:avLst/>
                    </a:prstGeom>
                  </pic:spPr>
                </pic:pic>
              </a:graphicData>
            </a:graphic>
          </wp:inline>
        </w:drawing>
      </w:r>
      <w:r>
        <w:rPr>
          <w:spacing w:val="4"/>
          <w:position w:val="-4"/>
        </w:rPr>
      </w:r>
      <w:r>
        <w:rPr/>
        <w:t>All glassware was treated in the hot-air oven at 160</w:t>
      </w:r>
      <w:r>
        <w:rPr>
          <w:vertAlign w:val="superscript"/>
        </w:rPr>
        <w:t>o</w:t>
      </w:r>
      <w:r>
        <w:rPr>
          <w:vertAlign w:val="baseline"/>
        </w:rPr>
        <w:t>C for 2hrs. Growth media and diluents (distilled water) were autoclaved at 121</w:t>
      </w:r>
      <w:r>
        <w:rPr>
          <w:vertAlign w:val="superscript"/>
        </w:rPr>
        <w:t>o</w:t>
      </w:r>
      <w:r>
        <w:rPr>
          <w:vertAlign w:val="baseline"/>
        </w:rPr>
        <w:t>C for 15 min.</w:t>
      </w:r>
    </w:p>
    <w:p>
      <w:pPr>
        <w:pStyle w:val="Heading3"/>
        <w:numPr>
          <w:ilvl w:val="3"/>
          <w:numId w:val="13"/>
        </w:numPr>
        <w:tabs>
          <w:tab w:pos="1878" w:val="left" w:leader="none"/>
        </w:tabs>
        <w:spacing w:line="240" w:lineRule="auto" w:before="4" w:after="0"/>
        <w:ind w:left="1878" w:right="0" w:hanging="720"/>
        <w:jc w:val="both"/>
      </w:pPr>
      <w:r>
        <w:rPr/>
        <w:t>Microbiological</w:t>
      </w:r>
      <w:r>
        <w:rPr>
          <w:spacing w:val="-3"/>
        </w:rPr>
        <w:t> </w:t>
      </w:r>
      <w:r>
        <w:rPr/>
        <w:t>Analysis</w:t>
      </w:r>
      <w:r>
        <w:rPr>
          <w:spacing w:val="-1"/>
        </w:rPr>
        <w:t> </w:t>
      </w:r>
      <w:r>
        <w:rPr/>
        <w:t>of</w:t>
      </w:r>
      <w:r>
        <w:rPr>
          <w:spacing w:val="-2"/>
        </w:rPr>
        <w:t> </w:t>
      </w:r>
      <w:r>
        <w:rPr/>
        <w:t>Soil</w:t>
      </w:r>
      <w:r>
        <w:rPr>
          <w:spacing w:val="-2"/>
        </w:rPr>
        <w:t> Sample</w:t>
      </w:r>
    </w:p>
    <w:p>
      <w:pPr>
        <w:pStyle w:val="BodyText"/>
        <w:spacing w:line="456" w:lineRule="auto" w:before="244"/>
        <w:ind w:left="1158" w:right="1376" w:firstLine="720"/>
        <w:jc w:val="both"/>
      </w:pPr>
      <w:r>
        <w:rPr/>
        <w:t>The soil samples were collected from 3 different locations in the Fulani’s settlement. The samples were labeled according to the site of collection as PG (Play Ground samples), WS (well side samples), and MP (Meeting Place samples).</w:t>
      </w:r>
      <w:r>
        <w:rPr>
          <w:spacing w:val="40"/>
        </w:rPr>
        <w:t> </w:t>
      </w:r>
      <w:r>
        <w:rPr/>
        <w:t>Randomly located, samples of the topsoil (5x5cm depth and width) were collected and put into a sterile glass flask using an auger of 6cm diameter. The samples were transported</w:t>
      </w:r>
      <w:r>
        <w:rPr>
          <w:spacing w:val="56"/>
        </w:rPr>
        <w:t> </w:t>
      </w:r>
      <w:r>
        <w:rPr/>
        <w:t>to</w:t>
      </w:r>
      <w:r>
        <w:rPr>
          <w:spacing w:val="60"/>
        </w:rPr>
        <w:t> </w:t>
      </w:r>
      <w:r>
        <w:rPr/>
        <w:t>the</w:t>
      </w:r>
      <w:r>
        <w:rPr>
          <w:spacing w:val="59"/>
        </w:rPr>
        <w:t> </w:t>
      </w:r>
      <w:r>
        <w:rPr/>
        <w:t>Microbiology</w:t>
      </w:r>
      <w:r>
        <w:rPr>
          <w:spacing w:val="57"/>
        </w:rPr>
        <w:t> </w:t>
      </w:r>
      <w:r>
        <w:rPr/>
        <w:t>Laboratory</w:t>
      </w:r>
      <w:r>
        <w:rPr>
          <w:spacing w:val="53"/>
        </w:rPr>
        <w:t> </w:t>
      </w:r>
      <w:r>
        <w:rPr/>
        <w:t>at</w:t>
      </w:r>
      <w:r>
        <w:rPr>
          <w:spacing w:val="62"/>
        </w:rPr>
        <w:t> </w:t>
      </w:r>
      <w:r>
        <w:rPr/>
        <w:t>Ebonyi</w:t>
      </w:r>
      <w:r>
        <w:rPr>
          <w:spacing w:val="60"/>
        </w:rPr>
        <w:t> </w:t>
      </w:r>
      <w:r>
        <w:rPr/>
        <w:t>State</w:t>
      </w:r>
      <w:r>
        <w:rPr>
          <w:spacing w:val="58"/>
        </w:rPr>
        <w:t> </w:t>
      </w:r>
      <w:r>
        <w:rPr/>
        <w:t>University,</w:t>
      </w:r>
      <w:r>
        <w:rPr>
          <w:spacing w:val="59"/>
        </w:rPr>
        <w:t> </w:t>
      </w:r>
      <w:r>
        <w:rPr>
          <w:spacing w:val="-2"/>
        </w:rPr>
        <w:t>Abakaliki.</w:t>
      </w:r>
    </w:p>
    <w:p>
      <w:pPr>
        <w:spacing w:after="0" w:line="456" w:lineRule="auto"/>
        <w:jc w:val="both"/>
        <w:sectPr>
          <w:pgSz w:w="11910" w:h="16840"/>
          <w:pgMar w:header="1301" w:footer="0" w:top="1740" w:bottom="280" w:left="860" w:right="60"/>
        </w:sectPr>
      </w:pPr>
    </w:p>
    <w:p>
      <w:pPr>
        <w:pStyle w:val="BodyText"/>
        <w:spacing w:line="456" w:lineRule="auto" w:before="119"/>
        <w:ind w:left="1158" w:right="1379"/>
        <w:jc w:val="both"/>
      </w:pPr>
      <w:r>
        <w:rPr/>
        <w:t>When samples could not be processed immediately, they were stored at 6</w:t>
      </w:r>
      <w:r>
        <w:rPr>
          <w:vertAlign w:val="superscript"/>
        </w:rPr>
        <w:t>o</w:t>
      </w:r>
      <w:r>
        <w:rPr>
          <w:vertAlign w:val="baseline"/>
        </w:rPr>
        <w:t>C for no longer than 24hrs.</w:t>
      </w:r>
    </w:p>
    <w:p>
      <w:pPr>
        <w:pStyle w:val="BodyText"/>
        <w:spacing w:line="456" w:lineRule="auto"/>
        <w:ind w:left="1158" w:right="1377" w:firstLine="720"/>
        <w:jc w:val="both"/>
      </w:pPr>
      <w:r>
        <w:rPr/>
        <w:t>The soil sample was mixed, and a suspension of 1 g (dry weight equivalent) in 10 ml of sterile water was prepared. One ml of the soil suspension was then diluted serially (ten-fold) and used in the estimation of aerobic heterotrophic bacterial and fungal populations by standard spread-plate dilution method described by Seeley and VanDemark (1981).</w:t>
      </w:r>
      <w:r>
        <w:rPr>
          <w:spacing w:val="40"/>
        </w:rPr>
        <w:t> </w:t>
      </w:r>
      <w:r>
        <w:rPr/>
        <w:t>Nutrient agar containing 0.015% (w/v) nystatin (to inhibit fungi growth) was used for bacteria isolation and incubation was at 35</w:t>
      </w:r>
      <w:r>
        <w:rPr>
          <w:vertAlign w:val="superscript"/>
        </w:rPr>
        <w:t>o</w:t>
      </w:r>
      <w:r>
        <w:rPr>
          <w:vertAlign w:val="baseline"/>
        </w:rPr>
        <w:t>C for five days. Sabouraud dextrose agar to which 0.05% (w/v) chloramphenicol has been added (to inhibit bacteria growth) was used for fungal isolation, and incubation was at 27</w:t>
      </w:r>
      <w:r>
        <w:rPr>
          <w:vertAlign w:val="superscript"/>
        </w:rPr>
        <w:t>0</w:t>
      </w:r>
      <w:r>
        <w:rPr>
          <w:vertAlign w:val="baseline"/>
        </w:rPr>
        <w:t>c for seven days. Pure isolates of representative microbial communities were maintained on agar slant at 4</w:t>
      </w:r>
      <w:r>
        <w:rPr>
          <w:vertAlign w:val="superscript"/>
        </w:rPr>
        <w:t>o</w:t>
      </w:r>
      <w:r>
        <w:rPr>
          <w:vertAlign w:val="baseline"/>
        </w:rPr>
        <w:t>C. Identification of isolates was based on cultural, microscopic, and biochemical characteristics.</w:t>
      </w:r>
    </w:p>
    <w:p>
      <w:pPr>
        <w:pStyle w:val="BodyText"/>
        <w:spacing w:line="456" w:lineRule="auto"/>
        <w:ind w:left="1158" w:right="1375"/>
        <w:jc w:val="both"/>
      </w:pPr>
      <w:r>
        <w:rPr/>
        <w:t>Soil pH was determined according to the procedure described by Akpor et al. (2006). Comparisons of means were</w:t>
      </w:r>
      <w:r>
        <w:rPr>
          <w:spacing w:val="-1"/>
        </w:rPr>
        <w:t> </w:t>
      </w:r>
      <w:r>
        <w:rPr/>
        <w:t>analyzed statistically, using</w:t>
      </w:r>
      <w:r>
        <w:rPr>
          <w:spacing w:val="-1"/>
        </w:rPr>
        <w:t> </w:t>
      </w:r>
      <w:r>
        <w:rPr/>
        <w:t>one-way</w:t>
      </w:r>
      <w:r>
        <w:rPr>
          <w:spacing w:val="-4"/>
        </w:rPr>
        <w:t> </w:t>
      </w:r>
      <w:r>
        <w:rPr/>
        <w:t>Analysis of Variance (ANOVA) and SPSS 16.0 software.</w:t>
      </w:r>
    </w:p>
    <w:p>
      <w:pPr>
        <w:pStyle w:val="Heading3"/>
        <w:numPr>
          <w:ilvl w:val="3"/>
          <w:numId w:val="13"/>
        </w:numPr>
        <w:tabs>
          <w:tab w:pos="1878" w:val="left" w:leader="none"/>
        </w:tabs>
        <w:spacing w:line="240" w:lineRule="auto" w:before="2" w:after="0"/>
        <w:ind w:left="1878" w:right="0" w:hanging="720"/>
        <w:jc w:val="both"/>
      </w:pPr>
      <w:r>
        <w:rPr/>
        <w:t>Microbiological</w:t>
      </w:r>
      <w:r>
        <w:rPr>
          <w:spacing w:val="-1"/>
        </w:rPr>
        <w:t> </w:t>
      </w:r>
      <w:r>
        <w:rPr/>
        <w:t>Analysis</w:t>
      </w:r>
      <w:r>
        <w:rPr>
          <w:spacing w:val="-1"/>
        </w:rPr>
        <w:t> </w:t>
      </w:r>
      <w:r>
        <w:rPr/>
        <w:t>of </w:t>
      </w:r>
      <w:r>
        <w:rPr>
          <w:spacing w:val="-4"/>
        </w:rPr>
        <w:t>Water</w:t>
      </w:r>
    </w:p>
    <w:p>
      <w:pPr>
        <w:pStyle w:val="BodyText"/>
        <w:spacing w:line="480" w:lineRule="auto" w:before="271"/>
        <w:ind w:left="1158" w:right="1379" w:firstLine="720"/>
        <w:jc w:val="both"/>
      </w:pPr>
      <w:r>
        <w:rPr/>
        <w:t>Only</w:t>
      </w:r>
      <w:r>
        <w:rPr>
          <w:spacing w:val="-3"/>
        </w:rPr>
        <w:t> </w:t>
      </w:r>
      <w:r>
        <w:rPr/>
        <w:t>one shallow well was found in the settlement and this served as the source of drinking water and cooking water. Occasionally they supplement their water needs by trekking long distances to fetch from the nearby stream. Women and children were seen around the well with buckets and calabash similar to what they use in the sales of NuNu. In the same container they used in fetching water from the well, I collected water into a sterile glass sampling bottle. Sample was taken to the Microbiology Laboratory of Ebonyi State University, Abakaliki for further analysis. Standard microbiological procedures as described by Cowan and Steel, (1974) were used.</w:t>
      </w:r>
    </w:p>
    <w:p>
      <w:pPr>
        <w:spacing w:after="0" w:line="480" w:lineRule="auto"/>
        <w:jc w:val="both"/>
        <w:sectPr>
          <w:pgSz w:w="11910" w:h="16840"/>
          <w:pgMar w:header="1301" w:footer="0" w:top="1740" w:bottom="280" w:left="860" w:right="60"/>
        </w:sectPr>
      </w:pPr>
    </w:p>
    <w:p>
      <w:pPr>
        <w:pStyle w:val="Heading3"/>
        <w:numPr>
          <w:ilvl w:val="3"/>
          <w:numId w:val="13"/>
        </w:numPr>
        <w:tabs>
          <w:tab w:pos="1878" w:val="left" w:leader="none"/>
        </w:tabs>
        <w:spacing w:line="240" w:lineRule="auto" w:before="122" w:after="0"/>
        <w:ind w:left="1878" w:right="0" w:hanging="720"/>
        <w:jc w:val="both"/>
      </w:pPr>
      <w:r>
        <w:rPr/>
        <w:t>Analysis of</w:t>
      </w:r>
      <w:r>
        <w:rPr>
          <w:spacing w:val="1"/>
        </w:rPr>
        <w:t> </w:t>
      </w:r>
      <w:r>
        <w:rPr/>
        <w:t>Air</w:t>
      </w:r>
      <w:r>
        <w:rPr>
          <w:spacing w:val="-1"/>
        </w:rPr>
        <w:t> </w:t>
      </w:r>
      <w:r>
        <w:rPr>
          <w:spacing w:val="-2"/>
        </w:rPr>
        <w:t>Sample</w:t>
      </w:r>
    </w:p>
    <w:p>
      <w:pPr>
        <w:pStyle w:val="BodyText"/>
        <w:spacing w:line="480" w:lineRule="auto" w:before="271"/>
        <w:ind w:left="1158" w:right="1380" w:firstLine="720"/>
        <w:jc w:val="both"/>
      </w:pPr>
      <w:r>
        <w:rPr/>
        <w:t>Sterile agar plates containing SDA were exposed at 5 different locations in the settlement. Also, another 5 sterile agar plates containing Plate Count Agar(PCA) was also exposed for 20mins duration. Plates were taken to the Microbiology Laboratory at Ebonyi State University, Abakaliki for further processing and examination.</w:t>
      </w:r>
    </w:p>
    <w:p>
      <w:pPr>
        <w:pStyle w:val="Heading2"/>
        <w:numPr>
          <w:ilvl w:val="1"/>
          <w:numId w:val="13"/>
        </w:numPr>
        <w:tabs>
          <w:tab w:pos="1878" w:val="left" w:leader="none"/>
          <w:tab w:pos="3797" w:val="left" w:leader="none"/>
          <w:tab w:pos="5289" w:val="left" w:leader="none"/>
          <w:tab w:pos="6045" w:val="left" w:leader="none"/>
          <w:tab w:pos="7851" w:val="left" w:leader="none"/>
          <w:tab w:pos="8750" w:val="left" w:leader="none"/>
        </w:tabs>
        <w:spacing w:line="240" w:lineRule="auto" w:before="3" w:after="0"/>
        <w:ind w:left="1878" w:right="1379" w:hanging="720"/>
        <w:jc w:val="left"/>
      </w:pPr>
      <w:r>
        <w:rPr>
          <w:spacing w:val="-2"/>
        </w:rPr>
        <w:t>KNOWLEDGE,</w:t>
      </w:r>
      <w:r>
        <w:rPr/>
        <w:tab/>
      </w:r>
      <w:r>
        <w:rPr>
          <w:spacing w:val="-2"/>
        </w:rPr>
        <w:t>ATTITUDE</w:t>
      </w:r>
      <w:r>
        <w:rPr/>
        <w:tab/>
      </w:r>
      <w:r>
        <w:rPr>
          <w:spacing w:val="-4"/>
        </w:rPr>
        <w:t>AND</w:t>
      </w:r>
      <w:r>
        <w:rPr/>
        <w:tab/>
      </w:r>
      <w:r>
        <w:rPr>
          <w:spacing w:val="-2"/>
        </w:rPr>
        <w:t>PERCEPTION</w:t>
      </w:r>
      <w:r>
        <w:rPr/>
        <w:tab/>
      </w:r>
      <w:r>
        <w:rPr>
          <w:spacing w:val="-2"/>
        </w:rPr>
        <w:t>(KAP)</w:t>
      </w:r>
      <w:r>
        <w:rPr/>
        <w:tab/>
      </w:r>
      <w:r>
        <w:rPr>
          <w:spacing w:val="-2"/>
        </w:rPr>
        <w:t>ABOUT </w:t>
      </w:r>
      <w:r>
        <w:rPr/>
        <w:t>MICROBIAL AND PARASITIC INFECTIONS</w:t>
      </w:r>
    </w:p>
    <w:p>
      <w:pPr>
        <w:pStyle w:val="BodyText"/>
        <w:spacing w:line="456" w:lineRule="auto" w:before="274"/>
        <w:ind w:left="1158" w:right="1374" w:firstLine="720"/>
        <w:jc w:val="both"/>
      </w:pPr>
      <w:r>
        <w:rPr/>
        <w:t>The knowledge, attitude and perceptions regarding microbial and parasitic infections especially causes of disease as well as methods of treatment in the various bush encampments were examined. This was achieved through administration of questionnaires to adult Fulani herdsmen who presented themselves for this survey. Parameters examined included awareness of infections; reasons for acceptance of treatments; reasons for rejection of treatments; and reasons for rejection of medication.</w:t>
      </w:r>
    </w:p>
    <w:p>
      <w:pPr>
        <w:pStyle w:val="Heading2"/>
        <w:numPr>
          <w:ilvl w:val="1"/>
          <w:numId w:val="13"/>
        </w:numPr>
        <w:tabs>
          <w:tab w:pos="1878" w:val="left" w:leader="none"/>
        </w:tabs>
        <w:spacing w:line="240" w:lineRule="auto" w:before="5" w:after="0"/>
        <w:ind w:left="1878" w:right="0" w:hanging="720"/>
        <w:jc w:val="both"/>
      </w:pPr>
      <w:r>
        <w:rPr/>
        <w:t>DATA</w:t>
      </w:r>
      <w:r>
        <w:rPr>
          <w:spacing w:val="-3"/>
        </w:rPr>
        <w:t> </w:t>
      </w:r>
      <w:r>
        <w:rPr>
          <w:spacing w:val="-2"/>
        </w:rPr>
        <w:t>ANALYSIS</w:t>
      </w:r>
    </w:p>
    <w:p>
      <w:pPr>
        <w:pStyle w:val="BodyText"/>
        <w:spacing w:line="456" w:lineRule="auto" w:before="245"/>
        <w:ind w:left="1158" w:right="1373" w:firstLine="720"/>
        <w:jc w:val="both"/>
      </w:pPr>
      <w:r>
        <w:rPr/>
        <w:t>Analyses were done using Statistical Processing Systems Software (SPSS) designed by International Business Machines (IBM) Version 16.0. The Chi-square test was also used to determine significance of disease prevalence. The t-test was also performed to compare mean values, simple averages and group data scores.</w:t>
      </w:r>
    </w:p>
    <w:p>
      <w:pPr>
        <w:spacing w:after="0" w:line="456" w:lineRule="auto"/>
        <w:jc w:val="both"/>
        <w:sectPr>
          <w:pgSz w:w="11910" w:h="16840"/>
          <w:pgMar w:header="1301" w:footer="0" w:top="1740" w:bottom="280" w:left="860" w:right="60"/>
        </w:sectPr>
      </w:pPr>
    </w:p>
    <w:p>
      <w:pPr>
        <w:spacing w:before="122"/>
        <w:ind w:left="3915" w:right="4135" w:firstLine="0"/>
        <w:jc w:val="center"/>
        <w:rPr>
          <w:b/>
          <w:sz w:val="24"/>
        </w:rPr>
      </w:pPr>
      <w:r>
        <w:rPr>
          <w:b/>
          <w:sz w:val="24"/>
        </w:rPr>
        <w:t>CHAPTER</w:t>
      </w:r>
      <w:r>
        <w:rPr>
          <w:b/>
          <w:spacing w:val="-15"/>
          <w:sz w:val="24"/>
        </w:rPr>
        <w:t> </w:t>
      </w:r>
      <w:r>
        <w:rPr>
          <w:b/>
          <w:sz w:val="24"/>
        </w:rPr>
        <w:t>FOUR </w:t>
      </w:r>
      <w:r>
        <w:rPr>
          <w:b/>
          <w:spacing w:val="-2"/>
          <w:sz w:val="24"/>
        </w:rPr>
        <w:t>RESULTS</w:t>
      </w:r>
    </w:p>
    <w:p>
      <w:pPr>
        <w:pStyle w:val="BodyText"/>
        <w:rPr>
          <w:b/>
        </w:rPr>
      </w:pPr>
    </w:p>
    <w:p>
      <w:pPr>
        <w:pStyle w:val="Heading2"/>
        <w:numPr>
          <w:ilvl w:val="1"/>
          <w:numId w:val="14"/>
        </w:numPr>
        <w:tabs>
          <w:tab w:pos="1878" w:val="left" w:leader="none"/>
        </w:tabs>
        <w:spacing w:line="240" w:lineRule="auto" w:before="0" w:after="0"/>
        <w:ind w:left="1878" w:right="0" w:hanging="720"/>
        <w:jc w:val="left"/>
      </w:pPr>
      <w:bookmarkStart w:name="_TOC_250009" w:id="5"/>
      <w:r>
        <w:rPr/>
        <w:t>PREVALENCE</w:t>
      </w:r>
      <w:r>
        <w:rPr>
          <w:spacing w:val="-1"/>
        </w:rPr>
        <w:t> </w:t>
      </w:r>
      <w:r>
        <w:rPr/>
        <w:t>OF</w:t>
      </w:r>
      <w:r>
        <w:rPr>
          <w:spacing w:val="-4"/>
        </w:rPr>
        <w:t> </w:t>
      </w:r>
      <w:r>
        <w:rPr/>
        <w:t>MICROBIAL</w:t>
      </w:r>
      <w:r>
        <w:rPr>
          <w:spacing w:val="-1"/>
        </w:rPr>
        <w:t> </w:t>
      </w:r>
      <w:r>
        <w:rPr/>
        <w:t>AND PARASITIC</w:t>
      </w:r>
      <w:r>
        <w:rPr>
          <w:spacing w:val="-1"/>
        </w:rPr>
        <w:t> </w:t>
      </w:r>
      <w:bookmarkEnd w:id="5"/>
      <w:r>
        <w:rPr>
          <w:spacing w:val="-2"/>
        </w:rPr>
        <w:t>INFECTIONS</w:t>
      </w:r>
    </w:p>
    <w:p>
      <w:pPr>
        <w:pStyle w:val="BodyText"/>
        <w:rPr>
          <w:b/>
        </w:rPr>
      </w:pPr>
    </w:p>
    <w:p>
      <w:pPr>
        <w:pStyle w:val="ListParagraph"/>
        <w:numPr>
          <w:ilvl w:val="1"/>
          <w:numId w:val="14"/>
        </w:numPr>
        <w:tabs>
          <w:tab w:pos="1878" w:val="left" w:leader="none"/>
        </w:tabs>
        <w:spacing w:line="240" w:lineRule="auto" w:before="0" w:after="0"/>
        <w:ind w:left="1878" w:right="0" w:hanging="720"/>
        <w:jc w:val="left"/>
        <w:rPr>
          <w:b/>
          <w:sz w:val="24"/>
        </w:rPr>
      </w:pPr>
      <w:r>
        <w:rPr>
          <w:b/>
          <w:sz w:val="24"/>
        </w:rPr>
        <w:t>PREVALENCE</w:t>
      </w:r>
      <w:r>
        <w:rPr>
          <w:b/>
          <w:spacing w:val="-2"/>
          <w:sz w:val="24"/>
        </w:rPr>
        <w:t> </w:t>
      </w:r>
      <w:r>
        <w:rPr>
          <w:b/>
          <w:sz w:val="24"/>
        </w:rPr>
        <w:t>OF</w:t>
      </w:r>
      <w:r>
        <w:rPr>
          <w:b/>
          <w:spacing w:val="-3"/>
          <w:sz w:val="24"/>
        </w:rPr>
        <w:t> </w:t>
      </w:r>
      <w:r>
        <w:rPr>
          <w:b/>
          <w:sz w:val="24"/>
        </w:rPr>
        <w:t>BACTERIAL</w:t>
      </w:r>
      <w:r>
        <w:rPr>
          <w:b/>
          <w:spacing w:val="-1"/>
          <w:sz w:val="24"/>
        </w:rPr>
        <w:t> </w:t>
      </w:r>
      <w:r>
        <w:rPr>
          <w:b/>
          <w:spacing w:val="-2"/>
          <w:sz w:val="24"/>
        </w:rPr>
        <w:t>INFECTION</w:t>
      </w:r>
    </w:p>
    <w:p>
      <w:pPr>
        <w:pStyle w:val="BodyText"/>
        <w:spacing w:line="480" w:lineRule="auto" w:before="271"/>
        <w:ind w:left="1158" w:right="1375" w:firstLine="720"/>
        <w:jc w:val="both"/>
      </w:pPr>
      <w:r>
        <w:rPr/>
        <w:t>A total of 1218 nomads were sampled in the survey. Out of this number, 677(55.6%) individuals harboured various bacterial organisms in the urine and stool. The most prevalent organism was </w:t>
      </w:r>
      <w:r>
        <w:rPr>
          <w:i/>
        </w:rPr>
        <w:t>Enterococcus </w:t>
      </w:r>
      <w:r>
        <w:rPr/>
        <w:t>sp (30.3%), </w:t>
      </w:r>
      <w:r>
        <w:rPr>
          <w:i/>
        </w:rPr>
        <w:t>Neisseria </w:t>
      </w:r>
      <w:r>
        <w:rPr/>
        <w:t>sp (23.3%), </w:t>
      </w:r>
      <w:r>
        <w:rPr>
          <w:i/>
        </w:rPr>
        <w:t>Enterobacter sp </w:t>
      </w:r>
      <w:r>
        <w:rPr/>
        <w:t>(20.0%) and </w:t>
      </w:r>
      <w:r>
        <w:rPr>
          <w:i/>
        </w:rPr>
        <w:t>Staphylococcus aureus </w:t>
      </w:r>
      <w:r>
        <w:rPr/>
        <w:t>(14.2%), while the least prevalent was </w:t>
      </w:r>
      <w:r>
        <w:rPr>
          <w:i/>
        </w:rPr>
        <w:t>Acinetobacter </w:t>
      </w:r>
      <w:r>
        <w:rPr/>
        <w:t>sp-(0.3%) (Table 5). The biochemical tests including sugar fermentation, acid and gas production carried out on these isolates for identification purposes are shown on Plate IV. Plate V shows the morphological appearance of </w:t>
      </w:r>
      <w:r>
        <w:rPr>
          <w:i/>
        </w:rPr>
        <w:t>Staphylococcus sp </w:t>
      </w:r>
      <w:r>
        <w:rPr/>
        <w:t>on plate count agar.</w:t>
      </w:r>
      <w:r>
        <w:rPr>
          <w:spacing w:val="80"/>
        </w:rPr>
        <w:t> </w:t>
      </w:r>
      <w:r>
        <w:rPr/>
        <w:t>Table 6 shows the distribution and prevalence of bacteria infections in the different bush encampments, While taking note of some encampments with large herds, occupied by rich nomads and with commendable hygiene practice, others were visibly</w:t>
      </w:r>
      <w:r>
        <w:rPr>
          <w:spacing w:val="-3"/>
        </w:rPr>
        <w:t> </w:t>
      </w:r>
      <w:r>
        <w:rPr/>
        <w:t>noticed to be occupied by</w:t>
      </w:r>
      <w:r>
        <w:rPr>
          <w:spacing w:val="-5"/>
        </w:rPr>
        <w:t> </w:t>
      </w:r>
      <w:r>
        <w:rPr/>
        <w:t>seemingly poor nomads with little herds and poor hygiene practice around the camp. There were no significant percentage differences in the number of male and female nomads having bacterial infection in the various bush encampments (Table 7).</w:t>
      </w:r>
    </w:p>
    <w:p>
      <w:pPr>
        <w:spacing w:after="0" w:line="480" w:lineRule="auto"/>
        <w:jc w:val="both"/>
        <w:sectPr>
          <w:pgSz w:w="11910" w:h="16840"/>
          <w:pgMar w:header="1301" w:footer="0" w:top="1740" w:bottom="280" w:left="86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p>
    <w:p>
      <w:pPr>
        <w:spacing w:line="244" w:lineRule="auto" w:before="0"/>
        <w:ind w:left="9255" w:right="0" w:firstLine="0"/>
        <w:jc w:val="left"/>
        <w:rPr>
          <w:sz w:val="20"/>
        </w:rPr>
      </w:pPr>
      <w:r>
        <w:rPr/>
        <mc:AlternateContent>
          <mc:Choice Requires="wps">
            <w:drawing>
              <wp:anchor distT="0" distB="0" distL="0" distR="0" allowOverlap="1" layoutInCell="1" locked="0" behindDoc="0" simplePos="0" relativeHeight="15733760">
                <wp:simplePos x="0" y="0"/>
                <wp:positionH relativeFrom="page">
                  <wp:posOffset>948689</wp:posOffset>
                </wp:positionH>
                <wp:positionV relativeFrom="paragraph">
                  <wp:posOffset>-1117396</wp:posOffset>
                </wp:positionV>
                <wp:extent cx="5448300" cy="34417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448300" cy="3441700"/>
                          <a:chExt cx="5448300" cy="3441700"/>
                        </a:xfrm>
                      </wpg:grpSpPr>
                      <pic:pic>
                        <pic:nvPicPr>
                          <pic:cNvPr id="20" name="Image 20" descr="3"/>
                          <pic:cNvPicPr/>
                        </pic:nvPicPr>
                        <pic:blipFill>
                          <a:blip r:embed="rId13" cstate="print"/>
                          <a:stretch>
                            <a:fillRect/>
                          </a:stretch>
                        </pic:blipFill>
                        <pic:spPr>
                          <a:xfrm>
                            <a:off x="0" y="0"/>
                            <a:ext cx="5219700" cy="3441699"/>
                          </a:xfrm>
                          <a:prstGeom prst="rect">
                            <a:avLst/>
                          </a:prstGeom>
                        </pic:spPr>
                      </pic:pic>
                      <wps:wsp>
                        <wps:cNvPr id="21" name="Graphic 21"/>
                        <wps:cNvSpPr/>
                        <wps:spPr>
                          <a:xfrm>
                            <a:off x="4603623" y="1297304"/>
                            <a:ext cx="845185" cy="1074420"/>
                          </a:xfrm>
                          <a:custGeom>
                            <a:avLst/>
                            <a:gdLst/>
                            <a:ahLst/>
                            <a:cxnLst/>
                            <a:rect l="l" t="t" r="r" b="b"/>
                            <a:pathLst>
                              <a:path w="845185" h="1074420">
                                <a:moveTo>
                                  <a:pt x="835152" y="1037590"/>
                                </a:moveTo>
                                <a:lnTo>
                                  <a:pt x="759841" y="997712"/>
                                </a:lnTo>
                                <a:lnTo>
                                  <a:pt x="759091" y="1029550"/>
                                </a:lnTo>
                                <a:lnTo>
                                  <a:pt x="6604" y="1012190"/>
                                </a:lnTo>
                                <a:lnTo>
                                  <a:pt x="3175" y="1012063"/>
                                </a:lnTo>
                                <a:lnTo>
                                  <a:pt x="254" y="1014857"/>
                                </a:lnTo>
                                <a:lnTo>
                                  <a:pt x="0" y="1021842"/>
                                </a:lnTo>
                                <a:lnTo>
                                  <a:pt x="2794" y="1024763"/>
                                </a:lnTo>
                                <a:lnTo>
                                  <a:pt x="6350" y="1024890"/>
                                </a:lnTo>
                                <a:lnTo>
                                  <a:pt x="758799" y="1042136"/>
                                </a:lnTo>
                                <a:lnTo>
                                  <a:pt x="758063" y="1073912"/>
                                </a:lnTo>
                                <a:lnTo>
                                  <a:pt x="824636" y="1042543"/>
                                </a:lnTo>
                                <a:lnTo>
                                  <a:pt x="835152" y="1037590"/>
                                </a:lnTo>
                                <a:close/>
                              </a:path>
                              <a:path w="845185" h="1074420">
                                <a:moveTo>
                                  <a:pt x="844677" y="40005"/>
                                </a:moveTo>
                                <a:lnTo>
                                  <a:pt x="769493" y="0"/>
                                </a:lnTo>
                                <a:lnTo>
                                  <a:pt x="768692" y="31826"/>
                                </a:lnTo>
                                <a:lnTo>
                                  <a:pt x="82804" y="14605"/>
                                </a:lnTo>
                                <a:lnTo>
                                  <a:pt x="79375" y="14478"/>
                                </a:lnTo>
                                <a:lnTo>
                                  <a:pt x="76454" y="17272"/>
                                </a:lnTo>
                                <a:lnTo>
                                  <a:pt x="76200" y="24257"/>
                                </a:lnTo>
                                <a:lnTo>
                                  <a:pt x="78994" y="27178"/>
                                </a:lnTo>
                                <a:lnTo>
                                  <a:pt x="82550" y="27305"/>
                                </a:lnTo>
                                <a:lnTo>
                                  <a:pt x="768375" y="44399"/>
                                </a:lnTo>
                                <a:lnTo>
                                  <a:pt x="767588" y="76200"/>
                                </a:lnTo>
                                <a:lnTo>
                                  <a:pt x="834390" y="44831"/>
                                </a:lnTo>
                                <a:lnTo>
                                  <a:pt x="844677" y="400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4.699997pt;margin-top:-87.983963pt;width:429pt;height:271pt;mso-position-horizontal-relative:page;mso-position-vertical-relative:paragraph;z-index:15733760" id="docshapegroup13" coordorigin="1494,-1760" coordsize="8580,5420">
                <v:shape style="position:absolute;left:1494;top:-1760;width:8220;height:5420" type="#_x0000_t75" id="docshape14" alt="3" stroked="false">
                  <v:imagedata r:id="rId13" o:title=""/>
                </v:shape>
                <v:shape style="position:absolute;left:8743;top:283;width:1331;height:1692" id="docshape15" coordorigin="8744,283" coordsize="1331,1692" path="m10059,1917l9940,1855,9939,1905,8754,1877,8749,1877,8744,1882,8744,1893,8748,1897,8754,1897,9939,1924,9938,1975,10042,1925,10059,1917xm10074,346l9956,283,9954,333,8874,306,8869,306,8864,311,8864,322,8868,326,8874,326,9954,353,9953,403,10058,354,10074,346xe" filled="true" fillcolor="#000000" stroked="false">
                  <v:path arrowok="t"/>
                  <v:fill type="solid"/>
                </v:shape>
                <w10:wrap type="none"/>
              </v:group>
            </w:pict>
          </mc:Fallback>
        </mc:AlternateContent>
      </w:r>
      <w:r>
        <w:rPr>
          <w:sz w:val="20"/>
        </w:rPr>
        <w:t>Acid</w:t>
      </w:r>
      <w:r>
        <w:rPr>
          <w:spacing w:val="-13"/>
          <w:sz w:val="20"/>
        </w:rPr>
        <w:t> </w:t>
      </w:r>
      <w:r>
        <w:rPr>
          <w:sz w:val="20"/>
        </w:rPr>
        <w:t>and</w:t>
      </w:r>
      <w:r>
        <w:rPr>
          <w:spacing w:val="-12"/>
          <w:sz w:val="20"/>
        </w:rPr>
        <w:t> </w:t>
      </w:r>
      <w:r>
        <w:rPr>
          <w:sz w:val="20"/>
        </w:rPr>
        <w:t>Gas </w:t>
      </w:r>
      <w:r>
        <w:rPr>
          <w:spacing w:val="-2"/>
          <w:sz w:val="20"/>
        </w:rPr>
        <w:t>production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3"/>
        <w:rPr>
          <w:sz w:val="20"/>
        </w:rPr>
      </w:pPr>
    </w:p>
    <w:p>
      <w:pPr>
        <w:spacing w:line="242" w:lineRule="auto" w:before="0"/>
        <w:ind w:left="9255" w:right="847" w:firstLine="0"/>
        <w:jc w:val="left"/>
        <w:rPr>
          <w:sz w:val="20"/>
        </w:rPr>
      </w:pPr>
      <w:r>
        <w:rPr>
          <w:spacing w:val="-4"/>
          <w:sz w:val="20"/>
        </w:rPr>
        <w:t>Acid </w:t>
      </w:r>
      <w:r>
        <w:rPr>
          <w:spacing w:val="-2"/>
          <w:sz w:val="20"/>
        </w:rPr>
        <w:t>production</w:t>
      </w:r>
    </w:p>
    <w:p>
      <w:pPr>
        <w:pStyle w:val="BodyText"/>
      </w:pPr>
    </w:p>
    <w:p>
      <w:pPr>
        <w:pStyle w:val="BodyText"/>
      </w:pPr>
    </w:p>
    <w:p>
      <w:pPr>
        <w:pStyle w:val="BodyText"/>
      </w:pPr>
    </w:p>
    <w:p>
      <w:pPr>
        <w:pStyle w:val="BodyText"/>
      </w:pPr>
    </w:p>
    <w:p>
      <w:pPr>
        <w:pStyle w:val="BodyText"/>
      </w:pPr>
    </w:p>
    <w:p>
      <w:pPr>
        <w:pStyle w:val="BodyText"/>
        <w:spacing w:before="216"/>
      </w:pPr>
    </w:p>
    <w:p>
      <w:pPr>
        <w:pStyle w:val="Heading3"/>
        <w:ind w:left="1158" w:firstLine="0"/>
        <w:jc w:val="left"/>
      </w:pPr>
      <w:r>
        <w:rPr/>
        <w:t>Plate</w:t>
      </w:r>
      <w:r>
        <w:rPr>
          <w:spacing w:val="-2"/>
        </w:rPr>
        <w:t> </w:t>
      </w:r>
      <w:r>
        <w:rPr/>
        <w:t>IV.</w:t>
      </w:r>
      <w:r>
        <w:rPr>
          <w:spacing w:val="58"/>
        </w:rPr>
        <w:t> </w:t>
      </w:r>
      <w:r>
        <w:rPr/>
        <w:t>Biochemical</w:t>
      </w:r>
      <w:r>
        <w:rPr>
          <w:spacing w:val="-1"/>
        </w:rPr>
        <w:t> </w:t>
      </w:r>
      <w:r>
        <w:rPr/>
        <w:t>tests</w:t>
      </w:r>
      <w:r>
        <w:rPr>
          <w:spacing w:val="-1"/>
        </w:rPr>
        <w:t> </w:t>
      </w:r>
      <w:r>
        <w:rPr/>
        <w:t>including</w:t>
      </w:r>
      <w:r>
        <w:rPr>
          <w:spacing w:val="-1"/>
        </w:rPr>
        <w:t> </w:t>
      </w:r>
      <w:r>
        <w:rPr/>
        <w:t>sugar</w:t>
      </w:r>
      <w:r>
        <w:rPr>
          <w:spacing w:val="-2"/>
        </w:rPr>
        <w:t> </w:t>
      </w:r>
      <w:r>
        <w:rPr/>
        <w:t>fermentation,</w:t>
      </w:r>
      <w:r>
        <w:rPr>
          <w:spacing w:val="-1"/>
        </w:rPr>
        <w:t> </w:t>
      </w:r>
      <w:r>
        <w:rPr/>
        <w:t>acid and</w:t>
      </w:r>
      <w:r>
        <w:rPr>
          <w:spacing w:val="-1"/>
        </w:rPr>
        <w:t> </w:t>
      </w:r>
      <w:r>
        <w:rPr/>
        <w:t>gas</w:t>
      </w:r>
      <w:r>
        <w:rPr>
          <w:spacing w:val="-3"/>
        </w:rPr>
        <w:t> </w:t>
      </w:r>
      <w:r>
        <w:rPr>
          <w:spacing w:val="-2"/>
        </w:rPr>
        <w:t>production</w:t>
      </w:r>
    </w:p>
    <w:p>
      <w:pPr>
        <w:spacing w:after="0"/>
        <w:jc w:val="left"/>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9"/>
        <w:rPr>
          <w:b/>
        </w:rPr>
      </w:pPr>
    </w:p>
    <w:p>
      <w:pPr>
        <w:pStyle w:val="BodyText"/>
        <w:spacing w:line="242" w:lineRule="auto" w:before="1"/>
        <w:ind w:left="9164" w:right="982"/>
      </w:pPr>
      <w:r>
        <w:rPr/>
        <mc:AlternateContent>
          <mc:Choice Requires="wps">
            <w:drawing>
              <wp:anchor distT="0" distB="0" distL="0" distR="0" allowOverlap="1" layoutInCell="1" locked="0" behindDoc="0" simplePos="0" relativeHeight="15734272">
                <wp:simplePos x="0" y="0"/>
                <wp:positionH relativeFrom="page">
                  <wp:posOffset>1164589</wp:posOffset>
                </wp:positionH>
                <wp:positionV relativeFrom="paragraph">
                  <wp:posOffset>-1641231</wp:posOffset>
                </wp:positionV>
                <wp:extent cx="5184775" cy="307975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5184775" cy="3079750"/>
                          <a:chExt cx="5184775" cy="3079750"/>
                        </a:xfrm>
                      </wpg:grpSpPr>
                      <pic:pic>
                        <pic:nvPicPr>
                          <pic:cNvPr id="23" name="Image 23" descr="staph aureus 2"/>
                          <pic:cNvPicPr/>
                        </pic:nvPicPr>
                        <pic:blipFill>
                          <a:blip r:embed="rId14" cstate="print"/>
                          <a:stretch>
                            <a:fillRect/>
                          </a:stretch>
                        </pic:blipFill>
                        <pic:spPr>
                          <a:xfrm>
                            <a:off x="0" y="0"/>
                            <a:ext cx="4942840" cy="3079749"/>
                          </a:xfrm>
                          <a:prstGeom prst="rect">
                            <a:avLst/>
                          </a:prstGeom>
                        </pic:spPr>
                      </pic:pic>
                      <wps:wsp>
                        <wps:cNvPr id="24" name="Graphic 24"/>
                        <wps:cNvSpPr/>
                        <wps:spPr>
                          <a:xfrm>
                            <a:off x="2921000" y="1971420"/>
                            <a:ext cx="2263775" cy="76200"/>
                          </a:xfrm>
                          <a:custGeom>
                            <a:avLst/>
                            <a:gdLst/>
                            <a:ahLst/>
                            <a:cxnLst/>
                            <a:rect l="l" t="t" r="r" b="b"/>
                            <a:pathLst>
                              <a:path w="2263775" h="76200">
                                <a:moveTo>
                                  <a:pt x="2252216" y="31496"/>
                                </a:moveTo>
                                <a:lnTo>
                                  <a:pt x="2203704" y="31496"/>
                                </a:lnTo>
                                <a:lnTo>
                                  <a:pt x="2206625" y="34290"/>
                                </a:lnTo>
                                <a:lnTo>
                                  <a:pt x="2206625" y="41275"/>
                                </a:lnTo>
                                <a:lnTo>
                                  <a:pt x="2203831" y="44196"/>
                                </a:lnTo>
                                <a:lnTo>
                                  <a:pt x="2200402" y="44196"/>
                                </a:lnTo>
                                <a:lnTo>
                                  <a:pt x="2187658" y="44357"/>
                                </a:lnTo>
                                <a:lnTo>
                                  <a:pt x="2188083" y="76200"/>
                                </a:lnTo>
                                <a:lnTo>
                                  <a:pt x="2263775" y="37084"/>
                                </a:lnTo>
                                <a:lnTo>
                                  <a:pt x="2252216" y="31496"/>
                                </a:lnTo>
                                <a:close/>
                              </a:path>
                              <a:path w="2263775" h="76200">
                                <a:moveTo>
                                  <a:pt x="2187489" y="31656"/>
                                </a:moveTo>
                                <a:lnTo>
                                  <a:pt x="6223" y="59309"/>
                                </a:lnTo>
                                <a:lnTo>
                                  <a:pt x="2794" y="59309"/>
                                </a:lnTo>
                                <a:lnTo>
                                  <a:pt x="0" y="62230"/>
                                </a:lnTo>
                                <a:lnTo>
                                  <a:pt x="0" y="69215"/>
                                </a:lnTo>
                                <a:lnTo>
                                  <a:pt x="2921" y="72009"/>
                                </a:lnTo>
                                <a:lnTo>
                                  <a:pt x="6476" y="72009"/>
                                </a:lnTo>
                                <a:lnTo>
                                  <a:pt x="2187658" y="44357"/>
                                </a:lnTo>
                                <a:lnTo>
                                  <a:pt x="2187489" y="31656"/>
                                </a:lnTo>
                                <a:close/>
                              </a:path>
                              <a:path w="2263775" h="76200">
                                <a:moveTo>
                                  <a:pt x="2203704" y="31496"/>
                                </a:moveTo>
                                <a:lnTo>
                                  <a:pt x="2200148" y="31496"/>
                                </a:lnTo>
                                <a:lnTo>
                                  <a:pt x="2187489" y="31656"/>
                                </a:lnTo>
                                <a:lnTo>
                                  <a:pt x="2187658" y="44357"/>
                                </a:lnTo>
                                <a:lnTo>
                                  <a:pt x="2200402" y="44196"/>
                                </a:lnTo>
                                <a:lnTo>
                                  <a:pt x="2203831" y="44196"/>
                                </a:lnTo>
                                <a:lnTo>
                                  <a:pt x="2206625" y="41275"/>
                                </a:lnTo>
                                <a:lnTo>
                                  <a:pt x="2206625" y="34290"/>
                                </a:lnTo>
                                <a:lnTo>
                                  <a:pt x="2203704" y="31496"/>
                                </a:lnTo>
                                <a:close/>
                              </a:path>
                              <a:path w="2263775" h="76200">
                                <a:moveTo>
                                  <a:pt x="2187067" y="0"/>
                                </a:moveTo>
                                <a:lnTo>
                                  <a:pt x="2187489" y="31656"/>
                                </a:lnTo>
                                <a:lnTo>
                                  <a:pt x="2200148" y="31496"/>
                                </a:lnTo>
                                <a:lnTo>
                                  <a:pt x="2252216" y="31496"/>
                                </a:lnTo>
                                <a:lnTo>
                                  <a:pt x="2187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699997pt;margin-top:-129.230835pt;width:408.25pt;height:242.5pt;mso-position-horizontal-relative:page;mso-position-vertical-relative:paragraph;z-index:15734272" id="docshapegroup16" coordorigin="1834,-2585" coordsize="8165,4850">
                <v:shape style="position:absolute;left:1834;top:-2585;width:7784;height:4850" type="#_x0000_t75" id="docshape17" alt="staph aureus 2" stroked="false">
                  <v:imagedata r:id="rId14" o:title=""/>
                </v:shape>
                <v:shape style="position:absolute;left:6434;top:519;width:3565;height:120" id="docshape18" coordorigin="6434,520" coordsize="3565,120" path="m9981,570l9904,570,9909,574,9909,585,9905,590,9899,590,9879,590,9880,640,9999,578,9981,570xm9879,570l6444,613,6438,613,6434,618,6434,629,6439,633,6444,633,9879,590,9879,570xm9904,570l9899,570,9879,570,9879,590,9899,590,9905,590,9909,585,9909,574,9904,570xm9878,520l9879,570,9899,570,9981,570,9878,520xe" filled="true" fillcolor="#000000" stroked="false">
                  <v:path arrowok="t"/>
                  <v:fill type="solid"/>
                </v:shape>
                <w10:wrap type="none"/>
              </v:group>
            </w:pict>
          </mc:Fallback>
        </mc:AlternateContent>
      </w:r>
      <w:r>
        <w:rPr>
          <w:spacing w:val="-2"/>
        </w:rPr>
        <w:t>Cream coloured colonies</w:t>
      </w:r>
    </w:p>
    <w:p>
      <w:pPr>
        <w:pStyle w:val="BodyText"/>
      </w:pPr>
    </w:p>
    <w:p>
      <w:pPr>
        <w:pStyle w:val="BodyText"/>
      </w:pPr>
    </w:p>
    <w:p>
      <w:pPr>
        <w:pStyle w:val="BodyText"/>
      </w:pPr>
    </w:p>
    <w:p>
      <w:pPr>
        <w:pStyle w:val="BodyText"/>
      </w:pPr>
    </w:p>
    <w:p>
      <w:pPr>
        <w:pStyle w:val="BodyText"/>
      </w:pPr>
    </w:p>
    <w:p>
      <w:pPr>
        <w:pStyle w:val="BodyText"/>
      </w:pPr>
    </w:p>
    <w:p>
      <w:pPr>
        <w:pStyle w:val="BodyText"/>
        <w:spacing w:before="33"/>
      </w:pPr>
    </w:p>
    <w:p>
      <w:pPr>
        <w:spacing w:before="0"/>
        <w:ind w:left="1158" w:right="0" w:firstLine="0"/>
        <w:jc w:val="left"/>
        <w:rPr>
          <w:b/>
          <w:sz w:val="24"/>
        </w:rPr>
      </w:pPr>
      <w:r>
        <w:rPr>
          <w:b/>
          <w:sz w:val="24"/>
        </w:rPr>
        <w:t>Plate</w:t>
      </w:r>
      <w:r>
        <w:rPr>
          <w:b/>
          <w:spacing w:val="-3"/>
          <w:sz w:val="24"/>
        </w:rPr>
        <w:t> </w:t>
      </w:r>
      <w:r>
        <w:rPr>
          <w:b/>
          <w:sz w:val="24"/>
        </w:rPr>
        <w:t>V.</w:t>
      </w:r>
      <w:r>
        <w:rPr>
          <w:b/>
          <w:spacing w:val="-1"/>
          <w:sz w:val="24"/>
        </w:rPr>
        <w:t> </w:t>
      </w:r>
      <w:r>
        <w:rPr>
          <w:b/>
          <w:sz w:val="24"/>
        </w:rPr>
        <w:t>Morphological</w:t>
      </w:r>
      <w:r>
        <w:rPr>
          <w:b/>
          <w:spacing w:val="1"/>
          <w:sz w:val="24"/>
        </w:rPr>
        <w:t> </w:t>
      </w:r>
      <w:r>
        <w:rPr>
          <w:b/>
          <w:sz w:val="24"/>
        </w:rPr>
        <w:t>appearance</w:t>
      </w:r>
      <w:r>
        <w:rPr>
          <w:b/>
          <w:spacing w:val="-3"/>
          <w:sz w:val="24"/>
        </w:rPr>
        <w:t> </w:t>
      </w:r>
      <w:r>
        <w:rPr>
          <w:b/>
          <w:sz w:val="24"/>
        </w:rPr>
        <w:t>of</w:t>
      </w:r>
      <w:r>
        <w:rPr>
          <w:b/>
          <w:spacing w:val="1"/>
          <w:sz w:val="24"/>
        </w:rPr>
        <w:t> </w:t>
      </w:r>
      <w:r>
        <w:rPr>
          <w:b/>
          <w:i/>
          <w:sz w:val="24"/>
        </w:rPr>
        <w:t>Staphylococcus</w:t>
      </w:r>
      <w:r>
        <w:rPr>
          <w:b/>
          <w:i/>
          <w:spacing w:val="-1"/>
          <w:sz w:val="24"/>
        </w:rPr>
        <w:t> </w:t>
      </w:r>
      <w:r>
        <w:rPr>
          <w:b/>
          <w:i/>
          <w:sz w:val="24"/>
        </w:rPr>
        <w:t>sp</w:t>
      </w:r>
      <w:r>
        <w:rPr>
          <w:b/>
          <w:i/>
          <w:spacing w:val="-1"/>
          <w:sz w:val="24"/>
        </w:rPr>
        <w:t> </w:t>
      </w:r>
      <w:r>
        <w:rPr>
          <w:b/>
          <w:sz w:val="24"/>
        </w:rPr>
        <w:t>on</w:t>
      </w:r>
      <w:r>
        <w:rPr>
          <w:b/>
          <w:spacing w:val="-1"/>
          <w:sz w:val="24"/>
        </w:rPr>
        <w:t> </w:t>
      </w:r>
      <w:r>
        <w:rPr>
          <w:b/>
          <w:sz w:val="24"/>
        </w:rPr>
        <w:t>Plate</w:t>
      </w:r>
      <w:r>
        <w:rPr>
          <w:b/>
          <w:spacing w:val="-2"/>
          <w:sz w:val="24"/>
        </w:rPr>
        <w:t> </w:t>
      </w:r>
      <w:r>
        <w:rPr>
          <w:b/>
          <w:sz w:val="24"/>
        </w:rPr>
        <w:t>Count</w:t>
      </w:r>
      <w:r>
        <w:rPr>
          <w:b/>
          <w:spacing w:val="-1"/>
          <w:sz w:val="24"/>
        </w:rPr>
        <w:t> </w:t>
      </w:r>
      <w:r>
        <w:rPr>
          <w:b/>
          <w:spacing w:val="-4"/>
          <w:sz w:val="24"/>
        </w:rPr>
        <w:t>Agar</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pStyle w:val="Heading3"/>
        <w:tabs>
          <w:tab w:pos="2329" w:val="left" w:leader="none"/>
        </w:tabs>
        <w:spacing w:line="360" w:lineRule="auto"/>
        <w:ind w:left="2330" w:right="1382" w:hanging="1172"/>
        <w:jc w:val="left"/>
      </w:pPr>
      <w:r>
        <w:rPr/>
        <w:t>Table 5:</w:t>
        <w:tab/>
        <w:t>Prevalence of bacterial infections amongst nomadic Fulani of Ebonyi State, Nigeria (n= 1218)</w:t>
      </w:r>
    </w:p>
    <w:tbl>
      <w:tblPr>
        <w:tblW w:w="0" w:type="auto"/>
        <w:jc w:val="left"/>
        <w:tblInd w:w="1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4"/>
        <w:gridCol w:w="2954"/>
        <w:gridCol w:w="2552"/>
      </w:tblGrid>
      <w:tr>
        <w:trPr>
          <w:trHeight w:val="544" w:hRule="atLeast"/>
        </w:trPr>
        <w:tc>
          <w:tcPr>
            <w:tcW w:w="2954" w:type="dxa"/>
            <w:tcBorders>
              <w:top w:val="single" w:sz="6" w:space="0" w:color="000000"/>
              <w:bottom w:val="single" w:sz="6" w:space="0" w:color="000000"/>
            </w:tcBorders>
          </w:tcPr>
          <w:p>
            <w:pPr>
              <w:pStyle w:val="TableParagraph"/>
              <w:spacing w:line="262" w:lineRule="exact"/>
              <w:ind w:left="52"/>
              <w:rPr>
                <w:sz w:val="24"/>
              </w:rPr>
            </w:pPr>
            <w:r>
              <w:rPr>
                <w:sz w:val="24"/>
              </w:rPr>
              <w:t>Bacterial</w:t>
            </w:r>
            <w:r>
              <w:rPr>
                <w:spacing w:val="-3"/>
                <w:sz w:val="24"/>
              </w:rPr>
              <w:t> </w:t>
            </w:r>
            <w:r>
              <w:rPr>
                <w:spacing w:val="-2"/>
                <w:sz w:val="24"/>
              </w:rPr>
              <w:t>Isolate</w:t>
            </w:r>
          </w:p>
        </w:tc>
        <w:tc>
          <w:tcPr>
            <w:tcW w:w="2954" w:type="dxa"/>
            <w:tcBorders>
              <w:top w:val="single" w:sz="6" w:space="0" w:color="000000"/>
              <w:bottom w:val="single" w:sz="6" w:space="0" w:color="000000"/>
            </w:tcBorders>
          </w:tcPr>
          <w:p>
            <w:pPr>
              <w:pStyle w:val="TableParagraph"/>
              <w:spacing w:line="262" w:lineRule="exact"/>
              <w:ind w:left="698"/>
              <w:rPr>
                <w:sz w:val="24"/>
              </w:rPr>
            </w:pPr>
            <w:r>
              <w:rPr>
                <w:sz w:val="24"/>
              </w:rPr>
              <w:t>Number </w:t>
            </w:r>
            <w:r>
              <w:rPr>
                <w:spacing w:val="-2"/>
                <w:sz w:val="24"/>
              </w:rPr>
              <w:t>Infected</w:t>
            </w:r>
          </w:p>
        </w:tc>
        <w:tc>
          <w:tcPr>
            <w:tcW w:w="2552" w:type="dxa"/>
            <w:tcBorders>
              <w:top w:val="single" w:sz="6" w:space="0" w:color="000000"/>
              <w:bottom w:val="single" w:sz="6" w:space="0" w:color="000000"/>
            </w:tcBorders>
          </w:tcPr>
          <w:p>
            <w:pPr>
              <w:pStyle w:val="TableParagraph"/>
              <w:spacing w:line="262" w:lineRule="exact"/>
              <w:ind w:left="625"/>
              <w:rPr>
                <w:sz w:val="24"/>
              </w:rPr>
            </w:pPr>
            <w:r>
              <w:rPr>
                <w:sz w:val="24"/>
              </w:rPr>
              <w:t>%</w:t>
            </w:r>
            <w:r>
              <w:rPr>
                <w:spacing w:val="-1"/>
                <w:sz w:val="24"/>
              </w:rPr>
              <w:t> </w:t>
            </w:r>
            <w:r>
              <w:rPr>
                <w:spacing w:val="-2"/>
                <w:sz w:val="24"/>
              </w:rPr>
              <w:t>Infection</w:t>
            </w:r>
          </w:p>
        </w:tc>
      </w:tr>
      <w:tr>
        <w:trPr>
          <w:trHeight w:val="401" w:hRule="atLeast"/>
        </w:trPr>
        <w:tc>
          <w:tcPr>
            <w:tcW w:w="2954" w:type="dxa"/>
            <w:tcBorders>
              <w:top w:val="single" w:sz="6" w:space="0" w:color="000000"/>
            </w:tcBorders>
          </w:tcPr>
          <w:p>
            <w:pPr>
              <w:pStyle w:val="TableParagraph"/>
              <w:spacing w:line="233" w:lineRule="exact"/>
              <w:ind w:left="52"/>
              <w:rPr>
                <w:i/>
                <w:sz w:val="24"/>
              </w:rPr>
            </w:pPr>
            <w:r>
              <w:rPr>
                <w:i/>
                <w:sz w:val="24"/>
              </w:rPr>
              <w:t>Staphylococcus</w:t>
            </w:r>
            <w:r>
              <w:rPr>
                <w:i/>
                <w:spacing w:val="-3"/>
                <w:sz w:val="24"/>
              </w:rPr>
              <w:t> </w:t>
            </w:r>
            <w:r>
              <w:rPr>
                <w:i/>
                <w:spacing w:val="-2"/>
                <w:sz w:val="24"/>
              </w:rPr>
              <w:t>aureus</w:t>
            </w:r>
          </w:p>
        </w:tc>
        <w:tc>
          <w:tcPr>
            <w:tcW w:w="2954" w:type="dxa"/>
            <w:tcBorders>
              <w:top w:val="single" w:sz="6" w:space="0" w:color="000000"/>
            </w:tcBorders>
          </w:tcPr>
          <w:p>
            <w:pPr>
              <w:pStyle w:val="TableParagraph"/>
              <w:spacing w:line="233" w:lineRule="exact"/>
              <w:ind w:left="698"/>
              <w:rPr>
                <w:sz w:val="24"/>
              </w:rPr>
            </w:pPr>
            <w:r>
              <w:rPr>
                <w:spacing w:val="-5"/>
                <w:sz w:val="24"/>
              </w:rPr>
              <w:t>96</w:t>
            </w:r>
          </w:p>
        </w:tc>
        <w:tc>
          <w:tcPr>
            <w:tcW w:w="2552" w:type="dxa"/>
            <w:tcBorders>
              <w:top w:val="single" w:sz="6" w:space="0" w:color="000000"/>
            </w:tcBorders>
          </w:tcPr>
          <w:p>
            <w:pPr>
              <w:pStyle w:val="TableParagraph"/>
              <w:spacing w:line="233" w:lineRule="exact"/>
              <w:ind w:left="625"/>
              <w:rPr>
                <w:sz w:val="24"/>
              </w:rPr>
            </w:pPr>
            <w:r>
              <w:rPr>
                <w:spacing w:val="-4"/>
                <w:sz w:val="24"/>
              </w:rPr>
              <w:t>14.2</w:t>
            </w:r>
          </w:p>
        </w:tc>
      </w:tr>
      <w:tr>
        <w:trPr>
          <w:trHeight w:val="551" w:hRule="atLeast"/>
        </w:trPr>
        <w:tc>
          <w:tcPr>
            <w:tcW w:w="2954" w:type="dxa"/>
          </w:tcPr>
          <w:p>
            <w:pPr>
              <w:pStyle w:val="TableParagraph"/>
              <w:spacing w:before="129"/>
              <w:ind w:left="52"/>
              <w:rPr>
                <w:i/>
                <w:sz w:val="24"/>
              </w:rPr>
            </w:pPr>
            <w:r>
              <w:rPr>
                <w:i/>
                <w:sz w:val="24"/>
              </w:rPr>
              <w:t>Neisseria</w:t>
            </w:r>
            <w:r>
              <w:rPr>
                <w:i/>
                <w:spacing w:val="-2"/>
                <w:sz w:val="24"/>
              </w:rPr>
              <w:t> </w:t>
            </w:r>
            <w:r>
              <w:rPr>
                <w:i/>
                <w:spacing w:val="-5"/>
                <w:sz w:val="24"/>
              </w:rPr>
              <w:t>sp</w:t>
            </w:r>
          </w:p>
        </w:tc>
        <w:tc>
          <w:tcPr>
            <w:tcW w:w="2954" w:type="dxa"/>
          </w:tcPr>
          <w:p>
            <w:pPr>
              <w:pStyle w:val="TableParagraph"/>
              <w:spacing w:before="129"/>
              <w:ind w:left="698"/>
              <w:rPr>
                <w:sz w:val="24"/>
              </w:rPr>
            </w:pPr>
            <w:r>
              <w:rPr>
                <w:spacing w:val="-5"/>
                <w:sz w:val="24"/>
              </w:rPr>
              <w:t>158</w:t>
            </w:r>
          </w:p>
        </w:tc>
        <w:tc>
          <w:tcPr>
            <w:tcW w:w="2552" w:type="dxa"/>
          </w:tcPr>
          <w:p>
            <w:pPr>
              <w:pStyle w:val="TableParagraph"/>
              <w:spacing w:before="129"/>
              <w:ind w:left="625"/>
              <w:rPr>
                <w:sz w:val="24"/>
              </w:rPr>
            </w:pPr>
            <w:r>
              <w:rPr>
                <w:spacing w:val="-4"/>
                <w:sz w:val="24"/>
              </w:rPr>
              <w:t>23.3</w:t>
            </w:r>
          </w:p>
        </w:tc>
      </w:tr>
      <w:tr>
        <w:trPr>
          <w:trHeight w:val="552" w:hRule="atLeast"/>
        </w:trPr>
        <w:tc>
          <w:tcPr>
            <w:tcW w:w="2954" w:type="dxa"/>
          </w:tcPr>
          <w:p>
            <w:pPr>
              <w:pStyle w:val="TableParagraph"/>
              <w:spacing w:before="129"/>
              <w:ind w:left="52"/>
              <w:rPr>
                <w:i/>
                <w:sz w:val="24"/>
              </w:rPr>
            </w:pPr>
            <w:r>
              <w:rPr>
                <w:i/>
                <w:sz w:val="24"/>
              </w:rPr>
              <w:t>Enterococcus</w:t>
            </w:r>
            <w:r>
              <w:rPr>
                <w:i/>
                <w:spacing w:val="-4"/>
                <w:sz w:val="24"/>
              </w:rPr>
              <w:t> </w:t>
            </w:r>
            <w:r>
              <w:rPr>
                <w:i/>
                <w:spacing w:val="-5"/>
                <w:sz w:val="24"/>
              </w:rPr>
              <w:t>sp</w:t>
            </w:r>
          </w:p>
        </w:tc>
        <w:tc>
          <w:tcPr>
            <w:tcW w:w="2954" w:type="dxa"/>
          </w:tcPr>
          <w:p>
            <w:pPr>
              <w:pStyle w:val="TableParagraph"/>
              <w:spacing w:before="129"/>
              <w:ind w:left="698"/>
              <w:rPr>
                <w:sz w:val="24"/>
              </w:rPr>
            </w:pPr>
            <w:r>
              <w:rPr>
                <w:spacing w:val="-5"/>
                <w:sz w:val="24"/>
              </w:rPr>
              <w:t>205</w:t>
            </w:r>
          </w:p>
        </w:tc>
        <w:tc>
          <w:tcPr>
            <w:tcW w:w="2552" w:type="dxa"/>
          </w:tcPr>
          <w:p>
            <w:pPr>
              <w:pStyle w:val="TableParagraph"/>
              <w:spacing w:before="129"/>
              <w:ind w:left="625"/>
              <w:rPr>
                <w:sz w:val="24"/>
              </w:rPr>
            </w:pPr>
            <w:r>
              <w:rPr>
                <w:spacing w:val="-4"/>
                <w:sz w:val="24"/>
              </w:rPr>
              <w:t>30.3</w:t>
            </w:r>
          </w:p>
        </w:tc>
      </w:tr>
      <w:tr>
        <w:trPr>
          <w:trHeight w:val="551" w:hRule="atLeast"/>
        </w:trPr>
        <w:tc>
          <w:tcPr>
            <w:tcW w:w="2954" w:type="dxa"/>
          </w:tcPr>
          <w:p>
            <w:pPr>
              <w:pStyle w:val="TableParagraph"/>
              <w:spacing w:before="129"/>
              <w:ind w:left="52"/>
              <w:rPr>
                <w:i/>
                <w:sz w:val="24"/>
              </w:rPr>
            </w:pPr>
            <w:r>
              <w:rPr>
                <w:i/>
                <w:sz w:val="24"/>
              </w:rPr>
              <w:t>Escherichia</w:t>
            </w:r>
            <w:r>
              <w:rPr>
                <w:i/>
                <w:spacing w:val="-2"/>
                <w:sz w:val="24"/>
              </w:rPr>
              <w:t> </w:t>
            </w:r>
            <w:r>
              <w:rPr>
                <w:i/>
                <w:spacing w:val="-4"/>
                <w:sz w:val="24"/>
              </w:rPr>
              <w:t>coli</w:t>
            </w:r>
          </w:p>
        </w:tc>
        <w:tc>
          <w:tcPr>
            <w:tcW w:w="2954" w:type="dxa"/>
          </w:tcPr>
          <w:p>
            <w:pPr>
              <w:pStyle w:val="TableParagraph"/>
              <w:spacing w:before="129"/>
              <w:ind w:left="698"/>
              <w:rPr>
                <w:sz w:val="24"/>
              </w:rPr>
            </w:pPr>
            <w:r>
              <w:rPr>
                <w:spacing w:val="-5"/>
                <w:sz w:val="24"/>
              </w:rPr>
              <w:t>63</w:t>
            </w:r>
          </w:p>
        </w:tc>
        <w:tc>
          <w:tcPr>
            <w:tcW w:w="2552" w:type="dxa"/>
          </w:tcPr>
          <w:p>
            <w:pPr>
              <w:pStyle w:val="TableParagraph"/>
              <w:spacing w:before="129"/>
              <w:ind w:left="625"/>
              <w:rPr>
                <w:sz w:val="24"/>
              </w:rPr>
            </w:pPr>
            <w:r>
              <w:rPr>
                <w:spacing w:val="-5"/>
                <w:sz w:val="24"/>
              </w:rPr>
              <w:t>9.3</w:t>
            </w:r>
          </w:p>
        </w:tc>
      </w:tr>
      <w:tr>
        <w:trPr>
          <w:trHeight w:val="552" w:hRule="atLeast"/>
        </w:trPr>
        <w:tc>
          <w:tcPr>
            <w:tcW w:w="2954" w:type="dxa"/>
          </w:tcPr>
          <w:p>
            <w:pPr>
              <w:pStyle w:val="TableParagraph"/>
              <w:spacing w:before="129"/>
              <w:ind w:left="52"/>
              <w:rPr>
                <w:i/>
                <w:sz w:val="24"/>
              </w:rPr>
            </w:pPr>
            <w:r>
              <w:rPr>
                <w:i/>
                <w:sz w:val="24"/>
              </w:rPr>
              <w:t>Pseudomonas</w:t>
            </w:r>
            <w:r>
              <w:rPr>
                <w:i/>
                <w:spacing w:val="-1"/>
                <w:sz w:val="24"/>
              </w:rPr>
              <w:t> </w:t>
            </w:r>
            <w:r>
              <w:rPr>
                <w:i/>
                <w:spacing w:val="-5"/>
                <w:sz w:val="24"/>
              </w:rPr>
              <w:t>sp</w:t>
            </w:r>
          </w:p>
        </w:tc>
        <w:tc>
          <w:tcPr>
            <w:tcW w:w="2954" w:type="dxa"/>
          </w:tcPr>
          <w:p>
            <w:pPr>
              <w:pStyle w:val="TableParagraph"/>
              <w:spacing w:before="129"/>
              <w:ind w:left="698"/>
              <w:rPr>
                <w:sz w:val="24"/>
              </w:rPr>
            </w:pPr>
            <w:r>
              <w:rPr>
                <w:spacing w:val="-10"/>
                <w:sz w:val="24"/>
              </w:rPr>
              <w:t>5</w:t>
            </w:r>
          </w:p>
        </w:tc>
        <w:tc>
          <w:tcPr>
            <w:tcW w:w="2552" w:type="dxa"/>
          </w:tcPr>
          <w:p>
            <w:pPr>
              <w:pStyle w:val="TableParagraph"/>
              <w:spacing w:before="129"/>
              <w:ind w:left="625"/>
              <w:rPr>
                <w:sz w:val="24"/>
              </w:rPr>
            </w:pPr>
            <w:r>
              <w:rPr>
                <w:spacing w:val="-5"/>
                <w:sz w:val="24"/>
              </w:rPr>
              <w:t>0.7</w:t>
            </w:r>
          </w:p>
        </w:tc>
      </w:tr>
      <w:tr>
        <w:trPr>
          <w:trHeight w:val="552" w:hRule="atLeast"/>
        </w:trPr>
        <w:tc>
          <w:tcPr>
            <w:tcW w:w="2954" w:type="dxa"/>
          </w:tcPr>
          <w:p>
            <w:pPr>
              <w:pStyle w:val="TableParagraph"/>
              <w:spacing w:before="129"/>
              <w:ind w:left="52"/>
              <w:rPr>
                <w:i/>
                <w:sz w:val="24"/>
              </w:rPr>
            </w:pPr>
            <w:r>
              <w:rPr>
                <w:i/>
                <w:sz w:val="24"/>
              </w:rPr>
              <w:t>Klebsiella</w:t>
            </w:r>
            <w:r>
              <w:rPr>
                <w:i/>
                <w:spacing w:val="-1"/>
                <w:sz w:val="24"/>
              </w:rPr>
              <w:t> </w:t>
            </w:r>
            <w:r>
              <w:rPr>
                <w:i/>
                <w:spacing w:val="-5"/>
                <w:sz w:val="24"/>
              </w:rPr>
              <w:t>sp</w:t>
            </w:r>
          </w:p>
        </w:tc>
        <w:tc>
          <w:tcPr>
            <w:tcW w:w="2954" w:type="dxa"/>
          </w:tcPr>
          <w:p>
            <w:pPr>
              <w:pStyle w:val="TableParagraph"/>
              <w:spacing w:before="129"/>
              <w:ind w:left="698"/>
              <w:rPr>
                <w:sz w:val="24"/>
              </w:rPr>
            </w:pPr>
            <w:r>
              <w:rPr>
                <w:spacing w:val="-5"/>
                <w:sz w:val="24"/>
              </w:rPr>
              <w:t>12</w:t>
            </w:r>
          </w:p>
        </w:tc>
        <w:tc>
          <w:tcPr>
            <w:tcW w:w="2552" w:type="dxa"/>
          </w:tcPr>
          <w:p>
            <w:pPr>
              <w:pStyle w:val="TableParagraph"/>
              <w:spacing w:before="129"/>
              <w:ind w:left="625"/>
              <w:rPr>
                <w:sz w:val="24"/>
              </w:rPr>
            </w:pPr>
            <w:r>
              <w:rPr>
                <w:spacing w:val="-5"/>
                <w:sz w:val="24"/>
              </w:rPr>
              <w:t>1.8</w:t>
            </w:r>
          </w:p>
        </w:tc>
      </w:tr>
      <w:tr>
        <w:trPr>
          <w:trHeight w:val="552" w:hRule="atLeast"/>
        </w:trPr>
        <w:tc>
          <w:tcPr>
            <w:tcW w:w="2954" w:type="dxa"/>
          </w:tcPr>
          <w:p>
            <w:pPr>
              <w:pStyle w:val="TableParagraph"/>
              <w:spacing w:before="129"/>
              <w:ind w:left="52"/>
              <w:rPr>
                <w:i/>
                <w:sz w:val="24"/>
              </w:rPr>
            </w:pPr>
            <w:r>
              <w:rPr>
                <w:i/>
                <w:sz w:val="24"/>
              </w:rPr>
              <w:t>Acinetobacter</w:t>
            </w:r>
            <w:r>
              <w:rPr>
                <w:i/>
                <w:spacing w:val="-3"/>
                <w:sz w:val="24"/>
              </w:rPr>
              <w:t> </w:t>
            </w:r>
            <w:r>
              <w:rPr>
                <w:i/>
                <w:spacing w:val="-5"/>
                <w:sz w:val="24"/>
              </w:rPr>
              <w:t>sp</w:t>
            </w:r>
          </w:p>
        </w:tc>
        <w:tc>
          <w:tcPr>
            <w:tcW w:w="2954" w:type="dxa"/>
          </w:tcPr>
          <w:p>
            <w:pPr>
              <w:pStyle w:val="TableParagraph"/>
              <w:spacing w:before="129"/>
              <w:ind w:left="698"/>
              <w:rPr>
                <w:sz w:val="24"/>
              </w:rPr>
            </w:pPr>
            <w:r>
              <w:rPr>
                <w:spacing w:val="-10"/>
                <w:sz w:val="24"/>
              </w:rPr>
              <w:t>2</w:t>
            </w:r>
          </w:p>
        </w:tc>
        <w:tc>
          <w:tcPr>
            <w:tcW w:w="2552" w:type="dxa"/>
          </w:tcPr>
          <w:p>
            <w:pPr>
              <w:pStyle w:val="TableParagraph"/>
              <w:spacing w:before="129"/>
              <w:ind w:left="625"/>
              <w:rPr>
                <w:sz w:val="24"/>
              </w:rPr>
            </w:pPr>
            <w:r>
              <w:rPr>
                <w:spacing w:val="-5"/>
                <w:sz w:val="24"/>
              </w:rPr>
              <w:t>0.3</w:t>
            </w:r>
          </w:p>
        </w:tc>
      </w:tr>
      <w:tr>
        <w:trPr>
          <w:trHeight w:val="553" w:hRule="atLeast"/>
        </w:trPr>
        <w:tc>
          <w:tcPr>
            <w:tcW w:w="2954" w:type="dxa"/>
          </w:tcPr>
          <w:p>
            <w:pPr>
              <w:pStyle w:val="TableParagraph"/>
              <w:spacing w:before="129"/>
              <w:ind w:left="52"/>
              <w:rPr>
                <w:i/>
                <w:sz w:val="24"/>
              </w:rPr>
            </w:pPr>
            <w:r>
              <w:rPr>
                <w:i/>
                <w:sz w:val="24"/>
              </w:rPr>
              <w:t>Enterobacter</w:t>
            </w:r>
            <w:r>
              <w:rPr>
                <w:i/>
                <w:spacing w:val="-2"/>
                <w:sz w:val="24"/>
              </w:rPr>
              <w:t> </w:t>
            </w:r>
            <w:r>
              <w:rPr>
                <w:i/>
                <w:spacing w:val="-5"/>
                <w:sz w:val="24"/>
              </w:rPr>
              <w:t>sp</w:t>
            </w:r>
          </w:p>
        </w:tc>
        <w:tc>
          <w:tcPr>
            <w:tcW w:w="2954" w:type="dxa"/>
          </w:tcPr>
          <w:p>
            <w:pPr>
              <w:pStyle w:val="TableParagraph"/>
              <w:spacing w:before="129"/>
              <w:ind w:left="698"/>
              <w:rPr>
                <w:sz w:val="24"/>
              </w:rPr>
            </w:pPr>
            <w:r>
              <w:rPr>
                <w:spacing w:val="-5"/>
                <w:sz w:val="24"/>
              </w:rPr>
              <w:t>136</w:t>
            </w:r>
          </w:p>
        </w:tc>
        <w:tc>
          <w:tcPr>
            <w:tcW w:w="2552" w:type="dxa"/>
          </w:tcPr>
          <w:p>
            <w:pPr>
              <w:pStyle w:val="TableParagraph"/>
              <w:spacing w:before="129"/>
              <w:ind w:left="625"/>
              <w:rPr>
                <w:sz w:val="24"/>
              </w:rPr>
            </w:pPr>
            <w:r>
              <w:rPr>
                <w:spacing w:val="-4"/>
                <w:sz w:val="24"/>
              </w:rPr>
              <w:t>20.0</w:t>
            </w:r>
          </w:p>
        </w:tc>
      </w:tr>
      <w:tr>
        <w:trPr>
          <w:trHeight w:val="410" w:hRule="atLeast"/>
        </w:trPr>
        <w:tc>
          <w:tcPr>
            <w:tcW w:w="2954" w:type="dxa"/>
          </w:tcPr>
          <w:p>
            <w:pPr>
              <w:pStyle w:val="TableParagraph"/>
              <w:spacing w:line="260" w:lineRule="exact" w:before="130"/>
              <w:ind w:left="52"/>
              <w:rPr>
                <w:sz w:val="24"/>
              </w:rPr>
            </w:pPr>
            <w:r>
              <w:rPr>
                <w:spacing w:val="-2"/>
                <w:sz w:val="24"/>
              </w:rPr>
              <w:t>Total</w:t>
            </w:r>
          </w:p>
        </w:tc>
        <w:tc>
          <w:tcPr>
            <w:tcW w:w="2954" w:type="dxa"/>
          </w:tcPr>
          <w:p>
            <w:pPr>
              <w:pStyle w:val="TableParagraph"/>
              <w:spacing w:line="260" w:lineRule="exact" w:before="130"/>
              <w:ind w:left="698"/>
              <w:rPr>
                <w:sz w:val="24"/>
              </w:rPr>
            </w:pPr>
            <w:r>
              <w:rPr>
                <w:spacing w:val="-5"/>
                <w:sz w:val="24"/>
              </w:rPr>
              <w:t>677</w:t>
            </w:r>
          </w:p>
        </w:tc>
        <w:tc>
          <w:tcPr>
            <w:tcW w:w="2552" w:type="dxa"/>
          </w:tcPr>
          <w:p>
            <w:pPr>
              <w:pStyle w:val="TableParagraph"/>
              <w:spacing w:line="260" w:lineRule="exact" w:before="130"/>
              <w:ind w:left="625"/>
              <w:rPr>
                <w:sz w:val="24"/>
              </w:rPr>
            </w:pPr>
            <w:r>
              <w:rPr>
                <w:spacing w:val="-4"/>
                <w:sz w:val="24"/>
              </w:rPr>
              <w:t>99.9</w:t>
            </w:r>
          </w:p>
        </w:tc>
      </w:tr>
    </w:tbl>
    <w:p>
      <w:pPr>
        <w:pStyle w:val="BodyText"/>
        <w:spacing w:before="22"/>
        <w:rPr>
          <w:b/>
          <w:sz w:val="20"/>
        </w:rPr>
      </w:pPr>
      <w:r>
        <w:rPr/>
        <mc:AlternateContent>
          <mc:Choice Requires="wps">
            <w:drawing>
              <wp:anchor distT="0" distB="0" distL="0" distR="0" allowOverlap="1" layoutInCell="1" locked="0" behindDoc="1" simplePos="0" relativeHeight="487593984">
                <wp:simplePos x="0" y="0"/>
                <wp:positionH relativeFrom="page">
                  <wp:posOffset>1263700</wp:posOffset>
                </wp:positionH>
                <wp:positionV relativeFrom="paragraph">
                  <wp:posOffset>175247</wp:posOffset>
                </wp:positionV>
                <wp:extent cx="5403850" cy="1841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5403850" cy="18415"/>
                        </a:xfrm>
                        <a:custGeom>
                          <a:avLst/>
                          <a:gdLst/>
                          <a:ahLst/>
                          <a:cxnLst/>
                          <a:rect l="l" t="t" r="r" b="b"/>
                          <a:pathLst>
                            <a:path w="5403850" h="18415">
                              <a:moveTo>
                                <a:pt x="5403469" y="0"/>
                              </a:moveTo>
                              <a:lnTo>
                                <a:pt x="0" y="0"/>
                              </a:lnTo>
                              <a:lnTo>
                                <a:pt x="0" y="18286"/>
                              </a:lnTo>
                              <a:lnTo>
                                <a:pt x="5403469" y="18286"/>
                              </a:lnTo>
                              <a:lnTo>
                                <a:pt x="5403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03998pt;margin-top:13.799024pt;width:425.47pt;height:1.4399pt;mso-position-horizontal-relative:page;mso-position-vertical-relative:paragraph;z-index:-15722496;mso-wrap-distance-left:0;mso-wrap-distance-right:0" id="docshape19" filled="true" fillcolor="#000000" stroked="false">
                <v:fill type="solid"/>
                <w10:wrap type="topAndBottom"/>
              </v:rect>
            </w:pict>
          </mc:Fallback>
        </mc:AlternateContent>
      </w:r>
    </w:p>
    <w:p>
      <w:pPr>
        <w:spacing w:after="0"/>
        <w:rPr>
          <w:sz w:val="20"/>
        </w:rPr>
        <w:sectPr>
          <w:pgSz w:w="11910" w:h="16840"/>
          <w:pgMar w:header="1301" w:footer="0" w:top="1740" w:bottom="280" w:left="860" w:right="6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56"/>
        <w:rPr>
          <w:b/>
          <w:sz w:val="26"/>
        </w:rPr>
      </w:pPr>
    </w:p>
    <w:p>
      <w:pPr>
        <w:spacing w:line="244" w:lineRule="auto" w:before="1"/>
        <w:ind w:left="8700" w:right="557" w:firstLine="0"/>
        <w:jc w:val="right"/>
        <w:rPr>
          <w:sz w:val="26"/>
        </w:rPr>
      </w:pPr>
      <w:r>
        <w:rPr/>
        <mc:AlternateContent>
          <mc:Choice Requires="wps">
            <w:drawing>
              <wp:anchor distT="0" distB="0" distL="0" distR="0" allowOverlap="1" layoutInCell="1" locked="0" behindDoc="0" simplePos="0" relativeHeight="15735296">
                <wp:simplePos x="0" y="0"/>
                <wp:positionH relativeFrom="page">
                  <wp:posOffset>681990</wp:posOffset>
                </wp:positionH>
                <wp:positionV relativeFrom="paragraph">
                  <wp:posOffset>-420261</wp:posOffset>
                </wp:positionV>
                <wp:extent cx="5591175" cy="360362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591175" cy="3603625"/>
                          <a:chExt cx="5591175" cy="3603625"/>
                        </a:xfrm>
                      </wpg:grpSpPr>
                      <pic:pic>
                        <pic:nvPicPr>
                          <pic:cNvPr id="27" name="Image 27" descr="2"/>
                          <pic:cNvPicPr/>
                        </pic:nvPicPr>
                        <pic:blipFill>
                          <a:blip r:embed="rId15" cstate="print"/>
                          <a:stretch>
                            <a:fillRect/>
                          </a:stretch>
                        </pic:blipFill>
                        <pic:spPr>
                          <a:xfrm>
                            <a:off x="0" y="0"/>
                            <a:ext cx="5257800" cy="3603625"/>
                          </a:xfrm>
                          <a:prstGeom prst="rect">
                            <a:avLst/>
                          </a:prstGeom>
                        </pic:spPr>
                      </pic:pic>
                      <wps:wsp>
                        <wps:cNvPr id="28" name="Graphic 28"/>
                        <wps:cNvSpPr/>
                        <wps:spPr>
                          <a:xfrm>
                            <a:off x="3965447" y="477012"/>
                            <a:ext cx="1626235" cy="99060"/>
                          </a:xfrm>
                          <a:custGeom>
                            <a:avLst/>
                            <a:gdLst/>
                            <a:ahLst/>
                            <a:cxnLst/>
                            <a:rect l="l" t="t" r="r" b="b"/>
                            <a:pathLst>
                              <a:path w="1626235" h="99060">
                                <a:moveTo>
                                  <a:pt x="1549370" y="31811"/>
                                </a:moveTo>
                                <a:lnTo>
                                  <a:pt x="2794" y="86359"/>
                                </a:lnTo>
                                <a:lnTo>
                                  <a:pt x="0" y="89280"/>
                                </a:lnTo>
                                <a:lnTo>
                                  <a:pt x="253" y="96266"/>
                                </a:lnTo>
                                <a:lnTo>
                                  <a:pt x="3175" y="99059"/>
                                </a:lnTo>
                                <a:lnTo>
                                  <a:pt x="1549814" y="44514"/>
                                </a:lnTo>
                                <a:lnTo>
                                  <a:pt x="1549370" y="31811"/>
                                </a:lnTo>
                                <a:close/>
                              </a:path>
                              <a:path w="1626235" h="99060">
                                <a:moveTo>
                                  <a:pt x="1616563" y="31242"/>
                                </a:moveTo>
                                <a:lnTo>
                                  <a:pt x="1565528" y="31242"/>
                                </a:lnTo>
                                <a:lnTo>
                                  <a:pt x="1568450" y="33908"/>
                                </a:lnTo>
                                <a:lnTo>
                                  <a:pt x="1568703" y="40894"/>
                                </a:lnTo>
                                <a:lnTo>
                                  <a:pt x="1566037" y="43942"/>
                                </a:lnTo>
                                <a:lnTo>
                                  <a:pt x="1549814" y="44514"/>
                                </a:lnTo>
                                <a:lnTo>
                                  <a:pt x="1550924" y="76200"/>
                                </a:lnTo>
                                <a:lnTo>
                                  <a:pt x="1625727" y="35432"/>
                                </a:lnTo>
                                <a:lnTo>
                                  <a:pt x="1616563" y="31242"/>
                                </a:lnTo>
                                <a:close/>
                              </a:path>
                              <a:path w="1626235" h="99060">
                                <a:moveTo>
                                  <a:pt x="1565528" y="31242"/>
                                </a:moveTo>
                                <a:lnTo>
                                  <a:pt x="1549370" y="31811"/>
                                </a:lnTo>
                                <a:lnTo>
                                  <a:pt x="1549814" y="44514"/>
                                </a:lnTo>
                                <a:lnTo>
                                  <a:pt x="1566037" y="43942"/>
                                </a:lnTo>
                                <a:lnTo>
                                  <a:pt x="1568703" y="40894"/>
                                </a:lnTo>
                                <a:lnTo>
                                  <a:pt x="1568450" y="33908"/>
                                </a:lnTo>
                                <a:lnTo>
                                  <a:pt x="1565528" y="31242"/>
                                </a:lnTo>
                                <a:close/>
                              </a:path>
                              <a:path w="1626235" h="99060">
                                <a:moveTo>
                                  <a:pt x="1548257" y="0"/>
                                </a:moveTo>
                                <a:lnTo>
                                  <a:pt x="1549370" y="31811"/>
                                </a:lnTo>
                                <a:lnTo>
                                  <a:pt x="1565528" y="31242"/>
                                </a:lnTo>
                                <a:lnTo>
                                  <a:pt x="1616563" y="31242"/>
                                </a:lnTo>
                                <a:lnTo>
                                  <a:pt x="154825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700001pt;margin-top:-33.091484pt;width:440.25pt;height:283.75pt;mso-position-horizontal-relative:page;mso-position-vertical-relative:paragraph;z-index:15735296" id="docshapegroup20" coordorigin="1074,-662" coordsize="8805,5675">
                <v:shape style="position:absolute;left:1074;top:-662;width:8280;height:5675" type="#_x0000_t75" id="docshape21" alt="2" stroked="false">
                  <v:imagedata r:id="rId15" o:title=""/>
                </v:shape>
                <v:shape style="position:absolute;left:7318;top:89;width:2561;height:156" id="docshape22" coordorigin="7319,89" coordsize="2561,156" path="m9759,139l7323,225,7319,230,7319,241,7324,245,9759,159,9759,139xm9865,139l9784,139,9789,143,9789,154,9785,159,9759,159,9761,209,9879,145,9865,139xm9784,139l9759,139,9759,159,9785,159,9789,154,9789,143,9784,139xm9757,89l9759,139,9784,139,9865,139,9757,89xe" filled="true" fillcolor="#000000" stroked="false">
                  <v:path arrowok="t"/>
                  <v:fill type="solid"/>
                </v:shape>
                <w10:wrap type="none"/>
              </v:group>
            </w:pict>
          </mc:Fallback>
        </mc:AlternateContent>
      </w:r>
      <w:r>
        <w:rPr>
          <w:i/>
          <w:spacing w:val="-2"/>
          <w:sz w:val="26"/>
        </w:rPr>
        <w:t>Enterococcus </w:t>
      </w:r>
      <w:r>
        <w:rPr>
          <w:i/>
          <w:sz w:val="26"/>
        </w:rPr>
        <w:t>spp</w:t>
      </w:r>
      <w:r>
        <w:rPr>
          <w:i/>
          <w:spacing w:val="40"/>
          <w:sz w:val="26"/>
        </w:rPr>
        <w:t> </w:t>
      </w:r>
      <w:r>
        <w:rPr>
          <w:sz w:val="26"/>
        </w:rPr>
        <w:t>colonies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spacing w:before="0"/>
        <w:ind w:left="1158" w:right="0" w:firstLine="0"/>
        <w:jc w:val="left"/>
        <w:rPr>
          <w:b/>
          <w:sz w:val="24"/>
        </w:rPr>
      </w:pPr>
      <w:r>
        <w:rPr>
          <w:b/>
          <w:sz w:val="24"/>
        </w:rPr>
        <w:t>Plate</w:t>
      </w:r>
      <w:r>
        <w:rPr>
          <w:b/>
          <w:spacing w:val="-3"/>
          <w:sz w:val="24"/>
        </w:rPr>
        <w:t> </w:t>
      </w:r>
      <w:r>
        <w:rPr>
          <w:b/>
          <w:sz w:val="24"/>
        </w:rPr>
        <w:t>VI. Growth</w:t>
      </w:r>
      <w:r>
        <w:rPr>
          <w:b/>
          <w:spacing w:val="-1"/>
          <w:sz w:val="24"/>
        </w:rPr>
        <w:t> </w:t>
      </w:r>
      <w:r>
        <w:rPr>
          <w:b/>
          <w:sz w:val="24"/>
        </w:rPr>
        <w:t>plates</w:t>
      </w:r>
      <w:r>
        <w:rPr>
          <w:b/>
          <w:spacing w:val="-1"/>
          <w:sz w:val="24"/>
        </w:rPr>
        <w:t> </w:t>
      </w:r>
      <w:r>
        <w:rPr>
          <w:b/>
          <w:sz w:val="24"/>
        </w:rPr>
        <w:t>for</w:t>
      </w:r>
      <w:r>
        <w:rPr>
          <w:b/>
          <w:spacing w:val="-2"/>
          <w:sz w:val="24"/>
        </w:rPr>
        <w:t> </w:t>
      </w:r>
      <w:r>
        <w:rPr>
          <w:b/>
          <w:i/>
          <w:sz w:val="24"/>
        </w:rPr>
        <w:t>Enterococcus</w:t>
      </w:r>
      <w:r>
        <w:rPr>
          <w:b/>
          <w:i/>
          <w:spacing w:val="-1"/>
          <w:sz w:val="24"/>
        </w:rPr>
        <w:t> </w:t>
      </w:r>
      <w:r>
        <w:rPr>
          <w:b/>
          <w:i/>
          <w:sz w:val="24"/>
        </w:rPr>
        <w:t>sp </w:t>
      </w:r>
      <w:r>
        <w:rPr>
          <w:b/>
          <w:sz w:val="24"/>
        </w:rPr>
        <w:t>on</w:t>
      </w:r>
      <w:r>
        <w:rPr>
          <w:b/>
          <w:spacing w:val="-3"/>
          <w:sz w:val="24"/>
        </w:rPr>
        <w:t> </w:t>
      </w:r>
      <w:r>
        <w:rPr>
          <w:b/>
          <w:sz w:val="24"/>
        </w:rPr>
        <w:t>MacConkey</w:t>
      </w:r>
      <w:r>
        <w:rPr>
          <w:b/>
          <w:spacing w:val="-1"/>
          <w:sz w:val="24"/>
        </w:rPr>
        <w:t> </w:t>
      </w:r>
      <w:r>
        <w:rPr>
          <w:b/>
          <w:spacing w:val="-4"/>
          <w:sz w:val="24"/>
        </w:rPr>
        <w:t>Agar</w:t>
      </w:r>
    </w:p>
    <w:p>
      <w:pPr>
        <w:spacing w:after="0"/>
        <w:jc w:val="left"/>
        <w:rPr>
          <w:sz w:val="24"/>
        </w:rPr>
        <w:sectPr>
          <w:pgSz w:w="11910" w:h="16840"/>
          <w:pgMar w:header="1301" w:footer="0" w:top="1740" w:bottom="280" w:left="860" w:right="60"/>
        </w:sectPr>
      </w:pPr>
    </w:p>
    <w:p>
      <w:pPr>
        <w:pStyle w:val="BodyText"/>
        <w:rPr>
          <w:b/>
          <w:sz w:val="20"/>
        </w:rPr>
      </w:pPr>
      <w:r>
        <w:rPr/>
        <mc:AlternateContent>
          <mc:Choice Requires="wps">
            <w:drawing>
              <wp:anchor distT="0" distB="0" distL="0" distR="0" allowOverlap="1" layoutInCell="1" locked="0" behindDoc="1" simplePos="0" relativeHeight="483566080">
                <wp:simplePos x="0" y="0"/>
                <wp:positionH relativeFrom="page">
                  <wp:posOffset>2653919</wp:posOffset>
                </wp:positionH>
                <wp:positionV relativeFrom="page">
                  <wp:posOffset>4346913</wp:posOffset>
                </wp:positionV>
                <wp:extent cx="67945" cy="1689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7945" cy="168910"/>
                        </a:xfrm>
                        <a:prstGeom prst="rect">
                          <a:avLst/>
                        </a:prstGeom>
                      </wps:spPr>
                      <wps:txbx>
                        <w:txbxContent>
                          <w:p>
                            <w:pPr>
                              <w:spacing w:line="266" w:lineRule="exact" w:before="0"/>
                              <w:ind w:left="0" w:right="0" w:firstLine="0"/>
                              <w:jc w:val="left"/>
                              <w:rPr>
                                <w:b/>
                                <w:sz w:val="24"/>
                              </w:rPr>
                            </w:pPr>
                            <w:r>
                              <w:rPr>
                                <w:b/>
                                <w:spacing w:val="-10"/>
                                <w:sz w:val="24"/>
                              </w:rPr>
                              <w:t>c</w:t>
                            </w:r>
                          </w:p>
                        </w:txbxContent>
                      </wps:txbx>
                      <wps:bodyPr wrap="square" lIns="0" tIns="0" rIns="0" bIns="0" rtlCol="0">
                        <a:noAutofit/>
                      </wps:bodyPr>
                    </wps:wsp>
                  </a:graphicData>
                </a:graphic>
              </wp:anchor>
            </w:drawing>
          </mc:Choice>
          <mc:Fallback>
            <w:pict>
              <v:shape style="position:absolute;margin-left:208.970001pt;margin-top:342.276642pt;width:5.35pt;height:13.3pt;mso-position-horizontal-relative:page;mso-position-vertical-relative:page;z-index:-19750400" type="#_x0000_t202" id="docshape23" filled="false" stroked="false">
                <v:textbox inset="0,0,0,0">
                  <w:txbxContent>
                    <w:p>
                      <w:pPr>
                        <w:spacing w:line="266" w:lineRule="exact" w:before="0"/>
                        <w:ind w:left="0" w:right="0" w:firstLine="0"/>
                        <w:jc w:val="left"/>
                        <w:rPr>
                          <w:b/>
                          <w:sz w:val="24"/>
                        </w:rPr>
                      </w:pPr>
                      <w:r>
                        <w:rPr>
                          <w:b/>
                          <w:spacing w:val="-10"/>
                          <w:sz w:val="24"/>
                        </w:rPr>
                        <w:t>c</w:t>
                      </w:r>
                    </w:p>
                  </w:txbxContent>
                </v:textbox>
                <w10:wrap type="none"/>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8"/>
        <w:rPr>
          <w:b/>
          <w:sz w:val="20"/>
        </w:rPr>
      </w:pPr>
    </w:p>
    <w:p>
      <w:pPr>
        <w:pStyle w:val="BodyText"/>
        <w:ind w:left="814"/>
        <w:rPr>
          <w:sz w:val="20"/>
        </w:rPr>
      </w:pPr>
      <w:r>
        <w:rPr>
          <w:sz w:val="20"/>
        </w:rPr>
        <mc:AlternateContent>
          <mc:Choice Requires="wps">
            <w:drawing>
              <wp:inline distT="0" distB="0" distL="0" distR="0">
                <wp:extent cx="5943600" cy="3020060"/>
                <wp:effectExtent l="0" t="0" r="0" b="8889"/>
                <wp:docPr id="30" name="Group 30"/>
                <wp:cNvGraphicFramePr>
                  <a:graphicFrameLocks/>
                </wp:cNvGraphicFramePr>
                <a:graphic>
                  <a:graphicData uri="http://schemas.microsoft.com/office/word/2010/wordprocessingGroup">
                    <wpg:wgp>
                      <wpg:cNvPr id="30" name="Group 30"/>
                      <wpg:cNvGrpSpPr/>
                      <wpg:grpSpPr>
                        <a:xfrm>
                          <a:off x="0" y="0"/>
                          <a:ext cx="5943600" cy="3020060"/>
                          <a:chExt cx="5943600" cy="3020060"/>
                        </a:xfrm>
                      </wpg:grpSpPr>
                      <pic:pic>
                        <pic:nvPicPr>
                          <pic:cNvPr id="31" name="Image 31" descr="Enterococcus"/>
                          <pic:cNvPicPr/>
                        </pic:nvPicPr>
                        <pic:blipFill>
                          <a:blip r:embed="rId16" cstate="print"/>
                          <a:stretch>
                            <a:fillRect/>
                          </a:stretch>
                        </pic:blipFill>
                        <pic:spPr>
                          <a:xfrm>
                            <a:off x="0" y="0"/>
                            <a:ext cx="5121275" cy="3020060"/>
                          </a:xfrm>
                          <a:prstGeom prst="rect">
                            <a:avLst/>
                          </a:prstGeom>
                        </pic:spPr>
                      </pic:pic>
                      <wps:wsp>
                        <wps:cNvPr id="32" name="Graphic 32"/>
                        <wps:cNvSpPr/>
                        <wps:spPr>
                          <a:xfrm>
                            <a:off x="3775075" y="1194816"/>
                            <a:ext cx="1663700" cy="76200"/>
                          </a:xfrm>
                          <a:custGeom>
                            <a:avLst/>
                            <a:gdLst/>
                            <a:ahLst/>
                            <a:cxnLst/>
                            <a:rect l="l" t="t" r="r" b="b"/>
                            <a:pathLst>
                              <a:path w="1663700" h="76200">
                                <a:moveTo>
                                  <a:pt x="1587436" y="44432"/>
                                </a:moveTo>
                                <a:lnTo>
                                  <a:pt x="1587119" y="76200"/>
                                </a:lnTo>
                                <a:lnTo>
                                  <a:pt x="1651938" y="44704"/>
                                </a:lnTo>
                                <a:lnTo>
                                  <a:pt x="1603629" y="44704"/>
                                </a:lnTo>
                                <a:lnTo>
                                  <a:pt x="1600073" y="44577"/>
                                </a:lnTo>
                                <a:lnTo>
                                  <a:pt x="1587436" y="44432"/>
                                </a:lnTo>
                                <a:close/>
                              </a:path>
                              <a:path w="1663700" h="76200">
                                <a:moveTo>
                                  <a:pt x="1587563" y="31730"/>
                                </a:moveTo>
                                <a:lnTo>
                                  <a:pt x="1587436" y="44432"/>
                                </a:lnTo>
                                <a:lnTo>
                                  <a:pt x="1600073" y="44577"/>
                                </a:lnTo>
                                <a:lnTo>
                                  <a:pt x="1603629" y="44704"/>
                                </a:lnTo>
                                <a:lnTo>
                                  <a:pt x="1606550" y="41783"/>
                                </a:lnTo>
                                <a:lnTo>
                                  <a:pt x="1606550" y="34798"/>
                                </a:lnTo>
                                <a:lnTo>
                                  <a:pt x="1603756" y="32004"/>
                                </a:lnTo>
                                <a:lnTo>
                                  <a:pt x="1600327" y="31877"/>
                                </a:lnTo>
                                <a:lnTo>
                                  <a:pt x="1587563" y="31730"/>
                                </a:lnTo>
                                <a:close/>
                              </a:path>
                              <a:path w="1663700" h="76200">
                                <a:moveTo>
                                  <a:pt x="1587881" y="0"/>
                                </a:moveTo>
                                <a:lnTo>
                                  <a:pt x="1587563" y="31730"/>
                                </a:lnTo>
                                <a:lnTo>
                                  <a:pt x="1600327" y="31877"/>
                                </a:lnTo>
                                <a:lnTo>
                                  <a:pt x="1603756" y="32004"/>
                                </a:lnTo>
                                <a:lnTo>
                                  <a:pt x="1606550" y="34798"/>
                                </a:lnTo>
                                <a:lnTo>
                                  <a:pt x="1606550" y="41783"/>
                                </a:lnTo>
                                <a:lnTo>
                                  <a:pt x="1603629" y="44704"/>
                                </a:lnTo>
                                <a:lnTo>
                                  <a:pt x="1651938" y="44704"/>
                                </a:lnTo>
                                <a:lnTo>
                                  <a:pt x="1663700" y="38989"/>
                                </a:lnTo>
                                <a:lnTo>
                                  <a:pt x="1587881" y="0"/>
                                </a:lnTo>
                                <a:close/>
                              </a:path>
                              <a:path w="1663700" h="76200">
                                <a:moveTo>
                                  <a:pt x="6476" y="13589"/>
                                </a:moveTo>
                                <a:lnTo>
                                  <a:pt x="2921" y="13589"/>
                                </a:lnTo>
                                <a:lnTo>
                                  <a:pt x="0" y="16383"/>
                                </a:lnTo>
                                <a:lnTo>
                                  <a:pt x="0" y="23368"/>
                                </a:lnTo>
                                <a:lnTo>
                                  <a:pt x="2794" y="26289"/>
                                </a:lnTo>
                                <a:lnTo>
                                  <a:pt x="6223" y="26289"/>
                                </a:lnTo>
                                <a:lnTo>
                                  <a:pt x="1587436" y="44432"/>
                                </a:lnTo>
                                <a:lnTo>
                                  <a:pt x="1587563" y="31730"/>
                                </a:lnTo>
                                <a:lnTo>
                                  <a:pt x="6476" y="13589"/>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638300" y="1233805"/>
                            <a:ext cx="3686175" cy="923925"/>
                          </a:xfrm>
                          <a:custGeom>
                            <a:avLst/>
                            <a:gdLst/>
                            <a:ahLst/>
                            <a:cxnLst/>
                            <a:rect l="l" t="t" r="r" b="b"/>
                            <a:pathLst>
                              <a:path w="3686175" h="923925">
                                <a:moveTo>
                                  <a:pt x="0" y="923925"/>
                                </a:moveTo>
                                <a:lnTo>
                                  <a:pt x="3686175" y="0"/>
                                </a:lnTo>
                              </a:path>
                            </a:pathLst>
                          </a:custGeom>
                          <a:ln w="9525">
                            <a:solidFill>
                              <a:srgbClr val="000000"/>
                            </a:solidFill>
                            <a:prstDash val="solid"/>
                          </a:ln>
                        </wps:spPr>
                        <wps:bodyPr wrap="square" lIns="0" tIns="0" rIns="0" bIns="0" rtlCol="0">
                          <a:prstTxWarp prst="textNoShape">
                            <a:avLst/>
                          </a:prstTxWarp>
                          <a:noAutofit/>
                        </wps:bodyPr>
                      </wps:wsp>
                      <wps:wsp>
                        <wps:cNvPr id="34" name="Graphic 34"/>
                        <wps:cNvSpPr/>
                        <wps:spPr>
                          <a:xfrm>
                            <a:off x="5324475" y="996314"/>
                            <a:ext cx="619125" cy="504825"/>
                          </a:xfrm>
                          <a:custGeom>
                            <a:avLst/>
                            <a:gdLst/>
                            <a:ahLst/>
                            <a:cxnLst/>
                            <a:rect l="l" t="t" r="r" b="b"/>
                            <a:pathLst>
                              <a:path w="619125" h="504825">
                                <a:moveTo>
                                  <a:pt x="619125" y="0"/>
                                </a:moveTo>
                                <a:lnTo>
                                  <a:pt x="0" y="0"/>
                                </a:lnTo>
                                <a:lnTo>
                                  <a:pt x="0" y="504825"/>
                                </a:lnTo>
                                <a:lnTo>
                                  <a:pt x="619125" y="504825"/>
                                </a:lnTo>
                                <a:lnTo>
                                  <a:pt x="619125" y="0"/>
                                </a:lnTo>
                                <a:close/>
                              </a:path>
                            </a:pathLst>
                          </a:custGeom>
                          <a:solidFill>
                            <a:srgbClr val="FFFFFF"/>
                          </a:solidFill>
                        </wps:spPr>
                        <wps:bodyPr wrap="square" lIns="0" tIns="0" rIns="0" bIns="0" rtlCol="0">
                          <a:prstTxWarp prst="textNoShape">
                            <a:avLst/>
                          </a:prstTxWarp>
                          <a:noAutofit/>
                        </wps:bodyPr>
                      </wps:wsp>
                      <wps:wsp>
                        <wps:cNvPr id="35" name="Textbox 35"/>
                        <wps:cNvSpPr txBox="1"/>
                        <wps:spPr>
                          <a:xfrm>
                            <a:off x="5416803" y="1043516"/>
                            <a:ext cx="434340" cy="348615"/>
                          </a:xfrm>
                          <a:prstGeom prst="rect">
                            <a:avLst/>
                          </a:prstGeom>
                        </wps:spPr>
                        <wps:txbx>
                          <w:txbxContent>
                            <w:p>
                              <w:pPr>
                                <w:spacing w:line="247" w:lineRule="auto" w:before="0"/>
                                <w:ind w:left="0" w:right="9" w:firstLine="0"/>
                                <w:jc w:val="left"/>
                                <w:rPr>
                                  <w:sz w:val="24"/>
                                </w:rPr>
                              </w:pPr>
                              <w:r>
                                <w:rPr>
                                  <w:spacing w:val="-2"/>
                                  <w:sz w:val="24"/>
                                </w:rPr>
                                <w:t>Coccal shape</w:t>
                              </w:r>
                            </w:p>
                          </w:txbxContent>
                        </wps:txbx>
                        <wps:bodyPr wrap="square" lIns="0" tIns="0" rIns="0" bIns="0" rtlCol="0">
                          <a:noAutofit/>
                        </wps:bodyPr>
                      </wps:wsp>
                    </wpg:wgp>
                  </a:graphicData>
                </a:graphic>
              </wp:inline>
            </w:drawing>
          </mc:Choice>
          <mc:Fallback>
            <w:pict>
              <v:group style="width:468pt;height:237.8pt;mso-position-horizontal-relative:char;mso-position-vertical-relative:line" id="docshapegroup24" coordorigin="0,0" coordsize="9360,4756">
                <v:shape style="position:absolute;left:0;top:0;width:8065;height:4756" type="#_x0000_t75" id="docshape25" alt="Enterococcus" stroked="false">
                  <v:imagedata r:id="rId16" o:title=""/>
                </v:shape>
                <v:shape style="position:absolute;left:5945;top:1881;width:2620;height:120" id="docshape26" coordorigin="5945,1882" coordsize="2620,120" path="m8445,1952l8444,2002,8546,1952,8470,1952,8465,1952,8445,1952xm8445,1932l8445,1952,8465,1952,8470,1952,8475,1947,8475,1936,8471,1932,8465,1932,8445,1932xm8446,1882l8445,1932,8465,1932,8471,1932,8475,1936,8475,1947,8470,1952,8546,1952,8565,1943,8446,1882xm5955,1903l5950,1903,5945,1907,5945,1918,5949,1923,5955,1923,8445,1952,8445,1932,5955,1903xe" filled="true" fillcolor="#000000" stroked="false">
                  <v:path arrowok="t"/>
                  <v:fill type="solid"/>
                </v:shape>
                <v:line style="position:absolute" from="2580,3398" to="8385,1943" stroked="true" strokeweight=".75pt" strokecolor="#000000">
                  <v:stroke dashstyle="solid"/>
                </v:line>
                <v:rect style="position:absolute;left:8385;top:1569;width:975;height:795" id="docshape27" filled="true" fillcolor="#ffffff" stroked="false">
                  <v:fill type="solid"/>
                </v:rect>
                <v:shape style="position:absolute;left:8530;top:1643;width:684;height:549" type="#_x0000_t202" id="docshape28" filled="false" stroked="false">
                  <v:textbox inset="0,0,0,0">
                    <w:txbxContent>
                      <w:p>
                        <w:pPr>
                          <w:spacing w:line="247" w:lineRule="auto" w:before="0"/>
                          <w:ind w:left="0" w:right="9" w:firstLine="0"/>
                          <w:jc w:val="left"/>
                          <w:rPr>
                            <w:sz w:val="24"/>
                          </w:rPr>
                        </w:pPr>
                        <w:r>
                          <w:rPr>
                            <w:spacing w:val="-2"/>
                            <w:sz w:val="24"/>
                          </w:rPr>
                          <w:t>Coccal shape</w:t>
                        </w:r>
                      </w:p>
                    </w:txbxContent>
                  </v:textbox>
                  <w10:wrap type="none"/>
                </v:shape>
              </v:group>
            </w:pict>
          </mc:Fallback>
        </mc:AlternateContent>
      </w:r>
      <w:r>
        <w:rPr>
          <w:sz w:val="20"/>
        </w:rPr>
      </w:r>
    </w:p>
    <w:p>
      <w:pPr>
        <w:pStyle w:val="BodyText"/>
        <w:spacing w:before="126"/>
        <w:rPr>
          <w:b/>
        </w:rPr>
      </w:pPr>
    </w:p>
    <w:p>
      <w:pPr>
        <w:pStyle w:val="Heading3"/>
        <w:ind w:left="2598" w:right="2300" w:hanging="1169"/>
        <w:jc w:val="left"/>
      </w:pPr>
      <w:r>
        <w:rPr/>
        <w:t>Plate</w:t>
      </w:r>
      <w:r>
        <w:rPr>
          <w:spacing w:val="-6"/>
        </w:rPr>
        <w:t> </w:t>
      </w:r>
      <w:r>
        <w:rPr/>
        <w:t>VII.</w:t>
      </w:r>
      <w:r>
        <w:rPr>
          <w:spacing w:val="40"/>
        </w:rPr>
        <w:t> </w:t>
      </w:r>
      <w:r>
        <w:rPr/>
        <w:t>Microscopic</w:t>
      </w:r>
      <w:r>
        <w:rPr>
          <w:spacing w:val="-4"/>
        </w:rPr>
        <w:t> </w:t>
      </w:r>
      <w:r>
        <w:rPr/>
        <w:t>view</w:t>
      </w:r>
      <w:r>
        <w:rPr>
          <w:spacing w:val="-4"/>
        </w:rPr>
        <w:t> </w:t>
      </w:r>
      <w:r>
        <w:rPr/>
        <w:t>of</w:t>
      </w:r>
      <w:r>
        <w:rPr>
          <w:spacing w:val="-4"/>
        </w:rPr>
        <w:t> </w:t>
      </w:r>
      <w:r>
        <w:rPr>
          <w:i/>
        </w:rPr>
        <w:t>Enterococcus</w:t>
      </w:r>
      <w:r>
        <w:rPr>
          <w:i/>
          <w:spacing w:val="-4"/>
        </w:rPr>
        <w:t> </w:t>
      </w:r>
      <w:r>
        <w:rPr/>
        <w:t>with</w:t>
      </w:r>
      <w:r>
        <w:rPr>
          <w:spacing w:val="-5"/>
        </w:rPr>
        <w:t> </w:t>
      </w:r>
      <w:r>
        <w:rPr/>
        <w:t>its</w:t>
      </w:r>
      <w:r>
        <w:rPr>
          <w:spacing w:val="-5"/>
        </w:rPr>
        <w:t> </w:t>
      </w:r>
      <w:r>
        <w:rPr/>
        <w:t>characteristic coccal appearance.</w:t>
      </w:r>
      <w:r>
        <w:rPr>
          <w:spacing w:val="40"/>
        </w:rPr>
        <w:t> </w:t>
      </w:r>
      <w:r>
        <w:rPr/>
        <w:t>X10 magnifications.</w:t>
      </w:r>
    </w:p>
    <w:p>
      <w:pPr>
        <w:spacing w:after="0"/>
        <w:jc w:val="left"/>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7"/>
        <w:rPr>
          <w:b/>
        </w:rPr>
      </w:pPr>
    </w:p>
    <w:p>
      <w:pPr>
        <w:pStyle w:val="BodyText"/>
        <w:tabs>
          <w:tab w:pos="9118" w:val="left" w:leader="none"/>
        </w:tabs>
        <w:ind w:left="3259"/>
      </w:pPr>
      <w:r>
        <w:rPr/>
        <mc:AlternateContent>
          <mc:Choice Requires="wps">
            <w:drawing>
              <wp:anchor distT="0" distB="0" distL="0" distR="0" allowOverlap="1" layoutInCell="1" locked="0" behindDoc="1" simplePos="0" relativeHeight="483566592">
                <wp:simplePos x="0" y="0"/>
                <wp:positionH relativeFrom="page">
                  <wp:posOffset>1281938</wp:posOffset>
                </wp:positionH>
                <wp:positionV relativeFrom="paragraph">
                  <wp:posOffset>174609</wp:posOffset>
                </wp:positionV>
                <wp:extent cx="76200" cy="16891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76200" cy="168910"/>
                        </a:xfrm>
                        <a:prstGeom prst="rect">
                          <a:avLst/>
                        </a:prstGeom>
                      </wps:spPr>
                      <wps:txbx>
                        <w:txbxContent>
                          <w:p>
                            <w:pPr>
                              <w:pStyle w:val="BodyText"/>
                              <w:spacing w:line="266" w:lineRule="exact"/>
                            </w:pPr>
                            <w:r>
                              <w:rPr>
                                <w:spacing w:val="-10"/>
                              </w:rPr>
                              <w:t>g</w:t>
                            </w:r>
                          </w:p>
                        </w:txbxContent>
                      </wps:txbx>
                      <wps:bodyPr wrap="square" lIns="0" tIns="0" rIns="0" bIns="0" rtlCol="0">
                        <a:noAutofit/>
                      </wps:bodyPr>
                    </wps:wsp>
                  </a:graphicData>
                </a:graphic>
              </wp:anchor>
            </w:drawing>
          </mc:Choice>
          <mc:Fallback>
            <w:pict>
              <v:shape style="position:absolute;margin-left:100.940002pt;margin-top:13.74877pt;width:6pt;height:13.3pt;mso-position-horizontal-relative:page;mso-position-vertical-relative:paragraph;z-index:-19749888" type="#_x0000_t202" id="docshape29" filled="false" stroked="false">
                <v:textbox inset="0,0,0,0">
                  <w:txbxContent>
                    <w:p>
                      <w:pPr>
                        <w:pStyle w:val="BodyText"/>
                        <w:spacing w:line="266" w:lineRule="exact"/>
                      </w:pPr>
                      <w:r>
                        <w:rPr>
                          <w:spacing w:val="-10"/>
                        </w:rPr>
                        <w:t>g</w:t>
                      </w:r>
                    </w:p>
                  </w:txbxContent>
                </v:textbox>
                <w10:wrap type="none"/>
              </v:shape>
            </w:pict>
          </mc:Fallback>
        </mc:AlternateContent>
      </w:r>
      <w:r>
        <w:rPr/>
        <mc:AlternateContent>
          <mc:Choice Requires="wps">
            <w:drawing>
              <wp:anchor distT="0" distB="0" distL="0" distR="0" allowOverlap="1" layoutInCell="1" locked="0" behindDoc="1" simplePos="0" relativeHeight="483567104">
                <wp:simplePos x="0" y="0"/>
                <wp:positionH relativeFrom="page">
                  <wp:posOffset>588644</wp:posOffset>
                </wp:positionH>
                <wp:positionV relativeFrom="paragraph">
                  <wp:posOffset>-1078710</wp:posOffset>
                </wp:positionV>
                <wp:extent cx="5727700" cy="382587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727700" cy="3825875"/>
                          <a:chExt cx="5727700" cy="3825875"/>
                        </a:xfrm>
                      </wpg:grpSpPr>
                      <pic:pic>
                        <pic:nvPicPr>
                          <pic:cNvPr id="38" name="Image 38" descr="E"/>
                          <pic:cNvPicPr/>
                        </pic:nvPicPr>
                        <pic:blipFill>
                          <a:blip r:embed="rId17" cstate="print"/>
                          <a:stretch>
                            <a:fillRect/>
                          </a:stretch>
                        </pic:blipFill>
                        <pic:spPr>
                          <a:xfrm>
                            <a:off x="0" y="0"/>
                            <a:ext cx="5227320" cy="3825875"/>
                          </a:xfrm>
                          <a:prstGeom prst="rect">
                            <a:avLst/>
                          </a:prstGeom>
                        </pic:spPr>
                      </pic:pic>
                      <wps:wsp>
                        <wps:cNvPr id="39" name="Graphic 39"/>
                        <wps:cNvSpPr/>
                        <wps:spPr>
                          <a:xfrm>
                            <a:off x="731519" y="1261110"/>
                            <a:ext cx="4991100" cy="1019175"/>
                          </a:xfrm>
                          <a:custGeom>
                            <a:avLst/>
                            <a:gdLst/>
                            <a:ahLst/>
                            <a:cxnLst/>
                            <a:rect l="l" t="t" r="r" b="b"/>
                            <a:pathLst>
                              <a:path w="4991100" h="1019175">
                                <a:moveTo>
                                  <a:pt x="0" y="1019175"/>
                                </a:moveTo>
                                <a:lnTo>
                                  <a:pt x="4991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349998pt;margin-top:-84.937874pt;width:451pt;height:301.25pt;mso-position-horizontal-relative:page;mso-position-vertical-relative:paragraph;z-index:-19749376" id="docshapegroup30" coordorigin="927,-1699" coordsize="9020,6025">
                <v:shape style="position:absolute;left:927;top:-1699;width:8232;height:6025" type="#_x0000_t75" id="docshape31" alt="E" stroked="false">
                  <v:imagedata r:id="rId17" o:title=""/>
                </v:shape>
                <v:line style="position:absolute" from="2079,1892" to="9939,287" stroked="true" strokeweight=".75pt" strokecolor="#000000">
                  <v:stroke dashstyle="solid"/>
                </v:line>
                <w10:wrap type="none"/>
              </v:group>
            </w:pict>
          </mc:Fallback>
        </mc:AlternateContent>
      </w:r>
      <w:r>
        <w:rPr>
          <w:u w:val="single"/>
        </w:rPr>
        <w:tab/>
      </w:r>
      <w:r>
        <w:rPr/>
        <w:t>Rods</w:t>
      </w:r>
      <w:r>
        <w:rPr>
          <w:spacing w:val="-2"/>
        </w:rPr>
        <w:t> </w:t>
      </w:r>
      <w:r>
        <w:rPr>
          <w:spacing w:val="-4"/>
        </w:rPr>
        <w:t>with</w:t>
      </w:r>
    </w:p>
    <w:p>
      <w:pPr>
        <w:pStyle w:val="BodyText"/>
        <w:spacing w:before="10"/>
        <w:ind w:left="9118"/>
      </w:pPr>
      <w:r>
        <w:rPr>
          <w:spacing w:val="-2"/>
        </w:rPr>
        <w:t>fimbriae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spacing w:before="0"/>
        <w:ind w:left="1158" w:right="0" w:firstLine="0"/>
        <w:jc w:val="left"/>
        <w:rPr>
          <w:b/>
          <w:i/>
          <w:sz w:val="24"/>
        </w:rPr>
      </w:pPr>
      <w:r>
        <w:rPr>
          <w:b/>
          <w:sz w:val="24"/>
        </w:rPr>
        <w:t>Plate</w:t>
      </w:r>
      <w:r>
        <w:rPr>
          <w:b/>
          <w:spacing w:val="-5"/>
          <w:sz w:val="24"/>
        </w:rPr>
        <w:t> </w:t>
      </w:r>
      <w:r>
        <w:rPr>
          <w:b/>
          <w:sz w:val="24"/>
        </w:rPr>
        <w:t>VIII.</w:t>
      </w:r>
      <w:r>
        <w:rPr>
          <w:b/>
          <w:spacing w:val="-1"/>
          <w:sz w:val="24"/>
        </w:rPr>
        <w:t> </w:t>
      </w:r>
      <w:r>
        <w:rPr>
          <w:b/>
          <w:sz w:val="24"/>
        </w:rPr>
        <w:t>Microscopic appearance</w:t>
      </w:r>
      <w:r>
        <w:rPr>
          <w:b/>
          <w:spacing w:val="-3"/>
          <w:sz w:val="24"/>
        </w:rPr>
        <w:t> </w:t>
      </w:r>
      <w:r>
        <w:rPr>
          <w:b/>
          <w:sz w:val="24"/>
        </w:rPr>
        <w:t>of</w:t>
      </w:r>
      <w:r>
        <w:rPr>
          <w:b/>
          <w:spacing w:val="3"/>
          <w:sz w:val="24"/>
        </w:rPr>
        <w:t> </w:t>
      </w:r>
      <w:r>
        <w:rPr>
          <w:b/>
          <w:i/>
          <w:sz w:val="24"/>
        </w:rPr>
        <w:t>Escherichia</w:t>
      </w:r>
      <w:r>
        <w:rPr>
          <w:b/>
          <w:i/>
          <w:spacing w:val="-1"/>
          <w:sz w:val="24"/>
        </w:rPr>
        <w:t> </w:t>
      </w:r>
      <w:r>
        <w:rPr>
          <w:b/>
          <w:i/>
          <w:spacing w:val="-4"/>
          <w:sz w:val="24"/>
        </w:rPr>
        <w:t>coli</w:t>
      </w:r>
    </w:p>
    <w:p>
      <w:pPr>
        <w:spacing w:after="0"/>
        <w:jc w:val="left"/>
        <w:rPr>
          <w:sz w:val="24"/>
        </w:rPr>
        <w:sectPr>
          <w:pgSz w:w="11910" w:h="16840"/>
          <w:pgMar w:header="1301" w:footer="0" w:top="1740" w:bottom="280" w:left="860" w:right="60"/>
        </w:sect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22"/>
        <w:rPr>
          <w:b/>
          <w:i/>
        </w:rPr>
      </w:pPr>
    </w:p>
    <w:p>
      <w:pPr>
        <w:pStyle w:val="Heading3"/>
        <w:ind w:left="2238" w:right="1382" w:hanging="1080"/>
        <w:jc w:val="left"/>
      </w:pPr>
      <w:r>
        <w:rPr/>
        <w:t>Table</w:t>
      </w:r>
      <w:r>
        <w:rPr>
          <w:spacing w:val="-4"/>
        </w:rPr>
        <w:t> </w:t>
      </w:r>
      <w:r>
        <w:rPr/>
        <w:t>6:</w:t>
      </w:r>
      <w:r>
        <w:rPr>
          <w:spacing w:val="-6"/>
        </w:rPr>
        <w:t> </w:t>
      </w:r>
      <w:r>
        <w:rPr/>
        <w:t>Distribution</w:t>
      </w:r>
      <w:r>
        <w:rPr>
          <w:spacing w:val="-4"/>
        </w:rPr>
        <w:t> </w:t>
      </w:r>
      <w:r>
        <w:rPr/>
        <w:t>and</w:t>
      </w:r>
      <w:r>
        <w:rPr>
          <w:spacing w:val="-4"/>
        </w:rPr>
        <w:t> </w:t>
      </w:r>
      <w:r>
        <w:rPr/>
        <w:t>prevalence</w:t>
      </w:r>
      <w:r>
        <w:rPr>
          <w:spacing w:val="-6"/>
        </w:rPr>
        <w:t> </w:t>
      </w:r>
      <w:r>
        <w:rPr/>
        <w:t>of</w:t>
      </w:r>
      <w:r>
        <w:rPr>
          <w:spacing w:val="-3"/>
        </w:rPr>
        <w:t> </w:t>
      </w:r>
      <w:r>
        <w:rPr/>
        <w:t>bacterial</w:t>
      </w:r>
      <w:r>
        <w:rPr>
          <w:spacing w:val="-4"/>
        </w:rPr>
        <w:t> </w:t>
      </w:r>
      <w:r>
        <w:rPr/>
        <w:t>infections</w:t>
      </w:r>
      <w:r>
        <w:rPr>
          <w:spacing w:val="-4"/>
        </w:rPr>
        <w:t> </w:t>
      </w:r>
      <w:r>
        <w:rPr/>
        <w:t>in</w:t>
      </w:r>
      <w:r>
        <w:rPr>
          <w:spacing w:val="-3"/>
        </w:rPr>
        <w:t> </w:t>
      </w:r>
      <w:r>
        <w:rPr/>
        <w:t>some</w:t>
      </w:r>
      <w:r>
        <w:rPr>
          <w:spacing w:val="-5"/>
        </w:rPr>
        <w:t> </w:t>
      </w:r>
      <w:r>
        <w:rPr/>
        <w:t>selected</w:t>
      </w:r>
      <w:r>
        <w:rPr>
          <w:spacing w:val="-4"/>
        </w:rPr>
        <w:t> </w:t>
      </w:r>
      <w:r>
        <w:rPr/>
        <w:t>bush encampment in Ebonyi State. (n= 1218)</w:t>
      </w:r>
    </w:p>
    <w:p>
      <w:pPr>
        <w:pStyle w:val="BodyText"/>
        <w:spacing w:before="192"/>
        <w:rPr>
          <w:b/>
          <w:sz w:val="20"/>
        </w:rPr>
      </w:pPr>
    </w:p>
    <w:tbl>
      <w:tblPr>
        <w:tblW w:w="0" w:type="auto"/>
        <w:jc w:val="left"/>
        <w:tblInd w:w="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
        <w:gridCol w:w="1248"/>
        <w:gridCol w:w="2370"/>
        <w:gridCol w:w="2516"/>
        <w:gridCol w:w="2182"/>
        <w:gridCol w:w="142"/>
      </w:tblGrid>
      <w:tr>
        <w:trPr>
          <w:trHeight w:val="525" w:hRule="atLeast"/>
        </w:trPr>
        <w:tc>
          <w:tcPr>
            <w:tcW w:w="183" w:type="dxa"/>
            <w:vMerge w:val="restart"/>
          </w:tcPr>
          <w:p>
            <w:pPr>
              <w:pStyle w:val="TableParagraph"/>
              <w:rPr>
                <w:sz w:val="24"/>
              </w:rPr>
            </w:pPr>
          </w:p>
        </w:tc>
        <w:tc>
          <w:tcPr>
            <w:tcW w:w="1248" w:type="dxa"/>
            <w:tcBorders>
              <w:top w:val="single" w:sz="6" w:space="0" w:color="000000"/>
              <w:bottom w:val="single" w:sz="6" w:space="0" w:color="000000"/>
            </w:tcBorders>
          </w:tcPr>
          <w:p>
            <w:pPr>
              <w:pStyle w:val="TableParagraph"/>
              <w:spacing w:before="115"/>
              <w:ind w:left="164"/>
              <w:rPr>
                <w:sz w:val="24"/>
              </w:rPr>
            </w:pPr>
            <w:r>
              <w:rPr>
                <w:spacing w:val="-4"/>
                <w:sz w:val="24"/>
              </w:rPr>
              <w:t>Bush</w:t>
            </w:r>
          </w:p>
        </w:tc>
        <w:tc>
          <w:tcPr>
            <w:tcW w:w="2370" w:type="dxa"/>
            <w:tcBorders>
              <w:top w:val="single" w:sz="6" w:space="0" w:color="000000"/>
              <w:bottom w:val="single" w:sz="6" w:space="0" w:color="000000"/>
            </w:tcBorders>
          </w:tcPr>
          <w:p>
            <w:pPr>
              <w:pStyle w:val="TableParagraph"/>
              <w:spacing w:before="115"/>
              <w:ind w:left="536"/>
              <w:rPr>
                <w:sz w:val="24"/>
              </w:rPr>
            </w:pPr>
            <w:r>
              <w:rPr>
                <w:sz w:val="24"/>
              </w:rPr>
              <w:t>No. </w:t>
            </w:r>
            <w:r>
              <w:rPr>
                <w:spacing w:val="-2"/>
                <w:sz w:val="24"/>
              </w:rPr>
              <w:t>Examined</w:t>
            </w:r>
          </w:p>
        </w:tc>
        <w:tc>
          <w:tcPr>
            <w:tcW w:w="2516" w:type="dxa"/>
            <w:tcBorders>
              <w:top w:val="single" w:sz="6" w:space="0" w:color="000000"/>
              <w:bottom w:val="single" w:sz="6" w:space="0" w:color="000000"/>
            </w:tcBorders>
          </w:tcPr>
          <w:p>
            <w:pPr>
              <w:pStyle w:val="TableParagraph"/>
              <w:spacing w:before="115"/>
              <w:ind w:left="117" w:right="538"/>
              <w:jc w:val="center"/>
              <w:rPr>
                <w:sz w:val="24"/>
              </w:rPr>
            </w:pPr>
            <w:r>
              <w:rPr>
                <w:sz w:val="24"/>
              </w:rPr>
              <w:t>No.</w:t>
            </w:r>
            <w:r>
              <w:rPr>
                <w:spacing w:val="1"/>
                <w:sz w:val="24"/>
              </w:rPr>
              <w:t> </w:t>
            </w:r>
            <w:r>
              <w:rPr>
                <w:spacing w:val="-2"/>
                <w:sz w:val="24"/>
              </w:rPr>
              <w:t>Infected</w:t>
            </w:r>
          </w:p>
        </w:tc>
        <w:tc>
          <w:tcPr>
            <w:tcW w:w="2182" w:type="dxa"/>
            <w:tcBorders>
              <w:top w:val="single" w:sz="6" w:space="0" w:color="000000"/>
              <w:bottom w:val="single" w:sz="6" w:space="0" w:color="000000"/>
            </w:tcBorders>
          </w:tcPr>
          <w:p>
            <w:pPr>
              <w:pStyle w:val="TableParagraph"/>
              <w:spacing w:before="115"/>
              <w:ind w:left="872" w:right="-15"/>
              <w:rPr>
                <w:sz w:val="24"/>
              </w:rPr>
            </w:pPr>
            <w:r>
              <w:rPr>
                <w:sz w:val="24"/>
              </w:rPr>
              <w:t>%</w:t>
            </w:r>
            <w:r>
              <w:rPr>
                <w:spacing w:val="-1"/>
                <w:sz w:val="24"/>
              </w:rPr>
              <w:t> </w:t>
            </w:r>
            <w:r>
              <w:rPr>
                <w:spacing w:val="-2"/>
                <w:sz w:val="24"/>
              </w:rPr>
              <w:t>Prevalence</w:t>
            </w:r>
          </w:p>
        </w:tc>
        <w:tc>
          <w:tcPr>
            <w:tcW w:w="142" w:type="dxa"/>
            <w:tcBorders>
              <w:top w:val="single" w:sz="6" w:space="0" w:color="000000"/>
              <w:bottom w:val="single" w:sz="6" w:space="0" w:color="000000"/>
            </w:tcBorders>
          </w:tcPr>
          <w:p>
            <w:pPr>
              <w:pStyle w:val="TableParagraph"/>
              <w:rPr>
                <w:sz w:val="24"/>
              </w:rPr>
            </w:pPr>
          </w:p>
        </w:tc>
      </w:tr>
      <w:tr>
        <w:trPr>
          <w:trHeight w:val="547" w:hRule="atLeast"/>
        </w:trPr>
        <w:tc>
          <w:tcPr>
            <w:tcW w:w="183" w:type="dxa"/>
            <w:vMerge/>
            <w:tcBorders>
              <w:top w:val="nil"/>
            </w:tcBorders>
          </w:tcPr>
          <w:p>
            <w:pPr>
              <w:rPr>
                <w:sz w:val="2"/>
                <w:szCs w:val="2"/>
              </w:rPr>
            </w:pPr>
          </w:p>
        </w:tc>
        <w:tc>
          <w:tcPr>
            <w:tcW w:w="1248" w:type="dxa"/>
            <w:tcBorders>
              <w:top w:val="single" w:sz="6" w:space="0" w:color="000000"/>
            </w:tcBorders>
          </w:tcPr>
          <w:p>
            <w:pPr>
              <w:pStyle w:val="TableParagraph"/>
              <w:spacing w:before="128"/>
              <w:ind w:left="164"/>
              <w:rPr>
                <w:sz w:val="24"/>
              </w:rPr>
            </w:pPr>
            <w:r>
              <w:rPr>
                <w:spacing w:val="-10"/>
                <w:sz w:val="24"/>
              </w:rPr>
              <w:t>1</w:t>
            </w:r>
          </w:p>
        </w:tc>
        <w:tc>
          <w:tcPr>
            <w:tcW w:w="2370" w:type="dxa"/>
            <w:tcBorders>
              <w:top w:val="single" w:sz="6" w:space="0" w:color="000000"/>
            </w:tcBorders>
          </w:tcPr>
          <w:p>
            <w:pPr>
              <w:pStyle w:val="TableParagraph"/>
              <w:spacing w:before="128"/>
              <w:ind w:left="264" w:right="120"/>
              <w:jc w:val="center"/>
              <w:rPr>
                <w:sz w:val="24"/>
              </w:rPr>
            </w:pPr>
            <w:r>
              <w:rPr>
                <w:spacing w:val="-5"/>
                <w:sz w:val="24"/>
              </w:rPr>
              <w:t>166</w:t>
            </w:r>
          </w:p>
        </w:tc>
        <w:tc>
          <w:tcPr>
            <w:tcW w:w="2516" w:type="dxa"/>
            <w:tcBorders>
              <w:top w:val="single" w:sz="6" w:space="0" w:color="000000"/>
            </w:tcBorders>
          </w:tcPr>
          <w:p>
            <w:pPr>
              <w:pStyle w:val="TableParagraph"/>
              <w:spacing w:before="128"/>
              <w:ind w:left="120" w:right="538"/>
              <w:jc w:val="center"/>
              <w:rPr>
                <w:sz w:val="24"/>
              </w:rPr>
            </w:pPr>
            <w:r>
              <w:rPr>
                <w:spacing w:val="-5"/>
                <w:sz w:val="24"/>
              </w:rPr>
              <w:t>121</w:t>
            </w:r>
          </w:p>
        </w:tc>
        <w:tc>
          <w:tcPr>
            <w:tcW w:w="2182" w:type="dxa"/>
            <w:tcBorders>
              <w:top w:val="single" w:sz="6" w:space="0" w:color="000000"/>
            </w:tcBorders>
          </w:tcPr>
          <w:p>
            <w:pPr>
              <w:pStyle w:val="TableParagraph"/>
              <w:spacing w:before="128"/>
              <w:ind w:left="1232"/>
              <w:rPr>
                <w:sz w:val="24"/>
              </w:rPr>
            </w:pPr>
            <w:r>
              <w:rPr>
                <w:spacing w:val="-2"/>
                <w:sz w:val="24"/>
              </w:rPr>
              <w:t>72.9(b)</w:t>
            </w:r>
          </w:p>
        </w:tc>
        <w:tc>
          <w:tcPr>
            <w:tcW w:w="142" w:type="dxa"/>
            <w:tcBorders>
              <w:top w:val="single" w:sz="6" w:space="0" w:color="000000"/>
            </w:tcBorders>
          </w:tcPr>
          <w:p>
            <w:pPr>
              <w:pStyle w:val="TableParagraph"/>
              <w:rPr>
                <w:sz w:val="24"/>
              </w:rPr>
            </w:pPr>
          </w:p>
        </w:tc>
      </w:tr>
      <w:tr>
        <w:trPr>
          <w:trHeight w:val="552"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2</w:t>
            </w:r>
          </w:p>
        </w:tc>
        <w:tc>
          <w:tcPr>
            <w:tcW w:w="2370" w:type="dxa"/>
          </w:tcPr>
          <w:p>
            <w:pPr>
              <w:pStyle w:val="TableParagraph"/>
              <w:spacing w:before="133"/>
              <w:ind w:left="264" w:right="120"/>
              <w:jc w:val="center"/>
              <w:rPr>
                <w:sz w:val="24"/>
              </w:rPr>
            </w:pPr>
            <w:r>
              <w:rPr>
                <w:spacing w:val="-5"/>
                <w:sz w:val="24"/>
              </w:rPr>
              <w:t>172</w:t>
            </w:r>
          </w:p>
        </w:tc>
        <w:tc>
          <w:tcPr>
            <w:tcW w:w="2516" w:type="dxa"/>
          </w:tcPr>
          <w:p>
            <w:pPr>
              <w:pStyle w:val="TableParagraph"/>
              <w:spacing w:before="133"/>
              <w:ind w:right="538"/>
              <w:jc w:val="center"/>
              <w:rPr>
                <w:sz w:val="24"/>
              </w:rPr>
            </w:pPr>
            <w:r>
              <w:rPr>
                <w:spacing w:val="-5"/>
                <w:sz w:val="24"/>
              </w:rPr>
              <w:t>96</w:t>
            </w:r>
          </w:p>
        </w:tc>
        <w:tc>
          <w:tcPr>
            <w:tcW w:w="2182" w:type="dxa"/>
          </w:tcPr>
          <w:p>
            <w:pPr>
              <w:pStyle w:val="TableParagraph"/>
              <w:spacing w:before="133"/>
              <w:ind w:left="1232"/>
              <w:rPr>
                <w:sz w:val="24"/>
              </w:rPr>
            </w:pPr>
            <w:r>
              <w:rPr>
                <w:spacing w:val="-2"/>
                <w:sz w:val="24"/>
              </w:rPr>
              <w:t>55.8(b)</w:t>
            </w:r>
          </w:p>
        </w:tc>
        <w:tc>
          <w:tcPr>
            <w:tcW w:w="142" w:type="dxa"/>
          </w:tcPr>
          <w:p>
            <w:pPr>
              <w:pStyle w:val="TableParagraph"/>
              <w:rPr>
                <w:sz w:val="24"/>
              </w:rPr>
            </w:pPr>
          </w:p>
        </w:tc>
      </w:tr>
      <w:tr>
        <w:trPr>
          <w:trHeight w:val="551"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3</w:t>
            </w:r>
          </w:p>
        </w:tc>
        <w:tc>
          <w:tcPr>
            <w:tcW w:w="2370" w:type="dxa"/>
          </w:tcPr>
          <w:p>
            <w:pPr>
              <w:pStyle w:val="TableParagraph"/>
              <w:spacing w:before="133"/>
              <w:ind w:left="264" w:right="120"/>
              <w:jc w:val="center"/>
              <w:rPr>
                <w:sz w:val="24"/>
              </w:rPr>
            </w:pPr>
            <w:r>
              <w:rPr>
                <w:spacing w:val="-5"/>
                <w:sz w:val="24"/>
              </w:rPr>
              <w:t>180</w:t>
            </w:r>
          </w:p>
        </w:tc>
        <w:tc>
          <w:tcPr>
            <w:tcW w:w="2516" w:type="dxa"/>
          </w:tcPr>
          <w:p>
            <w:pPr>
              <w:pStyle w:val="TableParagraph"/>
              <w:spacing w:before="133"/>
              <w:ind w:left="120" w:right="538"/>
              <w:jc w:val="center"/>
              <w:rPr>
                <w:sz w:val="24"/>
              </w:rPr>
            </w:pPr>
            <w:r>
              <w:rPr>
                <w:spacing w:val="-5"/>
                <w:sz w:val="24"/>
              </w:rPr>
              <w:t>121</w:t>
            </w:r>
          </w:p>
        </w:tc>
        <w:tc>
          <w:tcPr>
            <w:tcW w:w="2182" w:type="dxa"/>
          </w:tcPr>
          <w:p>
            <w:pPr>
              <w:pStyle w:val="TableParagraph"/>
              <w:spacing w:before="133"/>
              <w:ind w:left="1232"/>
              <w:rPr>
                <w:sz w:val="24"/>
              </w:rPr>
            </w:pPr>
            <w:r>
              <w:rPr>
                <w:spacing w:val="-2"/>
                <w:sz w:val="24"/>
              </w:rPr>
              <w:t>67.2(b)</w:t>
            </w:r>
          </w:p>
        </w:tc>
        <w:tc>
          <w:tcPr>
            <w:tcW w:w="142" w:type="dxa"/>
          </w:tcPr>
          <w:p>
            <w:pPr>
              <w:pStyle w:val="TableParagraph"/>
              <w:rPr>
                <w:sz w:val="24"/>
              </w:rPr>
            </w:pPr>
          </w:p>
        </w:tc>
      </w:tr>
      <w:tr>
        <w:trPr>
          <w:trHeight w:val="551"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4</w:t>
            </w:r>
          </w:p>
        </w:tc>
        <w:tc>
          <w:tcPr>
            <w:tcW w:w="2370" w:type="dxa"/>
          </w:tcPr>
          <w:p>
            <w:pPr>
              <w:pStyle w:val="TableParagraph"/>
              <w:spacing w:before="133"/>
              <w:ind w:left="264" w:right="120"/>
              <w:jc w:val="center"/>
              <w:rPr>
                <w:sz w:val="24"/>
              </w:rPr>
            </w:pPr>
            <w:r>
              <w:rPr>
                <w:spacing w:val="-5"/>
                <w:sz w:val="24"/>
              </w:rPr>
              <w:t>156</w:t>
            </w:r>
          </w:p>
        </w:tc>
        <w:tc>
          <w:tcPr>
            <w:tcW w:w="2516" w:type="dxa"/>
          </w:tcPr>
          <w:p>
            <w:pPr>
              <w:pStyle w:val="TableParagraph"/>
              <w:spacing w:before="133"/>
              <w:ind w:right="538"/>
              <w:jc w:val="center"/>
              <w:rPr>
                <w:sz w:val="24"/>
              </w:rPr>
            </w:pPr>
            <w:r>
              <w:rPr>
                <w:spacing w:val="-5"/>
                <w:sz w:val="24"/>
              </w:rPr>
              <w:t>72</w:t>
            </w:r>
          </w:p>
        </w:tc>
        <w:tc>
          <w:tcPr>
            <w:tcW w:w="2182" w:type="dxa"/>
          </w:tcPr>
          <w:p>
            <w:pPr>
              <w:pStyle w:val="TableParagraph"/>
              <w:spacing w:before="133"/>
              <w:ind w:left="1232"/>
              <w:rPr>
                <w:sz w:val="24"/>
              </w:rPr>
            </w:pPr>
            <w:r>
              <w:rPr>
                <w:spacing w:val="-2"/>
                <w:sz w:val="24"/>
              </w:rPr>
              <w:t>46.1(a)</w:t>
            </w:r>
          </w:p>
        </w:tc>
        <w:tc>
          <w:tcPr>
            <w:tcW w:w="142" w:type="dxa"/>
          </w:tcPr>
          <w:p>
            <w:pPr>
              <w:pStyle w:val="TableParagraph"/>
              <w:rPr>
                <w:sz w:val="24"/>
              </w:rPr>
            </w:pPr>
          </w:p>
        </w:tc>
      </w:tr>
      <w:tr>
        <w:trPr>
          <w:trHeight w:val="552"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5</w:t>
            </w:r>
          </w:p>
        </w:tc>
        <w:tc>
          <w:tcPr>
            <w:tcW w:w="2370" w:type="dxa"/>
          </w:tcPr>
          <w:p>
            <w:pPr>
              <w:pStyle w:val="TableParagraph"/>
              <w:spacing w:before="133"/>
              <w:ind w:left="264" w:right="120"/>
              <w:jc w:val="center"/>
              <w:rPr>
                <w:sz w:val="24"/>
              </w:rPr>
            </w:pPr>
            <w:r>
              <w:rPr>
                <w:spacing w:val="-5"/>
                <w:sz w:val="24"/>
              </w:rPr>
              <w:t>189</w:t>
            </w:r>
          </w:p>
        </w:tc>
        <w:tc>
          <w:tcPr>
            <w:tcW w:w="2516" w:type="dxa"/>
          </w:tcPr>
          <w:p>
            <w:pPr>
              <w:pStyle w:val="TableParagraph"/>
              <w:spacing w:before="133"/>
              <w:ind w:right="538"/>
              <w:jc w:val="center"/>
              <w:rPr>
                <w:sz w:val="24"/>
              </w:rPr>
            </w:pPr>
            <w:r>
              <w:rPr>
                <w:spacing w:val="-5"/>
                <w:sz w:val="24"/>
              </w:rPr>
              <w:t>73</w:t>
            </w:r>
          </w:p>
        </w:tc>
        <w:tc>
          <w:tcPr>
            <w:tcW w:w="2182" w:type="dxa"/>
          </w:tcPr>
          <w:p>
            <w:pPr>
              <w:pStyle w:val="TableParagraph"/>
              <w:spacing w:before="133"/>
              <w:ind w:left="1232"/>
              <w:rPr>
                <w:sz w:val="24"/>
              </w:rPr>
            </w:pPr>
            <w:r>
              <w:rPr>
                <w:spacing w:val="-2"/>
                <w:sz w:val="24"/>
              </w:rPr>
              <w:t>38.6(a)</w:t>
            </w:r>
          </w:p>
        </w:tc>
        <w:tc>
          <w:tcPr>
            <w:tcW w:w="142" w:type="dxa"/>
          </w:tcPr>
          <w:p>
            <w:pPr>
              <w:pStyle w:val="TableParagraph"/>
              <w:rPr>
                <w:sz w:val="24"/>
              </w:rPr>
            </w:pPr>
          </w:p>
        </w:tc>
      </w:tr>
      <w:tr>
        <w:trPr>
          <w:trHeight w:val="552"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6</w:t>
            </w:r>
          </w:p>
        </w:tc>
        <w:tc>
          <w:tcPr>
            <w:tcW w:w="2370" w:type="dxa"/>
          </w:tcPr>
          <w:p>
            <w:pPr>
              <w:pStyle w:val="TableParagraph"/>
              <w:spacing w:before="133"/>
              <w:ind w:left="264" w:right="120"/>
              <w:jc w:val="center"/>
              <w:rPr>
                <w:sz w:val="24"/>
              </w:rPr>
            </w:pPr>
            <w:r>
              <w:rPr>
                <w:spacing w:val="-5"/>
                <w:sz w:val="24"/>
              </w:rPr>
              <w:t>173</w:t>
            </w:r>
          </w:p>
        </w:tc>
        <w:tc>
          <w:tcPr>
            <w:tcW w:w="2516" w:type="dxa"/>
          </w:tcPr>
          <w:p>
            <w:pPr>
              <w:pStyle w:val="TableParagraph"/>
              <w:spacing w:before="133"/>
              <w:ind w:left="120" w:right="538"/>
              <w:jc w:val="center"/>
              <w:rPr>
                <w:sz w:val="24"/>
              </w:rPr>
            </w:pPr>
            <w:r>
              <w:rPr>
                <w:spacing w:val="-5"/>
                <w:sz w:val="24"/>
              </w:rPr>
              <w:t>108</w:t>
            </w:r>
          </w:p>
        </w:tc>
        <w:tc>
          <w:tcPr>
            <w:tcW w:w="2182" w:type="dxa"/>
          </w:tcPr>
          <w:p>
            <w:pPr>
              <w:pStyle w:val="TableParagraph"/>
              <w:spacing w:before="133"/>
              <w:ind w:left="1232"/>
              <w:rPr>
                <w:sz w:val="24"/>
              </w:rPr>
            </w:pPr>
            <w:r>
              <w:rPr>
                <w:spacing w:val="-2"/>
                <w:sz w:val="24"/>
              </w:rPr>
              <w:t>62.4(b)</w:t>
            </w:r>
          </w:p>
        </w:tc>
        <w:tc>
          <w:tcPr>
            <w:tcW w:w="142" w:type="dxa"/>
          </w:tcPr>
          <w:p>
            <w:pPr>
              <w:pStyle w:val="TableParagraph"/>
              <w:rPr>
                <w:sz w:val="24"/>
              </w:rPr>
            </w:pPr>
          </w:p>
        </w:tc>
      </w:tr>
      <w:tr>
        <w:trPr>
          <w:trHeight w:val="554" w:hRule="atLeast"/>
        </w:trPr>
        <w:tc>
          <w:tcPr>
            <w:tcW w:w="183" w:type="dxa"/>
            <w:vMerge/>
            <w:tcBorders>
              <w:top w:val="nil"/>
            </w:tcBorders>
          </w:tcPr>
          <w:p>
            <w:pPr>
              <w:rPr>
                <w:sz w:val="2"/>
                <w:szCs w:val="2"/>
              </w:rPr>
            </w:pPr>
          </w:p>
        </w:tc>
        <w:tc>
          <w:tcPr>
            <w:tcW w:w="1248" w:type="dxa"/>
          </w:tcPr>
          <w:p>
            <w:pPr>
              <w:pStyle w:val="TableParagraph"/>
              <w:spacing w:before="133"/>
              <w:ind w:left="164"/>
              <w:rPr>
                <w:sz w:val="24"/>
              </w:rPr>
            </w:pPr>
            <w:r>
              <w:rPr>
                <w:spacing w:val="-10"/>
                <w:sz w:val="24"/>
              </w:rPr>
              <w:t>7</w:t>
            </w:r>
          </w:p>
        </w:tc>
        <w:tc>
          <w:tcPr>
            <w:tcW w:w="2370" w:type="dxa"/>
          </w:tcPr>
          <w:p>
            <w:pPr>
              <w:pStyle w:val="TableParagraph"/>
              <w:spacing w:before="133"/>
              <w:ind w:left="264" w:right="120"/>
              <w:jc w:val="center"/>
              <w:rPr>
                <w:sz w:val="24"/>
              </w:rPr>
            </w:pPr>
            <w:r>
              <w:rPr>
                <w:spacing w:val="-5"/>
                <w:sz w:val="24"/>
              </w:rPr>
              <w:t>182</w:t>
            </w:r>
          </w:p>
        </w:tc>
        <w:tc>
          <w:tcPr>
            <w:tcW w:w="2516" w:type="dxa"/>
          </w:tcPr>
          <w:p>
            <w:pPr>
              <w:pStyle w:val="TableParagraph"/>
              <w:spacing w:before="133"/>
              <w:ind w:right="538"/>
              <w:jc w:val="center"/>
              <w:rPr>
                <w:sz w:val="24"/>
              </w:rPr>
            </w:pPr>
            <w:r>
              <w:rPr>
                <w:spacing w:val="-5"/>
                <w:sz w:val="24"/>
              </w:rPr>
              <w:t>86</w:t>
            </w:r>
          </w:p>
        </w:tc>
        <w:tc>
          <w:tcPr>
            <w:tcW w:w="2182" w:type="dxa"/>
          </w:tcPr>
          <w:p>
            <w:pPr>
              <w:pStyle w:val="TableParagraph"/>
              <w:spacing w:before="133"/>
              <w:ind w:left="1232"/>
              <w:rPr>
                <w:sz w:val="24"/>
              </w:rPr>
            </w:pPr>
            <w:r>
              <w:rPr>
                <w:spacing w:val="-2"/>
                <w:sz w:val="24"/>
              </w:rPr>
              <w:t>47.3(a)</w:t>
            </w:r>
          </w:p>
        </w:tc>
        <w:tc>
          <w:tcPr>
            <w:tcW w:w="142" w:type="dxa"/>
          </w:tcPr>
          <w:p>
            <w:pPr>
              <w:pStyle w:val="TableParagraph"/>
              <w:rPr>
                <w:sz w:val="24"/>
              </w:rPr>
            </w:pPr>
          </w:p>
        </w:tc>
      </w:tr>
      <w:tr>
        <w:trPr>
          <w:trHeight w:val="476" w:hRule="atLeast"/>
        </w:trPr>
        <w:tc>
          <w:tcPr>
            <w:tcW w:w="183" w:type="dxa"/>
            <w:tcBorders>
              <w:bottom w:val="single" w:sz="6" w:space="0" w:color="000000"/>
            </w:tcBorders>
          </w:tcPr>
          <w:p>
            <w:pPr>
              <w:pStyle w:val="TableParagraph"/>
              <w:rPr>
                <w:sz w:val="24"/>
              </w:rPr>
            </w:pPr>
          </w:p>
        </w:tc>
        <w:tc>
          <w:tcPr>
            <w:tcW w:w="1248" w:type="dxa"/>
            <w:tcBorders>
              <w:bottom w:val="single" w:sz="6" w:space="0" w:color="000000"/>
            </w:tcBorders>
          </w:tcPr>
          <w:p>
            <w:pPr>
              <w:pStyle w:val="TableParagraph"/>
              <w:spacing w:before="135"/>
              <w:ind w:left="164"/>
              <w:rPr>
                <w:b/>
                <w:sz w:val="24"/>
              </w:rPr>
            </w:pPr>
            <w:r>
              <w:rPr>
                <w:b/>
                <w:spacing w:val="-2"/>
                <w:sz w:val="24"/>
              </w:rPr>
              <w:t>Total</w:t>
            </w:r>
          </w:p>
        </w:tc>
        <w:tc>
          <w:tcPr>
            <w:tcW w:w="2370" w:type="dxa"/>
            <w:tcBorders>
              <w:bottom w:val="single" w:sz="6" w:space="0" w:color="000000"/>
            </w:tcBorders>
          </w:tcPr>
          <w:p>
            <w:pPr>
              <w:pStyle w:val="TableParagraph"/>
              <w:spacing w:before="135"/>
              <w:ind w:left="264"/>
              <w:jc w:val="center"/>
              <w:rPr>
                <w:b/>
                <w:sz w:val="24"/>
              </w:rPr>
            </w:pPr>
            <w:r>
              <w:rPr>
                <w:b/>
                <w:spacing w:val="-4"/>
                <w:sz w:val="24"/>
              </w:rPr>
              <w:t>1218</w:t>
            </w:r>
          </w:p>
        </w:tc>
        <w:tc>
          <w:tcPr>
            <w:tcW w:w="2516" w:type="dxa"/>
            <w:tcBorders>
              <w:bottom w:val="single" w:sz="6" w:space="0" w:color="000000"/>
            </w:tcBorders>
          </w:tcPr>
          <w:p>
            <w:pPr>
              <w:pStyle w:val="TableParagraph"/>
              <w:spacing w:before="135"/>
              <w:ind w:left="120" w:right="538"/>
              <w:jc w:val="center"/>
              <w:rPr>
                <w:b/>
                <w:sz w:val="24"/>
              </w:rPr>
            </w:pPr>
            <w:r>
              <w:rPr>
                <w:b/>
                <w:spacing w:val="-5"/>
                <w:sz w:val="24"/>
              </w:rPr>
              <w:t>677</w:t>
            </w:r>
          </w:p>
        </w:tc>
        <w:tc>
          <w:tcPr>
            <w:tcW w:w="2182" w:type="dxa"/>
            <w:tcBorders>
              <w:bottom w:val="single" w:sz="6" w:space="0" w:color="000000"/>
            </w:tcBorders>
          </w:tcPr>
          <w:p>
            <w:pPr>
              <w:pStyle w:val="TableParagraph"/>
              <w:spacing w:before="135"/>
              <w:ind w:left="1232"/>
              <w:rPr>
                <w:b/>
                <w:sz w:val="24"/>
              </w:rPr>
            </w:pPr>
            <w:r>
              <w:rPr>
                <w:b/>
                <w:spacing w:val="-4"/>
                <w:sz w:val="24"/>
              </w:rPr>
              <w:t>55.6</w:t>
            </w:r>
          </w:p>
        </w:tc>
        <w:tc>
          <w:tcPr>
            <w:tcW w:w="142" w:type="dxa"/>
          </w:tcPr>
          <w:p>
            <w:pPr>
              <w:pStyle w:val="TableParagraph"/>
              <w:rPr>
                <w:sz w:val="24"/>
              </w:rPr>
            </w:pPr>
          </w:p>
        </w:tc>
      </w:tr>
    </w:tbl>
    <w:p>
      <w:pPr>
        <w:pStyle w:val="BodyText"/>
        <w:spacing w:before="186"/>
        <w:rPr>
          <w:b/>
        </w:rPr>
      </w:pPr>
    </w:p>
    <w:p>
      <w:pPr>
        <w:pStyle w:val="BodyText"/>
        <w:tabs>
          <w:tab w:pos="1878" w:val="left" w:leader="none"/>
        </w:tabs>
        <w:spacing w:line="480" w:lineRule="auto" w:before="1"/>
        <w:ind w:left="1878" w:right="2300" w:hanging="720"/>
      </w:pPr>
      <w:r>
        <w:rPr/>
        <w:t>a</w:t>
      </w:r>
      <w:r>
        <w:rPr>
          <w:spacing w:val="40"/>
        </w:rPr>
        <w:t> </w:t>
      </w:r>
      <w:r>
        <w:rPr/>
        <w:t>=</w:t>
        <w:tab/>
        <w:t>seemingly</w:t>
      </w:r>
      <w:r>
        <w:rPr>
          <w:spacing w:val="-9"/>
        </w:rPr>
        <w:t> </w:t>
      </w:r>
      <w:r>
        <w:rPr/>
        <w:t>rich</w:t>
      </w:r>
      <w:r>
        <w:rPr>
          <w:spacing w:val="-4"/>
        </w:rPr>
        <w:t> </w:t>
      </w:r>
      <w:r>
        <w:rPr/>
        <w:t>nomad</w:t>
      </w:r>
      <w:r>
        <w:rPr>
          <w:spacing w:val="-4"/>
        </w:rPr>
        <w:t> </w:t>
      </w:r>
      <w:r>
        <w:rPr/>
        <w:t>encampments</w:t>
      </w:r>
      <w:r>
        <w:rPr>
          <w:spacing w:val="-4"/>
        </w:rPr>
        <w:t> </w:t>
      </w:r>
      <w:r>
        <w:rPr/>
        <w:t>with</w:t>
      </w:r>
      <w:r>
        <w:rPr>
          <w:spacing w:val="-4"/>
        </w:rPr>
        <w:t> </w:t>
      </w:r>
      <w:r>
        <w:rPr/>
        <w:t>large</w:t>
      </w:r>
      <w:r>
        <w:rPr>
          <w:spacing w:val="-5"/>
        </w:rPr>
        <w:t> </w:t>
      </w:r>
      <w:r>
        <w:rPr/>
        <w:t>herd</w:t>
      </w:r>
      <w:r>
        <w:rPr>
          <w:spacing w:val="-4"/>
        </w:rPr>
        <w:t> </w:t>
      </w:r>
      <w:r>
        <w:rPr/>
        <w:t>of</w:t>
      </w:r>
      <w:r>
        <w:rPr>
          <w:spacing w:val="-6"/>
        </w:rPr>
        <w:t> </w:t>
      </w:r>
      <w:r>
        <w:rPr/>
        <w:t>cattle</w:t>
      </w:r>
      <w:r>
        <w:rPr>
          <w:spacing w:val="-3"/>
        </w:rPr>
        <w:t> </w:t>
      </w:r>
      <w:r>
        <w:rPr/>
        <w:t>and</w:t>
      </w:r>
      <w:r>
        <w:rPr>
          <w:spacing w:val="-2"/>
        </w:rPr>
        <w:t> </w:t>
      </w:r>
      <w:r>
        <w:rPr/>
        <w:t>good sanitation practice around household environment</w:t>
      </w:r>
    </w:p>
    <w:p>
      <w:pPr>
        <w:pStyle w:val="BodyText"/>
        <w:tabs>
          <w:tab w:pos="1878" w:val="left" w:leader="none"/>
        </w:tabs>
        <w:spacing w:line="480" w:lineRule="auto"/>
        <w:ind w:left="1878" w:right="1571" w:hanging="720"/>
      </w:pPr>
      <w:r>
        <w:rPr/>
        <w:t>b</w:t>
      </w:r>
      <w:r>
        <w:rPr>
          <w:spacing w:val="40"/>
        </w:rPr>
        <w:t> </w:t>
      </w:r>
      <w:r>
        <w:rPr/>
        <w:t>=</w:t>
        <w:tab/>
        <w:t>visibly</w:t>
      </w:r>
      <w:r>
        <w:rPr>
          <w:spacing w:val="-11"/>
        </w:rPr>
        <w:t> </w:t>
      </w:r>
      <w:r>
        <w:rPr/>
        <w:t>poor</w:t>
      </w:r>
      <w:r>
        <w:rPr>
          <w:spacing w:val="-3"/>
        </w:rPr>
        <w:t> </w:t>
      </w:r>
      <w:r>
        <w:rPr/>
        <w:t>nomad</w:t>
      </w:r>
      <w:r>
        <w:rPr>
          <w:spacing w:val="-3"/>
        </w:rPr>
        <w:t> </w:t>
      </w:r>
      <w:r>
        <w:rPr/>
        <w:t>encampments</w:t>
      </w:r>
      <w:r>
        <w:rPr>
          <w:spacing w:val="-3"/>
        </w:rPr>
        <w:t> </w:t>
      </w:r>
      <w:r>
        <w:rPr/>
        <w:t>with</w:t>
      </w:r>
      <w:r>
        <w:rPr>
          <w:spacing w:val="-3"/>
        </w:rPr>
        <w:t> </w:t>
      </w:r>
      <w:r>
        <w:rPr/>
        <w:t>small</w:t>
      </w:r>
      <w:r>
        <w:rPr>
          <w:spacing w:val="-3"/>
        </w:rPr>
        <w:t> </w:t>
      </w:r>
      <w:r>
        <w:rPr/>
        <w:t>herd</w:t>
      </w:r>
      <w:r>
        <w:rPr>
          <w:spacing w:val="-3"/>
        </w:rPr>
        <w:t> </w:t>
      </w:r>
      <w:r>
        <w:rPr/>
        <w:t>of</w:t>
      </w:r>
      <w:r>
        <w:rPr>
          <w:spacing w:val="-5"/>
        </w:rPr>
        <w:t> </w:t>
      </w:r>
      <w:r>
        <w:rPr/>
        <w:t>cattle</w:t>
      </w:r>
      <w:r>
        <w:rPr>
          <w:spacing w:val="-3"/>
        </w:rPr>
        <w:t> </w:t>
      </w:r>
      <w:r>
        <w:rPr/>
        <w:t>and</w:t>
      </w:r>
      <w:r>
        <w:rPr>
          <w:spacing w:val="-3"/>
        </w:rPr>
        <w:t> </w:t>
      </w:r>
      <w:r>
        <w:rPr/>
        <w:t>poor</w:t>
      </w:r>
      <w:r>
        <w:rPr>
          <w:spacing w:val="-3"/>
        </w:rPr>
        <w:t> </w:t>
      </w:r>
      <w:r>
        <w:rPr/>
        <w:t>sanitation practice around household environment</w:t>
      </w:r>
    </w:p>
    <w:p>
      <w:pPr>
        <w:spacing w:after="0" w:line="480" w:lineRule="auto"/>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tabs>
          <w:tab w:pos="2238" w:val="left" w:leader="none"/>
        </w:tabs>
        <w:spacing w:before="1"/>
        <w:ind w:left="2238" w:right="1571" w:hanging="1080"/>
        <w:jc w:val="left"/>
        <w:rPr>
          <w:b/>
          <w:sz w:val="24"/>
        </w:rPr>
      </w:pPr>
      <w:r>
        <w:rPr>
          <w:b/>
          <w:sz w:val="24"/>
        </w:rPr>
        <w:t>Table 7:</w:t>
        <w:tab/>
        <w:t>Sex-related</w:t>
      </w:r>
      <w:r>
        <w:rPr>
          <w:b/>
          <w:spacing w:val="80"/>
          <w:sz w:val="24"/>
        </w:rPr>
        <w:t> </w:t>
      </w:r>
      <w:r>
        <w:rPr>
          <w:b/>
          <w:sz w:val="24"/>
        </w:rPr>
        <w:t>prevalence</w:t>
      </w:r>
      <w:r>
        <w:rPr>
          <w:b/>
          <w:spacing w:val="80"/>
          <w:sz w:val="24"/>
        </w:rPr>
        <w:t> </w:t>
      </w:r>
      <w:r>
        <w:rPr>
          <w:b/>
          <w:sz w:val="24"/>
        </w:rPr>
        <w:t>of</w:t>
      </w:r>
      <w:r>
        <w:rPr>
          <w:b/>
          <w:spacing w:val="80"/>
          <w:sz w:val="24"/>
        </w:rPr>
        <w:t> </w:t>
      </w:r>
      <w:r>
        <w:rPr>
          <w:b/>
          <w:sz w:val="24"/>
        </w:rPr>
        <w:t>bacterial</w:t>
      </w:r>
      <w:r>
        <w:rPr>
          <w:b/>
          <w:spacing w:val="80"/>
          <w:sz w:val="24"/>
        </w:rPr>
        <w:t> </w:t>
      </w:r>
      <w:r>
        <w:rPr>
          <w:b/>
          <w:sz w:val="24"/>
        </w:rPr>
        <w:t>infections</w:t>
      </w:r>
      <w:r>
        <w:rPr>
          <w:b/>
          <w:spacing w:val="80"/>
          <w:sz w:val="24"/>
        </w:rPr>
        <w:t> </w:t>
      </w:r>
      <w:r>
        <w:rPr>
          <w:b/>
          <w:sz w:val="24"/>
        </w:rPr>
        <w:t>amongst</w:t>
      </w:r>
      <w:r>
        <w:rPr>
          <w:b/>
          <w:spacing w:val="80"/>
          <w:sz w:val="24"/>
        </w:rPr>
        <w:t> </w:t>
      </w:r>
      <w:r>
        <w:rPr>
          <w:b/>
          <w:sz w:val="24"/>
        </w:rPr>
        <w:t>nomadic</w:t>
      </w:r>
      <w:r>
        <w:rPr>
          <w:b/>
          <w:spacing w:val="40"/>
          <w:sz w:val="24"/>
        </w:rPr>
        <w:t> </w:t>
      </w:r>
      <w:r>
        <w:rPr>
          <w:b/>
          <w:sz w:val="24"/>
        </w:rPr>
        <w:t>Fulani in selected bush encampments in Ebonyi State</w:t>
      </w:r>
    </w:p>
    <w:p>
      <w:pPr>
        <w:pStyle w:val="BodyText"/>
        <w:spacing w:before="49"/>
        <w:rPr>
          <w:b/>
          <w:sz w:val="20"/>
        </w:rPr>
      </w:pPr>
    </w:p>
    <w:tbl>
      <w:tblPr>
        <w:tblW w:w="0" w:type="auto"/>
        <w:jc w:val="left"/>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3"/>
        <w:gridCol w:w="1008"/>
        <w:gridCol w:w="859"/>
        <w:gridCol w:w="1092"/>
        <w:gridCol w:w="1050"/>
        <w:gridCol w:w="920"/>
        <w:gridCol w:w="1059"/>
        <w:gridCol w:w="960"/>
        <w:gridCol w:w="864"/>
        <w:gridCol w:w="1130"/>
      </w:tblGrid>
      <w:tr>
        <w:trPr>
          <w:trHeight w:val="458" w:hRule="atLeast"/>
        </w:trPr>
        <w:tc>
          <w:tcPr>
            <w:tcW w:w="1333" w:type="dxa"/>
            <w:tcBorders>
              <w:top w:val="single" w:sz="4" w:space="0" w:color="000000"/>
            </w:tcBorders>
          </w:tcPr>
          <w:p>
            <w:pPr>
              <w:pStyle w:val="TableParagraph"/>
              <w:spacing w:line="225" w:lineRule="exact"/>
              <w:ind w:left="115"/>
              <w:rPr>
                <w:sz w:val="20"/>
              </w:rPr>
            </w:pPr>
            <w:r>
              <w:rPr>
                <w:spacing w:val="-4"/>
                <w:sz w:val="20"/>
              </w:rPr>
              <w:t>Bush</w:t>
            </w:r>
          </w:p>
          <w:p>
            <w:pPr>
              <w:pStyle w:val="TableParagraph"/>
              <w:spacing w:line="214" w:lineRule="exact"/>
              <w:ind w:left="115"/>
              <w:rPr>
                <w:sz w:val="20"/>
              </w:rPr>
            </w:pPr>
            <w:r>
              <w:rPr>
                <w:spacing w:val="-2"/>
                <w:sz w:val="20"/>
              </w:rPr>
              <w:t>Encampment</w:t>
            </w:r>
          </w:p>
        </w:tc>
        <w:tc>
          <w:tcPr>
            <w:tcW w:w="1008" w:type="dxa"/>
            <w:tcBorders>
              <w:top w:val="single" w:sz="4" w:space="0" w:color="000000"/>
            </w:tcBorders>
          </w:tcPr>
          <w:p>
            <w:pPr>
              <w:pStyle w:val="TableParagraph"/>
              <w:spacing w:line="225" w:lineRule="exact"/>
              <w:ind w:left="164"/>
              <w:rPr>
                <w:sz w:val="20"/>
              </w:rPr>
            </w:pPr>
            <w:r>
              <w:rPr>
                <w:spacing w:val="-4"/>
                <w:sz w:val="20"/>
              </w:rPr>
              <w:t>Male</w:t>
            </w:r>
          </w:p>
        </w:tc>
        <w:tc>
          <w:tcPr>
            <w:tcW w:w="859" w:type="dxa"/>
            <w:tcBorders>
              <w:top w:val="single" w:sz="4" w:space="0" w:color="000000"/>
            </w:tcBorders>
          </w:tcPr>
          <w:p>
            <w:pPr>
              <w:pStyle w:val="TableParagraph"/>
              <w:rPr>
                <w:sz w:val="20"/>
              </w:rPr>
            </w:pPr>
          </w:p>
        </w:tc>
        <w:tc>
          <w:tcPr>
            <w:tcW w:w="1092" w:type="dxa"/>
            <w:tcBorders>
              <w:top w:val="single" w:sz="4" w:space="0" w:color="000000"/>
            </w:tcBorders>
          </w:tcPr>
          <w:p>
            <w:pPr>
              <w:pStyle w:val="TableParagraph"/>
              <w:rPr>
                <w:sz w:val="20"/>
              </w:rPr>
            </w:pPr>
          </w:p>
        </w:tc>
        <w:tc>
          <w:tcPr>
            <w:tcW w:w="1050" w:type="dxa"/>
            <w:tcBorders>
              <w:top w:val="single" w:sz="4" w:space="0" w:color="000000"/>
            </w:tcBorders>
          </w:tcPr>
          <w:p>
            <w:pPr>
              <w:pStyle w:val="TableParagraph"/>
              <w:rPr>
                <w:sz w:val="20"/>
              </w:rPr>
            </w:pPr>
          </w:p>
        </w:tc>
        <w:tc>
          <w:tcPr>
            <w:tcW w:w="920" w:type="dxa"/>
            <w:tcBorders>
              <w:top w:val="single" w:sz="4" w:space="0" w:color="000000"/>
            </w:tcBorders>
          </w:tcPr>
          <w:p>
            <w:pPr>
              <w:pStyle w:val="TableParagraph"/>
              <w:spacing w:line="225" w:lineRule="exact"/>
              <w:ind w:left="174"/>
              <w:rPr>
                <w:sz w:val="20"/>
              </w:rPr>
            </w:pPr>
            <w:r>
              <w:rPr>
                <w:spacing w:val="-2"/>
                <w:sz w:val="20"/>
              </w:rPr>
              <w:t>Female</w:t>
            </w:r>
          </w:p>
        </w:tc>
        <w:tc>
          <w:tcPr>
            <w:tcW w:w="1059" w:type="dxa"/>
            <w:tcBorders>
              <w:top w:val="single" w:sz="4" w:space="0" w:color="000000"/>
            </w:tcBorders>
          </w:tcPr>
          <w:p>
            <w:pPr>
              <w:pStyle w:val="TableParagraph"/>
              <w:rPr>
                <w:sz w:val="20"/>
              </w:rPr>
            </w:pPr>
          </w:p>
        </w:tc>
        <w:tc>
          <w:tcPr>
            <w:tcW w:w="960" w:type="dxa"/>
            <w:tcBorders>
              <w:top w:val="single" w:sz="4" w:space="0" w:color="000000"/>
            </w:tcBorders>
          </w:tcPr>
          <w:p>
            <w:pPr>
              <w:pStyle w:val="TableParagraph"/>
              <w:rPr>
                <w:sz w:val="20"/>
              </w:rPr>
            </w:pPr>
          </w:p>
        </w:tc>
        <w:tc>
          <w:tcPr>
            <w:tcW w:w="864" w:type="dxa"/>
            <w:tcBorders>
              <w:top w:val="single" w:sz="4" w:space="0" w:color="000000"/>
            </w:tcBorders>
          </w:tcPr>
          <w:p>
            <w:pPr>
              <w:pStyle w:val="TableParagraph"/>
              <w:rPr>
                <w:sz w:val="20"/>
              </w:rPr>
            </w:pPr>
          </w:p>
        </w:tc>
        <w:tc>
          <w:tcPr>
            <w:tcW w:w="1130" w:type="dxa"/>
            <w:tcBorders>
              <w:top w:val="single" w:sz="4" w:space="0" w:color="000000"/>
            </w:tcBorders>
          </w:tcPr>
          <w:p>
            <w:pPr>
              <w:pStyle w:val="TableParagraph"/>
              <w:spacing w:line="225" w:lineRule="exact"/>
              <w:ind w:left="151"/>
              <w:rPr>
                <w:sz w:val="20"/>
              </w:rPr>
            </w:pPr>
            <w:r>
              <w:rPr>
                <w:spacing w:val="-2"/>
                <w:sz w:val="20"/>
              </w:rPr>
              <w:t>Total</w:t>
            </w:r>
          </w:p>
        </w:tc>
      </w:tr>
      <w:tr>
        <w:trPr>
          <w:trHeight w:val="556" w:hRule="atLeast"/>
        </w:trPr>
        <w:tc>
          <w:tcPr>
            <w:tcW w:w="1333" w:type="dxa"/>
            <w:tcBorders>
              <w:bottom w:val="single" w:sz="4" w:space="0" w:color="000000"/>
            </w:tcBorders>
          </w:tcPr>
          <w:p>
            <w:pPr>
              <w:pStyle w:val="TableParagraph"/>
              <w:rPr>
                <w:sz w:val="20"/>
              </w:rPr>
            </w:pPr>
          </w:p>
        </w:tc>
        <w:tc>
          <w:tcPr>
            <w:tcW w:w="1008" w:type="dxa"/>
            <w:tcBorders>
              <w:bottom w:val="single" w:sz="4" w:space="0" w:color="000000"/>
            </w:tcBorders>
          </w:tcPr>
          <w:p>
            <w:pPr>
              <w:pStyle w:val="TableParagraph"/>
              <w:spacing w:line="242" w:lineRule="auto"/>
              <w:ind w:left="164" w:right="110"/>
              <w:rPr>
                <w:sz w:val="18"/>
              </w:rPr>
            </w:pPr>
            <w:r>
              <w:rPr>
                <w:spacing w:val="-6"/>
                <w:sz w:val="18"/>
              </w:rPr>
              <w:t>No</w:t>
            </w:r>
            <w:r>
              <w:rPr>
                <w:spacing w:val="-2"/>
                <w:sz w:val="18"/>
              </w:rPr>
              <w:t> Examined</w:t>
            </w:r>
          </w:p>
        </w:tc>
        <w:tc>
          <w:tcPr>
            <w:tcW w:w="859" w:type="dxa"/>
            <w:tcBorders>
              <w:bottom w:val="single" w:sz="4" w:space="0" w:color="000000"/>
            </w:tcBorders>
          </w:tcPr>
          <w:p>
            <w:pPr>
              <w:pStyle w:val="TableParagraph"/>
              <w:spacing w:line="242" w:lineRule="auto"/>
              <w:ind w:left="114" w:right="151"/>
              <w:rPr>
                <w:sz w:val="18"/>
              </w:rPr>
            </w:pPr>
            <w:r>
              <w:rPr>
                <w:spacing w:val="-6"/>
                <w:sz w:val="18"/>
              </w:rPr>
              <w:t>No</w:t>
            </w:r>
            <w:r>
              <w:rPr>
                <w:spacing w:val="-2"/>
                <w:sz w:val="18"/>
              </w:rPr>
              <w:t> Infected</w:t>
            </w:r>
          </w:p>
        </w:tc>
        <w:tc>
          <w:tcPr>
            <w:tcW w:w="1092" w:type="dxa"/>
            <w:tcBorders>
              <w:bottom w:val="single" w:sz="4" w:space="0" w:color="000000"/>
            </w:tcBorders>
          </w:tcPr>
          <w:p>
            <w:pPr>
              <w:pStyle w:val="TableParagraph"/>
              <w:spacing w:line="204" w:lineRule="exact"/>
              <w:ind w:left="155"/>
              <w:rPr>
                <w:sz w:val="18"/>
              </w:rPr>
            </w:pPr>
            <w:r>
              <w:rPr>
                <w:spacing w:val="-10"/>
                <w:sz w:val="18"/>
              </w:rPr>
              <w:t>%</w:t>
            </w:r>
          </w:p>
          <w:p>
            <w:pPr>
              <w:pStyle w:val="TableParagraph"/>
              <w:spacing w:before="2"/>
              <w:ind w:left="155"/>
              <w:rPr>
                <w:sz w:val="18"/>
              </w:rPr>
            </w:pPr>
            <w:r>
              <w:rPr>
                <w:spacing w:val="-2"/>
                <w:sz w:val="18"/>
              </w:rPr>
              <w:t>Prevalence</w:t>
            </w:r>
          </w:p>
        </w:tc>
        <w:tc>
          <w:tcPr>
            <w:tcW w:w="1050" w:type="dxa"/>
            <w:tcBorders>
              <w:bottom w:val="single" w:sz="4" w:space="0" w:color="000000"/>
            </w:tcBorders>
          </w:tcPr>
          <w:p>
            <w:pPr>
              <w:pStyle w:val="TableParagraph"/>
              <w:spacing w:line="242" w:lineRule="auto"/>
              <w:ind w:left="143" w:right="173"/>
              <w:rPr>
                <w:sz w:val="18"/>
              </w:rPr>
            </w:pPr>
            <w:r>
              <w:rPr>
                <w:spacing w:val="-6"/>
                <w:sz w:val="18"/>
              </w:rPr>
              <w:t>No</w:t>
            </w:r>
            <w:r>
              <w:rPr>
                <w:spacing w:val="-2"/>
                <w:sz w:val="18"/>
              </w:rPr>
              <w:t> Examined</w:t>
            </w:r>
          </w:p>
        </w:tc>
        <w:tc>
          <w:tcPr>
            <w:tcW w:w="920" w:type="dxa"/>
            <w:tcBorders>
              <w:bottom w:val="single" w:sz="4" w:space="0" w:color="000000"/>
            </w:tcBorders>
          </w:tcPr>
          <w:p>
            <w:pPr>
              <w:pStyle w:val="TableParagraph"/>
              <w:spacing w:line="242" w:lineRule="auto"/>
              <w:ind w:left="174" w:right="152"/>
              <w:rPr>
                <w:sz w:val="18"/>
              </w:rPr>
            </w:pPr>
            <w:r>
              <w:rPr>
                <w:spacing w:val="-6"/>
                <w:sz w:val="18"/>
              </w:rPr>
              <w:t>No</w:t>
            </w:r>
            <w:r>
              <w:rPr>
                <w:spacing w:val="-2"/>
                <w:sz w:val="18"/>
              </w:rPr>
              <w:t> Infected</w:t>
            </w:r>
          </w:p>
        </w:tc>
        <w:tc>
          <w:tcPr>
            <w:tcW w:w="1059" w:type="dxa"/>
            <w:tcBorders>
              <w:bottom w:val="single" w:sz="4" w:space="0" w:color="000000"/>
            </w:tcBorders>
          </w:tcPr>
          <w:p>
            <w:pPr>
              <w:pStyle w:val="TableParagraph"/>
              <w:spacing w:line="204" w:lineRule="exact"/>
              <w:ind w:left="154"/>
              <w:rPr>
                <w:sz w:val="18"/>
              </w:rPr>
            </w:pPr>
            <w:r>
              <w:rPr>
                <w:spacing w:val="-10"/>
                <w:sz w:val="18"/>
              </w:rPr>
              <w:t>%</w:t>
            </w:r>
          </w:p>
          <w:p>
            <w:pPr>
              <w:pStyle w:val="TableParagraph"/>
              <w:spacing w:before="2"/>
              <w:ind w:left="154"/>
              <w:rPr>
                <w:sz w:val="18"/>
              </w:rPr>
            </w:pPr>
            <w:r>
              <w:rPr>
                <w:spacing w:val="-2"/>
                <w:sz w:val="18"/>
              </w:rPr>
              <w:t>Prevalence</w:t>
            </w:r>
          </w:p>
        </w:tc>
        <w:tc>
          <w:tcPr>
            <w:tcW w:w="960" w:type="dxa"/>
            <w:tcBorders>
              <w:bottom w:val="single" w:sz="4" w:space="0" w:color="000000"/>
            </w:tcBorders>
          </w:tcPr>
          <w:p>
            <w:pPr>
              <w:pStyle w:val="TableParagraph"/>
              <w:spacing w:line="242" w:lineRule="auto"/>
              <w:ind w:left="108" w:right="118"/>
              <w:rPr>
                <w:sz w:val="18"/>
              </w:rPr>
            </w:pPr>
            <w:r>
              <w:rPr>
                <w:spacing w:val="-6"/>
                <w:sz w:val="18"/>
              </w:rPr>
              <w:t>No</w:t>
            </w:r>
            <w:r>
              <w:rPr>
                <w:spacing w:val="-2"/>
                <w:sz w:val="18"/>
              </w:rPr>
              <w:t> Examined</w:t>
            </w:r>
          </w:p>
        </w:tc>
        <w:tc>
          <w:tcPr>
            <w:tcW w:w="864" w:type="dxa"/>
            <w:tcBorders>
              <w:bottom w:val="single" w:sz="4" w:space="0" w:color="000000"/>
            </w:tcBorders>
          </w:tcPr>
          <w:p>
            <w:pPr>
              <w:pStyle w:val="TableParagraph"/>
              <w:spacing w:line="242" w:lineRule="auto"/>
              <w:ind w:left="115" w:right="155"/>
              <w:rPr>
                <w:sz w:val="18"/>
              </w:rPr>
            </w:pPr>
            <w:r>
              <w:rPr>
                <w:spacing w:val="-6"/>
                <w:sz w:val="18"/>
              </w:rPr>
              <w:t>No</w:t>
            </w:r>
            <w:r>
              <w:rPr>
                <w:spacing w:val="-2"/>
                <w:sz w:val="18"/>
              </w:rPr>
              <w:t> Infected</w:t>
            </w:r>
          </w:p>
        </w:tc>
        <w:tc>
          <w:tcPr>
            <w:tcW w:w="1130" w:type="dxa"/>
            <w:tcBorders>
              <w:bottom w:val="single" w:sz="4" w:space="0" w:color="000000"/>
            </w:tcBorders>
          </w:tcPr>
          <w:p>
            <w:pPr>
              <w:pStyle w:val="TableParagraph"/>
              <w:spacing w:line="204" w:lineRule="exact"/>
              <w:ind w:left="151"/>
              <w:rPr>
                <w:sz w:val="18"/>
              </w:rPr>
            </w:pPr>
            <w:r>
              <w:rPr>
                <w:spacing w:val="-10"/>
                <w:sz w:val="18"/>
              </w:rPr>
              <w:t>%</w:t>
            </w:r>
          </w:p>
          <w:p>
            <w:pPr>
              <w:pStyle w:val="TableParagraph"/>
              <w:spacing w:before="2"/>
              <w:ind w:left="151"/>
              <w:rPr>
                <w:sz w:val="18"/>
              </w:rPr>
            </w:pPr>
            <w:r>
              <w:rPr>
                <w:spacing w:val="-2"/>
                <w:sz w:val="18"/>
              </w:rPr>
              <w:t>Prevalence</w:t>
            </w:r>
          </w:p>
        </w:tc>
      </w:tr>
      <w:tr>
        <w:trPr>
          <w:trHeight w:val="342" w:hRule="atLeast"/>
        </w:trPr>
        <w:tc>
          <w:tcPr>
            <w:tcW w:w="1333" w:type="dxa"/>
            <w:tcBorders>
              <w:top w:val="single" w:sz="4" w:space="0" w:color="000000"/>
            </w:tcBorders>
          </w:tcPr>
          <w:p>
            <w:pPr>
              <w:pStyle w:val="TableParagraph"/>
              <w:spacing w:line="223" w:lineRule="exact"/>
              <w:ind w:left="115"/>
              <w:rPr>
                <w:sz w:val="20"/>
              </w:rPr>
            </w:pPr>
            <w:r>
              <w:rPr>
                <w:spacing w:val="-10"/>
                <w:sz w:val="20"/>
              </w:rPr>
              <w:t>1</w:t>
            </w:r>
          </w:p>
        </w:tc>
        <w:tc>
          <w:tcPr>
            <w:tcW w:w="1008" w:type="dxa"/>
            <w:tcBorders>
              <w:top w:val="single" w:sz="4" w:space="0" w:color="000000"/>
            </w:tcBorders>
          </w:tcPr>
          <w:p>
            <w:pPr>
              <w:pStyle w:val="TableParagraph"/>
              <w:spacing w:line="223" w:lineRule="exact"/>
              <w:ind w:left="164"/>
              <w:rPr>
                <w:sz w:val="20"/>
              </w:rPr>
            </w:pPr>
            <w:r>
              <w:rPr>
                <w:spacing w:val="-5"/>
                <w:sz w:val="20"/>
              </w:rPr>
              <w:t>70</w:t>
            </w:r>
          </w:p>
        </w:tc>
        <w:tc>
          <w:tcPr>
            <w:tcW w:w="859" w:type="dxa"/>
            <w:tcBorders>
              <w:top w:val="single" w:sz="4" w:space="0" w:color="000000"/>
            </w:tcBorders>
          </w:tcPr>
          <w:p>
            <w:pPr>
              <w:pStyle w:val="TableParagraph"/>
              <w:spacing w:line="223" w:lineRule="exact"/>
              <w:ind w:left="165"/>
              <w:rPr>
                <w:sz w:val="20"/>
              </w:rPr>
            </w:pPr>
            <w:r>
              <w:rPr>
                <w:spacing w:val="-5"/>
                <w:sz w:val="20"/>
              </w:rPr>
              <w:t>45</w:t>
            </w:r>
          </w:p>
        </w:tc>
        <w:tc>
          <w:tcPr>
            <w:tcW w:w="1092" w:type="dxa"/>
            <w:tcBorders>
              <w:top w:val="single" w:sz="4" w:space="0" w:color="000000"/>
            </w:tcBorders>
          </w:tcPr>
          <w:p>
            <w:pPr>
              <w:pStyle w:val="TableParagraph"/>
              <w:spacing w:line="223" w:lineRule="exact"/>
              <w:ind w:left="155"/>
              <w:rPr>
                <w:sz w:val="20"/>
              </w:rPr>
            </w:pPr>
            <w:r>
              <w:rPr>
                <w:spacing w:val="-4"/>
                <w:sz w:val="20"/>
              </w:rPr>
              <w:t>64.2</w:t>
            </w:r>
          </w:p>
        </w:tc>
        <w:tc>
          <w:tcPr>
            <w:tcW w:w="1050" w:type="dxa"/>
            <w:tcBorders>
              <w:top w:val="single" w:sz="4" w:space="0" w:color="000000"/>
            </w:tcBorders>
          </w:tcPr>
          <w:p>
            <w:pPr>
              <w:pStyle w:val="TableParagraph"/>
              <w:spacing w:line="223" w:lineRule="exact"/>
              <w:ind w:left="244"/>
              <w:rPr>
                <w:sz w:val="20"/>
              </w:rPr>
            </w:pPr>
            <w:r>
              <w:rPr>
                <w:spacing w:val="-5"/>
                <w:sz w:val="20"/>
              </w:rPr>
              <w:t>96</w:t>
            </w:r>
          </w:p>
        </w:tc>
        <w:tc>
          <w:tcPr>
            <w:tcW w:w="920" w:type="dxa"/>
            <w:tcBorders>
              <w:top w:val="single" w:sz="4" w:space="0" w:color="000000"/>
            </w:tcBorders>
          </w:tcPr>
          <w:p>
            <w:pPr>
              <w:pStyle w:val="TableParagraph"/>
              <w:spacing w:line="223" w:lineRule="exact"/>
              <w:ind w:left="274"/>
              <w:rPr>
                <w:sz w:val="20"/>
              </w:rPr>
            </w:pPr>
            <w:r>
              <w:rPr>
                <w:spacing w:val="-5"/>
                <w:sz w:val="20"/>
              </w:rPr>
              <w:t>76</w:t>
            </w:r>
          </w:p>
        </w:tc>
        <w:tc>
          <w:tcPr>
            <w:tcW w:w="1059" w:type="dxa"/>
            <w:tcBorders>
              <w:top w:val="single" w:sz="4" w:space="0" w:color="000000"/>
            </w:tcBorders>
          </w:tcPr>
          <w:p>
            <w:pPr>
              <w:pStyle w:val="TableParagraph"/>
              <w:spacing w:line="223" w:lineRule="exact"/>
              <w:ind w:left="154"/>
              <w:rPr>
                <w:sz w:val="20"/>
              </w:rPr>
            </w:pPr>
            <w:r>
              <w:rPr>
                <w:spacing w:val="-4"/>
                <w:sz w:val="20"/>
              </w:rPr>
              <w:t>79.2</w:t>
            </w:r>
          </w:p>
        </w:tc>
        <w:tc>
          <w:tcPr>
            <w:tcW w:w="960" w:type="dxa"/>
            <w:tcBorders>
              <w:top w:val="single" w:sz="4" w:space="0" w:color="000000"/>
            </w:tcBorders>
          </w:tcPr>
          <w:p>
            <w:pPr>
              <w:pStyle w:val="TableParagraph"/>
              <w:spacing w:line="223" w:lineRule="exact"/>
              <w:ind w:left="209"/>
              <w:rPr>
                <w:sz w:val="20"/>
              </w:rPr>
            </w:pPr>
            <w:r>
              <w:rPr>
                <w:spacing w:val="-5"/>
                <w:sz w:val="20"/>
              </w:rPr>
              <w:t>166</w:t>
            </w:r>
          </w:p>
        </w:tc>
        <w:tc>
          <w:tcPr>
            <w:tcW w:w="864" w:type="dxa"/>
            <w:tcBorders>
              <w:top w:val="single" w:sz="4" w:space="0" w:color="000000"/>
            </w:tcBorders>
          </w:tcPr>
          <w:p>
            <w:pPr>
              <w:pStyle w:val="TableParagraph"/>
              <w:spacing w:line="223" w:lineRule="exact"/>
              <w:ind w:right="343"/>
              <w:jc w:val="right"/>
              <w:rPr>
                <w:sz w:val="20"/>
              </w:rPr>
            </w:pPr>
            <w:r>
              <w:rPr>
                <w:spacing w:val="-5"/>
                <w:sz w:val="20"/>
              </w:rPr>
              <w:t>121</w:t>
            </w:r>
          </w:p>
        </w:tc>
        <w:tc>
          <w:tcPr>
            <w:tcW w:w="1130" w:type="dxa"/>
            <w:tcBorders>
              <w:top w:val="single" w:sz="4" w:space="0" w:color="000000"/>
            </w:tcBorders>
          </w:tcPr>
          <w:p>
            <w:pPr>
              <w:pStyle w:val="TableParagraph"/>
              <w:spacing w:line="223" w:lineRule="exact"/>
              <w:ind w:left="151"/>
              <w:rPr>
                <w:sz w:val="20"/>
              </w:rPr>
            </w:pPr>
            <w:r>
              <w:rPr>
                <w:spacing w:val="-4"/>
                <w:sz w:val="20"/>
              </w:rPr>
              <w:t>72.9</w:t>
            </w:r>
          </w:p>
        </w:tc>
      </w:tr>
      <w:tr>
        <w:trPr>
          <w:trHeight w:val="459" w:hRule="atLeast"/>
        </w:trPr>
        <w:tc>
          <w:tcPr>
            <w:tcW w:w="1333" w:type="dxa"/>
          </w:tcPr>
          <w:p>
            <w:pPr>
              <w:pStyle w:val="TableParagraph"/>
              <w:spacing w:before="111"/>
              <w:ind w:left="115"/>
              <w:rPr>
                <w:sz w:val="20"/>
              </w:rPr>
            </w:pPr>
            <w:r>
              <w:rPr>
                <w:spacing w:val="-10"/>
                <w:sz w:val="20"/>
              </w:rPr>
              <w:t>2</w:t>
            </w:r>
          </w:p>
        </w:tc>
        <w:tc>
          <w:tcPr>
            <w:tcW w:w="1008" w:type="dxa"/>
          </w:tcPr>
          <w:p>
            <w:pPr>
              <w:pStyle w:val="TableParagraph"/>
              <w:spacing w:before="111"/>
              <w:ind w:left="164"/>
              <w:rPr>
                <w:sz w:val="20"/>
              </w:rPr>
            </w:pPr>
            <w:r>
              <w:rPr>
                <w:spacing w:val="-5"/>
                <w:sz w:val="20"/>
              </w:rPr>
              <w:t>89</w:t>
            </w:r>
          </w:p>
        </w:tc>
        <w:tc>
          <w:tcPr>
            <w:tcW w:w="859" w:type="dxa"/>
          </w:tcPr>
          <w:p>
            <w:pPr>
              <w:pStyle w:val="TableParagraph"/>
              <w:spacing w:before="111"/>
              <w:ind w:left="114"/>
              <w:rPr>
                <w:sz w:val="20"/>
              </w:rPr>
            </w:pPr>
            <w:r>
              <w:rPr>
                <w:spacing w:val="-5"/>
                <w:sz w:val="20"/>
              </w:rPr>
              <w:t>42</w:t>
            </w:r>
          </w:p>
        </w:tc>
        <w:tc>
          <w:tcPr>
            <w:tcW w:w="1092" w:type="dxa"/>
          </w:tcPr>
          <w:p>
            <w:pPr>
              <w:pStyle w:val="TableParagraph"/>
              <w:spacing w:before="111"/>
              <w:ind w:left="155"/>
              <w:rPr>
                <w:sz w:val="20"/>
              </w:rPr>
            </w:pPr>
            <w:r>
              <w:rPr>
                <w:spacing w:val="-4"/>
                <w:sz w:val="20"/>
              </w:rPr>
              <w:t>47.2</w:t>
            </w:r>
          </w:p>
        </w:tc>
        <w:tc>
          <w:tcPr>
            <w:tcW w:w="1050" w:type="dxa"/>
          </w:tcPr>
          <w:p>
            <w:pPr>
              <w:pStyle w:val="TableParagraph"/>
              <w:spacing w:before="111"/>
              <w:ind w:left="244"/>
              <w:rPr>
                <w:sz w:val="20"/>
              </w:rPr>
            </w:pPr>
            <w:r>
              <w:rPr>
                <w:spacing w:val="-5"/>
                <w:sz w:val="20"/>
              </w:rPr>
              <w:t>83</w:t>
            </w:r>
          </w:p>
        </w:tc>
        <w:tc>
          <w:tcPr>
            <w:tcW w:w="920" w:type="dxa"/>
          </w:tcPr>
          <w:p>
            <w:pPr>
              <w:pStyle w:val="TableParagraph"/>
              <w:spacing w:before="111"/>
              <w:ind w:left="274"/>
              <w:rPr>
                <w:sz w:val="20"/>
              </w:rPr>
            </w:pPr>
            <w:r>
              <w:rPr>
                <w:spacing w:val="-5"/>
                <w:sz w:val="20"/>
              </w:rPr>
              <w:t>54</w:t>
            </w:r>
          </w:p>
        </w:tc>
        <w:tc>
          <w:tcPr>
            <w:tcW w:w="1059" w:type="dxa"/>
          </w:tcPr>
          <w:p>
            <w:pPr>
              <w:pStyle w:val="TableParagraph"/>
              <w:spacing w:before="111"/>
              <w:ind w:left="154"/>
              <w:rPr>
                <w:sz w:val="20"/>
              </w:rPr>
            </w:pPr>
            <w:r>
              <w:rPr>
                <w:spacing w:val="-4"/>
                <w:sz w:val="20"/>
              </w:rPr>
              <w:t>65.1</w:t>
            </w:r>
          </w:p>
        </w:tc>
        <w:tc>
          <w:tcPr>
            <w:tcW w:w="960" w:type="dxa"/>
          </w:tcPr>
          <w:p>
            <w:pPr>
              <w:pStyle w:val="TableParagraph"/>
              <w:spacing w:before="111"/>
              <w:ind w:left="158"/>
              <w:rPr>
                <w:sz w:val="20"/>
              </w:rPr>
            </w:pPr>
            <w:r>
              <w:rPr>
                <w:spacing w:val="-5"/>
                <w:sz w:val="20"/>
              </w:rPr>
              <w:t>172</w:t>
            </w:r>
          </w:p>
        </w:tc>
        <w:tc>
          <w:tcPr>
            <w:tcW w:w="864" w:type="dxa"/>
          </w:tcPr>
          <w:p>
            <w:pPr>
              <w:pStyle w:val="TableParagraph"/>
              <w:spacing w:before="111"/>
              <w:ind w:left="216"/>
              <w:rPr>
                <w:sz w:val="20"/>
              </w:rPr>
            </w:pPr>
            <w:r>
              <w:rPr>
                <w:spacing w:val="-5"/>
                <w:sz w:val="20"/>
              </w:rPr>
              <w:t>96</w:t>
            </w:r>
          </w:p>
        </w:tc>
        <w:tc>
          <w:tcPr>
            <w:tcW w:w="1130" w:type="dxa"/>
          </w:tcPr>
          <w:p>
            <w:pPr>
              <w:pStyle w:val="TableParagraph"/>
              <w:spacing w:before="111"/>
              <w:ind w:left="151"/>
              <w:rPr>
                <w:sz w:val="20"/>
              </w:rPr>
            </w:pPr>
            <w:r>
              <w:rPr>
                <w:sz w:val="20"/>
              </w:rPr>
              <w:t>55.</w:t>
            </w:r>
            <w:r>
              <w:rPr>
                <w:spacing w:val="-1"/>
                <w:sz w:val="20"/>
              </w:rPr>
              <w:t> </w:t>
            </w:r>
            <w:r>
              <w:rPr>
                <w:spacing w:val="-10"/>
                <w:sz w:val="20"/>
              </w:rPr>
              <w:t>8</w:t>
            </w:r>
          </w:p>
        </w:tc>
      </w:tr>
      <w:tr>
        <w:trPr>
          <w:trHeight w:val="459" w:hRule="atLeast"/>
        </w:trPr>
        <w:tc>
          <w:tcPr>
            <w:tcW w:w="1333" w:type="dxa"/>
          </w:tcPr>
          <w:p>
            <w:pPr>
              <w:pStyle w:val="TableParagraph"/>
              <w:spacing w:before="109"/>
              <w:ind w:left="115"/>
              <w:rPr>
                <w:sz w:val="20"/>
              </w:rPr>
            </w:pPr>
            <w:r>
              <w:rPr>
                <w:spacing w:val="-10"/>
                <w:sz w:val="20"/>
              </w:rPr>
              <w:t>3</w:t>
            </w:r>
          </w:p>
        </w:tc>
        <w:tc>
          <w:tcPr>
            <w:tcW w:w="1008" w:type="dxa"/>
          </w:tcPr>
          <w:p>
            <w:pPr>
              <w:pStyle w:val="TableParagraph"/>
              <w:spacing w:before="109"/>
              <w:ind w:left="164"/>
              <w:rPr>
                <w:sz w:val="20"/>
              </w:rPr>
            </w:pPr>
            <w:r>
              <w:rPr>
                <w:spacing w:val="-5"/>
                <w:sz w:val="20"/>
              </w:rPr>
              <w:t>74</w:t>
            </w:r>
          </w:p>
        </w:tc>
        <w:tc>
          <w:tcPr>
            <w:tcW w:w="859" w:type="dxa"/>
          </w:tcPr>
          <w:p>
            <w:pPr>
              <w:pStyle w:val="TableParagraph"/>
              <w:spacing w:before="109"/>
              <w:ind w:left="114"/>
              <w:rPr>
                <w:sz w:val="20"/>
              </w:rPr>
            </w:pPr>
            <w:r>
              <w:rPr>
                <w:spacing w:val="-5"/>
                <w:sz w:val="20"/>
              </w:rPr>
              <w:t>53</w:t>
            </w:r>
          </w:p>
        </w:tc>
        <w:tc>
          <w:tcPr>
            <w:tcW w:w="1092" w:type="dxa"/>
          </w:tcPr>
          <w:p>
            <w:pPr>
              <w:pStyle w:val="TableParagraph"/>
              <w:spacing w:before="109"/>
              <w:ind w:left="155"/>
              <w:rPr>
                <w:sz w:val="20"/>
              </w:rPr>
            </w:pPr>
            <w:r>
              <w:rPr>
                <w:spacing w:val="-4"/>
                <w:sz w:val="20"/>
              </w:rPr>
              <w:t>71.6</w:t>
            </w:r>
          </w:p>
        </w:tc>
        <w:tc>
          <w:tcPr>
            <w:tcW w:w="1050" w:type="dxa"/>
          </w:tcPr>
          <w:p>
            <w:pPr>
              <w:pStyle w:val="TableParagraph"/>
              <w:spacing w:before="109"/>
              <w:ind w:right="502"/>
              <w:jc w:val="right"/>
              <w:rPr>
                <w:sz w:val="20"/>
              </w:rPr>
            </w:pPr>
            <w:r>
              <w:rPr>
                <w:spacing w:val="-5"/>
                <w:sz w:val="20"/>
              </w:rPr>
              <w:t>106</w:t>
            </w:r>
          </w:p>
        </w:tc>
        <w:tc>
          <w:tcPr>
            <w:tcW w:w="920" w:type="dxa"/>
          </w:tcPr>
          <w:p>
            <w:pPr>
              <w:pStyle w:val="TableParagraph"/>
              <w:spacing w:before="109"/>
              <w:ind w:left="274"/>
              <w:rPr>
                <w:sz w:val="20"/>
              </w:rPr>
            </w:pPr>
            <w:r>
              <w:rPr>
                <w:spacing w:val="-5"/>
                <w:sz w:val="20"/>
              </w:rPr>
              <w:t>68</w:t>
            </w:r>
          </w:p>
        </w:tc>
        <w:tc>
          <w:tcPr>
            <w:tcW w:w="1059" w:type="dxa"/>
          </w:tcPr>
          <w:p>
            <w:pPr>
              <w:pStyle w:val="TableParagraph"/>
              <w:spacing w:before="109"/>
              <w:ind w:left="154"/>
              <w:rPr>
                <w:sz w:val="20"/>
              </w:rPr>
            </w:pPr>
            <w:r>
              <w:rPr>
                <w:spacing w:val="-4"/>
                <w:sz w:val="20"/>
              </w:rPr>
              <w:t>64.2</w:t>
            </w:r>
          </w:p>
        </w:tc>
        <w:tc>
          <w:tcPr>
            <w:tcW w:w="960" w:type="dxa"/>
          </w:tcPr>
          <w:p>
            <w:pPr>
              <w:pStyle w:val="TableParagraph"/>
              <w:spacing w:before="109"/>
              <w:ind w:left="158"/>
              <w:rPr>
                <w:sz w:val="20"/>
              </w:rPr>
            </w:pPr>
            <w:r>
              <w:rPr>
                <w:spacing w:val="-5"/>
                <w:sz w:val="20"/>
              </w:rPr>
              <w:t>180</w:t>
            </w:r>
          </w:p>
        </w:tc>
        <w:tc>
          <w:tcPr>
            <w:tcW w:w="864" w:type="dxa"/>
          </w:tcPr>
          <w:p>
            <w:pPr>
              <w:pStyle w:val="TableParagraph"/>
              <w:spacing w:before="109"/>
              <w:ind w:right="343"/>
              <w:jc w:val="right"/>
              <w:rPr>
                <w:sz w:val="20"/>
              </w:rPr>
            </w:pPr>
            <w:r>
              <w:rPr>
                <w:spacing w:val="-5"/>
                <w:sz w:val="20"/>
              </w:rPr>
              <w:t>121</w:t>
            </w:r>
          </w:p>
        </w:tc>
        <w:tc>
          <w:tcPr>
            <w:tcW w:w="1130" w:type="dxa"/>
          </w:tcPr>
          <w:p>
            <w:pPr>
              <w:pStyle w:val="TableParagraph"/>
              <w:spacing w:before="109"/>
              <w:ind w:left="151"/>
              <w:rPr>
                <w:sz w:val="20"/>
              </w:rPr>
            </w:pPr>
            <w:r>
              <w:rPr>
                <w:spacing w:val="-4"/>
                <w:sz w:val="20"/>
              </w:rPr>
              <w:t>67.2</w:t>
            </w:r>
          </w:p>
        </w:tc>
      </w:tr>
      <w:tr>
        <w:trPr>
          <w:trHeight w:val="459" w:hRule="atLeast"/>
        </w:trPr>
        <w:tc>
          <w:tcPr>
            <w:tcW w:w="1333" w:type="dxa"/>
          </w:tcPr>
          <w:p>
            <w:pPr>
              <w:pStyle w:val="TableParagraph"/>
              <w:spacing w:before="111"/>
              <w:ind w:left="115"/>
              <w:rPr>
                <w:sz w:val="20"/>
              </w:rPr>
            </w:pPr>
            <w:r>
              <w:rPr>
                <w:spacing w:val="-10"/>
                <w:sz w:val="20"/>
              </w:rPr>
              <w:t>4</w:t>
            </w:r>
          </w:p>
        </w:tc>
        <w:tc>
          <w:tcPr>
            <w:tcW w:w="1008" w:type="dxa"/>
          </w:tcPr>
          <w:p>
            <w:pPr>
              <w:pStyle w:val="TableParagraph"/>
              <w:spacing w:before="111"/>
              <w:ind w:left="164"/>
              <w:rPr>
                <w:sz w:val="20"/>
              </w:rPr>
            </w:pPr>
            <w:r>
              <w:rPr>
                <w:spacing w:val="-5"/>
                <w:sz w:val="20"/>
              </w:rPr>
              <w:t>59</w:t>
            </w:r>
          </w:p>
        </w:tc>
        <w:tc>
          <w:tcPr>
            <w:tcW w:w="859" w:type="dxa"/>
          </w:tcPr>
          <w:p>
            <w:pPr>
              <w:pStyle w:val="TableParagraph"/>
              <w:spacing w:before="111"/>
              <w:ind w:left="114"/>
              <w:rPr>
                <w:sz w:val="20"/>
              </w:rPr>
            </w:pPr>
            <w:r>
              <w:rPr>
                <w:spacing w:val="-5"/>
                <w:sz w:val="20"/>
              </w:rPr>
              <w:t>40</w:t>
            </w:r>
          </w:p>
        </w:tc>
        <w:tc>
          <w:tcPr>
            <w:tcW w:w="1092" w:type="dxa"/>
          </w:tcPr>
          <w:p>
            <w:pPr>
              <w:pStyle w:val="TableParagraph"/>
              <w:spacing w:before="111"/>
              <w:ind w:left="155"/>
              <w:rPr>
                <w:sz w:val="20"/>
              </w:rPr>
            </w:pPr>
            <w:r>
              <w:rPr>
                <w:spacing w:val="-4"/>
                <w:sz w:val="20"/>
              </w:rPr>
              <w:t>67.8</w:t>
            </w:r>
          </w:p>
        </w:tc>
        <w:tc>
          <w:tcPr>
            <w:tcW w:w="1050" w:type="dxa"/>
          </w:tcPr>
          <w:p>
            <w:pPr>
              <w:pStyle w:val="TableParagraph"/>
              <w:spacing w:before="111"/>
              <w:ind w:left="244"/>
              <w:rPr>
                <w:sz w:val="20"/>
              </w:rPr>
            </w:pPr>
            <w:r>
              <w:rPr>
                <w:spacing w:val="-5"/>
                <w:sz w:val="20"/>
              </w:rPr>
              <w:t>97</w:t>
            </w:r>
          </w:p>
        </w:tc>
        <w:tc>
          <w:tcPr>
            <w:tcW w:w="920" w:type="dxa"/>
          </w:tcPr>
          <w:p>
            <w:pPr>
              <w:pStyle w:val="TableParagraph"/>
              <w:spacing w:before="111"/>
              <w:ind w:left="274"/>
              <w:rPr>
                <w:sz w:val="20"/>
              </w:rPr>
            </w:pPr>
            <w:r>
              <w:rPr>
                <w:spacing w:val="-5"/>
                <w:sz w:val="20"/>
              </w:rPr>
              <w:t>32</w:t>
            </w:r>
          </w:p>
        </w:tc>
        <w:tc>
          <w:tcPr>
            <w:tcW w:w="1059" w:type="dxa"/>
          </w:tcPr>
          <w:p>
            <w:pPr>
              <w:pStyle w:val="TableParagraph"/>
              <w:spacing w:before="111"/>
              <w:ind w:left="154"/>
              <w:rPr>
                <w:sz w:val="20"/>
              </w:rPr>
            </w:pPr>
            <w:r>
              <w:rPr>
                <w:spacing w:val="-4"/>
                <w:sz w:val="20"/>
              </w:rPr>
              <w:t>32.9</w:t>
            </w:r>
          </w:p>
        </w:tc>
        <w:tc>
          <w:tcPr>
            <w:tcW w:w="960" w:type="dxa"/>
          </w:tcPr>
          <w:p>
            <w:pPr>
              <w:pStyle w:val="TableParagraph"/>
              <w:spacing w:before="111"/>
              <w:ind w:left="158"/>
              <w:rPr>
                <w:sz w:val="20"/>
              </w:rPr>
            </w:pPr>
            <w:r>
              <w:rPr>
                <w:spacing w:val="-5"/>
                <w:sz w:val="20"/>
              </w:rPr>
              <w:t>156</w:t>
            </w:r>
          </w:p>
        </w:tc>
        <w:tc>
          <w:tcPr>
            <w:tcW w:w="864" w:type="dxa"/>
          </w:tcPr>
          <w:p>
            <w:pPr>
              <w:pStyle w:val="TableParagraph"/>
              <w:spacing w:before="111"/>
              <w:ind w:left="216"/>
              <w:rPr>
                <w:sz w:val="20"/>
              </w:rPr>
            </w:pPr>
            <w:r>
              <w:rPr>
                <w:spacing w:val="-5"/>
                <w:sz w:val="20"/>
              </w:rPr>
              <w:t>72</w:t>
            </w:r>
          </w:p>
        </w:tc>
        <w:tc>
          <w:tcPr>
            <w:tcW w:w="1130" w:type="dxa"/>
          </w:tcPr>
          <w:p>
            <w:pPr>
              <w:pStyle w:val="TableParagraph"/>
              <w:spacing w:before="111"/>
              <w:ind w:left="151"/>
              <w:rPr>
                <w:sz w:val="20"/>
              </w:rPr>
            </w:pPr>
            <w:r>
              <w:rPr>
                <w:spacing w:val="-4"/>
                <w:sz w:val="20"/>
              </w:rPr>
              <w:t>46.1</w:t>
            </w:r>
          </w:p>
        </w:tc>
      </w:tr>
      <w:tr>
        <w:trPr>
          <w:trHeight w:val="459" w:hRule="atLeast"/>
        </w:trPr>
        <w:tc>
          <w:tcPr>
            <w:tcW w:w="1333" w:type="dxa"/>
          </w:tcPr>
          <w:p>
            <w:pPr>
              <w:pStyle w:val="TableParagraph"/>
              <w:spacing w:before="109"/>
              <w:ind w:left="115"/>
              <w:rPr>
                <w:sz w:val="20"/>
              </w:rPr>
            </w:pPr>
            <w:r>
              <w:rPr>
                <w:spacing w:val="-10"/>
                <w:sz w:val="20"/>
              </w:rPr>
              <w:t>5</w:t>
            </w:r>
          </w:p>
        </w:tc>
        <w:tc>
          <w:tcPr>
            <w:tcW w:w="1008" w:type="dxa"/>
          </w:tcPr>
          <w:p>
            <w:pPr>
              <w:pStyle w:val="TableParagraph"/>
              <w:spacing w:before="109"/>
              <w:ind w:left="164"/>
              <w:rPr>
                <w:sz w:val="20"/>
              </w:rPr>
            </w:pPr>
            <w:r>
              <w:rPr>
                <w:spacing w:val="-5"/>
                <w:sz w:val="20"/>
              </w:rPr>
              <w:t>80</w:t>
            </w:r>
          </w:p>
        </w:tc>
        <w:tc>
          <w:tcPr>
            <w:tcW w:w="859" w:type="dxa"/>
          </w:tcPr>
          <w:p>
            <w:pPr>
              <w:pStyle w:val="TableParagraph"/>
              <w:spacing w:before="109"/>
              <w:ind w:left="114"/>
              <w:rPr>
                <w:sz w:val="20"/>
              </w:rPr>
            </w:pPr>
            <w:r>
              <w:rPr>
                <w:spacing w:val="-5"/>
                <w:sz w:val="20"/>
              </w:rPr>
              <w:t>35</w:t>
            </w:r>
          </w:p>
        </w:tc>
        <w:tc>
          <w:tcPr>
            <w:tcW w:w="1092" w:type="dxa"/>
          </w:tcPr>
          <w:p>
            <w:pPr>
              <w:pStyle w:val="TableParagraph"/>
              <w:spacing w:before="109"/>
              <w:ind w:left="155"/>
              <w:rPr>
                <w:sz w:val="20"/>
              </w:rPr>
            </w:pPr>
            <w:r>
              <w:rPr>
                <w:spacing w:val="-4"/>
                <w:sz w:val="20"/>
              </w:rPr>
              <w:t>43.8</w:t>
            </w:r>
          </w:p>
        </w:tc>
        <w:tc>
          <w:tcPr>
            <w:tcW w:w="1050" w:type="dxa"/>
          </w:tcPr>
          <w:p>
            <w:pPr>
              <w:pStyle w:val="TableParagraph"/>
              <w:spacing w:before="109"/>
              <w:ind w:right="502"/>
              <w:jc w:val="right"/>
              <w:rPr>
                <w:sz w:val="20"/>
              </w:rPr>
            </w:pPr>
            <w:r>
              <w:rPr>
                <w:spacing w:val="-5"/>
                <w:sz w:val="20"/>
              </w:rPr>
              <w:t>109</w:t>
            </w:r>
          </w:p>
        </w:tc>
        <w:tc>
          <w:tcPr>
            <w:tcW w:w="920" w:type="dxa"/>
          </w:tcPr>
          <w:p>
            <w:pPr>
              <w:pStyle w:val="TableParagraph"/>
              <w:spacing w:before="109"/>
              <w:ind w:left="274"/>
              <w:rPr>
                <w:sz w:val="20"/>
              </w:rPr>
            </w:pPr>
            <w:r>
              <w:rPr>
                <w:spacing w:val="-5"/>
                <w:sz w:val="20"/>
              </w:rPr>
              <w:t>38</w:t>
            </w:r>
          </w:p>
        </w:tc>
        <w:tc>
          <w:tcPr>
            <w:tcW w:w="1059" w:type="dxa"/>
          </w:tcPr>
          <w:p>
            <w:pPr>
              <w:pStyle w:val="TableParagraph"/>
              <w:spacing w:before="109"/>
              <w:ind w:left="154"/>
              <w:rPr>
                <w:sz w:val="20"/>
              </w:rPr>
            </w:pPr>
            <w:r>
              <w:rPr>
                <w:spacing w:val="-4"/>
                <w:sz w:val="20"/>
              </w:rPr>
              <w:t>34.9</w:t>
            </w:r>
          </w:p>
        </w:tc>
        <w:tc>
          <w:tcPr>
            <w:tcW w:w="960" w:type="dxa"/>
          </w:tcPr>
          <w:p>
            <w:pPr>
              <w:pStyle w:val="TableParagraph"/>
              <w:spacing w:before="109"/>
              <w:ind w:left="158"/>
              <w:rPr>
                <w:sz w:val="20"/>
              </w:rPr>
            </w:pPr>
            <w:r>
              <w:rPr>
                <w:spacing w:val="-5"/>
                <w:sz w:val="20"/>
              </w:rPr>
              <w:t>189</w:t>
            </w:r>
          </w:p>
        </w:tc>
        <w:tc>
          <w:tcPr>
            <w:tcW w:w="864" w:type="dxa"/>
          </w:tcPr>
          <w:p>
            <w:pPr>
              <w:pStyle w:val="TableParagraph"/>
              <w:spacing w:before="109"/>
              <w:ind w:left="216"/>
              <w:rPr>
                <w:sz w:val="20"/>
              </w:rPr>
            </w:pPr>
            <w:r>
              <w:rPr>
                <w:spacing w:val="-5"/>
                <w:sz w:val="20"/>
              </w:rPr>
              <w:t>73</w:t>
            </w:r>
          </w:p>
        </w:tc>
        <w:tc>
          <w:tcPr>
            <w:tcW w:w="1130" w:type="dxa"/>
          </w:tcPr>
          <w:p>
            <w:pPr>
              <w:pStyle w:val="TableParagraph"/>
              <w:spacing w:before="109"/>
              <w:ind w:left="151"/>
              <w:rPr>
                <w:sz w:val="20"/>
              </w:rPr>
            </w:pPr>
            <w:r>
              <w:rPr>
                <w:spacing w:val="-4"/>
                <w:sz w:val="20"/>
              </w:rPr>
              <w:t>38.6</w:t>
            </w:r>
          </w:p>
        </w:tc>
      </w:tr>
      <w:tr>
        <w:trPr>
          <w:trHeight w:val="461" w:hRule="atLeast"/>
        </w:trPr>
        <w:tc>
          <w:tcPr>
            <w:tcW w:w="1333" w:type="dxa"/>
          </w:tcPr>
          <w:p>
            <w:pPr>
              <w:pStyle w:val="TableParagraph"/>
              <w:spacing w:before="111"/>
              <w:ind w:left="115"/>
              <w:rPr>
                <w:sz w:val="20"/>
              </w:rPr>
            </w:pPr>
            <w:r>
              <w:rPr>
                <w:spacing w:val="-10"/>
                <w:sz w:val="20"/>
              </w:rPr>
              <w:t>6</w:t>
            </w:r>
          </w:p>
        </w:tc>
        <w:tc>
          <w:tcPr>
            <w:tcW w:w="1008" w:type="dxa"/>
          </w:tcPr>
          <w:p>
            <w:pPr>
              <w:pStyle w:val="TableParagraph"/>
              <w:spacing w:before="111"/>
              <w:ind w:left="164"/>
              <w:rPr>
                <w:sz w:val="20"/>
              </w:rPr>
            </w:pPr>
            <w:r>
              <w:rPr>
                <w:spacing w:val="-5"/>
                <w:sz w:val="20"/>
              </w:rPr>
              <w:t>97</w:t>
            </w:r>
          </w:p>
        </w:tc>
        <w:tc>
          <w:tcPr>
            <w:tcW w:w="859" w:type="dxa"/>
          </w:tcPr>
          <w:p>
            <w:pPr>
              <w:pStyle w:val="TableParagraph"/>
              <w:spacing w:before="111"/>
              <w:ind w:left="114"/>
              <w:rPr>
                <w:sz w:val="20"/>
              </w:rPr>
            </w:pPr>
            <w:r>
              <w:rPr>
                <w:spacing w:val="-5"/>
                <w:sz w:val="20"/>
              </w:rPr>
              <w:t>68</w:t>
            </w:r>
          </w:p>
        </w:tc>
        <w:tc>
          <w:tcPr>
            <w:tcW w:w="1092" w:type="dxa"/>
          </w:tcPr>
          <w:p>
            <w:pPr>
              <w:pStyle w:val="TableParagraph"/>
              <w:spacing w:before="111"/>
              <w:ind w:left="155"/>
              <w:rPr>
                <w:sz w:val="20"/>
              </w:rPr>
            </w:pPr>
            <w:r>
              <w:rPr>
                <w:spacing w:val="-4"/>
                <w:sz w:val="20"/>
              </w:rPr>
              <w:t>61.3</w:t>
            </w:r>
          </w:p>
        </w:tc>
        <w:tc>
          <w:tcPr>
            <w:tcW w:w="1050" w:type="dxa"/>
          </w:tcPr>
          <w:p>
            <w:pPr>
              <w:pStyle w:val="TableParagraph"/>
              <w:spacing w:before="111"/>
              <w:ind w:left="244"/>
              <w:rPr>
                <w:sz w:val="20"/>
              </w:rPr>
            </w:pPr>
            <w:r>
              <w:rPr>
                <w:spacing w:val="-5"/>
                <w:sz w:val="20"/>
              </w:rPr>
              <w:t>76</w:t>
            </w:r>
          </w:p>
        </w:tc>
        <w:tc>
          <w:tcPr>
            <w:tcW w:w="920" w:type="dxa"/>
          </w:tcPr>
          <w:p>
            <w:pPr>
              <w:pStyle w:val="TableParagraph"/>
              <w:spacing w:before="111"/>
              <w:ind w:left="274"/>
              <w:rPr>
                <w:sz w:val="20"/>
              </w:rPr>
            </w:pPr>
            <w:r>
              <w:rPr>
                <w:spacing w:val="-5"/>
                <w:sz w:val="20"/>
              </w:rPr>
              <w:t>40</w:t>
            </w:r>
          </w:p>
        </w:tc>
        <w:tc>
          <w:tcPr>
            <w:tcW w:w="1059" w:type="dxa"/>
          </w:tcPr>
          <w:p>
            <w:pPr>
              <w:pStyle w:val="TableParagraph"/>
              <w:spacing w:before="111"/>
              <w:ind w:left="154"/>
              <w:rPr>
                <w:sz w:val="20"/>
              </w:rPr>
            </w:pPr>
            <w:r>
              <w:rPr>
                <w:spacing w:val="-4"/>
                <w:sz w:val="20"/>
              </w:rPr>
              <w:t>52.6</w:t>
            </w:r>
          </w:p>
        </w:tc>
        <w:tc>
          <w:tcPr>
            <w:tcW w:w="960" w:type="dxa"/>
          </w:tcPr>
          <w:p>
            <w:pPr>
              <w:pStyle w:val="TableParagraph"/>
              <w:spacing w:before="111"/>
              <w:ind w:left="158"/>
              <w:rPr>
                <w:sz w:val="20"/>
              </w:rPr>
            </w:pPr>
            <w:r>
              <w:rPr>
                <w:spacing w:val="-5"/>
                <w:sz w:val="20"/>
              </w:rPr>
              <w:t>173</w:t>
            </w:r>
          </w:p>
        </w:tc>
        <w:tc>
          <w:tcPr>
            <w:tcW w:w="864" w:type="dxa"/>
          </w:tcPr>
          <w:p>
            <w:pPr>
              <w:pStyle w:val="TableParagraph"/>
              <w:spacing w:before="111"/>
              <w:ind w:right="344"/>
              <w:jc w:val="right"/>
              <w:rPr>
                <w:sz w:val="20"/>
              </w:rPr>
            </w:pPr>
            <w:r>
              <w:rPr>
                <w:spacing w:val="-5"/>
                <w:sz w:val="20"/>
              </w:rPr>
              <w:t>108</w:t>
            </w:r>
          </w:p>
        </w:tc>
        <w:tc>
          <w:tcPr>
            <w:tcW w:w="1130" w:type="dxa"/>
          </w:tcPr>
          <w:p>
            <w:pPr>
              <w:pStyle w:val="TableParagraph"/>
              <w:spacing w:before="111"/>
              <w:ind w:left="151"/>
              <w:rPr>
                <w:sz w:val="20"/>
              </w:rPr>
            </w:pPr>
            <w:r>
              <w:rPr>
                <w:spacing w:val="-4"/>
                <w:sz w:val="20"/>
              </w:rPr>
              <w:t>62.4</w:t>
            </w:r>
          </w:p>
        </w:tc>
      </w:tr>
      <w:tr>
        <w:trPr>
          <w:trHeight w:val="462" w:hRule="atLeast"/>
        </w:trPr>
        <w:tc>
          <w:tcPr>
            <w:tcW w:w="1333" w:type="dxa"/>
          </w:tcPr>
          <w:p>
            <w:pPr>
              <w:pStyle w:val="TableParagraph"/>
              <w:spacing w:before="111"/>
              <w:ind w:left="115"/>
              <w:rPr>
                <w:sz w:val="20"/>
              </w:rPr>
            </w:pPr>
            <w:r>
              <w:rPr>
                <w:spacing w:val="-10"/>
                <w:sz w:val="20"/>
              </w:rPr>
              <w:t>7</w:t>
            </w:r>
          </w:p>
        </w:tc>
        <w:tc>
          <w:tcPr>
            <w:tcW w:w="1008" w:type="dxa"/>
          </w:tcPr>
          <w:p>
            <w:pPr>
              <w:pStyle w:val="TableParagraph"/>
              <w:spacing w:before="111"/>
              <w:ind w:left="164"/>
              <w:rPr>
                <w:sz w:val="20"/>
              </w:rPr>
            </w:pPr>
            <w:r>
              <w:rPr>
                <w:spacing w:val="-5"/>
                <w:sz w:val="20"/>
              </w:rPr>
              <w:t>97</w:t>
            </w:r>
          </w:p>
        </w:tc>
        <w:tc>
          <w:tcPr>
            <w:tcW w:w="859" w:type="dxa"/>
          </w:tcPr>
          <w:p>
            <w:pPr>
              <w:pStyle w:val="TableParagraph"/>
              <w:spacing w:before="111"/>
              <w:ind w:left="114"/>
              <w:rPr>
                <w:sz w:val="20"/>
              </w:rPr>
            </w:pPr>
            <w:r>
              <w:rPr>
                <w:spacing w:val="-5"/>
                <w:sz w:val="20"/>
              </w:rPr>
              <w:t>54</w:t>
            </w:r>
          </w:p>
        </w:tc>
        <w:tc>
          <w:tcPr>
            <w:tcW w:w="1092" w:type="dxa"/>
          </w:tcPr>
          <w:p>
            <w:pPr>
              <w:pStyle w:val="TableParagraph"/>
              <w:spacing w:before="111"/>
              <w:ind w:left="155"/>
              <w:rPr>
                <w:sz w:val="20"/>
              </w:rPr>
            </w:pPr>
            <w:r>
              <w:rPr>
                <w:spacing w:val="-4"/>
                <w:sz w:val="20"/>
              </w:rPr>
              <w:t>70.1</w:t>
            </w:r>
          </w:p>
        </w:tc>
        <w:tc>
          <w:tcPr>
            <w:tcW w:w="1050" w:type="dxa"/>
          </w:tcPr>
          <w:p>
            <w:pPr>
              <w:pStyle w:val="TableParagraph"/>
              <w:spacing w:before="111"/>
              <w:ind w:left="244"/>
              <w:rPr>
                <w:sz w:val="20"/>
              </w:rPr>
            </w:pPr>
            <w:r>
              <w:rPr>
                <w:spacing w:val="-5"/>
                <w:sz w:val="20"/>
              </w:rPr>
              <w:t>85</w:t>
            </w:r>
          </w:p>
        </w:tc>
        <w:tc>
          <w:tcPr>
            <w:tcW w:w="920" w:type="dxa"/>
          </w:tcPr>
          <w:p>
            <w:pPr>
              <w:pStyle w:val="TableParagraph"/>
              <w:spacing w:before="111"/>
              <w:ind w:left="274"/>
              <w:rPr>
                <w:sz w:val="20"/>
              </w:rPr>
            </w:pPr>
            <w:r>
              <w:rPr>
                <w:spacing w:val="-5"/>
                <w:sz w:val="20"/>
              </w:rPr>
              <w:t>32</w:t>
            </w:r>
          </w:p>
        </w:tc>
        <w:tc>
          <w:tcPr>
            <w:tcW w:w="1059" w:type="dxa"/>
          </w:tcPr>
          <w:p>
            <w:pPr>
              <w:pStyle w:val="TableParagraph"/>
              <w:spacing w:before="111"/>
              <w:ind w:left="154"/>
              <w:rPr>
                <w:sz w:val="20"/>
              </w:rPr>
            </w:pPr>
            <w:r>
              <w:rPr>
                <w:spacing w:val="-4"/>
                <w:sz w:val="20"/>
              </w:rPr>
              <w:t>37.6</w:t>
            </w:r>
          </w:p>
        </w:tc>
        <w:tc>
          <w:tcPr>
            <w:tcW w:w="960" w:type="dxa"/>
          </w:tcPr>
          <w:p>
            <w:pPr>
              <w:pStyle w:val="TableParagraph"/>
              <w:spacing w:before="111"/>
              <w:ind w:left="209"/>
              <w:rPr>
                <w:sz w:val="20"/>
              </w:rPr>
            </w:pPr>
            <w:r>
              <w:rPr>
                <w:spacing w:val="-5"/>
                <w:sz w:val="20"/>
              </w:rPr>
              <w:t>182</w:t>
            </w:r>
          </w:p>
        </w:tc>
        <w:tc>
          <w:tcPr>
            <w:tcW w:w="864" w:type="dxa"/>
          </w:tcPr>
          <w:p>
            <w:pPr>
              <w:pStyle w:val="TableParagraph"/>
              <w:spacing w:before="111"/>
              <w:ind w:left="216"/>
              <w:rPr>
                <w:sz w:val="20"/>
              </w:rPr>
            </w:pPr>
            <w:r>
              <w:rPr>
                <w:spacing w:val="-5"/>
                <w:sz w:val="20"/>
              </w:rPr>
              <w:t>86</w:t>
            </w:r>
          </w:p>
        </w:tc>
        <w:tc>
          <w:tcPr>
            <w:tcW w:w="1130" w:type="dxa"/>
          </w:tcPr>
          <w:p>
            <w:pPr>
              <w:pStyle w:val="TableParagraph"/>
              <w:spacing w:before="111"/>
              <w:ind w:left="151"/>
              <w:rPr>
                <w:sz w:val="20"/>
              </w:rPr>
            </w:pPr>
            <w:r>
              <w:rPr>
                <w:spacing w:val="-4"/>
                <w:sz w:val="20"/>
              </w:rPr>
              <w:t>47.3</w:t>
            </w:r>
          </w:p>
        </w:tc>
      </w:tr>
      <w:tr>
        <w:trPr>
          <w:trHeight w:val="574" w:hRule="atLeast"/>
        </w:trPr>
        <w:tc>
          <w:tcPr>
            <w:tcW w:w="1333" w:type="dxa"/>
            <w:tcBorders>
              <w:bottom w:val="single" w:sz="4" w:space="0" w:color="000000"/>
            </w:tcBorders>
          </w:tcPr>
          <w:p>
            <w:pPr>
              <w:pStyle w:val="TableParagraph"/>
              <w:spacing w:before="112"/>
              <w:ind w:left="115"/>
              <w:rPr>
                <w:b/>
                <w:sz w:val="20"/>
              </w:rPr>
            </w:pPr>
            <w:r>
              <w:rPr>
                <w:b/>
                <w:spacing w:val="-2"/>
                <w:sz w:val="20"/>
              </w:rPr>
              <w:t>Total</w:t>
            </w:r>
          </w:p>
        </w:tc>
        <w:tc>
          <w:tcPr>
            <w:tcW w:w="1008" w:type="dxa"/>
            <w:tcBorders>
              <w:bottom w:val="single" w:sz="4" w:space="0" w:color="000000"/>
            </w:tcBorders>
          </w:tcPr>
          <w:p>
            <w:pPr>
              <w:pStyle w:val="TableParagraph"/>
              <w:spacing w:before="112"/>
              <w:ind w:left="164"/>
              <w:rPr>
                <w:b/>
                <w:sz w:val="20"/>
              </w:rPr>
            </w:pPr>
            <w:r>
              <w:rPr>
                <w:b/>
                <w:spacing w:val="-5"/>
                <w:sz w:val="20"/>
              </w:rPr>
              <w:t>566</w:t>
            </w:r>
          </w:p>
        </w:tc>
        <w:tc>
          <w:tcPr>
            <w:tcW w:w="859" w:type="dxa"/>
            <w:tcBorders>
              <w:bottom w:val="single" w:sz="4" w:space="0" w:color="000000"/>
            </w:tcBorders>
          </w:tcPr>
          <w:p>
            <w:pPr>
              <w:pStyle w:val="TableParagraph"/>
              <w:spacing w:before="112"/>
              <w:ind w:left="114"/>
              <w:rPr>
                <w:b/>
                <w:sz w:val="20"/>
              </w:rPr>
            </w:pPr>
            <w:r>
              <w:rPr>
                <w:b/>
                <w:spacing w:val="-5"/>
                <w:sz w:val="20"/>
              </w:rPr>
              <w:t>337</w:t>
            </w:r>
          </w:p>
        </w:tc>
        <w:tc>
          <w:tcPr>
            <w:tcW w:w="1092" w:type="dxa"/>
            <w:tcBorders>
              <w:bottom w:val="single" w:sz="4" w:space="0" w:color="000000"/>
            </w:tcBorders>
          </w:tcPr>
          <w:p>
            <w:pPr>
              <w:pStyle w:val="TableParagraph"/>
              <w:spacing w:before="112"/>
              <w:ind w:left="155"/>
              <w:rPr>
                <w:b/>
                <w:sz w:val="20"/>
              </w:rPr>
            </w:pPr>
            <w:r>
              <w:rPr>
                <w:b/>
                <w:spacing w:val="-4"/>
                <w:sz w:val="20"/>
              </w:rPr>
              <w:t>59.5</w:t>
            </w:r>
          </w:p>
        </w:tc>
        <w:tc>
          <w:tcPr>
            <w:tcW w:w="1050" w:type="dxa"/>
            <w:tcBorders>
              <w:bottom w:val="single" w:sz="4" w:space="0" w:color="000000"/>
            </w:tcBorders>
          </w:tcPr>
          <w:p>
            <w:pPr>
              <w:pStyle w:val="TableParagraph"/>
              <w:spacing w:before="112"/>
              <w:ind w:left="143"/>
              <w:rPr>
                <w:b/>
                <w:sz w:val="20"/>
              </w:rPr>
            </w:pPr>
            <w:r>
              <w:rPr>
                <w:b/>
                <w:spacing w:val="-5"/>
                <w:sz w:val="20"/>
              </w:rPr>
              <w:t>652</w:t>
            </w:r>
          </w:p>
        </w:tc>
        <w:tc>
          <w:tcPr>
            <w:tcW w:w="920" w:type="dxa"/>
            <w:tcBorders>
              <w:bottom w:val="single" w:sz="4" w:space="0" w:color="000000"/>
            </w:tcBorders>
          </w:tcPr>
          <w:p>
            <w:pPr>
              <w:pStyle w:val="TableParagraph"/>
              <w:spacing w:before="112"/>
              <w:ind w:left="174"/>
              <w:rPr>
                <w:b/>
                <w:sz w:val="20"/>
              </w:rPr>
            </w:pPr>
            <w:r>
              <w:rPr>
                <w:b/>
                <w:spacing w:val="-5"/>
                <w:sz w:val="20"/>
              </w:rPr>
              <w:t>340</w:t>
            </w:r>
          </w:p>
        </w:tc>
        <w:tc>
          <w:tcPr>
            <w:tcW w:w="1059" w:type="dxa"/>
            <w:tcBorders>
              <w:bottom w:val="single" w:sz="4" w:space="0" w:color="000000"/>
            </w:tcBorders>
          </w:tcPr>
          <w:p>
            <w:pPr>
              <w:pStyle w:val="TableParagraph"/>
              <w:spacing w:before="112"/>
              <w:ind w:left="154"/>
              <w:rPr>
                <w:b/>
                <w:sz w:val="20"/>
              </w:rPr>
            </w:pPr>
            <w:r>
              <w:rPr>
                <w:b/>
                <w:spacing w:val="-4"/>
                <w:sz w:val="20"/>
              </w:rPr>
              <w:t>52.1</w:t>
            </w:r>
          </w:p>
        </w:tc>
        <w:tc>
          <w:tcPr>
            <w:tcW w:w="960" w:type="dxa"/>
            <w:tcBorders>
              <w:bottom w:val="single" w:sz="4" w:space="0" w:color="000000"/>
            </w:tcBorders>
          </w:tcPr>
          <w:p>
            <w:pPr>
              <w:pStyle w:val="TableParagraph"/>
              <w:spacing w:before="112"/>
              <w:ind w:left="158"/>
              <w:rPr>
                <w:b/>
                <w:sz w:val="20"/>
              </w:rPr>
            </w:pPr>
            <w:r>
              <w:rPr>
                <w:b/>
                <w:spacing w:val="-4"/>
                <w:sz w:val="20"/>
              </w:rPr>
              <w:t>1218</w:t>
            </w:r>
          </w:p>
        </w:tc>
        <w:tc>
          <w:tcPr>
            <w:tcW w:w="864" w:type="dxa"/>
            <w:tcBorders>
              <w:bottom w:val="single" w:sz="4" w:space="0" w:color="000000"/>
            </w:tcBorders>
          </w:tcPr>
          <w:p>
            <w:pPr>
              <w:pStyle w:val="TableParagraph"/>
              <w:spacing w:before="112"/>
              <w:ind w:left="115"/>
              <w:rPr>
                <w:b/>
                <w:sz w:val="20"/>
              </w:rPr>
            </w:pPr>
            <w:r>
              <w:rPr>
                <w:b/>
                <w:spacing w:val="-5"/>
                <w:sz w:val="20"/>
              </w:rPr>
              <w:t>677</w:t>
            </w:r>
          </w:p>
        </w:tc>
        <w:tc>
          <w:tcPr>
            <w:tcW w:w="1130" w:type="dxa"/>
            <w:tcBorders>
              <w:bottom w:val="single" w:sz="4" w:space="0" w:color="000000"/>
            </w:tcBorders>
          </w:tcPr>
          <w:p>
            <w:pPr>
              <w:pStyle w:val="TableParagraph"/>
              <w:spacing w:before="112"/>
              <w:ind w:left="151"/>
              <w:rPr>
                <w:b/>
                <w:sz w:val="20"/>
              </w:rPr>
            </w:pPr>
            <w:r>
              <w:rPr>
                <w:b/>
                <w:spacing w:val="-4"/>
                <w:sz w:val="20"/>
              </w:rPr>
              <w:t>55.6</w:t>
            </w:r>
          </w:p>
        </w:tc>
      </w:tr>
    </w:tbl>
    <w:p>
      <w:pPr>
        <w:spacing w:after="0"/>
        <w:rPr>
          <w:sz w:val="20"/>
        </w:rPr>
        <w:sectPr>
          <w:pgSz w:w="11910" w:h="16840"/>
          <w:pgMar w:header="1301" w:footer="0" w:top="1740" w:bottom="280" w:left="860" w:right="60"/>
        </w:sectPr>
      </w:pPr>
    </w:p>
    <w:p>
      <w:pPr>
        <w:pStyle w:val="Heading2"/>
        <w:numPr>
          <w:ilvl w:val="1"/>
          <w:numId w:val="14"/>
        </w:numPr>
        <w:tabs>
          <w:tab w:pos="1878" w:val="left" w:leader="none"/>
        </w:tabs>
        <w:spacing w:line="240" w:lineRule="auto" w:before="122" w:after="0"/>
        <w:ind w:left="1878" w:right="0" w:hanging="720"/>
        <w:jc w:val="left"/>
      </w:pPr>
      <w:bookmarkStart w:name="_TOC_250008" w:id="6"/>
      <w:r>
        <w:rPr/>
        <w:t>PREVALENCE</w:t>
      </w:r>
      <w:r>
        <w:rPr>
          <w:spacing w:val="-3"/>
        </w:rPr>
        <w:t> </w:t>
      </w:r>
      <w:r>
        <w:rPr/>
        <w:t>OF</w:t>
      </w:r>
      <w:r>
        <w:rPr>
          <w:spacing w:val="-4"/>
        </w:rPr>
        <w:t> </w:t>
      </w:r>
      <w:r>
        <w:rPr/>
        <w:t>FUNGAL</w:t>
      </w:r>
      <w:bookmarkEnd w:id="6"/>
      <w:r>
        <w:rPr>
          <w:spacing w:val="-2"/>
        </w:rPr>
        <w:t> INFECTIONS</w:t>
      </w:r>
    </w:p>
    <w:p>
      <w:pPr>
        <w:pStyle w:val="BodyText"/>
        <w:spacing w:line="480" w:lineRule="auto" w:before="271"/>
        <w:ind w:left="1158" w:right="1372" w:firstLine="720"/>
        <w:jc w:val="both"/>
      </w:pPr>
      <w:r>
        <w:rPr/>
        <w:t>Mycological examination of the hair pluckings, scalp and skin scrapings,</w:t>
      </w:r>
      <w:r>
        <w:rPr>
          <w:spacing w:val="40"/>
        </w:rPr>
        <w:t> </w:t>
      </w:r>
      <w:r>
        <w:rPr/>
        <w:t>yielded only 59(21.1%) positive samples out of 280 samples.while 220 (78.9%)</w:t>
      </w:r>
      <w:r>
        <w:rPr>
          <w:spacing w:val="40"/>
        </w:rPr>
        <w:t> </w:t>
      </w:r>
      <w:r>
        <w:rPr/>
        <w:t>samples</w:t>
      </w:r>
      <w:r>
        <w:rPr>
          <w:spacing w:val="-1"/>
        </w:rPr>
        <w:t> </w:t>
      </w:r>
      <w:r>
        <w:rPr/>
        <w:t>had</w:t>
      </w:r>
      <w:r>
        <w:rPr>
          <w:spacing w:val="-1"/>
        </w:rPr>
        <w:t> </w:t>
      </w:r>
      <w:r>
        <w:rPr/>
        <w:t>no</w:t>
      </w:r>
      <w:r>
        <w:rPr>
          <w:spacing w:val="-1"/>
        </w:rPr>
        <w:t> </w:t>
      </w:r>
      <w:r>
        <w:rPr/>
        <w:t>growth. Two</w:t>
      </w:r>
      <w:r>
        <w:rPr>
          <w:spacing w:val="-2"/>
        </w:rPr>
        <w:t> </w:t>
      </w:r>
      <w:r>
        <w:rPr/>
        <w:t>fungal</w:t>
      </w:r>
      <w:r>
        <w:rPr>
          <w:spacing w:val="-1"/>
        </w:rPr>
        <w:t> </w:t>
      </w:r>
      <w:r>
        <w:rPr/>
        <w:t>genera</w:t>
      </w:r>
      <w:r>
        <w:rPr>
          <w:spacing w:val="-2"/>
        </w:rPr>
        <w:t> </w:t>
      </w:r>
      <w:r>
        <w:rPr/>
        <w:t>and</w:t>
      </w:r>
      <w:r>
        <w:rPr>
          <w:spacing w:val="-1"/>
        </w:rPr>
        <w:t> </w:t>
      </w:r>
      <w:r>
        <w:rPr/>
        <w:t>six species</w:t>
      </w:r>
      <w:r>
        <w:rPr>
          <w:spacing w:val="-2"/>
        </w:rPr>
        <w:t> </w:t>
      </w:r>
      <w:r>
        <w:rPr/>
        <w:t>were</w:t>
      </w:r>
      <w:r>
        <w:rPr>
          <w:spacing w:val="-3"/>
        </w:rPr>
        <w:t> </w:t>
      </w:r>
      <w:r>
        <w:rPr/>
        <w:t>isolated (Table</w:t>
      </w:r>
      <w:r>
        <w:rPr>
          <w:spacing w:val="-2"/>
        </w:rPr>
        <w:t> </w:t>
      </w:r>
      <w:r>
        <w:rPr/>
        <w:t>9).</w:t>
      </w:r>
      <w:r>
        <w:rPr>
          <w:spacing w:val="-1"/>
        </w:rPr>
        <w:t> </w:t>
      </w:r>
      <w:r>
        <w:rPr/>
        <w:t>The genera are </w:t>
      </w:r>
      <w:r>
        <w:rPr>
          <w:i/>
        </w:rPr>
        <w:t>Microsporum </w:t>
      </w:r>
      <w:r>
        <w:rPr/>
        <w:t>and </w:t>
      </w:r>
      <w:r>
        <w:rPr>
          <w:i/>
        </w:rPr>
        <w:t>Trichophyton. </w:t>
      </w:r>
      <w:r>
        <w:rPr/>
        <w:t>The morphological characteristics of the isolated fungal species are presented in Plates IX to XV.The distribution of species and percentage prevalence rates are shown in Table 10.</w:t>
      </w:r>
      <w:r>
        <w:rPr>
          <w:spacing w:val="40"/>
        </w:rPr>
        <w:t> </w:t>
      </w:r>
      <w:r>
        <w:rPr>
          <w:i/>
        </w:rPr>
        <w:t>T. mentagrophytes </w:t>
      </w:r>
      <w:r>
        <w:rPr/>
        <w:t>has the highest prevalence 25(42.3%), followed by </w:t>
      </w:r>
      <w:r>
        <w:rPr>
          <w:i/>
        </w:rPr>
        <w:t>T. soudanense</w:t>
      </w:r>
      <w:r>
        <w:rPr>
          <w:i/>
          <w:spacing w:val="80"/>
          <w:w w:val="150"/>
        </w:rPr>
        <w:t> </w:t>
      </w:r>
      <w:r>
        <w:rPr/>
        <w:t>with a prevalence rate of 12(20.3%). </w:t>
      </w:r>
      <w:r>
        <w:rPr>
          <w:i/>
        </w:rPr>
        <w:t>M.audouinii </w:t>
      </w:r>
      <w:r>
        <w:rPr/>
        <w:t>had a prevalence of 9(15.3%) while </w:t>
      </w:r>
      <w:r>
        <w:rPr>
          <w:i/>
        </w:rPr>
        <w:t>T. schoenleinii </w:t>
      </w:r>
      <w:r>
        <w:rPr/>
        <w:t>had a prevalence of 7(11.9%) and finally </w:t>
      </w:r>
      <w:r>
        <w:rPr>
          <w:i/>
        </w:rPr>
        <w:t>T. quinckeanum </w:t>
      </w:r>
      <w:r>
        <w:rPr/>
        <w:t>(10.2%). Table 11 shows the age- related distribution and prevalence of ringworm infection in the population of Fulani herdsmen that were sampled. Nomads with ages 11-15 had the highest infection prevalence</w:t>
      </w:r>
      <w:r>
        <w:rPr>
          <w:spacing w:val="-1"/>
        </w:rPr>
        <w:t> </w:t>
      </w:r>
      <w:r>
        <w:rPr/>
        <w:t>(45.6%), followed</w:t>
      </w:r>
      <w:r>
        <w:rPr>
          <w:spacing w:val="-2"/>
        </w:rPr>
        <w:t> </w:t>
      </w:r>
      <w:r>
        <w:rPr/>
        <w:t>by</w:t>
      </w:r>
      <w:r>
        <w:rPr>
          <w:spacing w:val="-7"/>
        </w:rPr>
        <w:t> </w:t>
      </w:r>
      <w:r>
        <w:rPr/>
        <w:t>those</w:t>
      </w:r>
      <w:r>
        <w:rPr>
          <w:spacing w:val="-3"/>
        </w:rPr>
        <w:t> </w:t>
      </w:r>
      <w:r>
        <w:rPr/>
        <w:t>with ages</w:t>
      </w:r>
      <w:r>
        <w:rPr>
          <w:spacing w:val="-2"/>
        </w:rPr>
        <w:t> </w:t>
      </w:r>
      <w:r>
        <w:rPr/>
        <w:t>6-10</w:t>
      </w:r>
      <w:r>
        <w:rPr>
          <w:spacing w:val="-2"/>
        </w:rPr>
        <w:t> </w:t>
      </w:r>
      <w:r>
        <w:rPr/>
        <w:t>with</w:t>
      </w:r>
      <w:r>
        <w:rPr>
          <w:spacing w:val="-2"/>
        </w:rPr>
        <w:t> </w:t>
      </w:r>
      <w:r>
        <w:rPr/>
        <w:t>38.3%. Nomads within</w:t>
      </w:r>
      <w:r>
        <w:rPr>
          <w:spacing w:val="-2"/>
        </w:rPr>
        <w:t> </w:t>
      </w:r>
      <w:r>
        <w:rPr/>
        <w:t>ages 26-45 had no infection.</w:t>
      </w:r>
    </w:p>
    <w:p>
      <w:pPr>
        <w:pStyle w:val="BodyText"/>
        <w:spacing w:line="480" w:lineRule="auto"/>
        <w:ind w:left="1158" w:right="1377" w:firstLine="720"/>
        <w:jc w:val="both"/>
      </w:pPr>
      <w:r>
        <w:rPr/>
        <w:t>Out of a total of 280 persons examined for lesions suggestive of mycotic infections, 59(21.1%) nomads were positive. Encampment 2 had the highest</w:t>
      </w:r>
      <w:r>
        <w:rPr>
          <w:spacing w:val="40"/>
        </w:rPr>
        <w:t> </w:t>
      </w:r>
      <w:r>
        <w:rPr/>
        <w:t>distribution and prevalence 19(32.2%); followed by Encampment 1,</w:t>
      </w:r>
      <w:r>
        <w:rPr>
          <w:spacing w:val="40"/>
        </w:rPr>
        <w:t> </w:t>
      </w:r>
      <w:r>
        <w:rPr/>
        <w:t>17(28.8%) and Encampment 3 with 13 (22.0%).</w:t>
      </w:r>
      <w:r>
        <w:rPr>
          <w:spacing w:val="40"/>
        </w:rPr>
        <w:t> </w:t>
      </w:r>
      <w:r>
        <w:rPr/>
        <w:t>The Encampment with least infected nomads was encampment 4 with a total of 10 (16.95%). It was observed that </w:t>
      </w:r>
      <w:r>
        <w:rPr>
          <w:i/>
        </w:rPr>
        <w:t>T. mentagrophytes </w:t>
      </w:r>
      <w:r>
        <w:rPr/>
        <w:t>had the</w:t>
      </w:r>
      <w:r>
        <w:rPr>
          <w:spacing w:val="-2"/>
        </w:rPr>
        <w:t> </w:t>
      </w:r>
      <w:r>
        <w:rPr/>
        <w:t>highest</w:t>
      </w:r>
      <w:r>
        <w:rPr>
          <w:spacing w:val="-1"/>
        </w:rPr>
        <w:t> </w:t>
      </w:r>
      <w:r>
        <w:rPr/>
        <w:t>distribution</w:t>
      </w:r>
      <w:r>
        <w:rPr>
          <w:spacing w:val="-1"/>
        </w:rPr>
        <w:t> </w:t>
      </w:r>
      <w:r>
        <w:rPr/>
        <w:t>and</w:t>
      </w:r>
      <w:r>
        <w:rPr>
          <w:spacing w:val="-1"/>
        </w:rPr>
        <w:t> </w:t>
      </w:r>
      <w:r>
        <w:rPr/>
        <w:t>prevalence</w:t>
      </w:r>
      <w:r>
        <w:rPr>
          <w:spacing w:val="-2"/>
        </w:rPr>
        <w:t> </w:t>
      </w:r>
      <w:r>
        <w:rPr/>
        <w:t>rate.</w:t>
      </w:r>
      <w:r>
        <w:rPr>
          <w:spacing w:val="-2"/>
        </w:rPr>
        <w:t> </w:t>
      </w:r>
      <w:r>
        <w:rPr/>
        <w:t>Of</w:t>
      </w:r>
      <w:r>
        <w:rPr>
          <w:spacing w:val="-2"/>
        </w:rPr>
        <w:t> </w:t>
      </w:r>
      <w:r>
        <w:rPr/>
        <w:t>the</w:t>
      </w:r>
      <w:r>
        <w:rPr>
          <w:spacing w:val="-2"/>
        </w:rPr>
        <w:t> </w:t>
      </w:r>
      <w:r>
        <w:rPr/>
        <w:t>59(21.1%)</w:t>
      </w:r>
      <w:r>
        <w:rPr>
          <w:spacing w:val="-2"/>
        </w:rPr>
        <w:t> </w:t>
      </w:r>
      <w:r>
        <w:rPr/>
        <w:t>nomads</w:t>
      </w:r>
      <w:r>
        <w:rPr>
          <w:spacing w:val="-1"/>
        </w:rPr>
        <w:t> </w:t>
      </w:r>
      <w:r>
        <w:rPr/>
        <w:t>infected</w:t>
      </w:r>
      <w:r>
        <w:rPr>
          <w:spacing w:val="-2"/>
        </w:rPr>
        <w:t> </w:t>
      </w:r>
      <w:r>
        <w:rPr/>
        <w:t>with</w:t>
      </w:r>
      <w:r>
        <w:rPr>
          <w:spacing w:val="-1"/>
        </w:rPr>
        <w:t> </w:t>
      </w:r>
      <w:r>
        <w:rPr/>
        <w:t>the disease, 25 (42.3%) were infected by this particular species.</w:t>
      </w:r>
      <w:r>
        <w:rPr>
          <w:spacing w:val="40"/>
        </w:rPr>
        <w:t> </w:t>
      </w:r>
      <w:r>
        <w:rPr/>
        <w:t>This was followed by </w:t>
      </w:r>
      <w:r>
        <w:rPr>
          <w:i/>
        </w:rPr>
        <w:t>T. soudanense</w:t>
      </w:r>
      <w:r>
        <w:rPr/>
        <w:t>; infecting 12(20.3%) nomads in the seven selected bush encampments </w:t>
      </w:r>
      <w:r>
        <w:rPr>
          <w:i/>
        </w:rPr>
        <w:t>M. audounnii </w:t>
      </w:r>
      <w:r>
        <w:rPr/>
        <w:t>infected a total of 9(15.3%) nomads in the entire encampments. Seven (11.9%) nomads were infected by </w:t>
      </w:r>
      <w:r>
        <w:rPr>
          <w:i/>
        </w:rPr>
        <w:t>T. schoenleinii</w:t>
      </w:r>
      <w:r>
        <w:rPr/>
        <w:t>. </w:t>
      </w:r>
      <w:r>
        <w:rPr>
          <w:i/>
        </w:rPr>
        <w:t>T. quickaenum had </w:t>
      </w:r>
      <w:r>
        <w:rPr/>
        <w:t>the least distribution</w:t>
      </w:r>
      <w:r>
        <w:rPr>
          <w:spacing w:val="65"/>
        </w:rPr>
        <w:t> </w:t>
      </w:r>
      <w:r>
        <w:rPr/>
        <w:t>and</w:t>
      </w:r>
      <w:r>
        <w:rPr>
          <w:spacing w:val="67"/>
        </w:rPr>
        <w:t> </w:t>
      </w:r>
      <w:r>
        <w:rPr/>
        <w:t>prevalence</w:t>
      </w:r>
      <w:r>
        <w:rPr>
          <w:spacing w:val="65"/>
        </w:rPr>
        <w:t> </w:t>
      </w:r>
      <w:r>
        <w:rPr/>
        <w:t>6(10.2%).</w:t>
      </w:r>
      <w:r>
        <w:rPr>
          <w:spacing w:val="66"/>
        </w:rPr>
        <w:t> </w:t>
      </w:r>
      <w:r>
        <w:rPr/>
        <w:t>Of</w:t>
      </w:r>
      <w:r>
        <w:rPr>
          <w:spacing w:val="65"/>
        </w:rPr>
        <w:t> </w:t>
      </w:r>
      <w:r>
        <w:rPr/>
        <w:t>the</w:t>
      </w:r>
      <w:r>
        <w:rPr>
          <w:spacing w:val="65"/>
        </w:rPr>
        <w:t> </w:t>
      </w:r>
      <w:r>
        <w:rPr/>
        <w:t>six</w:t>
      </w:r>
      <w:r>
        <w:rPr>
          <w:spacing w:val="68"/>
        </w:rPr>
        <w:t> </w:t>
      </w:r>
      <w:r>
        <w:rPr/>
        <w:t>species</w:t>
      </w:r>
      <w:r>
        <w:rPr>
          <w:spacing w:val="66"/>
        </w:rPr>
        <w:t> </w:t>
      </w:r>
      <w:r>
        <w:rPr/>
        <w:t>isolated,</w:t>
      </w:r>
      <w:r>
        <w:rPr>
          <w:spacing w:val="65"/>
        </w:rPr>
        <w:t> </w:t>
      </w:r>
      <w:r>
        <w:rPr/>
        <w:t>all</w:t>
      </w:r>
      <w:r>
        <w:rPr>
          <w:spacing w:val="69"/>
        </w:rPr>
        <w:t> </w:t>
      </w:r>
      <w:r>
        <w:rPr/>
        <w:t>occurred</w:t>
      </w:r>
      <w:r>
        <w:rPr>
          <w:spacing w:val="66"/>
        </w:rPr>
        <w:t> </w:t>
      </w:r>
      <w:r>
        <w:rPr>
          <w:spacing w:val="-5"/>
        </w:rPr>
        <w:t>in</w:t>
      </w:r>
    </w:p>
    <w:p>
      <w:pPr>
        <w:spacing w:after="0" w:line="480" w:lineRule="auto"/>
        <w:jc w:val="both"/>
        <w:sectPr>
          <w:pgSz w:w="11910" w:h="16840"/>
          <w:pgMar w:header="1301" w:footer="0" w:top="1740" w:bottom="280" w:left="860" w:right="60"/>
        </w:sectPr>
      </w:pPr>
    </w:p>
    <w:p>
      <w:pPr>
        <w:spacing w:line="480" w:lineRule="auto" w:before="117"/>
        <w:ind w:left="1158" w:right="1378" w:firstLine="0"/>
        <w:jc w:val="both"/>
        <w:rPr>
          <w:sz w:val="24"/>
        </w:rPr>
      </w:pPr>
      <w:r>
        <w:rPr>
          <w:sz w:val="24"/>
        </w:rPr>
        <w:t>encampments 1 and 2. Encampment 3 had a total number of 4 species while encampment</w:t>
      </w:r>
      <w:r>
        <w:rPr>
          <w:spacing w:val="6"/>
          <w:sz w:val="24"/>
        </w:rPr>
        <w:t> </w:t>
      </w:r>
      <w:r>
        <w:rPr>
          <w:sz w:val="24"/>
        </w:rPr>
        <w:t>4</w:t>
      </w:r>
      <w:r>
        <w:rPr>
          <w:spacing w:val="9"/>
          <w:sz w:val="24"/>
        </w:rPr>
        <w:t> </w:t>
      </w:r>
      <w:r>
        <w:rPr>
          <w:sz w:val="24"/>
        </w:rPr>
        <w:t>had</w:t>
      </w:r>
      <w:r>
        <w:rPr>
          <w:spacing w:val="8"/>
          <w:sz w:val="24"/>
        </w:rPr>
        <w:t> </w:t>
      </w:r>
      <w:r>
        <w:rPr>
          <w:sz w:val="24"/>
        </w:rPr>
        <w:t>a</w:t>
      </w:r>
      <w:r>
        <w:rPr>
          <w:spacing w:val="8"/>
          <w:sz w:val="24"/>
        </w:rPr>
        <w:t> </w:t>
      </w:r>
      <w:r>
        <w:rPr>
          <w:sz w:val="24"/>
        </w:rPr>
        <w:t>total</w:t>
      </w:r>
      <w:r>
        <w:rPr>
          <w:spacing w:val="8"/>
          <w:sz w:val="24"/>
        </w:rPr>
        <w:t> </w:t>
      </w:r>
      <w:r>
        <w:rPr>
          <w:sz w:val="24"/>
        </w:rPr>
        <w:t>number</w:t>
      </w:r>
      <w:r>
        <w:rPr>
          <w:spacing w:val="8"/>
          <w:sz w:val="24"/>
        </w:rPr>
        <w:t> </w:t>
      </w:r>
      <w:r>
        <w:rPr>
          <w:sz w:val="24"/>
        </w:rPr>
        <w:t>of</w:t>
      </w:r>
      <w:r>
        <w:rPr>
          <w:spacing w:val="7"/>
          <w:sz w:val="24"/>
        </w:rPr>
        <w:t> </w:t>
      </w:r>
      <w:r>
        <w:rPr>
          <w:sz w:val="24"/>
        </w:rPr>
        <w:t>3</w:t>
      </w:r>
      <w:r>
        <w:rPr>
          <w:spacing w:val="9"/>
          <w:sz w:val="24"/>
        </w:rPr>
        <w:t> </w:t>
      </w:r>
      <w:r>
        <w:rPr>
          <w:sz w:val="24"/>
        </w:rPr>
        <w:t>species.</w:t>
      </w:r>
      <w:r>
        <w:rPr>
          <w:spacing w:val="52"/>
          <w:w w:val="150"/>
          <w:sz w:val="24"/>
        </w:rPr>
        <w:t> </w:t>
      </w:r>
      <w:r>
        <w:rPr>
          <w:i/>
          <w:sz w:val="24"/>
        </w:rPr>
        <w:t>T</w:t>
      </w:r>
      <w:r>
        <w:rPr>
          <w:sz w:val="24"/>
        </w:rPr>
        <w:t>.</w:t>
      </w:r>
      <w:r>
        <w:rPr>
          <w:spacing w:val="8"/>
          <w:sz w:val="24"/>
        </w:rPr>
        <w:t> </w:t>
      </w:r>
      <w:r>
        <w:rPr>
          <w:i/>
          <w:sz w:val="24"/>
        </w:rPr>
        <w:t>mentagrophytes,</w:t>
      </w:r>
      <w:r>
        <w:rPr>
          <w:i/>
          <w:spacing w:val="9"/>
          <w:sz w:val="24"/>
        </w:rPr>
        <w:t> </w:t>
      </w:r>
      <w:r>
        <w:rPr>
          <w:i/>
          <w:sz w:val="24"/>
        </w:rPr>
        <w:t>T.</w:t>
      </w:r>
      <w:r>
        <w:rPr>
          <w:i/>
          <w:spacing w:val="8"/>
          <w:sz w:val="24"/>
        </w:rPr>
        <w:t> </w:t>
      </w:r>
      <w:r>
        <w:rPr>
          <w:i/>
          <w:sz w:val="24"/>
        </w:rPr>
        <w:t>soudanense</w:t>
      </w:r>
      <w:r>
        <w:rPr>
          <w:i/>
          <w:spacing w:val="10"/>
          <w:sz w:val="24"/>
        </w:rPr>
        <w:t> </w:t>
      </w:r>
      <w:r>
        <w:rPr>
          <w:spacing w:val="-5"/>
          <w:sz w:val="24"/>
        </w:rPr>
        <w:t>and</w:t>
      </w:r>
    </w:p>
    <w:p>
      <w:pPr>
        <w:spacing w:line="480" w:lineRule="auto" w:before="0"/>
        <w:ind w:left="1158" w:right="1375" w:firstLine="0"/>
        <w:jc w:val="both"/>
        <w:rPr>
          <w:sz w:val="24"/>
        </w:rPr>
      </w:pPr>
      <w:r>
        <w:rPr>
          <w:i/>
          <w:sz w:val="24"/>
        </w:rPr>
        <w:t>M. audouinii </w:t>
      </w:r>
      <w:r>
        <w:rPr>
          <w:sz w:val="24"/>
        </w:rPr>
        <w:t>occurred in the entire</w:t>
      </w:r>
      <w:r>
        <w:rPr>
          <w:spacing w:val="-1"/>
          <w:sz w:val="24"/>
        </w:rPr>
        <w:t> </w:t>
      </w:r>
      <w:r>
        <w:rPr>
          <w:sz w:val="24"/>
        </w:rPr>
        <w:t>bush encampments </w:t>
      </w:r>
      <w:r>
        <w:rPr>
          <w:i/>
          <w:sz w:val="24"/>
        </w:rPr>
        <w:t>T. schoenleinii </w:t>
      </w:r>
      <w:r>
        <w:rPr>
          <w:sz w:val="24"/>
        </w:rPr>
        <w:t>occurred in three encampments while </w:t>
      </w:r>
      <w:r>
        <w:rPr>
          <w:i/>
          <w:sz w:val="24"/>
        </w:rPr>
        <w:t>T. quinckaenum </w:t>
      </w:r>
      <w:r>
        <w:rPr>
          <w:sz w:val="24"/>
        </w:rPr>
        <w:t>and </w:t>
      </w:r>
      <w:r>
        <w:rPr>
          <w:i/>
          <w:sz w:val="24"/>
        </w:rPr>
        <w:t>M.audouinii </w:t>
      </w:r>
      <w:r>
        <w:rPr>
          <w:sz w:val="24"/>
        </w:rPr>
        <w:t>occurred in encampments 5, 6 and 7.</w:t>
      </w:r>
    </w:p>
    <w:p>
      <w:pPr>
        <w:spacing w:after="0" w:line="480" w:lineRule="auto"/>
        <w:jc w:val="both"/>
        <w:rPr>
          <w:sz w:val="24"/>
        </w:rPr>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pStyle w:val="Heading3"/>
        <w:ind w:left="1158" w:firstLine="0"/>
      </w:pPr>
      <w:r>
        <w:rPr/>
        <w:t>Table</w:t>
      </w:r>
      <w:r>
        <w:rPr>
          <w:spacing w:val="-2"/>
        </w:rPr>
        <w:t> </w:t>
      </w:r>
      <w:r>
        <w:rPr/>
        <w:t>8:</w:t>
      </w:r>
      <w:r>
        <w:rPr>
          <w:spacing w:val="-3"/>
        </w:rPr>
        <w:t> </w:t>
      </w:r>
      <w:r>
        <w:rPr/>
        <w:t>Antibiotic</w:t>
      </w:r>
      <w:r>
        <w:rPr>
          <w:spacing w:val="-2"/>
        </w:rPr>
        <w:t> </w:t>
      </w:r>
      <w:r>
        <w:rPr/>
        <w:t>Sensitivity</w:t>
      </w:r>
      <w:r>
        <w:rPr>
          <w:spacing w:val="-1"/>
        </w:rPr>
        <w:t> </w:t>
      </w:r>
      <w:r>
        <w:rPr/>
        <w:t>test</w:t>
      </w:r>
      <w:r>
        <w:rPr>
          <w:spacing w:val="-1"/>
        </w:rPr>
        <w:t> </w:t>
      </w:r>
      <w:r>
        <w:rPr/>
        <w:t>on</w:t>
      </w:r>
      <w:r>
        <w:rPr>
          <w:spacing w:val="-1"/>
        </w:rPr>
        <w:t> </w:t>
      </w:r>
      <w:r>
        <w:rPr/>
        <w:t>Bacterial</w:t>
      </w:r>
      <w:r>
        <w:rPr>
          <w:spacing w:val="-1"/>
        </w:rPr>
        <w:t> </w:t>
      </w:r>
      <w:r>
        <w:rPr>
          <w:spacing w:val="-2"/>
        </w:rPr>
        <w:t>Isolates</w:t>
      </w:r>
    </w:p>
    <w:p>
      <w:pPr>
        <w:pStyle w:val="BodyText"/>
        <w:spacing w:before="47"/>
        <w:rPr>
          <w:b/>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5"/>
        <w:gridCol w:w="581"/>
        <w:gridCol w:w="530"/>
        <w:gridCol w:w="540"/>
        <w:gridCol w:w="583"/>
        <w:gridCol w:w="527"/>
        <w:gridCol w:w="621"/>
        <w:gridCol w:w="416"/>
        <w:gridCol w:w="568"/>
        <w:gridCol w:w="524"/>
        <w:gridCol w:w="581"/>
        <w:gridCol w:w="504"/>
        <w:gridCol w:w="541"/>
        <w:gridCol w:w="554"/>
        <w:gridCol w:w="629"/>
        <w:gridCol w:w="549"/>
      </w:tblGrid>
      <w:tr>
        <w:trPr>
          <w:trHeight w:val="460" w:hRule="atLeast"/>
        </w:trPr>
        <w:tc>
          <w:tcPr>
            <w:tcW w:w="2325" w:type="dxa"/>
            <w:tcBorders>
              <w:top w:val="single" w:sz="4" w:space="0" w:color="000000"/>
              <w:bottom w:val="single" w:sz="4" w:space="0" w:color="000000"/>
            </w:tcBorders>
          </w:tcPr>
          <w:p>
            <w:pPr>
              <w:pStyle w:val="TableParagraph"/>
              <w:ind w:left="115"/>
              <w:rPr>
                <w:b/>
                <w:sz w:val="20"/>
              </w:rPr>
            </w:pPr>
            <w:r>
              <w:rPr>
                <w:b/>
                <w:spacing w:val="-2"/>
                <w:sz w:val="20"/>
              </w:rPr>
              <w:t>Organism</w:t>
            </w:r>
          </w:p>
        </w:tc>
        <w:tc>
          <w:tcPr>
            <w:tcW w:w="3382" w:type="dxa"/>
            <w:gridSpan w:val="6"/>
            <w:tcBorders>
              <w:top w:val="single" w:sz="4" w:space="0" w:color="000000"/>
              <w:bottom w:val="single" w:sz="4" w:space="0" w:color="000000"/>
            </w:tcBorders>
          </w:tcPr>
          <w:p>
            <w:pPr>
              <w:pStyle w:val="TableParagraph"/>
              <w:ind w:left="149"/>
              <w:rPr>
                <w:b/>
                <w:sz w:val="20"/>
              </w:rPr>
            </w:pPr>
            <w:r>
              <w:rPr>
                <w:b/>
                <w:sz w:val="20"/>
              </w:rPr>
              <w:t>%</w:t>
            </w:r>
            <w:r>
              <w:rPr>
                <w:b/>
                <w:spacing w:val="-5"/>
                <w:sz w:val="20"/>
              </w:rPr>
              <w:t> </w:t>
            </w:r>
            <w:r>
              <w:rPr>
                <w:b/>
                <w:sz w:val="20"/>
              </w:rPr>
              <w:t>sensitive</w:t>
            </w:r>
            <w:r>
              <w:rPr>
                <w:b/>
                <w:spacing w:val="-4"/>
                <w:sz w:val="20"/>
              </w:rPr>
              <w:t> </w:t>
            </w:r>
            <w:r>
              <w:rPr>
                <w:b/>
                <w:sz w:val="20"/>
              </w:rPr>
              <w:t>to</w:t>
            </w:r>
            <w:r>
              <w:rPr>
                <w:b/>
                <w:spacing w:val="-3"/>
                <w:sz w:val="20"/>
              </w:rPr>
              <w:t> </w:t>
            </w:r>
            <w:r>
              <w:rPr>
                <w:b/>
                <w:sz w:val="20"/>
              </w:rPr>
              <w:t>the</w:t>
            </w:r>
            <w:r>
              <w:rPr>
                <w:b/>
                <w:spacing w:val="-5"/>
                <w:sz w:val="20"/>
              </w:rPr>
              <w:t> </w:t>
            </w:r>
            <w:r>
              <w:rPr>
                <w:b/>
                <w:sz w:val="20"/>
              </w:rPr>
              <w:t>indicated</w:t>
            </w:r>
            <w:r>
              <w:rPr>
                <w:b/>
                <w:spacing w:val="-4"/>
                <w:sz w:val="20"/>
              </w:rPr>
              <w:t> </w:t>
            </w:r>
            <w:r>
              <w:rPr>
                <w:b/>
                <w:spacing w:val="-2"/>
                <w:sz w:val="20"/>
              </w:rPr>
              <w:t>antibiotic</w:t>
            </w:r>
          </w:p>
        </w:tc>
        <w:tc>
          <w:tcPr>
            <w:tcW w:w="416" w:type="dxa"/>
            <w:tcBorders>
              <w:top w:val="single" w:sz="4" w:space="0" w:color="000000"/>
              <w:bottom w:val="single" w:sz="4" w:space="0" w:color="000000"/>
            </w:tcBorders>
          </w:tcPr>
          <w:p>
            <w:pPr>
              <w:pStyle w:val="TableParagraph"/>
              <w:rPr>
                <w:sz w:val="20"/>
              </w:rPr>
            </w:pPr>
          </w:p>
        </w:tc>
        <w:tc>
          <w:tcPr>
            <w:tcW w:w="568" w:type="dxa"/>
            <w:tcBorders>
              <w:top w:val="single" w:sz="4" w:space="0" w:color="000000"/>
              <w:bottom w:val="single" w:sz="4" w:space="0" w:color="000000"/>
            </w:tcBorders>
          </w:tcPr>
          <w:p>
            <w:pPr>
              <w:pStyle w:val="TableParagraph"/>
              <w:rPr>
                <w:sz w:val="20"/>
              </w:rPr>
            </w:pPr>
          </w:p>
        </w:tc>
        <w:tc>
          <w:tcPr>
            <w:tcW w:w="524" w:type="dxa"/>
            <w:tcBorders>
              <w:top w:val="single" w:sz="4" w:space="0" w:color="000000"/>
              <w:bottom w:val="single" w:sz="4" w:space="0" w:color="000000"/>
            </w:tcBorders>
          </w:tcPr>
          <w:p>
            <w:pPr>
              <w:pStyle w:val="TableParagraph"/>
              <w:rPr>
                <w:sz w:val="20"/>
              </w:rPr>
            </w:pPr>
          </w:p>
        </w:tc>
        <w:tc>
          <w:tcPr>
            <w:tcW w:w="581" w:type="dxa"/>
            <w:tcBorders>
              <w:top w:val="single" w:sz="4" w:space="0" w:color="000000"/>
              <w:bottom w:val="single" w:sz="4" w:space="0" w:color="000000"/>
            </w:tcBorders>
          </w:tcPr>
          <w:p>
            <w:pPr>
              <w:pStyle w:val="TableParagraph"/>
              <w:rPr>
                <w:sz w:val="20"/>
              </w:rPr>
            </w:pPr>
          </w:p>
        </w:tc>
        <w:tc>
          <w:tcPr>
            <w:tcW w:w="504" w:type="dxa"/>
            <w:tcBorders>
              <w:top w:val="single" w:sz="4" w:space="0" w:color="000000"/>
              <w:bottom w:val="single" w:sz="4" w:space="0" w:color="000000"/>
            </w:tcBorders>
          </w:tcPr>
          <w:p>
            <w:pPr>
              <w:pStyle w:val="TableParagraph"/>
              <w:rPr>
                <w:sz w:val="20"/>
              </w:rPr>
            </w:pPr>
          </w:p>
        </w:tc>
        <w:tc>
          <w:tcPr>
            <w:tcW w:w="541" w:type="dxa"/>
            <w:tcBorders>
              <w:top w:val="single" w:sz="4" w:space="0" w:color="000000"/>
              <w:bottom w:val="single" w:sz="4" w:space="0" w:color="000000"/>
            </w:tcBorders>
          </w:tcPr>
          <w:p>
            <w:pPr>
              <w:pStyle w:val="TableParagraph"/>
              <w:rPr>
                <w:sz w:val="20"/>
              </w:rPr>
            </w:pPr>
          </w:p>
        </w:tc>
        <w:tc>
          <w:tcPr>
            <w:tcW w:w="554" w:type="dxa"/>
            <w:tcBorders>
              <w:top w:val="single" w:sz="4" w:space="0" w:color="000000"/>
              <w:bottom w:val="single" w:sz="4" w:space="0" w:color="000000"/>
            </w:tcBorders>
          </w:tcPr>
          <w:p>
            <w:pPr>
              <w:pStyle w:val="TableParagraph"/>
              <w:rPr>
                <w:sz w:val="20"/>
              </w:rPr>
            </w:pPr>
          </w:p>
        </w:tc>
        <w:tc>
          <w:tcPr>
            <w:tcW w:w="629" w:type="dxa"/>
            <w:tcBorders>
              <w:top w:val="single" w:sz="4" w:space="0" w:color="000000"/>
              <w:bottom w:val="single" w:sz="4" w:space="0" w:color="000000"/>
            </w:tcBorders>
          </w:tcPr>
          <w:p>
            <w:pPr>
              <w:pStyle w:val="TableParagraph"/>
              <w:rPr>
                <w:sz w:val="20"/>
              </w:rPr>
            </w:pPr>
          </w:p>
        </w:tc>
        <w:tc>
          <w:tcPr>
            <w:tcW w:w="549" w:type="dxa"/>
            <w:tcBorders>
              <w:top w:val="single" w:sz="4" w:space="0" w:color="000000"/>
              <w:bottom w:val="single" w:sz="4" w:space="0" w:color="000000"/>
            </w:tcBorders>
          </w:tcPr>
          <w:p>
            <w:pPr>
              <w:pStyle w:val="TableParagraph"/>
              <w:rPr>
                <w:sz w:val="20"/>
              </w:rPr>
            </w:pPr>
          </w:p>
        </w:tc>
      </w:tr>
      <w:tr>
        <w:trPr>
          <w:trHeight w:val="345" w:hRule="atLeast"/>
        </w:trPr>
        <w:tc>
          <w:tcPr>
            <w:tcW w:w="2325" w:type="dxa"/>
            <w:tcBorders>
              <w:top w:val="single" w:sz="4" w:space="0" w:color="000000"/>
            </w:tcBorders>
          </w:tcPr>
          <w:p>
            <w:pPr>
              <w:pStyle w:val="TableParagraph"/>
              <w:rPr>
                <w:sz w:val="20"/>
              </w:rPr>
            </w:pPr>
          </w:p>
        </w:tc>
        <w:tc>
          <w:tcPr>
            <w:tcW w:w="581" w:type="dxa"/>
            <w:tcBorders>
              <w:top w:val="single" w:sz="4" w:space="0" w:color="000000"/>
            </w:tcBorders>
          </w:tcPr>
          <w:p>
            <w:pPr>
              <w:pStyle w:val="TableParagraph"/>
              <w:spacing w:line="228" w:lineRule="exact"/>
              <w:ind w:left="118" w:right="77"/>
              <w:jc w:val="center"/>
              <w:rPr>
                <w:b/>
                <w:sz w:val="20"/>
              </w:rPr>
            </w:pPr>
            <w:r>
              <w:rPr>
                <w:b/>
                <w:spacing w:val="-5"/>
                <w:sz w:val="20"/>
              </w:rPr>
              <w:t>Gm</w:t>
            </w:r>
          </w:p>
        </w:tc>
        <w:tc>
          <w:tcPr>
            <w:tcW w:w="530" w:type="dxa"/>
            <w:tcBorders>
              <w:top w:val="single" w:sz="4" w:space="0" w:color="000000"/>
            </w:tcBorders>
          </w:tcPr>
          <w:p>
            <w:pPr>
              <w:pStyle w:val="TableParagraph"/>
              <w:spacing w:line="223" w:lineRule="exact"/>
              <w:ind w:left="109"/>
              <w:rPr>
                <w:sz w:val="20"/>
              </w:rPr>
            </w:pPr>
            <w:r>
              <w:rPr>
                <w:spacing w:val="-5"/>
                <w:sz w:val="20"/>
              </w:rPr>
              <w:t>To</w:t>
            </w:r>
          </w:p>
        </w:tc>
        <w:tc>
          <w:tcPr>
            <w:tcW w:w="540" w:type="dxa"/>
            <w:tcBorders>
              <w:top w:val="single" w:sz="4" w:space="0" w:color="000000"/>
            </w:tcBorders>
          </w:tcPr>
          <w:p>
            <w:pPr>
              <w:pStyle w:val="TableParagraph"/>
              <w:spacing w:line="223" w:lineRule="exact"/>
              <w:ind w:left="98" w:right="98"/>
              <w:jc w:val="center"/>
              <w:rPr>
                <w:sz w:val="20"/>
              </w:rPr>
            </w:pPr>
            <w:r>
              <w:rPr>
                <w:spacing w:val="-5"/>
                <w:sz w:val="20"/>
              </w:rPr>
              <w:t>Am</w:t>
            </w:r>
          </w:p>
        </w:tc>
        <w:tc>
          <w:tcPr>
            <w:tcW w:w="583" w:type="dxa"/>
            <w:tcBorders>
              <w:top w:val="single" w:sz="4" w:space="0" w:color="000000"/>
            </w:tcBorders>
          </w:tcPr>
          <w:p>
            <w:pPr>
              <w:pStyle w:val="TableParagraph"/>
              <w:spacing w:line="223" w:lineRule="exact"/>
              <w:ind w:left="119"/>
              <w:rPr>
                <w:sz w:val="20"/>
              </w:rPr>
            </w:pPr>
            <w:r>
              <w:rPr>
                <w:spacing w:val="-5"/>
                <w:sz w:val="20"/>
              </w:rPr>
              <w:t>Crm</w:t>
            </w:r>
          </w:p>
        </w:tc>
        <w:tc>
          <w:tcPr>
            <w:tcW w:w="527" w:type="dxa"/>
            <w:tcBorders>
              <w:top w:val="single" w:sz="4" w:space="0" w:color="000000"/>
            </w:tcBorders>
          </w:tcPr>
          <w:p>
            <w:pPr>
              <w:pStyle w:val="TableParagraph"/>
              <w:spacing w:line="223" w:lineRule="exact"/>
              <w:ind w:left="107"/>
              <w:rPr>
                <w:sz w:val="20"/>
              </w:rPr>
            </w:pPr>
            <w:r>
              <w:rPr>
                <w:spacing w:val="-5"/>
                <w:sz w:val="20"/>
              </w:rPr>
              <w:t>Caz</w:t>
            </w:r>
          </w:p>
        </w:tc>
        <w:tc>
          <w:tcPr>
            <w:tcW w:w="621" w:type="dxa"/>
            <w:tcBorders>
              <w:top w:val="single" w:sz="4" w:space="0" w:color="000000"/>
            </w:tcBorders>
          </w:tcPr>
          <w:p>
            <w:pPr>
              <w:pStyle w:val="TableParagraph"/>
              <w:spacing w:line="223" w:lineRule="exact"/>
              <w:ind w:left="108"/>
              <w:rPr>
                <w:sz w:val="20"/>
              </w:rPr>
            </w:pPr>
            <w:r>
              <w:rPr>
                <w:spacing w:val="-5"/>
                <w:sz w:val="20"/>
              </w:rPr>
              <w:t>Cax</w:t>
            </w:r>
          </w:p>
        </w:tc>
        <w:tc>
          <w:tcPr>
            <w:tcW w:w="416" w:type="dxa"/>
            <w:tcBorders>
              <w:top w:val="single" w:sz="4" w:space="0" w:color="000000"/>
            </w:tcBorders>
          </w:tcPr>
          <w:p>
            <w:pPr>
              <w:pStyle w:val="TableParagraph"/>
              <w:spacing w:line="223" w:lineRule="exact"/>
              <w:ind w:left="25"/>
              <w:rPr>
                <w:sz w:val="20"/>
              </w:rPr>
            </w:pPr>
            <w:r>
              <w:rPr>
                <w:spacing w:val="-5"/>
                <w:sz w:val="20"/>
              </w:rPr>
              <w:t>Cft</w:t>
            </w:r>
          </w:p>
        </w:tc>
        <w:tc>
          <w:tcPr>
            <w:tcW w:w="568" w:type="dxa"/>
            <w:tcBorders>
              <w:top w:val="single" w:sz="4" w:space="0" w:color="000000"/>
            </w:tcBorders>
          </w:tcPr>
          <w:p>
            <w:pPr>
              <w:pStyle w:val="TableParagraph"/>
              <w:spacing w:line="223" w:lineRule="exact"/>
              <w:ind w:left="132"/>
              <w:rPr>
                <w:sz w:val="20"/>
              </w:rPr>
            </w:pPr>
            <w:r>
              <w:rPr>
                <w:spacing w:val="-5"/>
                <w:sz w:val="20"/>
              </w:rPr>
              <w:t>Imp</w:t>
            </w:r>
          </w:p>
        </w:tc>
        <w:tc>
          <w:tcPr>
            <w:tcW w:w="524" w:type="dxa"/>
            <w:tcBorders>
              <w:top w:val="single" w:sz="4" w:space="0" w:color="000000"/>
            </w:tcBorders>
          </w:tcPr>
          <w:p>
            <w:pPr>
              <w:pStyle w:val="TableParagraph"/>
              <w:spacing w:line="223" w:lineRule="exact"/>
              <w:ind w:left="84" w:right="110"/>
              <w:jc w:val="center"/>
              <w:rPr>
                <w:sz w:val="20"/>
              </w:rPr>
            </w:pPr>
            <w:r>
              <w:rPr>
                <w:spacing w:val="-5"/>
                <w:sz w:val="20"/>
              </w:rPr>
              <w:t>Azt</w:t>
            </w:r>
          </w:p>
        </w:tc>
        <w:tc>
          <w:tcPr>
            <w:tcW w:w="581" w:type="dxa"/>
            <w:tcBorders>
              <w:top w:val="single" w:sz="4" w:space="0" w:color="000000"/>
            </w:tcBorders>
          </w:tcPr>
          <w:p>
            <w:pPr>
              <w:pStyle w:val="TableParagraph"/>
              <w:spacing w:line="223" w:lineRule="exact"/>
              <w:ind w:left="120"/>
              <w:rPr>
                <w:sz w:val="20"/>
              </w:rPr>
            </w:pPr>
            <w:r>
              <w:rPr>
                <w:spacing w:val="-5"/>
                <w:sz w:val="20"/>
              </w:rPr>
              <w:t>Aug</w:t>
            </w:r>
          </w:p>
        </w:tc>
        <w:tc>
          <w:tcPr>
            <w:tcW w:w="504" w:type="dxa"/>
            <w:tcBorders>
              <w:top w:val="single" w:sz="4" w:space="0" w:color="000000"/>
            </w:tcBorders>
          </w:tcPr>
          <w:p>
            <w:pPr>
              <w:pStyle w:val="TableParagraph"/>
              <w:spacing w:line="223" w:lineRule="exact"/>
              <w:ind w:left="99"/>
              <w:rPr>
                <w:sz w:val="20"/>
              </w:rPr>
            </w:pPr>
            <w:r>
              <w:rPr>
                <w:spacing w:val="-5"/>
                <w:sz w:val="20"/>
              </w:rPr>
              <w:t>Pip</w:t>
            </w:r>
          </w:p>
        </w:tc>
        <w:tc>
          <w:tcPr>
            <w:tcW w:w="541" w:type="dxa"/>
            <w:tcBorders>
              <w:top w:val="single" w:sz="4" w:space="0" w:color="000000"/>
            </w:tcBorders>
          </w:tcPr>
          <w:p>
            <w:pPr>
              <w:pStyle w:val="TableParagraph"/>
              <w:spacing w:line="223" w:lineRule="exact"/>
              <w:ind w:left="116"/>
              <w:rPr>
                <w:sz w:val="20"/>
              </w:rPr>
            </w:pPr>
            <w:r>
              <w:rPr>
                <w:spacing w:val="-5"/>
                <w:sz w:val="20"/>
              </w:rPr>
              <w:t>Cfz</w:t>
            </w:r>
          </w:p>
        </w:tc>
        <w:tc>
          <w:tcPr>
            <w:tcW w:w="554" w:type="dxa"/>
            <w:tcBorders>
              <w:top w:val="single" w:sz="4" w:space="0" w:color="000000"/>
            </w:tcBorders>
          </w:tcPr>
          <w:p>
            <w:pPr>
              <w:pStyle w:val="TableParagraph"/>
              <w:spacing w:line="223" w:lineRule="exact"/>
              <w:ind w:right="10"/>
              <w:jc w:val="center"/>
              <w:rPr>
                <w:sz w:val="20"/>
              </w:rPr>
            </w:pPr>
            <w:r>
              <w:rPr>
                <w:spacing w:val="-5"/>
                <w:sz w:val="20"/>
              </w:rPr>
              <w:t>Fox</w:t>
            </w:r>
          </w:p>
        </w:tc>
        <w:tc>
          <w:tcPr>
            <w:tcW w:w="629" w:type="dxa"/>
            <w:tcBorders>
              <w:top w:val="single" w:sz="4" w:space="0" w:color="000000"/>
            </w:tcBorders>
          </w:tcPr>
          <w:p>
            <w:pPr>
              <w:pStyle w:val="TableParagraph"/>
              <w:spacing w:line="223" w:lineRule="exact"/>
              <w:ind w:left="101"/>
              <w:rPr>
                <w:sz w:val="20"/>
              </w:rPr>
            </w:pPr>
            <w:r>
              <w:rPr>
                <w:spacing w:val="-5"/>
                <w:sz w:val="20"/>
              </w:rPr>
              <w:t>Amk</w:t>
            </w:r>
          </w:p>
        </w:tc>
        <w:tc>
          <w:tcPr>
            <w:tcW w:w="549" w:type="dxa"/>
            <w:tcBorders>
              <w:top w:val="single" w:sz="4" w:space="0" w:color="000000"/>
            </w:tcBorders>
          </w:tcPr>
          <w:p>
            <w:pPr>
              <w:pStyle w:val="TableParagraph"/>
              <w:spacing w:line="223" w:lineRule="exact"/>
              <w:ind w:left="101"/>
              <w:rPr>
                <w:sz w:val="20"/>
              </w:rPr>
            </w:pPr>
            <w:r>
              <w:rPr>
                <w:spacing w:val="-5"/>
                <w:sz w:val="20"/>
              </w:rPr>
              <w:t>Cp</w:t>
            </w:r>
          </w:p>
        </w:tc>
      </w:tr>
      <w:tr>
        <w:trPr>
          <w:trHeight w:val="458" w:hRule="atLeast"/>
        </w:trPr>
        <w:tc>
          <w:tcPr>
            <w:tcW w:w="2325" w:type="dxa"/>
          </w:tcPr>
          <w:p>
            <w:pPr>
              <w:pStyle w:val="TableParagraph"/>
              <w:spacing w:before="108"/>
              <w:ind w:left="115"/>
              <w:rPr>
                <w:i/>
                <w:sz w:val="20"/>
              </w:rPr>
            </w:pPr>
            <w:r>
              <w:rPr>
                <w:i/>
                <w:sz w:val="20"/>
              </w:rPr>
              <w:t>Acinetobacter</w:t>
            </w:r>
            <w:r>
              <w:rPr>
                <w:i/>
                <w:spacing w:val="-9"/>
                <w:sz w:val="20"/>
              </w:rPr>
              <w:t> </w:t>
            </w:r>
            <w:r>
              <w:rPr>
                <w:i/>
                <w:spacing w:val="-5"/>
                <w:sz w:val="20"/>
              </w:rPr>
              <w:t>spp</w:t>
            </w:r>
          </w:p>
        </w:tc>
        <w:tc>
          <w:tcPr>
            <w:tcW w:w="581" w:type="dxa"/>
          </w:tcPr>
          <w:p>
            <w:pPr>
              <w:pStyle w:val="TableParagraph"/>
              <w:spacing w:before="108"/>
              <w:ind w:right="77"/>
              <w:jc w:val="center"/>
              <w:rPr>
                <w:sz w:val="20"/>
              </w:rPr>
            </w:pPr>
            <w:r>
              <w:rPr>
                <w:spacing w:val="-5"/>
                <w:sz w:val="20"/>
              </w:rPr>
              <w:t>60</w:t>
            </w:r>
          </w:p>
        </w:tc>
        <w:tc>
          <w:tcPr>
            <w:tcW w:w="530" w:type="dxa"/>
          </w:tcPr>
          <w:p>
            <w:pPr>
              <w:pStyle w:val="TableParagraph"/>
              <w:spacing w:before="108"/>
              <w:ind w:left="109"/>
              <w:rPr>
                <w:sz w:val="20"/>
              </w:rPr>
            </w:pPr>
            <w:r>
              <w:rPr>
                <w:spacing w:val="-5"/>
                <w:sz w:val="20"/>
              </w:rPr>
              <w:t>55</w:t>
            </w:r>
          </w:p>
        </w:tc>
        <w:tc>
          <w:tcPr>
            <w:tcW w:w="540" w:type="dxa"/>
          </w:tcPr>
          <w:p>
            <w:pPr>
              <w:pStyle w:val="TableParagraph"/>
              <w:spacing w:before="108"/>
              <w:ind w:left="1" w:right="98"/>
              <w:jc w:val="center"/>
              <w:rPr>
                <w:sz w:val="20"/>
              </w:rPr>
            </w:pPr>
            <w:r>
              <w:rPr>
                <w:spacing w:val="-5"/>
                <w:sz w:val="20"/>
              </w:rPr>
              <w:t>85</w:t>
            </w:r>
          </w:p>
        </w:tc>
        <w:tc>
          <w:tcPr>
            <w:tcW w:w="583" w:type="dxa"/>
          </w:tcPr>
          <w:p>
            <w:pPr>
              <w:pStyle w:val="TableParagraph"/>
              <w:spacing w:before="108"/>
              <w:ind w:left="119"/>
              <w:rPr>
                <w:sz w:val="20"/>
              </w:rPr>
            </w:pPr>
            <w:r>
              <w:rPr>
                <w:spacing w:val="-5"/>
                <w:sz w:val="20"/>
              </w:rPr>
              <w:t>75</w:t>
            </w:r>
          </w:p>
        </w:tc>
        <w:tc>
          <w:tcPr>
            <w:tcW w:w="527" w:type="dxa"/>
          </w:tcPr>
          <w:p>
            <w:pPr>
              <w:pStyle w:val="TableParagraph"/>
              <w:spacing w:before="108"/>
              <w:ind w:left="107"/>
              <w:rPr>
                <w:sz w:val="20"/>
              </w:rPr>
            </w:pPr>
            <w:r>
              <w:rPr>
                <w:spacing w:val="-5"/>
                <w:sz w:val="20"/>
              </w:rPr>
              <w:t>40</w:t>
            </w:r>
          </w:p>
        </w:tc>
        <w:tc>
          <w:tcPr>
            <w:tcW w:w="621" w:type="dxa"/>
          </w:tcPr>
          <w:p>
            <w:pPr>
              <w:pStyle w:val="TableParagraph"/>
              <w:spacing w:before="108"/>
              <w:ind w:left="108"/>
              <w:rPr>
                <w:sz w:val="20"/>
              </w:rPr>
            </w:pPr>
            <w:r>
              <w:rPr>
                <w:spacing w:val="-5"/>
                <w:sz w:val="20"/>
              </w:rPr>
              <w:t>90</w:t>
            </w:r>
          </w:p>
        </w:tc>
        <w:tc>
          <w:tcPr>
            <w:tcW w:w="416" w:type="dxa"/>
          </w:tcPr>
          <w:p>
            <w:pPr>
              <w:pStyle w:val="TableParagraph"/>
              <w:spacing w:before="108"/>
              <w:ind w:left="25"/>
              <w:rPr>
                <w:sz w:val="20"/>
              </w:rPr>
            </w:pPr>
            <w:r>
              <w:rPr>
                <w:spacing w:val="-5"/>
                <w:sz w:val="20"/>
              </w:rPr>
              <w:t>75</w:t>
            </w:r>
          </w:p>
        </w:tc>
        <w:tc>
          <w:tcPr>
            <w:tcW w:w="568" w:type="dxa"/>
          </w:tcPr>
          <w:p>
            <w:pPr>
              <w:pStyle w:val="TableParagraph"/>
              <w:spacing w:before="108"/>
              <w:ind w:left="132"/>
              <w:rPr>
                <w:sz w:val="20"/>
              </w:rPr>
            </w:pPr>
            <w:r>
              <w:rPr>
                <w:spacing w:val="-5"/>
                <w:sz w:val="20"/>
              </w:rPr>
              <w:t>10</w:t>
            </w:r>
          </w:p>
        </w:tc>
        <w:tc>
          <w:tcPr>
            <w:tcW w:w="524" w:type="dxa"/>
          </w:tcPr>
          <w:p>
            <w:pPr>
              <w:pStyle w:val="TableParagraph"/>
              <w:spacing w:before="108"/>
              <w:ind w:right="110"/>
              <w:jc w:val="center"/>
              <w:rPr>
                <w:sz w:val="20"/>
              </w:rPr>
            </w:pPr>
            <w:r>
              <w:rPr>
                <w:spacing w:val="-5"/>
                <w:sz w:val="20"/>
              </w:rPr>
              <w:t>50</w:t>
            </w:r>
          </w:p>
        </w:tc>
        <w:tc>
          <w:tcPr>
            <w:tcW w:w="581" w:type="dxa"/>
          </w:tcPr>
          <w:p>
            <w:pPr>
              <w:pStyle w:val="TableParagraph"/>
              <w:spacing w:before="108"/>
              <w:ind w:left="120"/>
              <w:rPr>
                <w:sz w:val="20"/>
              </w:rPr>
            </w:pPr>
            <w:r>
              <w:rPr>
                <w:spacing w:val="-5"/>
                <w:sz w:val="20"/>
              </w:rPr>
              <w:t>25</w:t>
            </w:r>
          </w:p>
        </w:tc>
        <w:tc>
          <w:tcPr>
            <w:tcW w:w="504" w:type="dxa"/>
          </w:tcPr>
          <w:p>
            <w:pPr>
              <w:pStyle w:val="TableParagraph"/>
              <w:spacing w:before="108"/>
              <w:ind w:left="99"/>
              <w:rPr>
                <w:sz w:val="20"/>
              </w:rPr>
            </w:pPr>
            <w:r>
              <w:rPr>
                <w:spacing w:val="-5"/>
                <w:sz w:val="20"/>
              </w:rPr>
              <w:t>75</w:t>
            </w:r>
          </w:p>
        </w:tc>
        <w:tc>
          <w:tcPr>
            <w:tcW w:w="541" w:type="dxa"/>
          </w:tcPr>
          <w:p>
            <w:pPr>
              <w:pStyle w:val="TableParagraph"/>
              <w:spacing w:before="108"/>
              <w:ind w:left="116"/>
              <w:rPr>
                <w:sz w:val="20"/>
              </w:rPr>
            </w:pPr>
            <w:r>
              <w:rPr>
                <w:spacing w:val="-5"/>
                <w:sz w:val="20"/>
              </w:rPr>
              <w:t>90</w:t>
            </w:r>
          </w:p>
        </w:tc>
        <w:tc>
          <w:tcPr>
            <w:tcW w:w="554" w:type="dxa"/>
          </w:tcPr>
          <w:p>
            <w:pPr>
              <w:pStyle w:val="TableParagraph"/>
              <w:spacing w:before="108"/>
              <w:ind w:right="119"/>
              <w:jc w:val="center"/>
              <w:rPr>
                <w:sz w:val="20"/>
              </w:rPr>
            </w:pPr>
            <w:r>
              <w:rPr>
                <w:spacing w:val="-5"/>
                <w:sz w:val="20"/>
              </w:rPr>
              <w:t>90</w:t>
            </w:r>
          </w:p>
        </w:tc>
        <w:tc>
          <w:tcPr>
            <w:tcW w:w="629" w:type="dxa"/>
          </w:tcPr>
          <w:p>
            <w:pPr>
              <w:pStyle w:val="TableParagraph"/>
              <w:spacing w:before="108"/>
              <w:ind w:left="101"/>
              <w:rPr>
                <w:sz w:val="20"/>
              </w:rPr>
            </w:pPr>
            <w:r>
              <w:rPr>
                <w:spacing w:val="-5"/>
                <w:sz w:val="20"/>
              </w:rPr>
              <w:t>25</w:t>
            </w:r>
          </w:p>
        </w:tc>
        <w:tc>
          <w:tcPr>
            <w:tcW w:w="549" w:type="dxa"/>
          </w:tcPr>
          <w:p>
            <w:pPr>
              <w:pStyle w:val="TableParagraph"/>
              <w:spacing w:before="108"/>
              <w:ind w:left="101"/>
              <w:rPr>
                <w:sz w:val="20"/>
              </w:rPr>
            </w:pPr>
            <w:r>
              <w:rPr>
                <w:spacing w:val="-10"/>
                <w:sz w:val="20"/>
              </w:rPr>
              <w:t>0</w:t>
            </w:r>
          </w:p>
        </w:tc>
      </w:tr>
      <w:tr>
        <w:trPr>
          <w:trHeight w:val="459" w:hRule="atLeast"/>
        </w:trPr>
        <w:tc>
          <w:tcPr>
            <w:tcW w:w="2325" w:type="dxa"/>
          </w:tcPr>
          <w:p>
            <w:pPr>
              <w:pStyle w:val="TableParagraph"/>
              <w:spacing w:before="111"/>
              <w:ind w:left="115"/>
              <w:rPr>
                <w:i/>
                <w:sz w:val="20"/>
              </w:rPr>
            </w:pPr>
            <w:r>
              <w:rPr>
                <w:i/>
                <w:sz w:val="20"/>
              </w:rPr>
              <w:t>Pseudomonas</w:t>
            </w:r>
            <w:r>
              <w:rPr>
                <w:i/>
                <w:spacing w:val="-10"/>
                <w:sz w:val="20"/>
              </w:rPr>
              <w:t> </w:t>
            </w:r>
            <w:r>
              <w:rPr>
                <w:i/>
                <w:spacing w:val="-2"/>
                <w:sz w:val="20"/>
              </w:rPr>
              <w:t>aeruginosa</w:t>
            </w:r>
          </w:p>
        </w:tc>
        <w:tc>
          <w:tcPr>
            <w:tcW w:w="581" w:type="dxa"/>
          </w:tcPr>
          <w:p>
            <w:pPr>
              <w:pStyle w:val="TableParagraph"/>
              <w:spacing w:before="111"/>
              <w:ind w:right="77"/>
              <w:jc w:val="center"/>
              <w:rPr>
                <w:sz w:val="20"/>
              </w:rPr>
            </w:pPr>
            <w:r>
              <w:rPr>
                <w:spacing w:val="-5"/>
                <w:sz w:val="20"/>
              </w:rPr>
              <w:t>40</w:t>
            </w:r>
          </w:p>
        </w:tc>
        <w:tc>
          <w:tcPr>
            <w:tcW w:w="530" w:type="dxa"/>
          </w:tcPr>
          <w:p>
            <w:pPr>
              <w:pStyle w:val="TableParagraph"/>
              <w:spacing w:before="111"/>
              <w:ind w:left="109"/>
              <w:rPr>
                <w:sz w:val="20"/>
              </w:rPr>
            </w:pPr>
            <w:r>
              <w:rPr>
                <w:spacing w:val="-5"/>
                <w:sz w:val="20"/>
              </w:rPr>
              <w:t>40</w:t>
            </w:r>
          </w:p>
        </w:tc>
        <w:tc>
          <w:tcPr>
            <w:tcW w:w="540" w:type="dxa"/>
          </w:tcPr>
          <w:p>
            <w:pPr>
              <w:pStyle w:val="TableParagraph"/>
              <w:spacing w:before="111"/>
              <w:ind w:left="1" w:right="98"/>
              <w:jc w:val="center"/>
              <w:rPr>
                <w:sz w:val="20"/>
              </w:rPr>
            </w:pPr>
            <w:r>
              <w:rPr>
                <w:spacing w:val="-5"/>
                <w:sz w:val="20"/>
              </w:rPr>
              <w:t>30</w:t>
            </w:r>
          </w:p>
        </w:tc>
        <w:tc>
          <w:tcPr>
            <w:tcW w:w="583" w:type="dxa"/>
          </w:tcPr>
          <w:p>
            <w:pPr>
              <w:pStyle w:val="TableParagraph"/>
              <w:spacing w:before="111"/>
              <w:ind w:left="119"/>
              <w:rPr>
                <w:sz w:val="20"/>
              </w:rPr>
            </w:pPr>
            <w:r>
              <w:rPr>
                <w:spacing w:val="-10"/>
                <w:sz w:val="20"/>
              </w:rPr>
              <w:t>-</w:t>
            </w:r>
          </w:p>
        </w:tc>
        <w:tc>
          <w:tcPr>
            <w:tcW w:w="527" w:type="dxa"/>
          </w:tcPr>
          <w:p>
            <w:pPr>
              <w:pStyle w:val="TableParagraph"/>
              <w:spacing w:before="111"/>
              <w:ind w:left="107"/>
              <w:rPr>
                <w:sz w:val="20"/>
              </w:rPr>
            </w:pPr>
            <w:r>
              <w:rPr>
                <w:spacing w:val="-10"/>
                <w:sz w:val="20"/>
              </w:rPr>
              <w:t>-</w:t>
            </w:r>
          </w:p>
        </w:tc>
        <w:tc>
          <w:tcPr>
            <w:tcW w:w="621" w:type="dxa"/>
          </w:tcPr>
          <w:p>
            <w:pPr>
              <w:pStyle w:val="TableParagraph"/>
              <w:spacing w:before="111"/>
              <w:ind w:left="108"/>
              <w:rPr>
                <w:sz w:val="20"/>
              </w:rPr>
            </w:pPr>
            <w:r>
              <w:rPr>
                <w:spacing w:val="-5"/>
                <w:sz w:val="20"/>
              </w:rPr>
              <w:t>45</w:t>
            </w:r>
          </w:p>
        </w:tc>
        <w:tc>
          <w:tcPr>
            <w:tcW w:w="416" w:type="dxa"/>
          </w:tcPr>
          <w:p>
            <w:pPr>
              <w:pStyle w:val="TableParagraph"/>
              <w:spacing w:before="111"/>
              <w:ind w:left="25"/>
              <w:rPr>
                <w:sz w:val="20"/>
              </w:rPr>
            </w:pPr>
            <w:r>
              <w:rPr>
                <w:spacing w:val="-5"/>
                <w:sz w:val="20"/>
              </w:rPr>
              <w:t>70</w:t>
            </w:r>
          </w:p>
        </w:tc>
        <w:tc>
          <w:tcPr>
            <w:tcW w:w="568" w:type="dxa"/>
          </w:tcPr>
          <w:p>
            <w:pPr>
              <w:pStyle w:val="TableParagraph"/>
              <w:spacing w:before="111"/>
              <w:ind w:left="132"/>
              <w:rPr>
                <w:sz w:val="20"/>
              </w:rPr>
            </w:pPr>
            <w:r>
              <w:rPr>
                <w:spacing w:val="-5"/>
                <w:sz w:val="20"/>
              </w:rPr>
              <w:t>70</w:t>
            </w:r>
          </w:p>
        </w:tc>
        <w:tc>
          <w:tcPr>
            <w:tcW w:w="524" w:type="dxa"/>
          </w:tcPr>
          <w:p>
            <w:pPr>
              <w:pStyle w:val="TableParagraph"/>
              <w:spacing w:before="111"/>
              <w:ind w:right="110"/>
              <w:jc w:val="center"/>
              <w:rPr>
                <w:sz w:val="20"/>
              </w:rPr>
            </w:pPr>
            <w:r>
              <w:rPr>
                <w:spacing w:val="-5"/>
                <w:sz w:val="20"/>
              </w:rPr>
              <w:t>10</w:t>
            </w:r>
          </w:p>
        </w:tc>
        <w:tc>
          <w:tcPr>
            <w:tcW w:w="581" w:type="dxa"/>
          </w:tcPr>
          <w:p>
            <w:pPr>
              <w:pStyle w:val="TableParagraph"/>
              <w:spacing w:before="111"/>
              <w:ind w:left="120"/>
              <w:rPr>
                <w:sz w:val="20"/>
              </w:rPr>
            </w:pPr>
            <w:r>
              <w:rPr>
                <w:spacing w:val="-5"/>
                <w:sz w:val="20"/>
              </w:rPr>
              <w:t>15</w:t>
            </w:r>
          </w:p>
        </w:tc>
        <w:tc>
          <w:tcPr>
            <w:tcW w:w="504" w:type="dxa"/>
          </w:tcPr>
          <w:p>
            <w:pPr>
              <w:pStyle w:val="TableParagraph"/>
              <w:spacing w:before="111"/>
              <w:ind w:left="99"/>
              <w:rPr>
                <w:sz w:val="20"/>
              </w:rPr>
            </w:pPr>
            <w:r>
              <w:rPr>
                <w:spacing w:val="-10"/>
                <w:sz w:val="20"/>
              </w:rPr>
              <w:t>-</w:t>
            </w:r>
          </w:p>
        </w:tc>
        <w:tc>
          <w:tcPr>
            <w:tcW w:w="541" w:type="dxa"/>
          </w:tcPr>
          <w:p>
            <w:pPr>
              <w:pStyle w:val="TableParagraph"/>
              <w:spacing w:before="111"/>
              <w:ind w:left="116"/>
              <w:rPr>
                <w:sz w:val="20"/>
              </w:rPr>
            </w:pPr>
            <w:r>
              <w:rPr>
                <w:spacing w:val="-5"/>
                <w:sz w:val="20"/>
              </w:rPr>
              <w:t>15</w:t>
            </w:r>
          </w:p>
        </w:tc>
        <w:tc>
          <w:tcPr>
            <w:tcW w:w="554" w:type="dxa"/>
          </w:tcPr>
          <w:p>
            <w:pPr>
              <w:pStyle w:val="TableParagraph"/>
              <w:spacing w:before="111"/>
              <w:ind w:right="119"/>
              <w:jc w:val="center"/>
              <w:rPr>
                <w:sz w:val="20"/>
              </w:rPr>
            </w:pPr>
            <w:r>
              <w:rPr>
                <w:spacing w:val="-5"/>
                <w:sz w:val="20"/>
              </w:rPr>
              <w:t>30</w:t>
            </w:r>
          </w:p>
        </w:tc>
        <w:tc>
          <w:tcPr>
            <w:tcW w:w="629" w:type="dxa"/>
          </w:tcPr>
          <w:p>
            <w:pPr>
              <w:pStyle w:val="TableParagraph"/>
              <w:spacing w:before="111"/>
              <w:ind w:left="101"/>
              <w:rPr>
                <w:sz w:val="20"/>
              </w:rPr>
            </w:pPr>
            <w:r>
              <w:rPr>
                <w:spacing w:val="-5"/>
                <w:sz w:val="20"/>
              </w:rPr>
              <w:t>15</w:t>
            </w:r>
          </w:p>
        </w:tc>
        <w:tc>
          <w:tcPr>
            <w:tcW w:w="549" w:type="dxa"/>
          </w:tcPr>
          <w:p>
            <w:pPr>
              <w:pStyle w:val="TableParagraph"/>
              <w:spacing w:before="111"/>
              <w:ind w:left="101"/>
              <w:rPr>
                <w:sz w:val="20"/>
              </w:rPr>
            </w:pPr>
            <w:r>
              <w:rPr>
                <w:spacing w:val="-10"/>
                <w:sz w:val="20"/>
              </w:rPr>
              <w:t>-</w:t>
            </w:r>
          </w:p>
        </w:tc>
      </w:tr>
      <w:tr>
        <w:trPr>
          <w:trHeight w:val="459" w:hRule="atLeast"/>
        </w:trPr>
        <w:tc>
          <w:tcPr>
            <w:tcW w:w="2325" w:type="dxa"/>
          </w:tcPr>
          <w:p>
            <w:pPr>
              <w:pStyle w:val="TableParagraph"/>
              <w:spacing w:before="109"/>
              <w:ind w:left="115"/>
              <w:rPr>
                <w:i/>
                <w:sz w:val="20"/>
              </w:rPr>
            </w:pPr>
            <w:r>
              <w:rPr>
                <w:i/>
                <w:sz w:val="20"/>
              </w:rPr>
              <w:t>Enterobacter</w:t>
            </w:r>
            <w:r>
              <w:rPr>
                <w:i/>
                <w:spacing w:val="-9"/>
                <w:sz w:val="20"/>
              </w:rPr>
              <w:t> </w:t>
            </w:r>
            <w:r>
              <w:rPr>
                <w:i/>
                <w:spacing w:val="-5"/>
                <w:sz w:val="20"/>
              </w:rPr>
              <w:t>spp</w:t>
            </w:r>
          </w:p>
        </w:tc>
        <w:tc>
          <w:tcPr>
            <w:tcW w:w="581" w:type="dxa"/>
          </w:tcPr>
          <w:p>
            <w:pPr>
              <w:pStyle w:val="TableParagraph"/>
              <w:spacing w:before="109"/>
              <w:ind w:right="77"/>
              <w:jc w:val="center"/>
              <w:rPr>
                <w:sz w:val="20"/>
              </w:rPr>
            </w:pPr>
            <w:r>
              <w:rPr>
                <w:spacing w:val="-5"/>
                <w:sz w:val="20"/>
              </w:rPr>
              <w:t>35</w:t>
            </w:r>
          </w:p>
        </w:tc>
        <w:tc>
          <w:tcPr>
            <w:tcW w:w="530" w:type="dxa"/>
          </w:tcPr>
          <w:p>
            <w:pPr>
              <w:pStyle w:val="TableParagraph"/>
              <w:spacing w:before="109"/>
              <w:ind w:left="109"/>
              <w:rPr>
                <w:sz w:val="20"/>
              </w:rPr>
            </w:pPr>
            <w:r>
              <w:rPr>
                <w:spacing w:val="-5"/>
                <w:sz w:val="20"/>
              </w:rPr>
              <w:t>30</w:t>
            </w:r>
          </w:p>
        </w:tc>
        <w:tc>
          <w:tcPr>
            <w:tcW w:w="540" w:type="dxa"/>
          </w:tcPr>
          <w:p>
            <w:pPr>
              <w:pStyle w:val="TableParagraph"/>
              <w:spacing w:before="109"/>
              <w:ind w:left="99" w:right="98"/>
              <w:jc w:val="center"/>
              <w:rPr>
                <w:sz w:val="20"/>
              </w:rPr>
            </w:pPr>
            <w:r>
              <w:rPr>
                <w:spacing w:val="-5"/>
                <w:sz w:val="20"/>
              </w:rPr>
              <w:t>100</w:t>
            </w:r>
          </w:p>
        </w:tc>
        <w:tc>
          <w:tcPr>
            <w:tcW w:w="583" w:type="dxa"/>
          </w:tcPr>
          <w:p>
            <w:pPr>
              <w:pStyle w:val="TableParagraph"/>
              <w:spacing w:before="109"/>
              <w:ind w:left="119"/>
              <w:rPr>
                <w:sz w:val="20"/>
              </w:rPr>
            </w:pPr>
            <w:r>
              <w:rPr>
                <w:spacing w:val="-5"/>
                <w:sz w:val="20"/>
              </w:rPr>
              <w:t>75</w:t>
            </w:r>
          </w:p>
        </w:tc>
        <w:tc>
          <w:tcPr>
            <w:tcW w:w="527" w:type="dxa"/>
          </w:tcPr>
          <w:p>
            <w:pPr>
              <w:pStyle w:val="TableParagraph"/>
              <w:spacing w:before="109"/>
              <w:ind w:left="107"/>
              <w:rPr>
                <w:sz w:val="20"/>
              </w:rPr>
            </w:pPr>
            <w:r>
              <w:rPr>
                <w:spacing w:val="-5"/>
                <w:sz w:val="20"/>
              </w:rPr>
              <w:t>60</w:t>
            </w:r>
          </w:p>
        </w:tc>
        <w:tc>
          <w:tcPr>
            <w:tcW w:w="621" w:type="dxa"/>
          </w:tcPr>
          <w:p>
            <w:pPr>
              <w:pStyle w:val="TableParagraph"/>
              <w:spacing w:before="109"/>
              <w:ind w:left="108"/>
              <w:rPr>
                <w:sz w:val="20"/>
              </w:rPr>
            </w:pPr>
            <w:r>
              <w:rPr>
                <w:spacing w:val="-5"/>
                <w:sz w:val="20"/>
              </w:rPr>
              <w:t>60</w:t>
            </w:r>
          </w:p>
        </w:tc>
        <w:tc>
          <w:tcPr>
            <w:tcW w:w="416" w:type="dxa"/>
          </w:tcPr>
          <w:p>
            <w:pPr>
              <w:pStyle w:val="TableParagraph"/>
              <w:spacing w:before="109"/>
              <w:ind w:left="25"/>
              <w:rPr>
                <w:sz w:val="20"/>
              </w:rPr>
            </w:pPr>
            <w:r>
              <w:rPr>
                <w:spacing w:val="-5"/>
                <w:sz w:val="20"/>
              </w:rPr>
              <w:t>45</w:t>
            </w:r>
          </w:p>
        </w:tc>
        <w:tc>
          <w:tcPr>
            <w:tcW w:w="568" w:type="dxa"/>
          </w:tcPr>
          <w:p>
            <w:pPr>
              <w:pStyle w:val="TableParagraph"/>
              <w:spacing w:before="109"/>
              <w:ind w:left="132"/>
              <w:rPr>
                <w:sz w:val="20"/>
              </w:rPr>
            </w:pPr>
            <w:r>
              <w:rPr>
                <w:spacing w:val="-10"/>
                <w:sz w:val="20"/>
              </w:rPr>
              <w:t>0</w:t>
            </w:r>
          </w:p>
        </w:tc>
        <w:tc>
          <w:tcPr>
            <w:tcW w:w="524" w:type="dxa"/>
          </w:tcPr>
          <w:p>
            <w:pPr>
              <w:pStyle w:val="TableParagraph"/>
              <w:spacing w:before="109"/>
              <w:ind w:right="110"/>
              <w:jc w:val="center"/>
              <w:rPr>
                <w:sz w:val="20"/>
              </w:rPr>
            </w:pPr>
            <w:r>
              <w:rPr>
                <w:spacing w:val="-5"/>
                <w:sz w:val="20"/>
              </w:rPr>
              <w:t>30</w:t>
            </w:r>
          </w:p>
        </w:tc>
        <w:tc>
          <w:tcPr>
            <w:tcW w:w="581" w:type="dxa"/>
          </w:tcPr>
          <w:p>
            <w:pPr>
              <w:pStyle w:val="TableParagraph"/>
              <w:spacing w:before="109"/>
              <w:ind w:left="120"/>
              <w:rPr>
                <w:sz w:val="20"/>
              </w:rPr>
            </w:pPr>
            <w:r>
              <w:rPr>
                <w:spacing w:val="-5"/>
                <w:sz w:val="20"/>
              </w:rPr>
              <w:t>60</w:t>
            </w:r>
          </w:p>
        </w:tc>
        <w:tc>
          <w:tcPr>
            <w:tcW w:w="504" w:type="dxa"/>
          </w:tcPr>
          <w:p>
            <w:pPr>
              <w:pStyle w:val="TableParagraph"/>
              <w:spacing w:before="109"/>
              <w:ind w:left="99"/>
              <w:rPr>
                <w:sz w:val="20"/>
              </w:rPr>
            </w:pPr>
            <w:r>
              <w:rPr>
                <w:spacing w:val="-5"/>
                <w:sz w:val="20"/>
              </w:rPr>
              <w:t>80</w:t>
            </w:r>
          </w:p>
        </w:tc>
        <w:tc>
          <w:tcPr>
            <w:tcW w:w="541" w:type="dxa"/>
          </w:tcPr>
          <w:p>
            <w:pPr>
              <w:pStyle w:val="TableParagraph"/>
              <w:spacing w:before="109"/>
              <w:ind w:left="116"/>
              <w:rPr>
                <w:sz w:val="20"/>
              </w:rPr>
            </w:pPr>
            <w:r>
              <w:rPr>
                <w:spacing w:val="-5"/>
                <w:sz w:val="20"/>
              </w:rPr>
              <w:t>85</w:t>
            </w:r>
          </w:p>
        </w:tc>
        <w:tc>
          <w:tcPr>
            <w:tcW w:w="554" w:type="dxa"/>
          </w:tcPr>
          <w:p>
            <w:pPr>
              <w:pStyle w:val="TableParagraph"/>
              <w:spacing w:before="109"/>
              <w:ind w:right="119"/>
              <w:jc w:val="center"/>
              <w:rPr>
                <w:sz w:val="20"/>
              </w:rPr>
            </w:pPr>
            <w:r>
              <w:rPr>
                <w:spacing w:val="-5"/>
                <w:sz w:val="20"/>
              </w:rPr>
              <w:t>85</w:t>
            </w:r>
          </w:p>
        </w:tc>
        <w:tc>
          <w:tcPr>
            <w:tcW w:w="629" w:type="dxa"/>
          </w:tcPr>
          <w:p>
            <w:pPr>
              <w:pStyle w:val="TableParagraph"/>
              <w:spacing w:before="109"/>
              <w:ind w:left="101"/>
              <w:rPr>
                <w:sz w:val="20"/>
              </w:rPr>
            </w:pPr>
            <w:r>
              <w:rPr>
                <w:spacing w:val="-5"/>
                <w:sz w:val="20"/>
              </w:rPr>
              <w:t>30</w:t>
            </w:r>
          </w:p>
        </w:tc>
        <w:tc>
          <w:tcPr>
            <w:tcW w:w="549" w:type="dxa"/>
          </w:tcPr>
          <w:p>
            <w:pPr>
              <w:pStyle w:val="TableParagraph"/>
              <w:spacing w:before="109"/>
              <w:ind w:left="101"/>
              <w:rPr>
                <w:sz w:val="20"/>
              </w:rPr>
            </w:pPr>
            <w:r>
              <w:rPr>
                <w:spacing w:val="-10"/>
                <w:sz w:val="20"/>
              </w:rPr>
              <w:t>0</w:t>
            </w:r>
          </w:p>
        </w:tc>
      </w:tr>
      <w:tr>
        <w:trPr>
          <w:trHeight w:val="460" w:hRule="atLeast"/>
        </w:trPr>
        <w:tc>
          <w:tcPr>
            <w:tcW w:w="2325" w:type="dxa"/>
          </w:tcPr>
          <w:p>
            <w:pPr>
              <w:pStyle w:val="TableParagraph"/>
              <w:spacing w:before="111"/>
              <w:ind w:left="115"/>
              <w:rPr>
                <w:i/>
                <w:sz w:val="20"/>
              </w:rPr>
            </w:pPr>
            <w:r>
              <w:rPr>
                <w:i/>
                <w:spacing w:val="-2"/>
                <w:sz w:val="20"/>
              </w:rPr>
              <w:t>Enterococcus</w:t>
            </w:r>
          </w:p>
        </w:tc>
        <w:tc>
          <w:tcPr>
            <w:tcW w:w="581" w:type="dxa"/>
          </w:tcPr>
          <w:p>
            <w:pPr>
              <w:pStyle w:val="TableParagraph"/>
              <w:spacing w:before="111"/>
              <w:ind w:right="77"/>
              <w:jc w:val="center"/>
              <w:rPr>
                <w:sz w:val="20"/>
              </w:rPr>
            </w:pPr>
            <w:r>
              <w:rPr>
                <w:spacing w:val="-5"/>
                <w:sz w:val="20"/>
              </w:rPr>
              <w:t>60</w:t>
            </w:r>
          </w:p>
        </w:tc>
        <w:tc>
          <w:tcPr>
            <w:tcW w:w="530" w:type="dxa"/>
          </w:tcPr>
          <w:p>
            <w:pPr>
              <w:pStyle w:val="TableParagraph"/>
              <w:spacing w:before="111"/>
              <w:ind w:left="109"/>
              <w:rPr>
                <w:sz w:val="20"/>
              </w:rPr>
            </w:pPr>
            <w:r>
              <w:rPr>
                <w:spacing w:val="-5"/>
                <w:sz w:val="20"/>
              </w:rPr>
              <w:t>100</w:t>
            </w:r>
          </w:p>
        </w:tc>
        <w:tc>
          <w:tcPr>
            <w:tcW w:w="540" w:type="dxa"/>
          </w:tcPr>
          <w:p>
            <w:pPr>
              <w:pStyle w:val="TableParagraph"/>
              <w:spacing w:before="111"/>
              <w:ind w:left="99" w:right="98"/>
              <w:jc w:val="center"/>
              <w:rPr>
                <w:sz w:val="20"/>
              </w:rPr>
            </w:pPr>
            <w:r>
              <w:rPr>
                <w:spacing w:val="-5"/>
                <w:sz w:val="20"/>
              </w:rPr>
              <w:t>100</w:t>
            </w:r>
          </w:p>
        </w:tc>
        <w:tc>
          <w:tcPr>
            <w:tcW w:w="583" w:type="dxa"/>
          </w:tcPr>
          <w:p>
            <w:pPr>
              <w:pStyle w:val="TableParagraph"/>
              <w:spacing w:before="111"/>
              <w:ind w:left="119"/>
              <w:rPr>
                <w:sz w:val="20"/>
              </w:rPr>
            </w:pPr>
            <w:r>
              <w:rPr>
                <w:spacing w:val="-5"/>
                <w:sz w:val="20"/>
              </w:rPr>
              <w:t>45</w:t>
            </w:r>
          </w:p>
        </w:tc>
        <w:tc>
          <w:tcPr>
            <w:tcW w:w="527" w:type="dxa"/>
          </w:tcPr>
          <w:p>
            <w:pPr>
              <w:pStyle w:val="TableParagraph"/>
              <w:spacing w:before="111"/>
              <w:ind w:left="107"/>
              <w:rPr>
                <w:sz w:val="20"/>
              </w:rPr>
            </w:pPr>
            <w:r>
              <w:rPr>
                <w:spacing w:val="-5"/>
                <w:sz w:val="20"/>
              </w:rPr>
              <w:t>30</w:t>
            </w:r>
          </w:p>
        </w:tc>
        <w:tc>
          <w:tcPr>
            <w:tcW w:w="621" w:type="dxa"/>
          </w:tcPr>
          <w:p>
            <w:pPr>
              <w:pStyle w:val="TableParagraph"/>
              <w:spacing w:before="111"/>
              <w:ind w:left="108"/>
              <w:rPr>
                <w:sz w:val="20"/>
              </w:rPr>
            </w:pPr>
            <w:r>
              <w:rPr>
                <w:spacing w:val="-5"/>
                <w:sz w:val="20"/>
              </w:rPr>
              <w:t>35</w:t>
            </w:r>
          </w:p>
        </w:tc>
        <w:tc>
          <w:tcPr>
            <w:tcW w:w="416" w:type="dxa"/>
          </w:tcPr>
          <w:p>
            <w:pPr>
              <w:pStyle w:val="TableParagraph"/>
              <w:spacing w:before="111"/>
              <w:ind w:left="25"/>
              <w:rPr>
                <w:sz w:val="20"/>
              </w:rPr>
            </w:pPr>
            <w:r>
              <w:rPr>
                <w:spacing w:val="-5"/>
                <w:sz w:val="20"/>
              </w:rPr>
              <w:t>30</w:t>
            </w:r>
          </w:p>
        </w:tc>
        <w:tc>
          <w:tcPr>
            <w:tcW w:w="568" w:type="dxa"/>
          </w:tcPr>
          <w:p>
            <w:pPr>
              <w:pStyle w:val="TableParagraph"/>
              <w:spacing w:before="111"/>
              <w:ind w:left="132"/>
              <w:rPr>
                <w:sz w:val="20"/>
              </w:rPr>
            </w:pPr>
            <w:r>
              <w:rPr>
                <w:spacing w:val="-5"/>
                <w:sz w:val="20"/>
              </w:rPr>
              <w:t>35</w:t>
            </w:r>
          </w:p>
        </w:tc>
        <w:tc>
          <w:tcPr>
            <w:tcW w:w="524" w:type="dxa"/>
          </w:tcPr>
          <w:p>
            <w:pPr>
              <w:pStyle w:val="TableParagraph"/>
              <w:spacing w:before="111"/>
              <w:ind w:right="113"/>
              <w:jc w:val="center"/>
              <w:rPr>
                <w:sz w:val="20"/>
              </w:rPr>
            </w:pPr>
            <w:r>
              <w:rPr>
                <w:spacing w:val="-5"/>
                <w:sz w:val="20"/>
              </w:rPr>
              <w:t>80</w:t>
            </w:r>
          </w:p>
        </w:tc>
        <w:tc>
          <w:tcPr>
            <w:tcW w:w="581" w:type="dxa"/>
          </w:tcPr>
          <w:p>
            <w:pPr>
              <w:pStyle w:val="TableParagraph"/>
              <w:spacing w:before="111"/>
              <w:ind w:left="120"/>
              <w:rPr>
                <w:sz w:val="20"/>
              </w:rPr>
            </w:pPr>
            <w:r>
              <w:rPr>
                <w:spacing w:val="-5"/>
                <w:sz w:val="20"/>
              </w:rPr>
              <w:t>85</w:t>
            </w:r>
          </w:p>
        </w:tc>
        <w:tc>
          <w:tcPr>
            <w:tcW w:w="504" w:type="dxa"/>
          </w:tcPr>
          <w:p>
            <w:pPr>
              <w:pStyle w:val="TableParagraph"/>
              <w:spacing w:before="111"/>
              <w:ind w:left="99"/>
              <w:rPr>
                <w:sz w:val="20"/>
              </w:rPr>
            </w:pPr>
            <w:r>
              <w:rPr>
                <w:spacing w:val="-5"/>
                <w:sz w:val="20"/>
              </w:rPr>
              <w:t>85</w:t>
            </w:r>
          </w:p>
        </w:tc>
        <w:tc>
          <w:tcPr>
            <w:tcW w:w="541" w:type="dxa"/>
          </w:tcPr>
          <w:p>
            <w:pPr>
              <w:pStyle w:val="TableParagraph"/>
              <w:spacing w:before="111"/>
              <w:ind w:left="116"/>
              <w:rPr>
                <w:sz w:val="20"/>
              </w:rPr>
            </w:pPr>
            <w:r>
              <w:rPr>
                <w:spacing w:val="-10"/>
                <w:sz w:val="20"/>
              </w:rPr>
              <w:t>0</w:t>
            </w:r>
          </w:p>
        </w:tc>
        <w:tc>
          <w:tcPr>
            <w:tcW w:w="554" w:type="dxa"/>
          </w:tcPr>
          <w:p>
            <w:pPr>
              <w:pStyle w:val="TableParagraph"/>
              <w:spacing w:before="111"/>
              <w:ind w:right="119"/>
              <w:jc w:val="center"/>
              <w:rPr>
                <w:sz w:val="20"/>
              </w:rPr>
            </w:pPr>
            <w:r>
              <w:rPr>
                <w:spacing w:val="-5"/>
                <w:sz w:val="20"/>
              </w:rPr>
              <w:t>10</w:t>
            </w:r>
          </w:p>
        </w:tc>
        <w:tc>
          <w:tcPr>
            <w:tcW w:w="629" w:type="dxa"/>
          </w:tcPr>
          <w:p>
            <w:pPr>
              <w:pStyle w:val="TableParagraph"/>
              <w:spacing w:before="111"/>
              <w:ind w:left="101"/>
              <w:rPr>
                <w:sz w:val="20"/>
              </w:rPr>
            </w:pPr>
            <w:r>
              <w:rPr>
                <w:spacing w:val="-10"/>
                <w:sz w:val="20"/>
              </w:rPr>
              <w:t>0</w:t>
            </w:r>
          </w:p>
        </w:tc>
        <w:tc>
          <w:tcPr>
            <w:tcW w:w="549" w:type="dxa"/>
          </w:tcPr>
          <w:p>
            <w:pPr>
              <w:pStyle w:val="TableParagraph"/>
              <w:rPr>
                <w:sz w:val="20"/>
              </w:rPr>
            </w:pPr>
          </w:p>
        </w:tc>
      </w:tr>
      <w:tr>
        <w:trPr>
          <w:trHeight w:val="578" w:hRule="atLeast"/>
        </w:trPr>
        <w:tc>
          <w:tcPr>
            <w:tcW w:w="2325" w:type="dxa"/>
            <w:tcBorders>
              <w:bottom w:val="single" w:sz="4" w:space="0" w:color="000000"/>
            </w:tcBorders>
          </w:tcPr>
          <w:p>
            <w:pPr>
              <w:pStyle w:val="TableParagraph"/>
              <w:spacing w:before="111"/>
              <w:ind w:left="115"/>
              <w:rPr>
                <w:i/>
                <w:sz w:val="20"/>
              </w:rPr>
            </w:pPr>
            <w:r>
              <w:rPr>
                <w:i/>
                <w:sz w:val="20"/>
              </w:rPr>
              <w:t>Escherichai.</w:t>
            </w:r>
            <w:r>
              <w:rPr>
                <w:i/>
                <w:spacing w:val="-8"/>
                <w:sz w:val="20"/>
              </w:rPr>
              <w:t> </w:t>
            </w:r>
            <w:r>
              <w:rPr>
                <w:i/>
                <w:spacing w:val="-4"/>
                <w:sz w:val="20"/>
              </w:rPr>
              <w:t>Coli</w:t>
            </w:r>
          </w:p>
        </w:tc>
        <w:tc>
          <w:tcPr>
            <w:tcW w:w="581" w:type="dxa"/>
            <w:tcBorders>
              <w:bottom w:val="single" w:sz="4" w:space="0" w:color="000000"/>
            </w:tcBorders>
          </w:tcPr>
          <w:p>
            <w:pPr>
              <w:pStyle w:val="TableParagraph"/>
              <w:spacing w:before="111"/>
              <w:ind w:right="77"/>
              <w:jc w:val="center"/>
              <w:rPr>
                <w:sz w:val="20"/>
              </w:rPr>
            </w:pPr>
            <w:r>
              <w:rPr>
                <w:spacing w:val="-5"/>
                <w:sz w:val="20"/>
              </w:rPr>
              <w:t>35</w:t>
            </w:r>
          </w:p>
        </w:tc>
        <w:tc>
          <w:tcPr>
            <w:tcW w:w="530" w:type="dxa"/>
            <w:tcBorders>
              <w:bottom w:val="single" w:sz="4" w:space="0" w:color="000000"/>
            </w:tcBorders>
          </w:tcPr>
          <w:p>
            <w:pPr>
              <w:pStyle w:val="TableParagraph"/>
              <w:spacing w:before="111"/>
              <w:ind w:left="109"/>
              <w:rPr>
                <w:sz w:val="20"/>
              </w:rPr>
            </w:pPr>
            <w:r>
              <w:rPr>
                <w:spacing w:val="-10"/>
                <w:sz w:val="20"/>
              </w:rPr>
              <w:t>0</w:t>
            </w:r>
          </w:p>
        </w:tc>
        <w:tc>
          <w:tcPr>
            <w:tcW w:w="540" w:type="dxa"/>
            <w:tcBorders>
              <w:bottom w:val="single" w:sz="4" w:space="0" w:color="000000"/>
            </w:tcBorders>
          </w:tcPr>
          <w:p>
            <w:pPr>
              <w:pStyle w:val="TableParagraph"/>
              <w:spacing w:before="111"/>
              <w:ind w:left="1" w:right="99"/>
              <w:jc w:val="center"/>
              <w:rPr>
                <w:sz w:val="20"/>
              </w:rPr>
            </w:pPr>
            <w:r>
              <w:rPr>
                <w:spacing w:val="-5"/>
                <w:sz w:val="20"/>
              </w:rPr>
              <w:t>85</w:t>
            </w:r>
          </w:p>
        </w:tc>
        <w:tc>
          <w:tcPr>
            <w:tcW w:w="583" w:type="dxa"/>
            <w:tcBorders>
              <w:bottom w:val="single" w:sz="4" w:space="0" w:color="000000"/>
            </w:tcBorders>
          </w:tcPr>
          <w:p>
            <w:pPr>
              <w:pStyle w:val="TableParagraph"/>
              <w:spacing w:before="111"/>
              <w:ind w:left="119"/>
              <w:rPr>
                <w:sz w:val="20"/>
              </w:rPr>
            </w:pPr>
            <w:r>
              <w:rPr>
                <w:spacing w:val="-5"/>
                <w:sz w:val="20"/>
              </w:rPr>
              <w:t>50</w:t>
            </w:r>
          </w:p>
        </w:tc>
        <w:tc>
          <w:tcPr>
            <w:tcW w:w="527" w:type="dxa"/>
            <w:tcBorders>
              <w:bottom w:val="single" w:sz="4" w:space="0" w:color="000000"/>
            </w:tcBorders>
          </w:tcPr>
          <w:p>
            <w:pPr>
              <w:pStyle w:val="TableParagraph"/>
              <w:spacing w:before="111"/>
              <w:ind w:left="107"/>
              <w:rPr>
                <w:sz w:val="20"/>
              </w:rPr>
            </w:pPr>
            <w:r>
              <w:rPr>
                <w:spacing w:val="-5"/>
                <w:sz w:val="20"/>
              </w:rPr>
              <w:t>25</w:t>
            </w:r>
          </w:p>
        </w:tc>
        <w:tc>
          <w:tcPr>
            <w:tcW w:w="621" w:type="dxa"/>
            <w:tcBorders>
              <w:bottom w:val="single" w:sz="4" w:space="0" w:color="000000"/>
            </w:tcBorders>
          </w:tcPr>
          <w:p>
            <w:pPr>
              <w:pStyle w:val="TableParagraph"/>
              <w:spacing w:before="111"/>
              <w:ind w:left="108"/>
              <w:rPr>
                <w:sz w:val="20"/>
              </w:rPr>
            </w:pPr>
            <w:r>
              <w:rPr>
                <w:spacing w:val="-5"/>
                <w:sz w:val="20"/>
              </w:rPr>
              <w:t>25`</w:t>
            </w:r>
          </w:p>
        </w:tc>
        <w:tc>
          <w:tcPr>
            <w:tcW w:w="416" w:type="dxa"/>
            <w:tcBorders>
              <w:bottom w:val="single" w:sz="4" w:space="0" w:color="000000"/>
            </w:tcBorders>
          </w:tcPr>
          <w:p>
            <w:pPr>
              <w:pStyle w:val="TableParagraph"/>
              <w:spacing w:before="111"/>
              <w:ind w:left="25"/>
              <w:rPr>
                <w:sz w:val="20"/>
              </w:rPr>
            </w:pPr>
            <w:r>
              <w:rPr>
                <w:spacing w:val="-5"/>
                <w:sz w:val="20"/>
              </w:rPr>
              <w:t>35</w:t>
            </w:r>
          </w:p>
        </w:tc>
        <w:tc>
          <w:tcPr>
            <w:tcW w:w="568" w:type="dxa"/>
            <w:tcBorders>
              <w:bottom w:val="single" w:sz="4" w:space="0" w:color="000000"/>
            </w:tcBorders>
          </w:tcPr>
          <w:p>
            <w:pPr>
              <w:pStyle w:val="TableParagraph"/>
              <w:spacing w:before="111"/>
              <w:ind w:left="132"/>
              <w:rPr>
                <w:sz w:val="20"/>
              </w:rPr>
            </w:pPr>
            <w:r>
              <w:rPr>
                <w:spacing w:val="-10"/>
                <w:sz w:val="20"/>
              </w:rPr>
              <w:t>0</w:t>
            </w:r>
          </w:p>
        </w:tc>
        <w:tc>
          <w:tcPr>
            <w:tcW w:w="524" w:type="dxa"/>
            <w:tcBorders>
              <w:bottom w:val="single" w:sz="4" w:space="0" w:color="000000"/>
            </w:tcBorders>
          </w:tcPr>
          <w:p>
            <w:pPr>
              <w:pStyle w:val="TableParagraph"/>
              <w:spacing w:before="111"/>
              <w:ind w:right="110"/>
              <w:jc w:val="center"/>
              <w:rPr>
                <w:sz w:val="20"/>
              </w:rPr>
            </w:pPr>
            <w:r>
              <w:rPr>
                <w:spacing w:val="-5"/>
                <w:sz w:val="20"/>
              </w:rPr>
              <w:t>25</w:t>
            </w:r>
          </w:p>
        </w:tc>
        <w:tc>
          <w:tcPr>
            <w:tcW w:w="581" w:type="dxa"/>
            <w:tcBorders>
              <w:bottom w:val="single" w:sz="4" w:space="0" w:color="000000"/>
            </w:tcBorders>
          </w:tcPr>
          <w:p>
            <w:pPr>
              <w:pStyle w:val="TableParagraph"/>
              <w:spacing w:before="111"/>
              <w:ind w:left="120"/>
              <w:rPr>
                <w:sz w:val="20"/>
              </w:rPr>
            </w:pPr>
            <w:r>
              <w:rPr>
                <w:spacing w:val="-5"/>
                <w:sz w:val="20"/>
              </w:rPr>
              <w:t>25</w:t>
            </w:r>
          </w:p>
        </w:tc>
        <w:tc>
          <w:tcPr>
            <w:tcW w:w="504" w:type="dxa"/>
            <w:tcBorders>
              <w:bottom w:val="single" w:sz="4" w:space="0" w:color="000000"/>
            </w:tcBorders>
          </w:tcPr>
          <w:p>
            <w:pPr>
              <w:pStyle w:val="TableParagraph"/>
              <w:spacing w:before="111"/>
              <w:ind w:left="99"/>
              <w:rPr>
                <w:sz w:val="20"/>
              </w:rPr>
            </w:pPr>
            <w:r>
              <w:rPr>
                <w:spacing w:val="-5"/>
                <w:sz w:val="20"/>
              </w:rPr>
              <w:t>70</w:t>
            </w:r>
          </w:p>
        </w:tc>
        <w:tc>
          <w:tcPr>
            <w:tcW w:w="541" w:type="dxa"/>
            <w:tcBorders>
              <w:bottom w:val="single" w:sz="4" w:space="0" w:color="000000"/>
            </w:tcBorders>
          </w:tcPr>
          <w:p>
            <w:pPr>
              <w:pStyle w:val="TableParagraph"/>
              <w:spacing w:before="111"/>
              <w:ind w:left="116"/>
              <w:rPr>
                <w:sz w:val="20"/>
              </w:rPr>
            </w:pPr>
            <w:r>
              <w:rPr>
                <w:spacing w:val="-5"/>
                <w:sz w:val="20"/>
              </w:rPr>
              <w:t>70</w:t>
            </w:r>
          </w:p>
        </w:tc>
        <w:tc>
          <w:tcPr>
            <w:tcW w:w="554" w:type="dxa"/>
            <w:tcBorders>
              <w:bottom w:val="single" w:sz="4" w:space="0" w:color="000000"/>
            </w:tcBorders>
          </w:tcPr>
          <w:p>
            <w:pPr>
              <w:pStyle w:val="TableParagraph"/>
              <w:spacing w:before="111"/>
              <w:ind w:right="119"/>
              <w:jc w:val="center"/>
              <w:rPr>
                <w:sz w:val="20"/>
              </w:rPr>
            </w:pPr>
            <w:r>
              <w:rPr>
                <w:spacing w:val="-5"/>
                <w:sz w:val="20"/>
              </w:rPr>
              <w:t>25</w:t>
            </w:r>
          </w:p>
        </w:tc>
        <w:tc>
          <w:tcPr>
            <w:tcW w:w="629" w:type="dxa"/>
            <w:tcBorders>
              <w:bottom w:val="single" w:sz="4" w:space="0" w:color="000000"/>
            </w:tcBorders>
          </w:tcPr>
          <w:p>
            <w:pPr>
              <w:pStyle w:val="TableParagraph"/>
              <w:spacing w:before="111"/>
              <w:ind w:left="101"/>
              <w:rPr>
                <w:sz w:val="20"/>
              </w:rPr>
            </w:pPr>
            <w:r>
              <w:rPr>
                <w:spacing w:val="-5"/>
                <w:sz w:val="20"/>
              </w:rPr>
              <w:t>25</w:t>
            </w:r>
          </w:p>
        </w:tc>
        <w:tc>
          <w:tcPr>
            <w:tcW w:w="549" w:type="dxa"/>
            <w:tcBorders>
              <w:bottom w:val="single" w:sz="4" w:space="0" w:color="000000"/>
            </w:tcBorders>
          </w:tcPr>
          <w:p>
            <w:pPr>
              <w:pStyle w:val="TableParagraph"/>
              <w:spacing w:before="111"/>
              <w:ind w:left="101"/>
              <w:rPr>
                <w:sz w:val="20"/>
              </w:rPr>
            </w:pPr>
            <w:r>
              <w:rPr>
                <w:spacing w:val="-10"/>
                <w:sz w:val="20"/>
              </w:rPr>
              <w:t>0</w:t>
            </w:r>
          </w:p>
        </w:tc>
      </w:tr>
    </w:tbl>
    <w:p>
      <w:pPr>
        <w:pStyle w:val="BodyText"/>
        <w:spacing w:line="480" w:lineRule="auto" w:before="271"/>
        <w:ind w:left="1158" w:right="1516"/>
        <w:jc w:val="both"/>
      </w:pPr>
      <w:r>
        <w:rPr/>
        <w:t>Gm=gentamicin;</w:t>
      </w:r>
      <w:r>
        <w:rPr>
          <w:spacing w:val="-10"/>
        </w:rPr>
        <w:t> </w:t>
      </w:r>
      <w:r>
        <w:rPr/>
        <w:t>Tob=tobramycin;</w:t>
      </w:r>
      <w:r>
        <w:rPr>
          <w:spacing w:val="-10"/>
        </w:rPr>
        <w:t> </w:t>
      </w:r>
      <w:r>
        <w:rPr/>
        <w:t>Am=ampicillin;</w:t>
      </w:r>
      <w:r>
        <w:rPr>
          <w:spacing w:val="-10"/>
        </w:rPr>
        <w:t> </w:t>
      </w:r>
      <w:r>
        <w:rPr/>
        <w:t>Crm=cefuroxime;</w:t>
      </w:r>
      <w:r>
        <w:rPr>
          <w:spacing w:val="-10"/>
        </w:rPr>
        <w:t> </w:t>
      </w:r>
      <w:r>
        <w:rPr/>
        <w:t>Caz=ceftazime; Cax=ceftriaxone;</w:t>
      </w:r>
      <w:r>
        <w:rPr>
          <w:spacing w:val="-1"/>
        </w:rPr>
        <w:t> </w:t>
      </w:r>
      <w:r>
        <w:rPr/>
        <w:t>Cft=cefotaxime; Imp=imipenem;</w:t>
      </w:r>
      <w:r>
        <w:rPr>
          <w:spacing w:val="-1"/>
        </w:rPr>
        <w:t> </w:t>
      </w:r>
      <w:r>
        <w:rPr/>
        <w:t>Azt=aztreonam;</w:t>
      </w:r>
      <w:r>
        <w:rPr>
          <w:spacing w:val="-1"/>
        </w:rPr>
        <w:t> </w:t>
      </w:r>
      <w:r>
        <w:rPr/>
        <w:t>Aug=Augmentin; Pip=piperacillin; Cfz=cefazolin; Fox=cefaxitin;</w:t>
      </w:r>
    </w:p>
    <w:p>
      <w:pPr>
        <w:pStyle w:val="BodyText"/>
        <w:spacing w:line="274" w:lineRule="exact"/>
        <w:ind w:left="1158"/>
        <w:jc w:val="both"/>
      </w:pPr>
      <w:r>
        <w:rPr/>
        <w:t>Amk=amikacin;</w:t>
      </w:r>
      <w:r>
        <w:rPr>
          <w:spacing w:val="-4"/>
        </w:rPr>
        <w:t> </w:t>
      </w:r>
      <w:r>
        <w:rPr>
          <w:spacing w:val="-2"/>
        </w:rPr>
        <w:t>Cp=ciprofloxacin</w:t>
      </w:r>
    </w:p>
    <w:p>
      <w:pPr>
        <w:spacing w:after="0" w:line="274" w:lineRule="exact"/>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4"/>
      </w:pPr>
    </w:p>
    <w:p>
      <w:pPr>
        <w:pStyle w:val="Heading3"/>
        <w:spacing w:line="244" w:lineRule="auto"/>
        <w:ind w:left="2150" w:right="1382" w:hanging="992"/>
        <w:jc w:val="left"/>
      </w:pPr>
      <w:r>
        <w:rPr/>
        <w:t>Table</w:t>
      </w:r>
      <w:r>
        <w:rPr>
          <w:spacing w:val="38"/>
        </w:rPr>
        <w:t> </w:t>
      </w:r>
      <w:r>
        <w:rPr/>
        <w:t>9</w:t>
      </w:r>
      <w:r>
        <w:rPr>
          <w:b w:val="0"/>
        </w:rPr>
        <w:t>:</w:t>
      </w:r>
      <w:r>
        <w:rPr>
          <w:b w:val="0"/>
          <w:spacing w:val="39"/>
        </w:rPr>
        <w:t> </w:t>
      </w:r>
      <w:r>
        <w:rPr/>
        <w:t>Type</w:t>
      </w:r>
      <w:r>
        <w:rPr>
          <w:spacing w:val="37"/>
        </w:rPr>
        <w:t> </w:t>
      </w:r>
      <w:r>
        <w:rPr/>
        <w:t>and</w:t>
      </w:r>
      <w:r>
        <w:rPr>
          <w:spacing w:val="39"/>
        </w:rPr>
        <w:t> </w:t>
      </w:r>
      <w:r>
        <w:rPr/>
        <w:t>species</w:t>
      </w:r>
      <w:r>
        <w:rPr>
          <w:spacing w:val="38"/>
        </w:rPr>
        <w:t> </w:t>
      </w:r>
      <w:r>
        <w:rPr/>
        <w:t>of</w:t>
      </w:r>
      <w:r>
        <w:rPr>
          <w:spacing w:val="40"/>
        </w:rPr>
        <w:t> </w:t>
      </w:r>
      <w:r>
        <w:rPr/>
        <w:t>ringworm</w:t>
      </w:r>
      <w:r>
        <w:rPr>
          <w:spacing w:val="37"/>
        </w:rPr>
        <w:t> </w:t>
      </w:r>
      <w:r>
        <w:rPr/>
        <w:t>organism</w:t>
      </w:r>
      <w:r>
        <w:rPr>
          <w:spacing w:val="36"/>
        </w:rPr>
        <w:t> </w:t>
      </w:r>
      <w:r>
        <w:rPr/>
        <w:t>encountered</w:t>
      </w:r>
      <w:r>
        <w:rPr>
          <w:spacing w:val="39"/>
        </w:rPr>
        <w:t> </w:t>
      </w:r>
      <w:r>
        <w:rPr/>
        <w:t>on</w:t>
      </w:r>
      <w:r>
        <w:rPr>
          <w:spacing w:val="40"/>
        </w:rPr>
        <w:t> </w:t>
      </w:r>
      <w:r>
        <w:rPr/>
        <w:t>the</w:t>
      </w:r>
      <w:r>
        <w:rPr>
          <w:spacing w:val="37"/>
        </w:rPr>
        <w:t> </w:t>
      </w:r>
      <w:r>
        <w:rPr/>
        <w:t>skin</w:t>
      </w:r>
      <w:r>
        <w:rPr>
          <w:spacing w:val="39"/>
        </w:rPr>
        <w:t> </w:t>
      </w:r>
      <w:r>
        <w:rPr/>
        <w:t>and scalp amongst herdsmen in selected bush encampment in the study area</w:t>
      </w:r>
    </w:p>
    <w:p>
      <w:pPr>
        <w:pStyle w:val="BodyText"/>
        <w:spacing w:before="43"/>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0"/>
        <w:gridCol w:w="5745"/>
      </w:tblGrid>
      <w:tr>
        <w:trPr>
          <w:trHeight w:val="552" w:hRule="atLeast"/>
        </w:trPr>
        <w:tc>
          <w:tcPr>
            <w:tcW w:w="2930"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GENERA</w:t>
            </w:r>
          </w:p>
        </w:tc>
        <w:tc>
          <w:tcPr>
            <w:tcW w:w="5745" w:type="dxa"/>
            <w:tcBorders>
              <w:top w:val="single" w:sz="4" w:space="0" w:color="000000"/>
              <w:bottom w:val="single" w:sz="4" w:space="0" w:color="000000"/>
            </w:tcBorders>
          </w:tcPr>
          <w:p>
            <w:pPr>
              <w:pStyle w:val="TableParagraph"/>
              <w:spacing w:line="273" w:lineRule="exact"/>
              <w:ind w:left="1508"/>
              <w:rPr>
                <w:b/>
                <w:sz w:val="24"/>
              </w:rPr>
            </w:pPr>
            <w:r>
              <w:rPr>
                <w:b/>
                <w:spacing w:val="-2"/>
                <w:sz w:val="24"/>
              </w:rPr>
              <w:t>SPECIES</w:t>
            </w:r>
          </w:p>
        </w:tc>
      </w:tr>
      <w:tr>
        <w:trPr>
          <w:trHeight w:val="1238" w:hRule="atLeast"/>
        </w:trPr>
        <w:tc>
          <w:tcPr>
            <w:tcW w:w="2930" w:type="dxa"/>
            <w:tcBorders>
              <w:top w:val="single" w:sz="4" w:space="0" w:color="000000"/>
            </w:tcBorders>
          </w:tcPr>
          <w:p>
            <w:pPr>
              <w:pStyle w:val="TableParagraph"/>
              <w:spacing w:line="268" w:lineRule="exact"/>
              <w:ind w:left="115"/>
              <w:rPr>
                <w:i/>
                <w:sz w:val="24"/>
              </w:rPr>
            </w:pPr>
            <w:r>
              <w:rPr>
                <w:i/>
                <w:spacing w:val="-2"/>
                <w:sz w:val="24"/>
              </w:rPr>
              <w:t>Microsporum</w:t>
            </w:r>
          </w:p>
        </w:tc>
        <w:tc>
          <w:tcPr>
            <w:tcW w:w="5745" w:type="dxa"/>
            <w:tcBorders>
              <w:top w:val="single" w:sz="4" w:space="0" w:color="000000"/>
            </w:tcBorders>
          </w:tcPr>
          <w:p>
            <w:pPr>
              <w:pStyle w:val="TableParagraph"/>
              <w:spacing w:line="268" w:lineRule="exact"/>
              <w:ind w:left="1508"/>
              <w:rPr>
                <w:i/>
                <w:sz w:val="24"/>
              </w:rPr>
            </w:pPr>
            <w:r>
              <w:rPr>
                <w:i/>
                <w:sz w:val="24"/>
              </w:rPr>
              <w:t>M.</w:t>
            </w:r>
            <w:r>
              <w:rPr>
                <w:i/>
                <w:spacing w:val="-1"/>
                <w:sz w:val="24"/>
              </w:rPr>
              <w:t> </w:t>
            </w:r>
            <w:r>
              <w:rPr>
                <w:i/>
                <w:spacing w:val="-2"/>
                <w:sz w:val="24"/>
              </w:rPr>
              <w:t>audouinii</w:t>
            </w:r>
          </w:p>
          <w:p>
            <w:pPr>
              <w:pStyle w:val="TableParagraph"/>
              <w:rPr>
                <w:b/>
                <w:sz w:val="24"/>
              </w:rPr>
            </w:pPr>
          </w:p>
          <w:p>
            <w:pPr>
              <w:pStyle w:val="TableParagraph"/>
              <w:ind w:left="1508"/>
              <w:rPr>
                <w:i/>
                <w:sz w:val="24"/>
              </w:rPr>
            </w:pPr>
            <w:r>
              <w:rPr>
                <w:i/>
                <w:sz w:val="24"/>
              </w:rPr>
              <w:t>M.</w:t>
            </w:r>
            <w:r>
              <w:rPr>
                <w:i/>
                <w:spacing w:val="-1"/>
                <w:sz w:val="24"/>
              </w:rPr>
              <w:t> </w:t>
            </w:r>
            <w:r>
              <w:rPr>
                <w:i/>
                <w:spacing w:val="-2"/>
                <w:sz w:val="24"/>
              </w:rPr>
              <w:t>canis</w:t>
            </w:r>
          </w:p>
        </w:tc>
      </w:tr>
      <w:tr>
        <w:trPr>
          <w:trHeight w:val="2625" w:hRule="atLeast"/>
        </w:trPr>
        <w:tc>
          <w:tcPr>
            <w:tcW w:w="2930" w:type="dxa"/>
            <w:tcBorders>
              <w:bottom w:val="single" w:sz="4" w:space="0" w:color="000000"/>
            </w:tcBorders>
          </w:tcPr>
          <w:p>
            <w:pPr>
              <w:pStyle w:val="TableParagraph"/>
              <w:spacing w:before="132"/>
              <w:rPr>
                <w:b/>
                <w:sz w:val="24"/>
              </w:rPr>
            </w:pPr>
          </w:p>
          <w:p>
            <w:pPr>
              <w:pStyle w:val="TableParagraph"/>
              <w:spacing w:before="1"/>
              <w:ind w:left="115"/>
              <w:rPr>
                <w:i/>
                <w:sz w:val="24"/>
              </w:rPr>
            </w:pPr>
            <w:r>
              <w:rPr>
                <w:i/>
                <w:spacing w:val="-2"/>
                <w:sz w:val="24"/>
              </w:rPr>
              <w:t>Trichphyton</w:t>
            </w:r>
          </w:p>
        </w:tc>
        <w:tc>
          <w:tcPr>
            <w:tcW w:w="5745" w:type="dxa"/>
            <w:tcBorders>
              <w:bottom w:val="single" w:sz="4" w:space="0" w:color="000000"/>
            </w:tcBorders>
          </w:tcPr>
          <w:p>
            <w:pPr>
              <w:pStyle w:val="TableParagraph"/>
              <w:spacing w:before="132"/>
              <w:rPr>
                <w:b/>
                <w:sz w:val="24"/>
              </w:rPr>
            </w:pPr>
          </w:p>
          <w:p>
            <w:pPr>
              <w:pStyle w:val="TableParagraph"/>
              <w:spacing w:before="1"/>
              <w:ind w:left="1508"/>
              <w:rPr>
                <w:i/>
                <w:sz w:val="24"/>
              </w:rPr>
            </w:pPr>
            <w:r>
              <w:rPr>
                <w:i/>
                <w:sz w:val="24"/>
              </w:rPr>
              <w:t>T. </w:t>
            </w:r>
            <w:r>
              <w:rPr>
                <w:i/>
                <w:spacing w:val="-2"/>
                <w:sz w:val="24"/>
              </w:rPr>
              <w:t>mentagrophytes</w:t>
            </w:r>
          </w:p>
          <w:p>
            <w:pPr>
              <w:pStyle w:val="TableParagraph"/>
              <w:spacing w:before="276"/>
              <w:ind w:left="1508"/>
              <w:rPr>
                <w:i/>
                <w:sz w:val="24"/>
              </w:rPr>
            </w:pPr>
            <w:r>
              <w:rPr>
                <w:i/>
                <w:sz w:val="24"/>
              </w:rPr>
              <w:t>T. </w:t>
            </w:r>
            <w:r>
              <w:rPr>
                <w:i/>
                <w:spacing w:val="-2"/>
                <w:sz w:val="24"/>
              </w:rPr>
              <w:t>quickaenum</w:t>
            </w:r>
          </w:p>
          <w:p>
            <w:pPr>
              <w:pStyle w:val="TableParagraph"/>
              <w:spacing w:line="552" w:lineRule="exact" w:before="58"/>
              <w:ind w:left="1508" w:right="2858"/>
              <w:rPr>
                <w:i/>
                <w:sz w:val="24"/>
              </w:rPr>
            </w:pPr>
            <w:r>
              <w:rPr>
                <w:i/>
                <w:sz w:val="24"/>
              </w:rPr>
              <w:t>T.</w:t>
            </w:r>
            <w:r>
              <w:rPr>
                <w:i/>
                <w:spacing w:val="-15"/>
                <w:sz w:val="24"/>
              </w:rPr>
              <w:t> </w:t>
            </w:r>
            <w:r>
              <w:rPr>
                <w:i/>
                <w:sz w:val="24"/>
              </w:rPr>
              <w:t>soudanense </w:t>
            </w:r>
            <w:r>
              <w:rPr>
                <w:i/>
                <w:spacing w:val="-2"/>
                <w:sz w:val="24"/>
              </w:rPr>
              <w:t>T.schoenleinii</w:t>
            </w:r>
          </w:p>
        </w:tc>
      </w:tr>
    </w:tbl>
    <w:p>
      <w:pPr>
        <w:spacing w:after="0" w:line="552" w:lineRule="exac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9"/>
        <w:rPr>
          <w:b/>
        </w:rPr>
      </w:pPr>
    </w:p>
    <w:p>
      <w:pPr>
        <w:spacing w:before="1"/>
        <w:ind w:left="1158" w:right="0" w:firstLine="0"/>
        <w:jc w:val="left"/>
        <w:rPr>
          <w:b/>
          <w:sz w:val="24"/>
        </w:rPr>
      </w:pPr>
      <w:r>
        <w:rPr>
          <w:b/>
          <w:sz w:val="24"/>
        </w:rPr>
        <w:t>Table</w:t>
      </w:r>
      <w:r>
        <w:rPr>
          <w:b/>
          <w:spacing w:val="-4"/>
          <w:sz w:val="24"/>
        </w:rPr>
        <w:t> </w:t>
      </w:r>
      <w:r>
        <w:rPr>
          <w:b/>
          <w:sz w:val="24"/>
        </w:rPr>
        <w:t>10</w:t>
      </w:r>
      <w:r>
        <w:rPr>
          <w:b/>
          <w:spacing w:val="-2"/>
          <w:sz w:val="24"/>
        </w:rPr>
        <w:t> </w:t>
      </w:r>
      <w:r>
        <w:rPr>
          <w:b/>
          <w:sz w:val="24"/>
        </w:rPr>
        <w:t>Distribution</w:t>
      </w:r>
      <w:r>
        <w:rPr>
          <w:b/>
          <w:spacing w:val="-1"/>
          <w:sz w:val="24"/>
        </w:rPr>
        <w:t> </w:t>
      </w:r>
      <w:r>
        <w:rPr>
          <w:b/>
          <w:sz w:val="24"/>
        </w:rPr>
        <w:t>and</w:t>
      </w:r>
      <w:r>
        <w:rPr>
          <w:b/>
          <w:spacing w:val="-2"/>
          <w:sz w:val="24"/>
        </w:rPr>
        <w:t> </w:t>
      </w:r>
      <w:r>
        <w:rPr>
          <w:b/>
          <w:sz w:val="24"/>
        </w:rPr>
        <w:t>Percentage</w:t>
      </w:r>
      <w:r>
        <w:rPr>
          <w:b/>
          <w:spacing w:val="-2"/>
          <w:sz w:val="24"/>
        </w:rPr>
        <w:t> </w:t>
      </w:r>
      <w:r>
        <w:rPr>
          <w:b/>
          <w:sz w:val="24"/>
        </w:rPr>
        <w:t>Prevalence</w:t>
      </w:r>
      <w:r>
        <w:rPr>
          <w:b/>
          <w:spacing w:val="-2"/>
          <w:sz w:val="24"/>
        </w:rPr>
        <w:t> </w:t>
      </w:r>
      <w:r>
        <w:rPr>
          <w:b/>
          <w:sz w:val="24"/>
        </w:rPr>
        <w:t>of</w:t>
      </w:r>
      <w:r>
        <w:rPr>
          <w:b/>
          <w:spacing w:val="-1"/>
          <w:sz w:val="24"/>
        </w:rPr>
        <w:t> </w:t>
      </w:r>
      <w:r>
        <w:rPr>
          <w:b/>
          <w:sz w:val="24"/>
        </w:rPr>
        <w:t>Fungal</w:t>
      </w:r>
      <w:r>
        <w:rPr>
          <w:b/>
          <w:spacing w:val="-1"/>
          <w:sz w:val="24"/>
        </w:rPr>
        <w:t> </w:t>
      </w:r>
      <w:r>
        <w:rPr>
          <w:b/>
          <w:spacing w:val="-2"/>
          <w:sz w:val="24"/>
        </w:rPr>
        <w:t>Isolates</w:t>
      </w:r>
    </w:p>
    <w:p>
      <w:pPr>
        <w:pStyle w:val="BodyText"/>
        <w:spacing w:before="27"/>
        <w:rPr>
          <w:b/>
          <w:sz w:val="20"/>
        </w:rPr>
      </w:pPr>
      <w:r>
        <w:rPr/>
        <mc:AlternateContent>
          <mc:Choice Requires="wps">
            <w:drawing>
              <wp:anchor distT="0" distB="0" distL="0" distR="0" allowOverlap="1" layoutInCell="1" locked="0" behindDoc="1" simplePos="0" relativeHeight="487597056">
                <wp:simplePos x="0" y="0"/>
                <wp:positionH relativeFrom="page">
                  <wp:posOffset>1281938</wp:posOffset>
                </wp:positionH>
                <wp:positionV relativeFrom="paragraph">
                  <wp:posOffset>178783</wp:posOffset>
                </wp:positionV>
                <wp:extent cx="5435600" cy="635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5435600" cy="6350"/>
                        </a:xfrm>
                        <a:custGeom>
                          <a:avLst/>
                          <a:gdLst/>
                          <a:ahLst/>
                          <a:cxnLst/>
                          <a:rect l="l" t="t" r="r" b="b"/>
                          <a:pathLst>
                            <a:path w="5435600" h="6350">
                              <a:moveTo>
                                <a:pt x="5435473" y="0"/>
                              </a:moveTo>
                              <a:lnTo>
                                <a:pt x="0" y="0"/>
                              </a:lnTo>
                              <a:lnTo>
                                <a:pt x="0" y="6096"/>
                              </a:lnTo>
                              <a:lnTo>
                                <a:pt x="5435473" y="6096"/>
                              </a:lnTo>
                              <a:lnTo>
                                <a:pt x="54354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940002pt;margin-top:14.077432pt;width:427.99pt;height:.48001pt;mso-position-horizontal-relative:page;mso-position-vertical-relative:paragraph;z-index:-15719424;mso-wrap-distance-left:0;mso-wrap-distance-right:0" id="docshape32" filled="true" fillcolor="#000000" stroked="false">
                <v:fill type="solid"/>
                <w10:wrap type="topAndBottom"/>
              </v:rect>
            </w:pict>
          </mc:Fallback>
        </mc:AlternateContent>
      </w:r>
    </w:p>
    <w:p>
      <w:pPr>
        <w:pStyle w:val="BodyText"/>
        <w:tabs>
          <w:tab w:pos="3531" w:val="left" w:leader="none"/>
          <w:tab w:pos="5354" w:val="left" w:leader="none"/>
        </w:tabs>
        <w:ind w:left="1266"/>
      </w:pPr>
      <w:r>
        <w:rPr/>
        <w:t>Fungal</w:t>
      </w:r>
      <w:r>
        <w:rPr>
          <w:spacing w:val="-2"/>
        </w:rPr>
        <w:t> Isolate</w:t>
      </w:r>
      <w:r>
        <w:rPr/>
        <w:tab/>
      </w:r>
      <w:r>
        <w:rPr>
          <w:spacing w:val="-2"/>
        </w:rPr>
        <w:t>Distribution</w:t>
      </w:r>
      <w:r>
        <w:rPr/>
        <w:tab/>
        <w:t>%</w:t>
      </w:r>
      <w:r>
        <w:rPr>
          <w:spacing w:val="-3"/>
        </w:rPr>
        <w:t> </w:t>
      </w:r>
      <w:r>
        <w:rPr>
          <w:spacing w:val="-2"/>
        </w:rPr>
        <w:t>prevalence</w:t>
      </w:r>
    </w:p>
    <w:p>
      <w:pPr>
        <w:pStyle w:val="BodyText"/>
        <w:spacing w:before="157"/>
        <w:rPr>
          <w:sz w:val="20"/>
        </w:rPr>
      </w:pPr>
      <w:r>
        <w:rPr/>
        <mc:AlternateContent>
          <mc:Choice Requires="wps">
            <w:drawing>
              <wp:anchor distT="0" distB="0" distL="0" distR="0" allowOverlap="1" layoutInCell="1" locked="0" behindDoc="1" simplePos="0" relativeHeight="487597568">
                <wp:simplePos x="0" y="0"/>
                <wp:positionH relativeFrom="page">
                  <wp:posOffset>1272794</wp:posOffset>
                </wp:positionH>
                <wp:positionV relativeFrom="paragraph">
                  <wp:posOffset>260999</wp:posOffset>
                </wp:positionV>
                <wp:extent cx="5445125" cy="63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445125" cy="6350"/>
                        </a:xfrm>
                        <a:custGeom>
                          <a:avLst/>
                          <a:gdLst/>
                          <a:ahLst/>
                          <a:cxnLst/>
                          <a:rect l="l" t="t" r="r" b="b"/>
                          <a:pathLst>
                            <a:path w="5445125" h="6350">
                              <a:moveTo>
                                <a:pt x="5444616" y="0"/>
                              </a:moveTo>
                              <a:lnTo>
                                <a:pt x="0" y="0"/>
                              </a:lnTo>
                              <a:lnTo>
                                <a:pt x="0" y="6096"/>
                              </a:lnTo>
                              <a:lnTo>
                                <a:pt x="5444616" y="6096"/>
                              </a:lnTo>
                              <a:lnTo>
                                <a:pt x="5444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0.220001pt;margin-top:20.551163pt;width:428.71pt;height:.48001pt;mso-position-horizontal-relative:page;mso-position-vertical-relative:paragraph;z-index:-15718912;mso-wrap-distance-left:0;mso-wrap-distance-right:0" id="docshape33" filled="true" fillcolor="#000000" stroked="false">
                <v:fill type="solid"/>
                <w10:wrap type="topAndBottom"/>
              </v:rect>
            </w:pict>
          </mc:Fallback>
        </mc:AlternateContent>
      </w:r>
    </w:p>
    <w:p>
      <w:pPr>
        <w:pStyle w:val="BodyText"/>
        <w:spacing w:before="187"/>
        <w:rPr>
          <w:sz w:val="20"/>
        </w:rPr>
      </w:pPr>
    </w:p>
    <w:tbl>
      <w:tblPr>
        <w:tblW w:w="0" w:type="auto"/>
        <w:jc w:val="left"/>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3"/>
        <w:gridCol w:w="1027"/>
        <w:gridCol w:w="1080"/>
        <w:gridCol w:w="1170"/>
        <w:gridCol w:w="620"/>
      </w:tblGrid>
      <w:tr>
        <w:trPr>
          <w:trHeight w:val="339" w:hRule="atLeast"/>
        </w:trPr>
        <w:tc>
          <w:tcPr>
            <w:tcW w:w="2383" w:type="dxa"/>
          </w:tcPr>
          <w:p>
            <w:pPr>
              <w:pStyle w:val="TableParagraph"/>
              <w:spacing w:line="266" w:lineRule="exact"/>
              <w:ind w:left="50"/>
              <w:rPr>
                <w:i/>
                <w:sz w:val="24"/>
              </w:rPr>
            </w:pPr>
            <w:r>
              <w:rPr>
                <w:i/>
                <w:sz w:val="24"/>
              </w:rPr>
              <w:t>T. </w:t>
            </w:r>
            <w:r>
              <w:rPr>
                <w:i/>
                <w:spacing w:val="-2"/>
                <w:sz w:val="24"/>
              </w:rPr>
              <w:t>mentagrophytes</w:t>
            </w:r>
          </w:p>
        </w:tc>
        <w:tc>
          <w:tcPr>
            <w:tcW w:w="1027" w:type="dxa"/>
          </w:tcPr>
          <w:p>
            <w:pPr>
              <w:pStyle w:val="TableParagraph"/>
              <w:rPr>
                <w:sz w:val="24"/>
              </w:rPr>
            </w:pPr>
          </w:p>
        </w:tc>
        <w:tc>
          <w:tcPr>
            <w:tcW w:w="1080" w:type="dxa"/>
          </w:tcPr>
          <w:p>
            <w:pPr>
              <w:pStyle w:val="TableParagraph"/>
              <w:spacing w:line="266" w:lineRule="exact"/>
              <w:ind w:left="240"/>
              <w:rPr>
                <w:sz w:val="24"/>
              </w:rPr>
            </w:pPr>
            <w:r>
              <w:rPr>
                <w:spacing w:val="-5"/>
                <w:sz w:val="24"/>
              </w:rPr>
              <w:t>25</w:t>
            </w:r>
          </w:p>
        </w:tc>
        <w:tc>
          <w:tcPr>
            <w:tcW w:w="1170" w:type="dxa"/>
          </w:tcPr>
          <w:p>
            <w:pPr>
              <w:pStyle w:val="TableParagraph"/>
              <w:rPr>
                <w:sz w:val="24"/>
              </w:rPr>
            </w:pPr>
          </w:p>
        </w:tc>
        <w:tc>
          <w:tcPr>
            <w:tcW w:w="620" w:type="dxa"/>
          </w:tcPr>
          <w:p>
            <w:pPr>
              <w:pStyle w:val="TableParagraph"/>
              <w:spacing w:line="266" w:lineRule="exact"/>
              <w:ind w:left="102"/>
              <w:jc w:val="center"/>
              <w:rPr>
                <w:sz w:val="24"/>
              </w:rPr>
            </w:pPr>
            <w:r>
              <w:rPr>
                <w:spacing w:val="-4"/>
                <w:sz w:val="24"/>
              </w:rPr>
              <w:t>42.3</w:t>
            </w:r>
          </w:p>
        </w:tc>
      </w:tr>
      <w:tr>
        <w:trPr>
          <w:trHeight w:val="482" w:hRule="atLeast"/>
        </w:trPr>
        <w:tc>
          <w:tcPr>
            <w:tcW w:w="2383" w:type="dxa"/>
          </w:tcPr>
          <w:p>
            <w:pPr>
              <w:pStyle w:val="TableParagraph"/>
              <w:spacing w:before="63"/>
              <w:ind w:left="50"/>
              <w:rPr>
                <w:i/>
                <w:sz w:val="24"/>
              </w:rPr>
            </w:pPr>
            <w:r>
              <w:rPr>
                <w:i/>
                <w:sz w:val="24"/>
              </w:rPr>
              <w:t>T. </w:t>
            </w:r>
            <w:r>
              <w:rPr>
                <w:i/>
                <w:spacing w:val="-2"/>
                <w:sz w:val="24"/>
              </w:rPr>
              <w:t>soudanense</w:t>
            </w:r>
          </w:p>
        </w:tc>
        <w:tc>
          <w:tcPr>
            <w:tcW w:w="1027" w:type="dxa"/>
          </w:tcPr>
          <w:p>
            <w:pPr>
              <w:pStyle w:val="TableParagraph"/>
              <w:spacing w:before="63"/>
              <w:ind w:left="547"/>
              <w:rPr>
                <w:sz w:val="24"/>
              </w:rPr>
            </w:pPr>
            <w:r>
              <w:rPr>
                <w:spacing w:val="-5"/>
                <w:sz w:val="24"/>
              </w:rPr>
              <w:t>12</w:t>
            </w:r>
          </w:p>
        </w:tc>
        <w:tc>
          <w:tcPr>
            <w:tcW w:w="1080" w:type="dxa"/>
          </w:tcPr>
          <w:p>
            <w:pPr>
              <w:pStyle w:val="TableParagraph"/>
              <w:rPr>
                <w:sz w:val="24"/>
              </w:rPr>
            </w:pPr>
          </w:p>
        </w:tc>
        <w:tc>
          <w:tcPr>
            <w:tcW w:w="1170" w:type="dxa"/>
          </w:tcPr>
          <w:p>
            <w:pPr>
              <w:pStyle w:val="TableParagraph"/>
              <w:spacing w:before="63"/>
              <w:ind w:right="148"/>
              <w:jc w:val="right"/>
              <w:rPr>
                <w:sz w:val="24"/>
              </w:rPr>
            </w:pPr>
            <w:r>
              <w:rPr>
                <w:spacing w:val="-4"/>
                <w:sz w:val="24"/>
              </w:rPr>
              <w:t>20.3</w:t>
            </w:r>
          </w:p>
        </w:tc>
        <w:tc>
          <w:tcPr>
            <w:tcW w:w="620" w:type="dxa"/>
          </w:tcPr>
          <w:p>
            <w:pPr>
              <w:pStyle w:val="TableParagraph"/>
              <w:rPr>
                <w:sz w:val="24"/>
              </w:rPr>
            </w:pPr>
          </w:p>
        </w:tc>
      </w:tr>
      <w:tr>
        <w:trPr>
          <w:trHeight w:val="551" w:hRule="atLeast"/>
        </w:trPr>
        <w:tc>
          <w:tcPr>
            <w:tcW w:w="2383" w:type="dxa"/>
          </w:tcPr>
          <w:p>
            <w:pPr>
              <w:pStyle w:val="TableParagraph"/>
              <w:spacing w:before="133"/>
              <w:ind w:left="50"/>
              <w:rPr>
                <w:i/>
                <w:sz w:val="24"/>
              </w:rPr>
            </w:pPr>
            <w:r>
              <w:rPr>
                <w:i/>
                <w:sz w:val="24"/>
              </w:rPr>
              <w:t>M.</w:t>
            </w:r>
            <w:r>
              <w:rPr>
                <w:i/>
                <w:spacing w:val="-1"/>
                <w:sz w:val="24"/>
              </w:rPr>
              <w:t> </w:t>
            </w:r>
            <w:r>
              <w:rPr>
                <w:i/>
                <w:spacing w:val="-2"/>
                <w:sz w:val="24"/>
              </w:rPr>
              <w:t>audouinii</w:t>
            </w:r>
          </w:p>
        </w:tc>
        <w:tc>
          <w:tcPr>
            <w:tcW w:w="1027" w:type="dxa"/>
          </w:tcPr>
          <w:p>
            <w:pPr>
              <w:pStyle w:val="TableParagraph"/>
              <w:rPr>
                <w:sz w:val="24"/>
              </w:rPr>
            </w:pPr>
          </w:p>
        </w:tc>
        <w:tc>
          <w:tcPr>
            <w:tcW w:w="1080" w:type="dxa"/>
          </w:tcPr>
          <w:p>
            <w:pPr>
              <w:pStyle w:val="TableParagraph"/>
              <w:spacing w:before="133"/>
              <w:ind w:left="240"/>
              <w:rPr>
                <w:sz w:val="24"/>
              </w:rPr>
            </w:pPr>
            <w:r>
              <w:rPr>
                <w:spacing w:val="-10"/>
                <w:sz w:val="24"/>
              </w:rPr>
              <w:t>9</w:t>
            </w:r>
          </w:p>
        </w:tc>
        <w:tc>
          <w:tcPr>
            <w:tcW w:w="1170" w:type="dxa"/>
          </w:tcPr>
          <w:p>
            <w:pPr>
              <w:pStyle w:val="TableParagraph"/>
              <w:rPr>
                <w:sz w:val="24"/>
              </w:rPr>
            </w:pPr>
          </w:p>
        </w:tc>
        <w:tc>
          <w:tcPr>
            <w:tcW w:w="620" w:type="dxa"/>
          </w:tcPr>
          <w:p>
            <w:pPr>
              <w:pStyle w:val="TableParagraph"/>
              <w:spacing w:before="133"/>
              <w:ind w:left="102"/>
              <w:jc w:val="center"/>
              <w:rPr>
                <w:sz w:val="24"/>
              </w:rPr>
            </w:pPr>
            <w:r>
              <w:rPr>
                <w:spacing w:val="-4"/>
                <w:sz w:val="24"/>
              </w:rPr>
              <w:t>15.3</w:t>
            </w:r>
          </w:p>
        </w:tc>
      </w:tr>
      <w:tr>
        <w:trPr>
          <w:trHeight w:val="552" w:hRule="atLeast"/>
        </w:trPr>
        <w:tc>
          <w:tcPr>
            <w:tcW w:w="2383" w:type="dxa"/>
          </w:tcPr>
          <w:p>
            <w:pPr>
              <w:pStyle w:val="TableParagraph"/>
              <w:spacing w:before="133"/>
              <w:ind w:left="50"/>
              <w:rPr>
                <w:i/>
                <w:sz w:val="24"/>
              </w:rPr>
            </w:pPr>
            <w:r>
              <w:rPr>
                <w:i/>
                <w:sz w:val="24"/>
              </w:rPr>
              <w:t>T. </w:t>
            </w:r>
            <w:r>
              <w:rPr>
                <w:i/>
                <w:spacing w:val="-2"/>
                <w:sz w:val="24"/>
              </w:rPr>
              <w:t>schoenleinii</w:t>
            </w:r>
          </w:p>
        </w:tc>
        <w:tc>
          <w:tcPr>
            <w:tcW w:w="1027" w:type="dxa"/>
          </w:tcPr>
          <w:p>
            <w:pPr>
              <w:pStyle w:val="TableParagraph"/>
              <w:spacing w:before="133"/>
              <w:ind w:left="547"/>
              <w:rPr>
                <w:sz w:val="24"/>
              </w:rPr>
            </w:pPr>
            <w:r>
              <w:rPr>
                <w:spacing w:val="-10"/>
                <w:sz w:val="24"/>
              </w:rPr>
              <w:t>7</w:t>
            </w:r>
          </w:p>
        </w:tc>
        <w:tc>
          <w:tcPr>
            <w:tcW w:w="1080" w:type="dxa"/>
          </w:tcPr>
          <w:p>
            <w:pPr>
              <w:pStyle w:val="TableParagraph"/>
              <w:rPr>
                <w:sz w:val="24"/>
              </w:rPr>
            </w:pPr>
          </w:p>
        </w:tc>
        <w:tc>
          <w:tcPr>
            <w:tcW w:w="1170" w:type="dxa"/>
          </w:tcPr>
          <w:p>
            <w:pPr>
              <w:pStyle w:val="TableParagraph"/>
              <w:spacing w:before="133"/>
              <w:ind w:right="148"/>
              <w:jc w:val="right"/>
              <w:rPr>
                <w:sz w:val="24"/>
              </w:rPr>
            </w:pPr>
            <w:r>
              <w:rPr>
                <w:spacing w:val="-4"/>
                <w:sz w:val="24"/>
              </w:rPr>
              <w:t>11.9</w:t>
            </w:r>
          </w:p>
        </w:tc>
        <w:tc>
          <w:tcPr>
            <w:tcW w:w="620" w:type="dxa"/>
          </w:tcPr>
          <w:p>
            <w:pPr>
              <w:pStyle w:val="TableParagraph"/>
              <w:rPr>
                <w:sz w:val="24"/>
              </w:rPr>
            </w:pPr>
          </w:p>
        </w:tc>
      </w:tr>
      <w:tr>
        <w:trPr>
          <w:trHeight w:val="553" w:hRule="atLeast"/>
        </w:trPr>
        <w:tc>
          <w:tcPr>
            <w:tcW w:w="2383" w:type="dxa"/>
          </w:tcPr>
          <w:p>
            <w:pPr>
              <w:pStyle w:val="TableParagraph"/>
              <w:spacing w:before="133"/>
              <w:ind w:left="50"/>
              <w:rPr>
                <w:i/>
                <w:sz w:val="24"/>
              </w:rPr>
            </w:pPr>
            <w:r>
              <w:rPr>
                <w:i/>
                <w:spacing w:val="-2"/>
                <w:sz w:val="24"/>
              </w:rPr>
              <w:t>T.quinekeanum</w:t>
            </w:r>
          </w:p>
        </w:tc>
        <w:tc>
          <w:tcPr>
            <w:tcW w:w="1027" w:type="dxa"/>
          </w:tcPr>
          <w:p>
            <w:pPr>
              <w:pStyle w:val="TableParagraph"/>
              <w:rPr>
                <w:sz w:val="24"/>
              </w:rPr>
            </w:pPr>
          </w:p>
        </w:tc>
        <w:tc>
          <w:tcPr>
            <w:tcW w:w="1080" w:type="dxa"/>
          </w:tcPr>
          <w:p>
            <w:pPr>
              <w:pStyle w:val="TableParagraph"/>
              <w:spacing w:before="133"/>
              <w:ind w:left="240"/>
              <w:rPr>
                <w:sz w:val="24"/>
              </w:rPr>
            </w:pPr>
            <w:r>
              <w:rPr>
                <w:spacing w:val="-10"/>
                <w:sz w:val="24"/>
              </w:rPr>
              <w:t>6</w:t>
            </w:r>
          </w:p>
        </w:tc>
        <w:tc>
          <w:tcPr>
            <w:tcW w:w="1170" w:type="dxa"/>
          </w:tcPr>
          <w:p>
            <w:pPr>
              <w:pStyle w:val="TableParagraph"/>
              <w:rPr>
                <w:sz w:val="24"/>
              </w:rPr>
            </w:pPr>
          </w:p>
        </w:tc>
        <w:tc>
          <w:tcPr>
            <w:tcW w:w="620" w:type="dxa"/>
          </w:tcPr>
          <w:p>
            <w:pPr>
              <w:pStyle w:val="TableParagraph"/>
              <w:spacing w:before="133"/>
              <w:ind w:left="102"/>
              <w:jc w:val="center"/>
              <w:rPr>
                <w:sz w:val="24"/>
              </w:rPr>
            </w:pPr>
            <w:r>
              <w:rPr>
                <w:spacing w:val="-4"/>
                <w:sz w:val="24"/>
              </w:rPr>
              <w:t>10.2</w:t>
            </w:r>
          </w:p>
        </w:tc>
      </w:tr>
      <w:tr>
        <w:trPr>
          <w:trHeight w:val="410" w:hRule="atLeast"/>
        </w:trPr>
        <w:tc>
          <w:tcPr>
            <w:tcW w:w="2383" w:type="dxa"/>
          </w:tcPr>
          <w:p>
            <w:pPr>
              <w:pStyle w:val="TableParagraph"/>
              <w:spacing w:line="256" w:lineRule="exact" w:before="134"/>
              <w:ind w:left="50"/>
              <w:rPr>
                <w:sz w:val="24"/>
              </w:rPr>
            </w:pPr>
            <w:r>
              <w:rPr>
                <w:spacing w:val="-2"/>
                <w:sz w:val="24"/>
              </w:rPr>
              <w:t>Total</w:t>
            </w:r>
          </w:p>
        </w:tc>
        <w:tc>
          <w:tcPr>
            <w:tcW w:w="1027" w:type="dxa"/>
          </w:tcPr>
          <w:p>
            <w:pPr>
              <w:pStyle w:val="TableParagraph"/>
              <w:rPr>
                <w:sz w:val="24"/>
              </w:rPr>
            </w:pPr>
          </w:p>
        </w:tc>
        <w:tc>
          <w:tcPr>
            <w:tcW w:w="1080" w:type="dxa"/>
          </w:tcPr>
          <w:p>
            <w:pPr>
              <w:pStyle w:val="TableParagraph"/>
              <w:spacing w:line="256" w:lineRule="exact" w:before="134"/>
              <w:ind w:left="240"/>
              <w:rPr>
                <w:sz w:val="24"/>
              </w:rPr>
            </w:pPr>
            <w:r>
              <w:rPr>
                <w:spacing w:val="-5"/>
                <w:sz w:val="24"/>
              </w:rPr>
              <w:t>59</w:t>
            </w:r>
          </w:p>
        </w:tc>
        <w:tc>
          <w:tcPr>
            <w:tcW w:w="1170" w:type="dxa"/>
          </w:tcPr>
          <w:p>
            <w:pPr>
              <w:pStyle w:val="TableParagraph"/>
              <w:rPr>
                <w:sz w:val="24"/>
              </w:rPr>
            </w:pPr>
          </w:p>
        </w:tc>
        <w:tc>
          <w:tcPr>
            <w:tcW w:w="620" w:type="dxa"/>
          </w:tcPr>
          <w:p>
            <w:pPr>
              <w:pStyle w:val="TableParagraph"/>
              <w:spacing w:line="256" w:lineRule="exact" w:before="134"/>
              <w:ind w:left="42"/>
              <w:jc w:val="center"/>
              <w:rPr>
                <w:sz w:val="24"/>
              </w:rPr>
            </w:pPr>
            <w:r>
              <w:rPr>
                <w:spacing w:val="-5"/>
                <w:sz w:val="24"/>
              </w:rPr>
              <w:t>100</w:t>
            </w:r>
          </w:p>
        </w:tc>
      </w:tr>
    </w:tbl>
    <w:p>
      <w:pPr>
        <w:pStyle w:val="BodyText"/>
        <w:spacing w:before="49"/>
        <w:rPr>
          <w:sz w:val="20"/>
        </w:rPr>
      </w:pPr>
      <w:r>
        <w:rPr/>
        <mc:AlternateContent>
          <mc:Choice Requires="wps">
            <w:drawing>
              <wp:anchor distT="0" distB="0" distL="0" distR="0" allowOverlap="1" layoutInCell="1" locked="0" behindDoc="1" simplePos="0" relativeHeight="487598080">
                <wp:simplePos x="0" y="0"/>
                <wp:positionH relativeFrom="page">
                  <wp:posOffset>1263700</wp:posOffset>
                </wp:positionH>
                <wp:positionV relativeFrom="paragraph">
                  <wp:posOffset>192392</wp:posOffset>
                </wp:positionV>
                <wp:extent cx="5403850"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403850" cy="6350"/>
                        </a:xfrm>
                        <a:custGeom>
                          <a:avLst/>
                          <a:gdLst/>
                          <a:ahLst/>
                          <a:cxnLst/>
                          <a:rect l="l" t="t" r="r" b="b"/>
                          <a:pathLst>
                            <a:path w="5403850" h="6350">
                              <a:moveTo>
                                <a:pt x="5403469" y="0"/>
                              </a:moveTo>
                              <a:lnTo>
                                <a:pt x="0" y="0"/>
                              </a:lnTo>
                              <a:lnTo>
                                <a:pt x="0" y="6095"/>
                              </a:lnTo>
                              <a:lnTo>
                                <a:pt x="5403469" y="6095"/>
                              </a:lnTo>
                              <a:lnTo>
                                <a:pt x="5403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03998pt;margin-top:15.149023pt;width:425.47pt;height:.47998pt;mso-position-horizontal-relative:page;mso-position-vertical-relative:paragraph;z-index:-15718400;mso-wrap-distance-left:0;mso-wrap-distance-right:0" id="docshape34" filled="true" fillcolor="#000000" stroked="false">
                <v:fill type="solid"/>
                <w10:wrap type="topAndBottom"/>
              </v:rect>
            </w:pict>
          </mc:Fallback>
        </mc:AlternateContent>
      </w:r>
    </w:p>
    <w:p>
      <w:pPr>
        <w:spacing w:after="0"/>
        <w:rPr>
          <w:sz w:val="20"/>
        </w:rPr>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4"/>
      </w:pPr>
    </w:p>
    <w:p>
      <w:pPr>
        <w:pStyle w:val="BodyText"/>
        <w:spacing w:line="247" w:lineRule="auto"/>
        <w:ind w:left="8878"/>
      </w:pPr>
      <w:r>
        <w:rPr/>
        <mc:AlternateContent>
          <mc:Choice Requires="wps">
            <w:drawing>
              <wp:anchor distT="0" distB="0" distL="0" distR="0" allowOverlap="1" layoutInCell="1" locked="0" behindDoc="1" simplePos="0" relativeHeight="483569152">
                <wp:simplePos x="0" y="0"/>
                <wp:positionH relativeFrom="page">
                  <wp:posOffset>872489</wp:posOffset>
                </wp:positionH>
                <wp:positionV relativeFrom="paragraph">
                  <wp:posOffset>-2045809</wp:posOffset>
                </wp:positionV>
                <wp:extent cx="5339080" cy="343789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339080" cy="3437890"/>
                          <a:chExt cx="5339080" cy="3437890"/>
                        </a:xfrm>
                      </wpg:grpSpPr>
                      <pic:pic>
                        <pic:nvPicPr>
                          <pic:cNvPr id="44" name="Image 44" descr="C:\Users\ogechi\Desktop\dermatophytes pics\Trichophyton mentagrophytes.JPG"/>
                          <pic:cNvPicPr/>
                        </pic:nvPicPr>
                        <pic:blipFill>
                          <a:blip r:embed="rId18" cstate="print"/>
                          <a:stretch>
                            <a:fillRect/>
                          </a:stretch>
                        </pic:blipFill>
                        <pic:spPr>
                          <a:xfrm>
                            <a:off x="0" y="0"/>
                            <a:ext cx="4963795" cy="3437381"/>
                          </a:xfrm>
                          <a:prstGeom prst="rect">
                            <a:avLst/>
                          </a:prstGeom>
                        </pic:spPr>
                      </pic:pic>
                      <wps:wsp>
                        <wps:cNvPr id="45" name="Graphic 45"/>
                        <wps:cNvSpPr/>
                        <wps:spPr>
                          <a:xfrm>
                            <a:off x="2266950" y="2252472"/>
                            <a:ext cx="3067050" cy="457200"/>
                          </a:xfrm>
                          <a:custGeom>
                            <a:avLst/>
                            <a:gdLst/>
                            <a:ahLst/>
                            <a:cxnLst/>
                            <a:rect l="l" t="t" r="r" b="b"/>
                            <a:pathLst>
                              <a:path w="3067050" h="457200">
                                <a:moveTo>
                                  <a:pt x="0" y="457200"/>
                                </a:moveTo>
                                <a:lnTo>
                                  <a:pt x="3067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699997pt;margin-top:-161.087326pt;width:420.4pt;height:270.7pt;mso-position-horizontal-relative:page;mso-position-vertical-relative:paragraph;z-index:-19747328" id="docshapegroup35" coordorigin="1374,-3222" coordsize="8408,5414">
                <v:shape style="position:absolute;left:1374;top:-3222;width:7817;height:5414" type="#_x0000_t75" id="docshape36" alt="C:\Users\ogechi\Desktop\dermatophytes pics\Trichophyton mentagrophytes.JPG" stroked="false">
                  <v:imagedata r:id="rId18" o:title=""/>
                </v:shape>
                <v:line style="position:absolute" from="4944,1045" to="9774,325" stroked="true" strokeweight=".75pt" strokecolor="#000000">
                  <v:stroke dashstyle="solid"/>
                </v:line>
                <w10:wrap type="none"/>
              </v:group>
            </w:pict>
          </mc:Fallback>
        </mc:AlternateContent>
      </w:r>
      <w:r>
        <w:rPr/>
        <w:t>White</w:t>
      </w:r>
      <w:r>
        <w:rPr>
          <w:spacing w:val="-15"/>
        </w:rPr>
        <w:t> </w:t>
      </w:r>
      <w:r>
        <w:rPr/>
        <w:t>fluffy </w:t>
      </w:r>
      <w:r>
        <w:rPr>
          <w:spacing w:val="-2"/>
        </w:rPr>
        <w:t>appearance</w:t>
      </w: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spacing w:before="1"/>
        <w:ind w:left="1158" w:right="1382" w:firstLine="0"/>
        <w:jc w:val="left"/>
        <w:rPr>
          <w:b/>
          <w:sz w:val="24"/>
        </w:rPr>
      </w:pPr>
      <w:r>
        <w:rPr>
          <w:b/>
          <w:sz w:val="24"/>
        </w:rPr>
        <w:t>Plate</w:t>
      </w:r>
      <w:r>
        <w:rPr>
          <w:b/>
          <w:spacing w:val="-5"/>
          <w:sz w:val="24"/>
        </w:rPr>
        <w:t> </w:t>
      </w:r>
      <w:r>
        <w:rPr>
          <w:b/>
          <w:sz w:val="24"/>
        </w:rPr>
        <w:t>IX.</w:t>
      </w:r>
      <w:r>
        <w:rPr>
          <w:b/>
          <w:spacing w:val="40"/>
          <w:sz w:val="24"/>
        </w:rPr>
        <w:t> </w:t>
      </w:r>
      <w:r>
        <w:rPr>
          <w:b/>
          <w:sz w:val="24"/>
        </w:rPr>
        <w:t>Morphological</w:t>
      </w:r>
      <w:r>
        <w:rPr>
          <w:b/>
          <w:spacing w:val="-5"/>
          <w:sz w:val="24"/>
        </w:rPr>
        <w:t> </w:t>
      </w:r>
      <w:r>
        <w:rPr>
          <w:b/>
          <w:sz w:val="24"/>
        </w:rPr>
        <w:t>appearance</w:t>
      </w:r>
      <w:r>
        <w:rPr>
          <w:b/>
          <w:spacing w:val="-5"/>
          <w:sz w:val="24"/>
        </w:rPr>
        <w:t> </w:t>
      </w:r>
      <w:r>
        <w:rPr>
          <w:b/>
          <w:sz w:val="24"/>
        </w:rPr>
        <w:t>of</w:t>
      </w:r>
      <w:r>
        <w:rPr>
          <w:b/>
          <w:spacing w:val="-1"/>
          <w:sz w:val="24"/>
        </w:rPr>
        <w:t> </w:t>
      </w:r>
      <w:r>
        <w:rPr>
          <w:b/>
          <w:i/>
          <w:sz w:val="24"/>
        </w:rPr>
        <w:t>Trichophyton</w:t>
      </w:r>
      <w:r>
        <w:rPr>
          <w:b/>
          <w:i/>
          <w:spacing w:val="-6"/>
          <w:sz w:val="24"/>
        </w:rPr>
        <w:t> </w:t>
      </w:r>
      <w:r>
        <w:rPr>
          <w:b/>
          <w:i/>
          <w:sz w:val="24"/>
        </w:rPr>
        <w:t>mentagrophytes</w:t>
      </w:r>
      <w:r>
        <w:rPr>
          <w:b/>
          <w:i/>
          <w:spacing w:val="-5"/>
          <w:sz w:val="24"/>
        </w:rPr>
        <w:t> </w:t>
      </w:r>
      <w:r>
        <w:rPr>
          <w:b/>
          <w:sz w:val="24"/>
        </w:rPr>
        <w:t>on Sabouraud Dextrose Agar</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8"/>
        <w:rPr>
          <w:b/>
        </w:rPr>
      </w:pPr>
    </w:p>
    <w:p>
      <w:pPr>
        <w:pStyle w:val="BodyText"/>
        <w:spacing w:line="242" w:lineRule="auto"/>
        <w:ind w:left="9104" w:right="847"/>
      </w:pPr>
      <w:r>
        <w:rPr/>
        <mc:AlternateContent>
          <mc:Choice Requires="wps">
            <w:drawing>
              <wp:anchor distT="0" distB="0" distL="0" distR="0" allowOverlap="1" layoutInCell="1" locked="0" behindDoc="0" simplePos="0" relativeHeight="15739904">
                <wp:simplePos x="0" y="0"/>
                <wp:positionH relativeFrom="page">
                  <wp:posOffset>1075689</wp:posOffset>
                </wp:positionH>
                <wp:positionV relativeFrom="paragraph">
                  <wp:posOffset>-748496</wp:posOffset>
                </wp:positionV>
                <wp:extent cx="5216525" cy="304038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216525" cy="3040380"/>
                          <a:chExt cx="5216525" cy="3040380"/>
                        </a:xfrm>
                      </wpg:grpSpPr>
                      <pic:pic>
                        <pic:nvPicPr>
                          <pic:cNvPr id="47" name="Image 47" descr="T"/>
                          <pic:cNvPicPr/>
                        </pic:nvPicPr>
                        <pic:blipFill>
                          <a:blip r:embed="rId19" cstate="print"/>
                          <a:stretch>
                            <a:fillRect/>
                          </a:stretch>
                        </pic:blipFill>
                        <pic:spPr>
                          <a:xfrm>
                            <a:off x="0" y="0"/>
                            <a:ext cx="5045075" cy="3040380"/>
                          </a:xfrm>
                          <a:prstGeom prst="rect">
                            <a:avLst/>
                          </a:prstGeom>
                        </pic:spPr>
                      </pic:pic>
                      <wps:wsp>
                        <wps:cNvPr id="48" name="Graphic 48"/>
                        <wps:cNvSpPr/>
                        <wps:spPr>
                          <a:xfrm>
                            <a:off x="2094610" y="1036574"/>
                            <a:ext cx="3122295" cy="1438910"/>
                          </a:xfrm>
                          <a:custGeom>
                            <a:avLst/>
                            <a:gdLst/>
                            <a:ahLst/>
                            <a:cxnLst/>
                            <a:rect l="l" t="t" r="r" b="b"/>
                            <a:pathLst>
                              <a:path w="3122295" h="1438910">
                                <a:moveTo>
                                  <a:pt x="3050061" y="28910"/>
                                </a:moveTo>
                                <a:lnTo>
                                  <a:pt x="4572" y="1425955"/>
                                </a:lnTo>
                                <a:lnTo>
                                  <a:pt x="1397" y="1427352"/>
                                </a:lnTo>
                                <a:lnTo>
                                  <a:pt x="0" y="1431163"/>
                                </a:lnTo>
                                <a:lnTo>
                                  <a:pt x="1524" y="1434338"/>
                                </a:lnTo>
                                <a:lnTo>
                                  <a:pt x="2921" y="1437513"/>
                                </a:lnTo>
                                <a:lnTo>
                                  <a:pt x="6731" y="1438909"/>
                                </a:lnTo>
                                <a:lnTo>
                                  <a:pt x="9906" y="1437386"/>
                                </a:lnTo>
                                <a:lnTo>
                                  <a:pt x="3055334" y="40427"/>
                                </a:lnTo>
                                <a:lnTo>
                                  <a:pt x="3050061" y="28910"/>
                                </a:lnTo>
                                <a:close/>
                              </a:path>
                              <a:path w="3122295" h="1438910">
                                <a:moveTo>
                                  <a:pt x="3106513" y="22097"/>
                                </a:moveTo>
                                <a:lnTo>
                                  <a:pt x="3064764" y="22097"/>
                                </a:lnTo>
                                <a:lnTo>
                                  <a:pt x="3068574" y="23494"/>
                                </a:lnTo>
                                <a:lnTo>
                                  <a:pt x="3069971" y="26796"/>
                                </a:lnTo>
                                <a:lnTo>
                                  <a:pt x="3071495" y="29971"/>
                                </a:lnTo>
                                <a:lnTo>
                                  <a:pt x="3070098" y="33654"/>
                                </a:lnTo>
                                <a:lnTo>
                                  <a:pt x="3055334" y="40427"/>
                                </a:lnTo>
                                <a:lnTo>
                                  <a:pt x="3068574" y="69341"/>
                                </a:lnTo>
                                <a:lnTo>
                                  <a:pt x="3106513" y="22097"/>
                                </a:lnTo>
                                <a:close/>
                              </a:path>
                              <a:path w="3122295" h="1438910">
                                <a:moveTo>
                                  <a:pt x="3064764" y="22097"/>
                                </a:moveTo>
                                <a:lnTo>
                                  <a:pt x="3061589" y="23621"/>
                                </a:lnTo>
                                <a:lnTo>
                                  <a:pt x="3050061" y="28910"/>
                                </a:lnTo>
                                <a:lnTo>
                                  <a:pt x="3055334" y="40427"/>
                                </a:lnTo>
                                <a:lnTo>
                                  <a:pt x="3070098" y="33654"/>
                                </a:lnTo>
                                <a:lnTo>
                                  <a:pt x="3071495" y="29971"/>
                                </a:lnTo>
                                <a:lnTo>
                                  <a:pt x="3069971" y="26796"/>
                                </a:lnTo>
                                <a:lnTo>
                                  <a:pt x="3068574" y="23494"/>
                                </a:lnTo>
                                <a:lnTo>
                                  <a:pt x="3064764" y="22097"/>
                                </a:lnTo>
                                <a:close/>
                              </a:path>
                              <a:path w="3122295" h="1438910">
                                <a:moveTo>
                                  <a:pt x="3036824" y="0"/>
                                </a:moveTo>
                                <a:lnTo>
                                  <a:pt x="3050061" y="28910"/>
                                </a:lnTo>
                                <a:lnTo>
                                  <a:pt x="3061589" y="23621"/>
                                </a:lnTo>
                                <a:lnTo>
                                  <a:pt x="3064764" y="22097"/>
                                </a:lnTo>
                                <a:lnTo>
                                  <a:pt x="3106513" y="22097"/>
                                </a:lnTo>
                                <a:lnTo>
                                  <a:pt x="3121914" y="2920"/>
                                </a:lnTo>
                                <a:lnTo>
                                  <a:pt x="3036824"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2435225" y="1096644"/>
                            <a:ext cx="2667000" cy="1714500"/>
                          </a:xfrm>
                          <a:custGeom>
                            <a:avLst/>
                            <a:gdLst/>
                            <a:ahLst/>
                            <a:cxnLst/>
                            <a:rect l="l" t="t" r="r" b="b"/>
                            <a:pathLst>
                              <a:path w="2667000" h="1714500">
                                <a:moveTo>
                                  <a:pt x="0" y="1714500"/>
                                </a:moveTo>
                                <a:lnTo>
                                  <a:pt x="2667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699997pt;margin-top:-58.936699pt;width:410.75pt;height:239.4pt;mso-position-horizontal-relative:page;mso-position-vertical-relative:paragraph;z-index:15739904" id="docshapegroup37" coordorigin="1694,-1179" coordsize="8215,4788">
                <v:shape style="position:absolute;left:1694;top:-1179;width:7945;height:4788" type="#_x0000_t75" id="docshape38" alt="T" stroked="false">
                  <v:imagedata r:id="rId19" o:title=""/>
                </v:shape>
                <v:shape style="position:absolute;left:4992;top:453;width:4917;height:2266" id="docshape39" coordorigin="4993,454" coordsize="4917,2266" path="m9796,499l5000,2699,4995,2701,4993,2707,4995,2712,4997,2717,5003,2720,5008,2717,9804,517,9796,499xm9885,488l9819,488,9825,491,9827,496,9830,501,9827,507,9804,517,9825,563,9885,488xm9819,488l9814,491,9796,499,9804,517,9827,507,9830,501,9827,496,9825,491,9819,488xm9775,454l9796,499,9814,491,9819,488,9885,488,9909,458,9775,454xe" filled="true" fillcolor="#000000" stroked="false">
                  <v:path arrowok="t"/>
                  <v:fill type="solid"/>
                </v:shape>
                <v:line style="position:absolute" from="5529,3248" to="9729,548" stroked="true" strokeweight=".75pt" strokecolor="#000000">
                  <v:stroke dashstyle="solid"/>
                </v:line>
                <w10:wrap type="none"/>
              </v:group>
            </w:pict>
          </mc:Fallback>
        </mc:AlternateContent>
      </w:r>
      <w:r>
        <w:rPr>
          <w:spacing w:val="-2"/>
        </w:rPr>
        <w:t>Barrel </w:t>
      </w:r>
      <w:r>
        <w:rPr/>
        <w:t>shape</w:t>
      </w:r>
      <w:r>
        <w:rPr>
          <w:spacing w:val="-15"/>
        </w:rPr>
        <w:t> </w:t>
      </w:r>
      <w:r>
        <w:rPr/>
        <w:t>with </w:t>
      </w:r>
      <w:r>
        <w:rPr>
          <w:spacing w:val="-2"/>
        </w:rPr>
        <w:t>halved septum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8"/>
      </w:pPr>
    </w:p>
    <w:p>
      <w:pPr>
        <w:spacing w:before="0"/>
        <w:ind w:left="2118" w:right="2073" w:hanging="960"/>
        <w:jc w:val="left"/>
        <w:rPr>
          <w:b/>
          <w:sz w:val="24"/>
        </w:rPr>
      </w:pPr>
      <w:r>
        <w:rPr>
          <w:b/>
          <w:sz w:val="24"/>
        </w:rPr>
        <w:t>Plate</w:t>
      </w:r>
      <w:r>
        <w:rPr>
          <w:b/>
          <w:spacing w:val="-6"/>
          <w:sz w:val="24"/>
        </w:rPr>
        <w:t> </w:t>
      </w:r>
      <w:r>
        <w:rPr>
          <w:b/>
          <w:sz w:val="24"/>
        </w:rPr>
        <w:t>X.</w:t>
      </w:r>
      <w:r>
        <w:rPr>
          <w:b/>
          <w:spacing w:val="-5"/>
          <w:sz w:val="24"/>
        </w:rPr>
        <w:t> </w:t>
      </w:r>
      <w:r>
        <w:rPr>
          <w:b/>
          <w:sz w:val="24"/>
        </w:rPr>
        <w:t>Microscopic</w:t>
      </w:r>
      <w:r>
        <w:rPr>
          <w:b/>
          <w:spacing w:val="-6"/>
          <w:sz w:val="24"/>
        </w:rPr>
        <w:t> </w:t>
      </w:r>
      <w:r>
        <w:rPr>
          <w:b/>
          <w:sz w:val="24"/>
        </w:rPr>
        <w:t>appearance</w:t>
      </w:r>
      <w:r>
        <w:rPr>
          <w:b/>
          <w:spacing w:val="-6"/>
          <w:sz w:val="24"/>
        </w:rPr>
        <w:t> </w:t>
      </w:r>
      <w:r>
        <w:rPr>
          <w:b/>
          <w:sz w:val="24"/>
        </w:rPr>
        <w:t>of</w:t>
      </w:r>
      <w:r>
        <w:rPr>
          <w:b/>
          <w:spacing w:val="-1"/>
          <w:sz w:val="24"/>
        </w:rPr>
        <w:t> </w:t>
      </w:r>
      <w:r>
        <w:rPr>
          <w:b/>
          <w:i/>
          <w:sz w:val="24"/>
        </w:rPr>
        <w:t>Trichophyton</w:t>
      </w:r>
      <w:r>
        <w:rPr>
          <w:b/>
          <w:i/>
          <w:spacing w:val="-7"/>
          <w:sz w:val="24"/>
        </w:rPr>
        <w:t> </w:t>
      </w:r>
      <w:r>
        <w:rPr>
          <w:b/>
          <w:i/>
          <w:sz w:val="24"/>
        </w:rPr>
        <w:t>mentagrophytes</w:t>
      </w:r>
      <w:r>
        <w:rPr>
          <w:b/>
          <w:i/>
          <w:spacing w:val="-3"/>
          <w:sz w:val="24"/>
        </w:rPr>
        <w:t> </w:t>
      </w:r>
      <w:r>
        <w:rPr>
          <w:b/>
          <w:sz w:val="24"/>
        </w:rPr>
        <w:t>showing its barrel shaped spores, rounded tip with halved septum.</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8"/>
        <w:rPr>
          <w:b/>
        </w:rPr>
      </w:pPr>
    </w:p>
    <w:p>
      <w:pPr>
        <w:pStyle w:val="BodyText"/>
        <w:ind w:left="8955" w:right="847"/>
      </w:pPr>
      <w:r>
        <w:rPr/>
        <mc:AlternateContent>
          <mc:Choice Requires="wps">
            <w:drawing>
              <wp:anchor distT="0" distB="0" distL="0" distR="0" allowOverlap="1" layoutInCell="1" locked="0" behindDoc="0" simplePos="0" relativeHeight="15740416">
                <wp:simplePos x="0" y="0"/>
                <wp:positionH relativeFrom="page">
                  <wp:posOffset>948689</wp:posOffset>
                </wp:positionH>
                <wp:positionV relativeFrom="paragraph">
                  <wp:posOffset>-469731</wp:posOffset>
                </wp:positionV>
                <wp:extent cx="5267325" cy="328676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5267325" cy="3286760"/>
                          <a:chExt cx="5267325" cy="3286760"/>
                        </a:xfrm>
                      </wpg:grpSpPr>
                      <pic:pic>
                        <pic:nvPicPr>
                          <pic:cNvPr id="51" name="Image 51" descr="C:\Users\ogechi\Desktop\dermatophytes pics\Trichophyton Schoenleinii.jpg"/>
                          <pic:cNvPicPr/>
                        </pic:nvPicPr>
                        <pic:blipFill>
                          <a:blip r:embed="rId20" cstate="print"/>
                          <a:stretch>
                            <a:fillRect/>
                          </a:stretch>
                        </pic:blipFill>
                        <pic:spPr>
                          <a:xfrm>
                            <a:off x="0" y="0"/>
                            <a:ext cx="4791075" cy="3286760"/>
                          </a:xfrm>
                          <a:prstGeom prst="rect">
                            <a:avLst/>
                          </a:prstGeom>
                        </pic:spPr>
                      </pic:pic>
                      <wps:wsp>
                        <wps:cNvPr id="52" name="Graphic 52"/>
                        <wps:cNvSpPr/>
                        <wps:spPr>
                          <a:xfrm>
                            <a:off x="2933700" y="789305"/>
                            <a:ext cx="2200275" cy="1247775"/>
                          </a:xfrm>
                          <a:custGeom>
                            <a:avLst/>
                            <a:gdLst/>
                            <a:ahLst/>
                            <a:cxnLst/>
                            <a:rect l="l" t="t" r="r" b="b"/>
                            <a:pathLst>
                              <a:path w="2200275" h="1247775">
                                <a:moveTo>
                                  <a:pt x="0" y="1247775"/>
                                </a:moveTo>
                                <a:lnTo>
                                  <a:pt x="2200275" y="0"/>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3298697" y="754506"/>
                            <a:ext cx="1969135" cy="127000"/>
                          </a:xfrm>
                          <a:custGeom>
                            <a:avLst/>
                            <a:gdLst/>
                            <a:ahLst/>
                            <a:cxnLst/>
                            <a:rect l="l" t="t" r="r" b="b"/>
                            <a:pathLst>
                              <a:path w="1969135" h="127000">
                                <a:moveTo>
                                  <a:pt x="1892206" y="31795"/>
                                </a:moveTo>
                                <a:lnTo>
                                  <a:pt x="2666" y="114300"/>
                                </a:lnTo>
                                <a:lnTo>
                                  <a:pt x="0" y="117348"/>
                                </a:lnTo>
                                <a:lnTo>
                                  <a:pt x="253" y="124333"/>
                                </a:lnTo>
                                <a:lnTo>
                                  <a:pt x="3301" y="127000"/>
                                </a:lnTo>
                                <a:lnTo>
                                  <a:pt x="1892778" y="44497"/>
                                </a:lnTo>
                                <a:lnTo>
                                  <a:pt x="1892206" y="31795"/>
                                </a:lnTo>
                                <a:close/>
                              </a:path>
                              <a:path w="1969135" h="127000">
                                <a:moveTo>
                                  <a:pt x="1960387" y="31115"/>
                                </a:moveTo>
                                <a:lnTo>
                                  <a:pt x="1908428" y="31115"/>
                                </a:lnTo>
                                <a:lnTo>
                                  <a:pt x="1911350" y="33782"/>
                                </a:lnTo>
                                <a:lnTo>
                                  <a:pt x="1911477" y="37338"/>
                                </a:lnTo>
                                <a:lnTo>
                                  <a:pt x="1911731" y="40767"/>
                                </a:lnTo>
                                <a:lnTo>
                                  <a:pt x="1908937" y="43815"/>
                                </a:lnTo>
                                <a:lnTo>
                                  <a:pt x="1892778" y="44497"/>
                                </a:lnTo>
                                <a:lnTo>
                                  <a:pt x="1894204" y="76200"/>
                                </a:lnTo>
                                <a:lnTo>
                                  <a:pt x="1968627" y="34798"/>
                                </a:lnTo>
                                <a:lnTo>
                                  <a:pt x="1960387" y="31115"/>
                                </a:lnTo>
                                <a:close/>
                              </a:path>
                              <a:path w="1969135" h="127000">
                                <a:moveTo>
                                  <a:pt x="1908428" y="31115"/>
                                </a:moveTo>
                                <a:lnTo>
                                  <a:pt x="1892206" y="31795"/>
                                </a:lnTo>
                                <a:lnTo>
                                  <a:pt x="1892778" y="44497"/>
                                </a:lnTo>
                                <a:lnTo>
                                  <a:pt x="1908937" y="43815"/>
                                </a:lnTo>
                                <a:lnTo>
                                  <a:pt x="1911731" y="40767"/>
                                </a:lnTo>
                                <a:lnTo>
                                  <a:pt x="1911477" y="37338"/>
                                </a:lnTo>
                                <a:lnTo>
                                  <a:pt x="1911350" y="33782"/>
                                </a:lnTo>
                                <a:lnTo>
                                  <a:pt x="1908428" y="31115"/>
                                </a:lnTo>
                                <a:close/>
                              </a:path>
                              <a:path w="1969135" h="127000">
                                <a:moveTo>
                                  <a:pt x="1890776" y="0"/>
                                </a:moveTo>
                                <a:lnTo>
                                  <a:pt x="1892206" y="31795"/>
                                </a:lnTo>
                                <a:lnTo>
                                  <a:pt x="1908428" y="31115"/>
                                </a:lnTo>
                                <a:lnTo>
                                  <a:pt x="1960387" y="31115"/>
                                </a:lnTo>
                                <a:lnTo>
                                  <a:pt x="1890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4.699997pt;margin-top:-36.986698pt;width:414.75pt;height:258.8pt;mso-position-horizontal-relative:page;mso-position-vertical-relative:paragraph;z-index:15740416" id="docshapegroup40" coordorigin="1494,-740" coordsize="8295,5176">
                <v:shape style="position:absolute;left:1494;top:-740;width:7545;height:5176" type="#_x0000_t75" id="docshape41" alt="C:\Users\ogechi\Desktop\dermatophytes pics\Trichophyton Schoenleinii.jpg" stroked="false">
                  <v:imagedata r:id="rId20" o:title=""/>
                </v:shape>
                <v:line style="position:absolute" from="6114,2468" to="9579,503" stroked="true" strokeweight=".75pt" strokecolor="#000000">
                  <v:stroke dashstyle="solid"/>
                </v:line>
                <v:shape style="position:absolute;left:6688;top:448;width:3101;height:200" id="docshape42" coordorigin="6689,448" coordsize="3101,200" path="m9669,499l6693,628,6689,633,6689,644,6694,648,9670,519,9669,499xm9776,497l9694,497,9699,502,9699,507,9699,513,9695,517,9670,519,9672,568,9789,503,9776,497xm9694,497l9669,499,9670,519,9695,517,9699,513,9699,507,9699,502,9694,497xm9666,448l9669,499,9694,497,9776,497,9666,448xe" filled="true" fillcolor="#000000" stroked="false">
                  <v:path arrowok="t"/>
                  <v:fill type="solid"/>
                </v:shape>
                <w10:wrap type="none"/>
              </v:group>
            </w:pict>
          </mc:Fallback>
        </mc:AlternateContent>
      </w:r>
      <w:r>
        <w:rPr>
          <w:spacing w:val="-2"/>
        </w:rPr>
        <w:t>Cream coloured </w:t>
      </w:r>
      <w:r>
        <w:rPr/>
        <w:t>with</w:t>
      </w:r>
      <w:r>
        <w:rPr>
          <w:spacing w:val="-5"/>
        </w:rPr>
        <w:t> </w:t>
      </w:r>
      <w:r>
        <w:rPr/>
        <w:t>rough </w:t>
      </w:r>
      <w:r>
        <w:rPr>
          <w:spacing w:val="-2"/>
        </w:rPr>
        <w:t>surface appareance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9"/>
      </w:pPr>
    </w:p>
    <w:p>
      <w:pPr>
        <w:spacing w:before="0"/>
        <w:ind w:left="1158" w:right="2300" w:firstLine="0"/>
        <w:jc w:val="left"/>
        <w:rPr>
          <w:b/>
          <w:sz w:val="24"/>
        </w:rPr>
      </w:pPr>
      <w:r>
        <w:rPr>
          <w:b/>
          <w:sz w:val="24"/>
        </w:rPr>
        <w:t>Plate</w:t>
      </w:r>
      <w:r>
        <w:rPr>
          <w:b/>
          <w:spacing w:val="-6"/>
          <w:sz w:val="24"/>
        </w:rPr>
        <w:t> </w:t>
      </w:r>
      <w:r>
        <w:rPr>
          <w:b/>
          <w:sz w:val="24"/>
        </w:rPr>
        <w:t>XI.</w:t>
      </w:r>
      <w:r>
        <w:rPr>
          <w:b/>
          <w:spacing w:val="-5"/>
          <w:sz w:val="24"/>
        </w:rPr>
        <w:t> </w:t>
      </w:r>
      <w:r>
        <w:rPr>
          <w:b/>
          <w:sz w:val="24"/>
        </w:rPr>
        <w:t>Morphological</w:t>
      </w:r>
      <w:r>
        <w:rPr>
          <w:b/>
          <w:spacing w:val="-5"/>
          <w:sz w:val="24"/>
        </w:rPr>
        <w:t> </w:t>
      </w:r>
      <w:r>
        <w:rPr>
          <w:b/>
          <w:sz w:val="24"/>
        </w:rPr>
        <w:t>appearance</w:t>
      </w:r>
      <w:r>
        <w:rPr>
          <w:b/>
          <w:spacing w:val="-6"/>
          <w:sz w:val="24"/>
        </w:rPr>
        <w:t> </w:t>
      </w:r>
      <w:r>
        <w:rPr>
          <w:b/>
          <w:sz w:val="24"/>
        </w:rPr>
        <w:t>of</w:t>
      </w:r>
      <w:r>
        <w:rPr>
          <w:b/>
          <w:spacing w:val="-5"/>
          <w:sz w:val="24"/>
        </w:rPr>
        <w:t> </w:t>
      </w:r>
      <w:r>
        <w:rPr>
          <w:b/>
          <w:i/>
          <w:sz w:val="24"/>
        </w:rPr>
        <w:t>Trichophyton</w:t>
      </w:r>
      <w:r>
        <w:rPr>
          <w:b/>
          <w:i/>
          <w:spacing w:val="-5"/>
          <w:sz w:val="24"/>
        </w:rPr>
        <w:t> </w:t>
      </w:r>
      <w:r>
        <w:rPr>
          <w:b/>
          <w:i/>
          <w:sz w:val="24"/>
        </w:rPr>
        <w:t>schoenleinii</w:t>
      </w:r>
      <w:r>
        <w:rPr>
          <w:b/>
          <w:i/>
          <w:spacing w:val="-3"/>
          <w:sz w:val="24"/>
        </w:rPr>
        <w:t> </w:t>
      </w:r>
      <w:r>
        <w:rPr>
          <w:b/>
          <w:sz w:val="24"/>
        </w:rPr>
        <w:t>on Sabouraud Dextrose Agar</w:t>
      </w:r>
    </w:p>
    <w:p>
      <w:pPr>
        <w:spacing w:after="0"/>
        <w:jc w:val="left"/>
        <w:rPr>
          <w:sz w:val="24"/>
        </w:rPr>
        <w:sectPr>
          <w:pgSz w:w="11910" w:h="16840"/>
          <w:pgMar w:header="1301" w:footer="0" w:top="1740" w:bottom="280" w:left="860" w:right="6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94"/>
        <w:rPr>
          <w:b/>
          <w:sz w:val="26"/>
        </w:rPr>
      </w:pPr>
    </w:p>
    <w:p>
      <w:pPr>
        <w:spacing w:line="247" w:lineRule="auto" w:before="0"/>
        <w:ind w:left="9238" w:right="664" w:firstLine="0"/>
        <w:jc w:val="left"/>
        <w:rPr>
          <w:sz w:val="26"/>
        </w:rPr>
      </w:pPr>
      <w:r>
        <w:rPr/>
        <mc:AlternateContent>
          <mc:Choice Requires="wps">
            <w:drawing>
              <wp:anchor distT="0" distB="0" distL="0" distR="0" allowOverlap="1" layoutInCell="1" locked="0" behindDoc="0" simplePos="0" relativeHeight="15740928">
                <wp:simplePos x="0" y="0"/>
                <wp:positionH relativeFrom="page">
                  <wp:posOffset>884555</wp:posOffset>
                </wp:positionH>
                <wp:positionV relativeFrom="paragraph">
                  <wp:posOffset>-528401</wp:posOffset>
                </wp:positionV>
                <wp:extent cx="5483860" cy="335978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483860" cy="3359785"/>
                          <a:chExt cx="5483860" cy="3359785"/>
                        </a:xfrm>
                      </wpg:grpSpPr>
                      <pic:pic>
                        <pic:nvPicPr>
                          <pic:cNvPr id="55" name="Image 55" descr="T"/>
                          <pic:cNvPicPr/>
                        </pic:nvPicPr>
                        <pic:blipFill>
                          <a:blip r:embed="rId21" cstate="print"/>
                          <a:stretch>
                            <a:fillRect/>
                          </a:stretch>
                        </pic:blipFill>
                        <pic:spPr>
                          <a:xfrm>
                            <a:off x="0" y="0"/>
                            <a:ext cx="5302250" cy="3359404"/>
                          </a:xfrm>
                          <a:prstGeom prst="rect">
                            <a:avLst/>
                          </a:prstGeom>
                        </pic:spPr>
                      </pic:pic>
                      <wps:wsp>
                        <wps:cNvPr id="56" name="Graphic 56"/>
                        <wps:cNvSpPr/>
                        <wps:spPr>
                          <a:xfrm>
                            <a:off x="1950085" y="662558"/>
                            <a:ext cx="3533775" cy="1514475"/>
                          </a:xfrm>
                          <a:custGeom>
                            <a:avLst/>
                            <a:gdLst/>
                            <a:ahLst/>
                            <a:cxnLst/>
                            <a:rect l="l" t="t" r="r" b="b"/>
                            <a:pathLst>
                              <a:path w="3533775" h="1514475">
                                <a:moveTo>
                                  <a:pt x="314325" y="1514475"/>
                                </a:moveTo>
                                <a:lnTo>
                                  <a:pt x="3429000" y="0"/>
                                </a:lnTo>
                              </a:path>
                              <a:path w="3533775" h="1514475">
                                <a:moveTo>
                                  <a:pt x="0" y="0"/>
                                </a:moveTo>
                                <a:lnTo>
                                  <a:pt x="35337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650002pt;margin-top:-41.606407pt;width:431.8pt;height:264.55pt;mso-position-horizontal-relative:page;mso-position-vertical-relative:paragraph;z-index:15740928" id="docshapegroup43" coordorigin="1393,-832" coordsize="8636,5291">
                <v:shape style="position:absolute;left:1393;top:-833;width:8350;height:5291" type="#_x0000_t75" id="docshape44" alt="T" stroked="false">
                  <v:imagedata r:id="rId21" o:title=""/>
                </v:shape>
                <v:shape style="position:absolute;left:4464;top:211;width:5565;height:2385" id="docshape45" coordorigin="4464,211" coordsize="5565,2385" path="m4959,2596l9864,211m4464,211l10029,211e" filled="false" stroked="true" strokeweight=".75pt" strokecolor="#000000">
                  <v:path arrowok="t"/>
                  <v:stroke dashstyle="solid"/>
                </v:shape>
                <w10:wrap type="none"/>
              </v:group>
            </w:pict>
          </mc:Fallback>
        </mc:AlternateContent>
      </w:r>
      <w:r>
        <w:rPr>
          <w:spacing w:val="-2"/>
          <w:sz w:val="26"/>
        </w:rPr>
        <w:t>Chlamydo spores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6"/>
      </w:pPr>
    </w:p>
    <w:p>
      <w:pPr>
        <w:spacing w:before="0"/>
        <w:ind w:left="2298" w:right="2300" w:hanging="1140"/>
        <w:jc w:val="left"/>
        <w:rPr>
          <w:b/>
          <w:sz w:val="24"/>
        </w:rPr>
      </w:pPr>
      <w:r>
        <w:rPr>
          <w:b/>
          <w:sz w:val="24"/>
        </w:rPr>
        <w:t>Plate</w:t>
      </w:r>
      <w:r>
        <w:rPr>
          <w:b/>
          <w:spacing w:val="-7"/>
          <w:sz w:val="24"/>
        </w:rPr>
        <w:t> </w:t>
      </w:r>
      <w:r>
        <w:rPr>
          <w:b/>
          <w:sz w:val="24"/>
        </w:rPr>
        <w:t>XII.</w:t>
      </w:r>
      <w:r>
        <w:rPr>
          <w:b/>
          <w:spacing w:val="-6"/>
          <w:sz w:val="24"/>
        </w:rPr>
        <w:t> </w:t>
      </w:r>
      <w:r>
        <w:rPr>
          <w:b/>
          <w:sz w:val="24"/>
        </w:rPr>
        <w:t>Microscopic</w:t>
      </w:r>
      <w:r>
        <w:rPr>
          <w:b/>
          <w:spacing w:val="-5"/>
          <w:sz w:val="24"/>
        </w:rPr>
        <w:t> </w:t>
      </w:r>
      <w:r>
        <w:rPr>
          <w:b/>
          <w:sz w:val="24"/>
        </w:rPr>
        <w:t>view</w:t>
      </w:r>
      <w:r>
        <w:rPr>
          <w:b/>
          <w:spacing w:val="-5"/>
          <w:sz w:val="24"/>
        </w:rPr>
        <w:t> </w:t>
      </w:r>
      <w:r>
        <w:rPr>
          <w:b/>
          <w:sz w:val="24"/>
        </w:rPr>
        <w:t>of</w:t>
      </w:r>
      <w:r>
        <w:rPr>
          <w:b/>
          <w:spacing w:val="-3"/>
          <w:sz w:val="24"/>
        </w:rPr>
        <w:t> </w:t>
      </w:r>
      <w:r>
        <w:rPr>
          <w:b/>
          <w:i/>
          <w:sz w:val="24"/>
        </w:rPr>
        <w:t>Trichophyton</w:t>
      </w:r>
      <w:r>
        <w:rPr>
          <w:b/>
          <w:i/>
          <w:spacing w:val="-5"/>
          <w:sz w:val="24"/>
        </w:rPr>
        <w:t> </w:t>
      </w:r>
      <w:r>
        <w:rPr>
          <w:b/>
          <w:i/>
          <w:sz w:val="24"/>
        </w:rPr>
        <w:t>schoenleinii</w:t>
      </w:r>
      <w:r>
        <w:rPr>
          <w:b/>
          <w:i/>
          <w:spacing w:val="-4"/>
          <w:sz w:val="24"/>
        </w:rPr>
        <w:t> </w:t>
      </w:r>
      <w:r>
        <w:rPr>
          <w:b/>
          <w:sz w:val="24"/>
        </w:rPr>
        <w:t>showing numerous chlamydospores.</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1"/>
        <w:rPr>
          <w:b/>
        </w:rPr>
      </w:pPr>
    </w:p>
    <w:p>
      <w:pPr>
        <w:pStyle w:val="BodyText"/>
        <w:spacing w:line="247" w:lineRule="auto"/>
        <w:ind w:left="8295" w:right="1382"/>
      </w:pPr>
      <w:r>
        <w:rPr/>
        <mc:AlternateContent>
          <mc:Choice Requires="wps">
            <w:drawing>
              <wp:anchor distT="0" distB="0" distL="0" distR="0" allowOverlap="1" layoutInCell="1" locked="0" behindDoc="0" simplePos="0" relativeHeight="15741440">
                <wp:simplePos x="0" y="0"/>
                <wp:positionH relativeFrom="page">
                  <wp:posOffset>1157605</wp:posOffset>
                </wp:positionH>
                <wp:positionV relativeFrom="paragraph">
                  <wp:posOffset>-1249421</wp:posOffset>
                </wp:positionV>
                <wp:extent cx="4568190" cy="312102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4568190" cy="3121025"/>
                          <a:chExt cx="4568190" cy="3121025"/>
                        </a:xfrm>
                      </wpg:grpSpPr>
                      <pic:pic>
                        <pic:nvPicPr>
                          <pic:cNvPr id="58" name="Image 58" descr="C:\Users\ogechi\Desktop\dermatophytes pics\Microsporum audouinii.jpg"/>
                          <pic:cNvPicPr/>
                        </pic:nvPicPr>
                        <pic:blipFill>
                          <a:blip r:embed="rId22" cstate="print"/>
                          <a:stretch>
                            <a:fillRect/>
                          </a:stretch>
                        </pic:blipFill>
                        <pic:spPr>
                          <a:xfrm>
                            <a:off x="0" y="0"/>
                            <a:ext cx="4363085" cy="3121024"/>
                          </a:xfrm>
                          <a:prstGeom prst="rect">
                            <a:avLst/>
                          </a:prstGeom>
                        </pic:spPr>
                      </pic:pic>
                      <wps:wsp>
                        <wps:cNvPr id="59" name="Graphic 59"/>
                        <wps:cNvSpPr/>
                        <wps:spPr>
                          <a:xfrm>
                            <a:off x="1584833" y="1391030"/>
                            <a:ext cx="2978785" cy="202565"/>
                          </a:xfrm>
                          <a:custGeom>
                            <a:avLst/>
                            <a:gdLst/>
                            <a:ahLst/>
                            <a:cxnLst/>
                            <a:rect l="l" t="t" r="r" b="b"/>
                            <a:pathLst>
                              <a:path w="2978785" h="202565">
                                <a:moveTo>
                                  <a:pt x="2901864" y="31677"/>
                                </a:moveTo>
                                <a:lnTo>
                                  <a:pt x="6095" y="189484"/>
                                </a:lnTo>
                                <a:lnTo>
                                  <a:pt x="2667" y="189737"/>
                                </a:lnTo>
                                <a:lnTo>
                                  <a:pt x="0" y="192659"/>
                                </a:lnTo>
                                <a:lnTo>
                                  <a:pt x="126" y="196214"/>
                                </a:lnTo>
                                <a:lnTo>
                                  <a:pt x="381" y="199644"/>
                                </a:lnTo>
                                <a:lnTo>
                                  <a:pt x="3301" y="202311"/>
                                </a:lnTo>
                                <a:lnTo>
                                  <a:pt x="6857" y="202184"/>
                                </a:lnTo>
                                <a:lnTo>
                                  <a:pt x="2902542" y="44375"/>
                                </a:lnTo>
                                <a:lnTo>
                                  <a:pt x="2901864" y="31677"/>
                                </a:lnTo>
                                <a:close/>
                              </a:path>
                              <a:path w="2978785" h="202565">
                                <a:moveTo>
                                  <a:pt x="2971256" y="30861"/>
                                </a:moveTo>
                                <a:lnTo>
                                  <a:pt x="2918079" y="30861"/>
                                </a:lnTo>
                                <a:lnTo>
                                  <a:pt x="2921000" y="33527"/>
                                </a:lnTo>
                                <a:lnTo>
                                  <a:pt x="2921254" y="36957"/>
                                </a:lnTo>
                                <a:lnTo>
                                  <a:pt x="2921381" y="40512"/>
                                </a:lnTo>
                                <a:lnTo>
                                  <a:pt x="2918714" y="43561"/>
                                </a:lnTo>
                                <a:lnTo>
                                  <a:pt x="2915158" y="43687"/>
                                </a:lnTo>
                                <a:lnTo>
                                  <a:pt x="2902542" y="44375"/>
                                </a:lnTo>
                                <a:lnTo>
                                  <a:pt x="2904236" y="76073"/>
                                </a:lnTo>
                                <a:lnTo>
                                  <a:pt x="2978277" y="33909"/>
                                </a:lnTo>
                                <a:lnTo>
                                  <a:pt x="2971256" y="30861"/>
                                </a:lnTo>
                                <a:close/>
                              </a:path>
                              <a:path w="2978785" h="202565">
                                <a:moveTo>
                                  <a:pt x="2918079" y="30861"/>
                                </a:moveTo>
                                <a:lnTo>
                                  <a:pt x="2914523" y="30987"/>
                                </a:lnTo>
                                <a:lnTo>
                                  <a:pt x="2901864" y="31677"/>
                                </a:lnTo>
                                <a:lnTo>
                                  <a:pt x="2902542" y="44375"/>
                                </a:lnTo>
                                <a:lnTo>
                                  <a:pt x="2915158" y="43687"/>
                                </a:lnTo>
                                <a:lnTo>
                                  <a:pt x="2918714" y="43561"/>
                                </a:lnTo>
                                <a:lnTo>
                                  <a:pt x="2921381" y="40512"/>
                                </a:lnTo>
                                <a:lnTo>
                                  <a:pt x="2921254" y="36957"/>
                                </a:lnTo>
                                <a:lnTo>
                                  <a:pt x="2921000" y="33527"/>
                                </a:lnTo>
                                <a:lnTo>
                                  <a:pt x="2918079" y="30861"/>
                                </a:lnTo>
                                <a:close/>
                              </a:path>
                              <a:path w="2978785" h="202565">
                                <a:moveTo>
                                  <a:pt x="2900172" y="0"/>
                                </a:moveTo>
                                <a:lnTo>
                                  <a:pt x="2901864" y="31677"/>
                                </a:lnTo>
                                <a:lnTo>
                                  <a:pt x="2914523" y="30987"/>
                                </a:lnTo>
                                <a:lnTo>
                                  <a:pt x="2918079" y="30861"/>
                                </a:lnTo>
                                <a:lnTo>
                                  <a:pt x="2971256" y="30861"/>
                                </a:lnTo>
                                <a:lnTo>
                                  <a:pt x="290017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2572385" y="750569"/>
                            <a:ext cx="1990725" cy="733425"/>
                          </a:xfrm>
                          <a:custGeom>
                            <a:avLst/>
                            <a:gdLst/>
                            <a:ahLst/>
                            <a:cxnLst/>
                            <a:rect l="l" t="t" r="r" b="b"/>
                            <a:pathLst>
                              <a:path w="1990725" h="733425">
                                <a:moveTo>
                                  <a:pt x="0" y="0"/>
                                </a:moveTo>
                                <a:lnTo>
                                  <a:pt x="1990725" y="7334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150002pt;margin-top:-98.379669pt;width:359.7pt;height:245.75pt;mso-position-horizontal-relative:page;mso-position-vertical-relative:paragraph;z-index:15741440" id="docshapegroup46" coordorigin="1823,-1968" coordsize="7194,4915">
                <v:shape style="position:absolute;left:1823;top:-1968;width:6871;height:4915" type="#_x0000_t75" id="docshape47" alt="C:\Users\ogechi\Desktop\dermatophytes pics\Microsporum audouinii.jpg" stroked="false">
                  <v:imagedata r:id="rId22" o:title=""/>
                </v:shape>
                <v:shape style="position:absolute;left:4318;top:223;width:4691;height:319" id="docshape48" coordorigin="4319,223" coordsize="4691,319" path="m8889,273l4328,521,4323,522,4319,526,4319,532,4319,537,4324,542,4330,541,8890,293,8889,273xm8998,272l8914,272,8919,276,8919,281,8919,287,8915,292,8910,292,8890,293,8892,343,9009,276,8998,272xm8914,272l8909,272,8889,273,8890,293,8910,292,8915,292,8919,287,8919,281,8919,276,8914,272xm8886,223l8889,273,8909,272,8914,272,8998,272,8886,223xe" filled="true" fillcolor="#000000" stroked="false">
                  <v:path arrowok="t"/>
                  <v:fill type="solid"/>
                </v:shape>
                <v:line style="position:absolute" from="5874,-786" to="9009,369" stroked="true" strokeweight=".75pt" strokecolor="#000000">
                  <v:stroke dashstyle="solid"/>
                </v:line>
                <w10:wrap type="none"/>
              </v:group>
            </w:pict>
          </mc:Fallback>
        </mc:AlternateContent>
      </w:r>
      <w:r>
        <w:rPr/>
        <w:t>White</w:t>
      </w:r>
      <w:r>
        <w:rPr>
          <w:spacing w:val="-15"/>
        </w:rPr>
        <w:t> </w:t>
      </w:r>
      <w:r>
        <w:rPr/>
        <w:t>fluffy </w:t>
      </w:r>
      <w:r>
        <w:rPr>
          <w:spacing w:val="-2"/>
        </w:rPr>
        <w:t>appearance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spacing w:before="1"/>
        <w:ind w:left="2598" w:right="2300" w:hanging="1440"/>
        <w:jc w:val="left"/>
        <w:rPr>
          <w:b/>
          <w:sz w:val="24"/>
        </w:rPr>
      </w:pPr>
      <w:r>
        <w:rPr>
          <w:b/>
          <w:sz w:val="24"/>
        </w:rPr>
        <w:t>Plate</w:t>
      </w:r>
      <w:r>
        <w:rPr>
          <w:b/>
          <w:spacing w:val="-7"/>
          <w:sz w:val="24"/>
        </w:rPr>
        <w:t> </w:t>
      </w:r>
      <w:r>
        <w:rPr>
          <w:b/>
          <w:sz w:val="24"/>
        </w:rPr>
        <w:t>XIII.</w:t>
      </w:r>
      <w:r>
        <w:rPr>
          <w:b/>
          <w:spacing w:val="-6"/>
          <w:sz w:val="24"/>
        </w:rPr>
        <w:t> </w:t>
      </w:r>
      <w:r>
        <w:rPr>
          <w:b/>
          <w:sz w:val="24"/>
        </w:rPr>
        <w:t>Morphological</w:t>
      </w:r>
      <w:r>
        <w:rPr>
          <w:b/>
          <w:spacing w:val="-6"/>
          <w:sz w:val="24"/>
        </w:rPr>
        <w:t> </w:t>
      </w:r>
      <w:r>
        <w:rPr>
          <w:b/>
          <w:sz w:val="24"/>
        </w:rPr>
        <w:t>appearance</w:t>
      </w:r>
      <w:r>
        <w:rPr>
          <w:b/>
          <w:spacing w:val="-7"/>
          <w:sz w:val="24"/>
        </w:rPr>
        <w:t> </w:t>
      </w:r>
      <w:r>
        <w:rPr>
          <w:b/>
          <w:sz w:val="24"/>
        </w:rPr>
        <w:t>of</w:t>
      </w:r>
      <w:r>
        <w:rPr>
          <w:b/>
          <w:spacing w:val="-2"/>
          <w:sz w:val="24"/>
        </w:rPr>
        <w:t> </w:t>
      </w:r>
      <w:r>
        <w:rPr>
          <w:b/>
          <w:i/>
          <w:sz w:val="24"/>
        </w:rPr>
        <w:t>Microsporum</w:t>
      </w:r>
      <w:r>
        <w:rPr>
          <w:b/>
          <w:i/>
          <w:spacing w:val="-4"/>
          <w:sz w:val="24"/>
        </w:rPr>
        <w:t> </w:t>
      </w:r>
      <w:r>
        <w:rPr>
          <w:b/>
          <w:i/>
          <w:sz w:val="24"/>
        </w:rPr>
        <w:t>audouinii</w:t>
      </w:r>
      <w:r>
        <w:rPr>
          <w:b/>
          <w:i/>
          <w:spacing w:val="-4"/>
          <w:sz w:val="24"/>
        </w:rPr>
        <w:t> </w:t>
      </w:r>
      <w:r>
        <w:rPr>
          <w:b/>
          <w:sz w:val="24"/>
        </w:rPr>
        <w:t>on Sabouraud Dextrose Agar</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pStyle w:val="BodyText"/>
        <w:spacing w:line="247" w:lineRule="auto"/>
        <w:ind w:left="8730"/>
      </w:pPr>
      <w:r>
        <w:rPr/>
        <mc:AlternateContent>
          <mc:Choice Requires="wps">
            <w:drawing>
              <wp:anchor distT="0" distB="0" distL="0" distR="0" allowOverlap="1" layoutInCell="1" locked="0" behindDoc="1" simplePos="0" relativeHeight="483571712">
                <wp:simplePos x="0" y="0"/>
                <wp:positionH relativeFrom="page">
                  <wp:posOffset>2310638</wp:posOffset>
                </wp:positionH>
                <wp:positionV relativeFrom="paragraph">
                  <wp:posOffset>232229</wp:posOffset>
                </wp:positionV>
                <wp:extent cx="1029969" cy="1689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029969" cy="168910"/>
                        </a:xfrm>
                        <a:prstGeom prst="rect">
                          <a:avLst/>
                        </a:prstGeom>
                      </wps:spPr>
                      <wps:txbx>
                        <w:txbxContent>
                          <w:p>
                            <w:pPr>
                              <w:spacing w:line="266" w:lineRule="exact" w:before="0"/>
                              <w:ind w:left="0" w:right="0" w:firstLine="0"/>
                              <w:jc w:val="left"/>
                              <w:rPr>
                                <w:b/>
                                <w:i/>
                                <w:sz w:val="24"/>
                              </w:rPr>
                            </w:pPr>
                            <w:r>
                              <w:rPr>
                                <w:b/>
                                <w:i/>
                                <w:sz w:val="24"/>
                              </w:rPr>
                              <w:t>Trichophyton</w:t>
                            </w:r>
                            <w:r>
                              <w:rPr>
                                <w:b/>
                                <w:i/>
                                <w:spacing w:val="1"/>
                                <w:sz w:val="24"/>
                              </w:rPr>
                              <w:t> </w:t>
                            </w:r>
                            <w:r>
                              <w:rPr>
                                <w:b/>
                                <w:i/>
                                <w:spacing w:val="-5"/>
                                <w:sz w:val="24"/>
                              </w:rPr>
                              <w:t>sp</w:t>
                            </w:r>
                          </w:p>
                        </w:txbxContent>
                      </wps:txbx>
                      <wps:bodyPr wrap="square" lIns="0" tIns="0" rIns="0" bIns="0" rtlCol="0">
                        <a:noAutofit/>
                      </wps:bodyPr>
                    </wps:wsp>
                  </a:graphicData>
                </a:graphic>
              </wp:anchor>
            </w:drawing>
          </mc:Choice>
          <mc:Fallback>
            <w:pict>
              <v:shape style="position:absolute;margin-left:181.940002pt;margin-top:18.285801pt;width:81.1pt;height:13.3pt;mso-position-horizontal-relative:page;mso-position-vertical-relative:paragraph;z-index:-19744768" type="#_x0000_t202" id="docshape49" filled="false" stroked="false">
                <v:textbox inset="0,0,0,0">
                  <w:txbxContent>
                    <w:p>
                      <w:pPr>
                        <w:spacing w:line="266" w:lineRule="exact" w:before="0"/>
                        <w:ind w:left="0" w:right="0" w:firstLine="0"/>
                        <w:jc w:val="left"/>
                        <w:rPr>
                          <w:b/>
                          <w:i/>
                          <w:sz w:val="24"/>
                        </w:rPr>
                      </w:pPr>
                      <w:r>
                        <w:rPr>
                          <w:b/>
                          <w:i/>
                          <w:sz w:val="24"/>
                        </w:rPr>
                        <w:t>Trichophyton</w:t>
                      </w:r>
                      <w:r>
                        <w:rPr>
                          <w:b/>
                          <w:i/>
                          <w:spacing w:val="1"/>
                          <w:sz w:val="24"/>
                        </w:rPr>
                        <w:t> </w:t>
                      </w:r>
                      <w:r>
                        <w:rPr>
                          <w:b/>
                          <w:i/>
                          <w:spacing w:val="-5"/>
                          <w:sz w:val="24"/>
                        </w:rPr>
                        <w:t>sp</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886942</wp:posOffset>
                </wp:positionH>
                <wp:positionV relativeFrom="paragraph">
                  <wp:posOffset>-1500452</wp:posOffset>
                </wp:positionV>
                <wp:extent cx="5191125" cy="402082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5191125" cy="4020820"/>
                          <a:chExt cx="5191125" cy="4020820"/>
                        </a:xfrm>
                      </wpg:grpSpPr>
                      <wps:wsp>
                        <wps:cNvPr id="63" name="Graphic 63"/>
                        <wps:cNvSpPr/>
                        <wps:spPr>
                          <a:xfrm>
                            <a:off x="404012" y="886650"/>
                            <a:ext cx="975360" cy="975360"/>
                          </a:xfrm>
                          <a:custGeom>
                            <a:avLst/>
                            <a:gdLst/>
                            <a:ahLst/>
                            <a:cxnLst/>
                            <a:rect l="l" t="t" r="r" b="b"/>
                            <a:pathLst>
                              <a:path w="975360" h="975360">
                                <a:moveTo>
                                  <a:pt x="0" y="0"/>
                                </a:moveTo>
                                <a:lnTo>
                                  <a:pt x="7619" y="0"/>
                                </a:lnTo>
                                <a:lnTo>
                                  <a:pt x="15239" y="0"/>
                                </a:lnTo>
                                <a:lnTo>
                                  <a:pt x="22859" y="0"/>
                                </a:lnTo>
                                <a:lnTo>
                                  <a:pt x="23838" y="51651"/>
                                </a:lnTo>
                                <a:lnTo>
                                  <a:pt x="24823" y="103309"/>
                                </a:lnTo>
                                <a:lnTo>
                                  <a:pt x="25813" y="154972"/>
                                </a:lnTo>
                                <a:lnTo>
                                  <a:pt x="26807" y="206639"/>
                                </a:lnTo>
                                <a:lnTo>
                                  <a:pt x="27802" y="258307"/>
                                </a:lnTo>
                                <a:lnTo>
                                  <a:pt x="28796" y="309974"/>
                                </a:lnTo>
                                <a:lnTo>
                                  <a:pt x="29786" y="361637"/>
                                </a:lnTo>
                                <a:lnTo>
                                  <a:pt x="30771" y="413295"/>
                                </a:lnTo>
                                <a:lnTo>
                                  <a:pt x="31750" y="464947"/>
                                </a:lnTo>
                                <a:lnTo>
                                  <a:pt x="32727" y="413295"/>
                                </a:lnTo>
                                <a:lnTo>
                                  <a:pt x="33711" y="361637"/>
                                </a:lnTo>
                                <a:lnTo>
                                  <a:pt x="34699" y="309974"/>
                                </a:lnTo>
                                <a:lnTo>
                                  <a:pt x="35686" y="258307"/>
                                </a:lnTo>
                                <a:lnTo>
                                  <a:pt x="36670" y="206639"/>
                                </a:lnTo>
                                <a:lnTo>
                                  <a:pt x="37648" y="154972"/>
                                </a:lnTo>
                                <a:lnTo>
                                  <a:pt x="38616" y="103309"/>
                                </a:lnTo>
                                <a:lnTo>
                                  <a:pt x="39572" y="51651"/>
                                </a:lnTo>
                                <a:lnTo>
                                  <a:pt x="40512" y="0"/>
                                </a:lnTo>
                                <a:lnTo>
                                  <a:pt x="48259" y="0"/>
                                </a:lnTo>
                                <a:lnTo>
                                  <a:pt x="55879" y="0"/>
                                </a:lnTo>
                                <a:lnTo>
                                  <a:pt x="63500" y="0"/>
                                </a:lnTo>
                                <a:lnTo>
                                  <a:pt x="63500" y="50952"/>
                                </a:lnTo>
                                <a:lnTo>
                                  <a:pt x="63500" y="764159"/>
                                </a:lnTo>
                                <a:lnTo>
                                  <a:pt x="58800" y="764159"/>
                                </a:lnTo>
                                <a:lnTo>
                                  <a:pt x="53975" y="764159"/>
                                </a:lnTo>
                                <a:lnTo>
                                  <a:pt x="49275" y="764159"/>
                                </a:lnTo>
                                <a:lnTo>
                                  <a:pt x="49275" y="711196"/>
                                </a:lnTo>
                                <a:lnTo>
                                  <a:pt x="49275" y="181356"/>
                                </a:lnTo>
                                <a:lnTo>
                                  <a:pt x="48268" y="234349"/>
                                </a:lnTo>
                                <a:lnTo>
                                  <a:pt x="47256" y="287342"/>
                                </a:lnTo>
                                <a:lnTo>
                                  <a:pt x="46242" y="340334"/>
                                </a:lnTo>
                                <a:lnTo>
                                  <a:pt x="45226" y="393324"/>
                                </a:lnTo>
                                <a:lnTo>
                                  <a:pt x="44210" y="446312"/>
                                </a:lnTo>
                                <a:lnTo>
                                  <a:pt x="43197" y="499297"/>
                                </a:lnTo>
                                <a:lnTo>
                                  <a:pt x="42188" y="552278"/>
                                </a:lnTo>
                                <a:lnTo>
                                  <a:pt x="41185" y="605256"/>
                                </a:lnTo>
                                <a:lnTo>
                                  <a:pt x="40189" y="658229"/>
                                </a:lnTo>
                                <a:lnTo>
                                  <a:pt x="39202" y="711196"/>
                                </a:lnTo>
                                <a:lnTo>
                                  <a:pt x="38226" y="764159"/>
                                </a:lnTo>
                                <a:lnTo>
                                  <a:pt x="33908" y="764159"/>
                                </a:lnTo>
                                <a:lnTo>
                                  <a:pt x="29590" y="764159"/>
                                </a:lnTo>
                                <a:lnTo>
                                  <a:pt x="25272" y="764159"/>
                                </a:lnTo>
                                <a:lnTo>
                                  <a:pt x="24297" y="711196"/>
                                </a:lnTo>
                                <a:lnTo>
                                  <a:pt x="23310" y="658229"/>
                                </a:lnTo>
                                <a:lnTo>
                                  <a:pt x="22314" y="605256"/>
                                </a:lnTo>
                                <a:lnTo>
                                  <a:pt x="21311" y="552278"/>
                                </a:lnTo>
                                <a:lnTo>
                                  <a:pt x="20302" y="499297"/>
                                </a:lnTo>
                                <a:lnTo>
                                  <a:pt x="19289" y="446312"/>
                                </a:lnTo>
                                <a:lnTo>
                                  <a:pt x="18273" y="393324"/>
                                </a:lnTo>
                                <a:lnTo>
                                  <a:pt x="17257" y="340334"/>
                                </a:lnTo>
                                <a:lnTo>
                                  <a:pt x="16243" y="287342"/>
                                </a:lnTo>
                                <a:lnTo>
                                  <a:pt x="15231" y="234349"/>
                                </a:lnTo>
                                <a:lnTo>
                                  <a:pt x="14223" y="181356"/>
                                </a:lnTo>
                                <a:lnTo>
                                  <a:pt x="14223" y="234349"/>
                                </a:lnTo>
                                <a:lnTo>
                                  <a:pt x="14223" y="764159"/>
                                </a:lnTo>
                                <a:lnTo>
                                  <a:pt x="9525" y="764159"/>
                                </a:lnTo>
                                <a:lnTo>
                                  <a:pt x="4698" y="764159"/>
                                </a:lnTo>
                                <a:lnTo>
                                  <a:pt x="0" y="764159"/>
                                </a:lnTo>
                                <a:lnTo>
                                  <a:pt x="0" y="713230"/>
                                </a:lnTo>
                                <a:lnTo>
                                  <a:pt x="0" y="50952"/>
                                </a:lnTo>
                                <a:lnTo>
                                  <a:pt x="0" y="0"/>
                                </a:lnTo>
                                <a:close/>
                              </a:path>
                              <a:path w="975360" h="975360">
                                <a:moveTo>
                                  <a:pt x="74167" y="0"/>
                                </a:moveTo>
                                <a:lnTo>
                                  <a:pt x="79501" y="0"/>
                                </a:lnTo>
                                <a:lnTo>
                                  <a:pt x="84708" y="0"/>
                                </a:lnTo>
                                <a:lnTo>
                                  <a:pt x="89915" y="0"/>
                                </a:lnTo>
                                <a:lnTo>
                                  <a:pt x="89915" y="36099"/>
                                </a:lnTo>
                                <a:lnTo>
                                  <a:pt x="89915" y="72199"/>
                                </a:lnTo>
                                <a:lnTo>
                                  <a:pt x="89915" y="108299"/>
                                </a:lnTo>
                                <a:lnTo>
                                  <a:pt x="89915" y="144399"/>
                                </a:lnTo>
                                <a:lnTo>
                                  <a:pt x="84708" y="144399"/>
                                </a:lnTo>
                                <a:lnTo>
                                  <a:pt x="79501" y="144399"/>
                                </a:lnTo>
                                <a:lnTo>
                                  <a:pt x="74167" y="144399"/>
                                </a:lnTo>
                                <a:lnTo>
                                  <a:pt x="74167" y="108299"/>
                                </a:lnTo>
                                <a:lnTo>
                                  <a:pt x="74167" y="72199"/>
                                </a:lnTo>
                                <a:lnTo>
                                  <a:pt x="74167" y="36099"/>
                                </a:lnTo>
                                <a:lnTo>
                                  <a:pt x="74167" y="0"/>
                                </a:lnTo>
                                <a:close/>
                              </a:path>
                              <a:path w="975360" h="975360">
                                <a:moveTo>
                                  <a:pt x="74167" y="210565"/>
                                </a:moveTo>
                                <a:lnTo>
                                  <a:pt x="79501" y="210565"/>
                                </a:lnTo>
                                <a:lnTo>
                                  <a:pt x="84708" y="210565"/>
                                </a:lnTo>
                                <a:lnTo>
                                  <a:pt x="89915" y="210565"/>
                                </a:lnTo>
                                <a:lnTo>
                                  <a:pt x="89915" y="260892"/>
                                </a:lnTo>
                                <a:lnTo>
                                  <a:pt x="89915" y="764159"/>
                                </a:lnTo>
                                <a:lnTo>
                                  <a:pt x="84708" y="764159"/>
                                </a:lnTo>
                                <a:lnTo>
                                  <a:pt x="79501" y="764159"/>
                                </a:lnTo>
                                <a:lnTo>
                                  <a:pt x="74167" y="764159"/>
                                </a:lnTo>
                                <a:lnTo>
                                  <a:pt x="74167" y="713832"/>
                                </a:lnTo>
                                <a:lnTo>
                                  <a:pt x="74167" y="260892"/>
                                </a:lnTo>
                                <a:lnTo>
                                  <a:pt x="74167" y="210565"/>
                                </a:lnTo>
                                <a:close/>
                              </a:path>
                              <a:path w="975360" h="975360">
                                <a:moveTo>
                                  <a:pt x="130428" y="547370"/>
                                </a:moveTo>
                                <a:lnTo>
                                  <a:pt x="134163" y="553140"/>
                                </a:lnTo>
                                <a:lnTo>
                                  <a:pt x="137921" y="558863"/>
                                </a:lnTo>
                                <a:lnTo>
                                  <a:pt x="141680" y="564586"/>
                                </a:lnTo>
                                <a:lnTo>
                                  <a:pt x="145414" y="570357"/>
                                </a:lnTo>
                                <a:lnTo>
                                  <a:pt x="144654" y="600829"/>
                                </a:lnTo>
                                <a:lnTo>
                                  <a:pt x="143716" y="629062"/>
                                </a:lnTo>
                                <a:lnTo>
                                  <a:pt x="141350" y="679196"/>
                                </a:lnTo>
                                <a:lnTo>
                                  <a:pt x="138112" y="720296"/>
                                </a:lnTo>
                                <a:lnTo>
                                  <a:pt x="131831" y="762426"/>
                                </a:lnTo>
                                <a:lnTo>
                                  <a:pt x="123062" y="776732"/>
                                </a:lnTo>
                                <a:lnTo>
                                  <a:pt x="118617" y="776732"/>
                                </a:lnTo>
                                <a:lnTo>
                                  <a:pt x="108172" y="739044"/>
                                </a:lnTo>
                                <a:lnTo>
                                  <a:pt x="103250" y="688222"/>
                                </a:lnTo>
                                <a:lnTo>
                                  <a:pt x="100774" y="645221"/>
                                </a:lnTo>
                                <a:lnTo>
                                  <a:pt x="99061" y="594693"/>
                                </a:lnTo>
                                <a:lnTo>
                                  <a:pt x="98161" y="528970"/>
                                </a:lnTo>
                                <a:lnTo>
                                  <a:pt x="98043" y="489965"/>
                                </a:lnTo>
                                <a:lnTo>
                                  <a:pt x="98184" y="449149"/>
                                </a:lnTo>
                                <a:lnTo>
                                  <a:pt x="99276" y="378041"/>
                                </a:lnTo>
                                <a:lnTo>
                                  <a:pt x="101056" y="327461"/>
                                </a:lnTo>
                                <a:lnTo>
                                  <a:pt x="104520" y="272669"/>
                                </a:lnTo>
                                <a:lnTo>
                                  <a:pt x="108682" y="232824"/>
                                </a:lnTo>
                                <a:lnTo>
                                  <a:pt x="121919" y="198120"/>
                                </a:lnTo>
                                <a:lnTo>
                                  <a:pt x="126605" y="201144"/>
                                </a:lnTo>
                                <a:lnTo>
                                  <a:pt x="137159" y="246507"/>
                                </a:lnTo>
                                <a:lnTo>
                                  <a:pt x="141604" y="306339"/>
                                </a:lnTo>
                                <a:lnTo>
                                  <a:pt x="143267" y="344608"/>
                                </a:lnTo>
                                <a:lnTo>
                                  <a:pt x="144525" y="388365"/>
                                </a:lnTo>
                                <a:lnTo>
                                  <a:pt x="137159" y="401637"/>
                                </a:lnTo>
                                <a:lnTo>
                                  <a:pt x="133453" y="408261"/>
                                </a:lnTo>
                                <a:lnTo>
                                  <a:pt x="129793" y="414909"/>
                                </a:lnTo>
                                <a:lnTo>
                                  <a:pt x="129361" y="398353"/>
                                </a:lnTo>
                                <a:lnTo>
                                  <a:pt x="128809" y="383809"/>
                                </a:lnTo>
                                <a:lnTo>
                                  <a:pt x="128115" y="371385"/>
                                </a:lnTo>
                                <a:lnTo>
                                  <a:pt x="127253" y="361188"/>
                                </a:lnTo>
                                <a:lnTo>
                                  <a:pt x="126110" y="349250"/>
                                </a:lnTo>
                                <a:lnTo>
                                  <a:pt x="124459" y="343535"/>
                                </a:lnTo>
                                <a:lnTo>
                                  <a:pt x="122428" y="343535"/>
                                </a:lnTo>
                                <a:lnTo>
                                  <a:pt x="115058" y="402564"/>
                                </a:lnTo>
                                <a:lnTo>
                                  <a:pt x="113827" y="459884"/>
                                </a:lnTo>
                                <a:lnTo>
                                  <a:pt x="113664" y="495808"/>
                                </a:lnTo>
                                <a:lnTo>
                                  <a:pt x="113827" y="527762"/>
                                </a:lnTo>
                                <a:lnTo>
                                  <a:pt x="115058" y="579336"/>
                                </a:lnTo>
                                <a:lnTo>
                                  <a:pt x="118744" y="625459"/>
                                </a:lnTo>
                                <a:lnTo>
                                  <a:pt x="122173" y="634364"/>
                                </a:lnTo>
                                <a:lnTo>
                                  <a:pt x="124206" y="634364"/>
                                </a:lnTo>
                                <a:lnTo>
                                  <a:pt x="129143" y="586057"/>
                                </a:lnTo>
                                <a:lnTo>
                                  <a:pt x="129863" y="568184"/>
                                </a:lnTo>
                                <a:lnTo>
                                  <a:pt x="130428" y="547370"/>
                                </a:lnTo>
                                <a:close/>
                              </a:path>
                              <a:path w="975360" h="975360">
                                <a:moveTo>
                                  <a:pt x="152781" y="210565"/>
                                </a:moveTo>
                                <a:lnTo>
                                  <a:pt x="157606" y="210565"/>
                                </a:lnTo>
                                <a:lnTo>
                                  <a:pt x="162559" y="210565"/>
                                </a:lnTo>
                                <a:lnTo>
                                  <a:pt x="167385" y="210565"/>
                                </a:lnTo>
                                <a:lnTo>
                                  <a:pt x="167385" y="233235"/>
                                </a:lnTo>
                                <a:lnTo>
                                  <a:pt x="167385" y="255905"/>
                                </a:lnTo>
                                <a:lnTo>
                                  <a:pt x="167385" y="278574"/>
                                </a:lnTo>
                                <a:lnTo>
                                  <a:pt x="167385" y="301244"/>
                                </a:lnTo>
                                <a:lnTo>
                                  <a:pt x="168455" y="274220"/>
                                </a:lnTo>
                                <a:lnTo>
                                  <a:pt x="170689" y="233556"/>
                                </a:lnTo>
                                <a:lnTo>
                                  <a:pt x="175132" y="198120"/>
                                </a:lnTo>
                                <a:lnTo>
                                  <a:pt x="177419" y="198120"/>
                                </a:lnTo>
                                <a:lnTo>
                                  <a:pt x="179179" y="199969"/>
                                </a:lnTo>
                                <a:lnTo>
                                  <a:pt x="181022" y="205486"/>
                                </a:lnTo>
                                <a:lnTo>
                                  <a:pt x="182937" y="214622"/>
                                </a:lnTo>
                                <a:lnTo>
                                  <a:pt x="184911" y="227330"/>
                                </a:lnTo>
                                <a:lnTo>
                                  <a:pt x="183747" y="265070"/>
                                </a:lnTo>
                                <a:lnTo>
                                  <a:pt x="182546" y="302847"/>
                                </a:lnTo>
                                <a:lnTo>
                                  <a:pt x="181322" y="340647"/>
                                </a:lnTo>
                                <a:lnTo>
                                  <a:pt x="180085" y="378460"/>
                                </a:lnTo>
                                <a:lnTo>
                                  <a:pt x="178307" y="368046"/>
                                </a:lnTo>
                                <a:lnTo>
                                  <a:pt x="176783" y="362838"/>
                                </a:lnTo>
                                <a:lnTo>
                                  <a:pt x="175767" y="362838"/>
                                </a:lnTo>
                                <a:lnTo>
                                  <a:pt x="174245" y="364984"/>
                                </a:lnTo>
                                <a:lnTo>
                                  <a:pt x="169868" y="426735"/>
                                </a:lnTo>
                                <a:lnTo>
                                  <a:pt x="169116" y="466788"/>
                                </a:lnTo>
                                <a:lnTo>
                                  <a:pt x="168673" y="517413"/>
                                </a:lnTo>
                                <a:lnTo>
                                  <a:pt x="168528" y="578612"/>
                                </a:lnTo>
                                <a:lnTo>
                                  <a:pt x="168528" y="624998"/>
                                </a:lnTo>
                                <a:lnTo>
                                  <a:pt x="168528" y="671385"/>
                                </a:lnTo>
                                <a:lnTo>
                                  <a:pt x="168528" y="717772"/>
                                </a:lnTo>
                                <a:lnTo>
                                  <a:pt x="168528" y="764159"/>
                                </a:lnTo>
                                <a:lnTo>
                                  <a:pt x="163194" y="764159"/>
                                </a:lnTo>
                                <a:lnTo>
                                  <a:pt x="157987" y="764159"/>
                                </a:lnTo>
                                <a:lnTo>
                                  <a:pt x="152781" y="764159"/>
                                </a:lnTo>
                                <a:lnTo>
                                  <a:pt x="152781" y="713832"/>
                                </a:lnTo>
                                <a:lnTo>
                                  <a:pt x="152781" y="260892"/>
                                </a:lnTo>
                                <a:lnTo>
                                  <a:pt x="152781" y="210565"/>
                                </a:lnTo>
                                <a:close/>
                              </a:path>
                              <a:path w="975360" h="975360">
                                <a:moveTo>
                                  <a:pt x="186944" y="488950"/>
                                </a:moveTo>
                                <a:lnTo>
                                  <a:pt x="187346" y="428355"/>
                                </a:lnTo>
                                <a:lnTo>
                                  <a:pt x="188547" y="373284"/>
                                </a:lnTo>
                                <a:lnTo>
                                  <a:pt x="190533" y="323786"/>
                                </a:lnTo>
                                <a:lnTo>
                                  <a:pt x="193294" y="279908"/>
                                </a:lnTo>
                                <a:lnTo>
                                  <a:pt x="200659" y="218487"/>
                                </a:lnTo>
                                <a:lnTo>
                                  <a:pt x="210311" y="198120"/>
                                </a:lnTo>
                                <a:lnTo>
                                  <a:pt x="216122" y="204162"/>
                                </a:lnTo>
                                <a:lnTo>
                                  <a:pt x="225456" y="252394"/>
                                </a:lnTo>
                                <a:lnTo>
                                  <a:pt x="228981" y="294513"/>
                                </a:lnTo>
                                <a:lnTo>
                                  <a:pt x="231094" y="335579"/>
                                </a:lnTo>
                                <a:lnTo>
                                  <a:pt x="232648" y="381206"/>
                                </a:lnTo>
                                <a:lnTo>
                                  <a:pt x="233606" y="431333"/>
                                </a:lnTo>
                                <a:lnTo>
                                  <a:pt x="233933" y="485901"/>
                                </a:lnTo>
                                <a:lnTo>
                                  <a:pt x="233533" y="546782"/>
                                </a:lnTo>
                                <a:lnTo>
                                  <a:pt x="232346" y="601948"/>
                                </a:lnTo>
                                <a:lnTo>
                                  <a:pt x="230397" y="651351"/>
                                </a:lnTo>
                                <a:lnTo>
                                  <a:pt x="227710" y="694944"/>
                                </a:lnTo>
                                <a:lnTo>
                                  <a:pt x="220313" y="756364"/>
                                </a:lnTo>
                                <a:lnTo>
                                  <a:pt x="210438" y="776732"/>
                                </a:lnTo>
                                <a:lnTo>
                                  <a:pt x="205706" y="772529"/>
                                </a:lnTo>
                                <a:lnTo>
                                  <a:pt x="194436" y="708913"/>
                                </a:lnTo>
                                <a:lnTo>
                                  <a:pt x="191230" y="663775"/>
                                </a:lnTo>
                                <a:lnTo>
                                  <a:pt x="188880" y="612028"/>
                                </a:lnTo>
                                <a:lnTo>
                                  <a:pt x="187436" y="553733"/>
                                </a:lnTo>
                                <a:lnTo>
                                  <a:pt x="186944" y="488950"/>
                                </a:lnTo>
                                <a:close/>
                              </a:path>
                              <a:path w="975360" h="975360">
                                <a:moveTo>
                                  <a:pt x="202691" y="488441"/>
                                </a:moveTo>
                                <a:lnTo>
                                  <a:pt x="203263" y="552942"/>
                                </a:lnTo>
                                <a:lnTo>
                                  <a:pt x="204978" y="597915"/>
                                </a:lnTo>
                                <a:lnTo>
                                  <a:pt x="210438" y="633349"/>
                                </a:lnTo>
                                <a:lnTo>
                                  <a:pt x="212080" y="631195"/>
                                </a:lnTo>
                                <a:lnTo>
                                  <a:pt x="216953" y="578260"/>
                                </a:lnTo>
                                <a:lnTo>
                                  <a:pt x="218045" y="522360"/>
                                </a:lnTo>
                                <a:lnTo>
                                  <a:pt x="218185" y="486410"/>
                                </a:lnTo>
                                <a:lnTo>
                                  <a:pt x="218045" y="452673"/>
                                </a:lnTo>
                                <a:lnTo>
                                  <a:pt x="216953" y="398916"/>
                                </a:lnTo>
                                <a:lnTo>
                                  <a:pt x="213582" y="352694"/>
                                </a:lnTo>
                                <a:lnTo>
                                  <a:pt x="210565" y="344043"/>
                                </a:lnTo>
                                <a:lnTo>
                                  <a:pt x="208924" y="346275"/>
                                </a:lnTo>
                                <a:lnTo>
                                  <a:pt x="203977" y="399805"/>
                                </a:lnTo>
                                <a:lnTo>
                                  <a:pt x="202834" y="454324"/>
                                </a:lnTo>
                                <a:lnTo>
                                  <a:pt x="202691" y="488441"/>
                                </a:lnTo>
                                <a:close/>
                              </a:path>
                              <a:path w="975360" h="975360">
                                <a:moveTo>
                                  <a:pt x="238759" y="610488"/>
                                </a:moveTo>
                                <a:lnTo>
                                  <a:pt x="243839" y="603758"/>
                                </a:lnTo>
                                <a:lnTo>
                                  <a:pt x="249173" y="597281"/>
                                </a:lnTo>
                                <a:lnTo>
                                  <a:pt x="254381" y="590676"/>
                                </a:lnTo>
                                <a:lnTo>
                                  <a:pt x="256238" y="634807"/>
                                </a:lnTo>
                                <a:lnTo>
                                  <a:pt x="259714" y="660526"/>
                                </a:lnTo>
                                <a:lnTo>
                                  <a:pt x="261619" y="660526"/>
                                </a:lnTo>
                                <a:lnTo>
                                  <a:pt x="263778" y="660526"/>
                                </a:lnTo>
                                <a:lnTo>
                                  <a:pt x="267769" y="618618"/>
                                </a:lnTo>
                                <a:lnTo>
                                  <a:pt x="267842" y="608838"/>
                                </a:lnTo>
                                <a:lnTo>
                                  <a:pt x="267743" y="598104"/>
                                </a:lnTo>
                                <a:lnTo>
                                  <a:pt x="259333" y="551561"/>
                                </a:lnTo>
                                <a:lnTo>
                                  <a:pt x="255603" y="541960"/>
                                </a:lnTo>
                                <a:lnTo>
                                  <a:pt x="245125" y="493585"/>
                                </a:lnTo>
                                <a:lnTo>
                                  <a:pt x="241770" y="440033"/>
                                </a:lnTo>
                                <a:lnTo>
                                  <a:pt x="240678" y="395507"/>
                                </a:lnTo>
                                <a:lnTo>
                                  <a:pt x="240537" y="371221"/>
                                </a:lnTo>
                                <a:lnTo>
                                  <a:pt x="240680" y="344779"/>
                                </a:lnTo>
                                <a:lnTo>
                                  <a:pt x="241823" y="297658"/>
                                </a:lnTo>
                                <a:lnTo>
                                  <a:pt x="244103" y="258143"/>
                                </a:lnTo>
                                <a:lnTo>
                                  <a:pt x="249300" y="217424"/>
                                </a:lnTo>
                                <a:lnTo>
                                  <a:pt x="255778" y="198120"/>
                                </a:lnTo>
                                <a:lnTo>
                                  <a:pt x="260350" y="198120"/>
                                </a:lnTo>
                                <a:lnTo>
                                  <a:pt x="265303" y="198120"/>
                                </a:lnTo>
                                <a:lnTo>
                                  <a:pt x="275754" y="245165"/>
                                </a:lnTo>
                                <a:lnTo>
                                  <a:pt x="279145" y="297624"/>
                                </a:lnTo>
                                <a:lnTo>
                                  <a:pt x="280923" y="346201"/>
                                </a:lnTo>
                                <a:lnTo>
                                  <a:pt x="275970" y="352806"/>
                                </a:lnTo>
                                <a:lnTo>
                                  <a:pt x="270891" y="359283"/>
                                </a:lnTo>
                                <a:lnTo>
                                  <a:pt x="265938" y="366013"/>
                                </a:lnTo>
                                <a:lnTo>
                                  <a:pt x="264032" y="326898"/>
                                </a:lnTo>
                                <a:lnTo>
                                  <a:pt x="261365" y="310134"/>
                                </a:lnTo>
                                <a:lnTo>
                                  <a:pt x="259587" y="310134"/>
                                </a:lnTo>
                                <a:lnTo>
                                  <a:pt x="257809" y="310134"/>
                                </a:lnTo>
                                <a:lnTo>
                                  <a:pt x="254507" y="353949"/>
                                </a:lnTo>
                                <a:lnTo>
                                  <a:pt x="254603" y="363537"/>
                                </a:lnTo>
                                <a:lnTo>
                                  <a:pt x="262763" y="403478"/>
                                </a:lnTo>
                                <a:lnTo>
                                  <a:pt x="266374" y="410037"/>
                                </a:lnTo>
                                <a:lnTo>
                                  <a:pt x="276181" y="448619"/>
                                </a:lnTo>
                                <a:lnTo>
                                  <a:pt x="280288" y="497839"/>
                                </a:lnTo>
                                <a:lnTo>
                                  <a:pt x="281781" y="539384"/>
                                </a:lnTo>
                                <a:lnTo>
                                  <a:pt x="282320" y="584835"/>
                                </a:lnTo>
                                <a:lnTo>
                                  <a:pt x="282180" y="608617"/>
                                </a:lnTo>
                                <a:lnTo>
                                  <a:pt x="281088" y="655325"/>
                                </a:lnTo>
                                <a:lnTo>
                                  <a:pt x="278931" y="699682"/>
                                </a:lnTo>
                                <a:lnTo>
                                  <a:pt x="273431" y="750188"/>
                                </a:lnTo>
                                <a:lnTo>
                                  <a:pt x="260857" y="776732"/>
                                </a:lnTo>
                                <a:lnTo>
                                  <a:pt x="255643" y="774001"/>
                                </a:lnTo>
                                <a:lnTo>
                                  <a:pt x="244856" y="733425"/>
                                </a:lnTo>
                                <a:lnTo>
                                  <a:pt x="240950" y="681148"/>
                                </a:lnTo>
                                <a:lnTo>
                                  <a:pt x="239641" y="648075"/>
                                </a:lnTo>
                                <a:lnTo>
                                  <a:pt x="238759" y="610488"/>
                                </a:lnTo>
                                <a:close/>
                              </a:path>
                              <a:path w="975360" h="975360">
                                <a:moveTo>
                                  <a:pt x="289813" y="974851"/>
                                </a:moveTo>
                                <a:lnTo>
                                  <a:pt x="289813" y="974851"/>
                                </a:lnTo>
                                <a:lnTo>
                                  <a:pt x="289813" y="210565"/>
                                </a:lnTo>
                                <a:lnTo>
                                  <a:pt x="294766" y="210565"/>
                                </a:lnTo>
                                <a:lnTo>
                                  <a:pt x="299592" y="210565"/>
                                </a:lnTo>
                                <a:lnTo>
                                  <a:pt x="304545" y="210565"/>
                                </a:lnTo>
                                <a:lnTo>
                                  <a:pt x="304545" y="231044"/>
                                </a:lnTo>
                                <a:lnTo>
                                  <a:pt x="304545" y="251523"/>
                                </a:lnTo>
                                <a:lnTo>
                                  <a:pt x="304545" y="272002"/>
                                </a:lnTo>
                                <a:lnTo>
                                  <a:pt x="304545" y="292481"/>
                                </a:lnTo>
                                <a:lnTo>
                                  <a:pt x="305990" y="268726"/>
                                </a:lnTo>
                                <a:lnTo>
                                  <a:pt x="310133" y="222631"/>
                                </a:lnTo>
                                <a:lnTo>
                                  <a:pt x="317626" y="198120"/>
                                </a:lnTo>
                                <a:lnTo>
                                  <a:pt x="321560" y="203394"/>
                                </a:lnTo>
                                <a:lnTo>
                                  <a:pt x="327949" y="245804"/>
                                </a:lnTo>
                                <a:lnTo>
                                  <a:pt x="332380" y="328120"/>
                                </a:lnTo>
                                <a:lnTo>
                                  <a:pt x="333771" y="378110"/>
                                </a:lnTo>
                                <a:lnTo>
                                  <a:pt x="334615" y="433101"/>
                                </a:lnTo>
                                <a:lnTo>
                                  <a:pt x="334899" y="493140"/>
                                </a:lnTo>
                                <a:lnTo>
                                  <a:pt x="334589" y="558188"/>
                                </a:lnTo>
                                <a:lnTo>
                                  <a:pt x="333660" y="614902"/>
                                </a:lnTo>
                                <a:lnTo>
                                  <a:pt x="332112" y="663376"/>
                                </a:lnTo>
                                <a:lnTo>
                                  <a:pt x="329945" y="703707"/>
                                </a:lnTo>
                                <a:lnTo>
                                  <a:pt x="324453" y="758412"/>
                                </a:lnTo>
                                <a:lnTo>
                                  <a:pt x="317626" y="776732"/>
                                </a:lnTo>
                                <a:lnTo>
                                  <a:pt x="315213" y="776732"/>
                                </a:lnTo>
                                <a:lnTo>
                                  <a:pt x="306897" y="725965"/>
                                </a:lnTo>
                                <a:lnTo>
                                  <a:pt x="305688" y="710564"/>
                                </a:lnTo>
                                <a:lnTo>
                                  <a:pt x="305688" y="763385"/>
                                </a:lnTo>
                                <a:lnTo>
                                  <a:pt x="305688" y="816231"/>
                                </a:lnTo>
                                <a:lnTo>
                                  <a:pt x="305688" y="869094"/>
                                </a:lnTo>
                                <a:lnTo>
                                  <a:pt x="305688" y="921970"/>
                                </a:lnTo>
                                <a:lnTo>
                                  <a:pt x="305688" y="974851"/>
                                </a:lnTo>
                                <a:lnTo>
                                  <a:pt x="300354" y="974851"/>
                                </a:lnTo>
                                <a:lnTo>
                                  <a:pt x="295147" y="974851"/>
                                </a:lnTo>
                                <a:lnTo>
                                  <a:pt x="289813" y="974851"/>
                                </a:lnTo>
                                <a:close/>
                              </a:path>
                              <a:path w="975360" h="975360">
                                <a:moveTo>
                                  <a:pt x="305561" y="488950"/>
                                </a:moveTo>
                                <a:lnTo>
                                  <a:pt x="306101" y="546100"/>
                                </a:lnTo>
                                <a:lnTo>
                                  <a:pt x="307594" y="586486"/>
                                </a:lnTo>
                                <a:lnTo>
                                  <a:pt x="312800" y="618236"/>
                                </a:lnTo>
                                <a:lnTo>
                                  <a:pt x="314086" y="616291"/>
                                </a:lnTo>
                                <a:lnTo>
                                  <a:pt x="318133" y="569618"/>
                                </a:lnTo>
                                <a:lnTo>
                                  <a:pt x="319033" y="517993"/>
                                </a:lnTo>
                                <a:lnTo>
                                  <a:pt x="319150" y="484250"/>
                                </a:lnTo>
                                <a:lnTo>
                                  <a:pt x="319031" y="452878"/>
                                </a:lnTo>
                                <a:lnTo>
                                  <a:pt x="318079" y="403419"/>
                                </a:lnTo>
                                <a:lnTo>
                                  <a:pt x="315134" y="361759"/>
                                </a:lnTo>
                                <a:lnTo>
                                  <a:pt x="312547" y="353949"/>
                                </a:lnTo>
                                <a:lnTo>
                                  <a:pt x="311094" y="355911"/>
                                </a:lnTo>
                                <a:lnTo>
                                  <a:pt x="306687" y="404278"/>
                                </a:lnTo>
                                <a:lnTo>
                                  <a:pt x="305683" y="455852"/>
                                </a:lnTo>
                                <a:lnTo>
                                  <a:pt x="305561" y="488950"/>
                                </a:lnTo>
                                <a:close/>
                              </a:path>
                              <a:path w="975360" h="975360">
                                <a:moveTo>
                                  <a:pt x="340487" y="488950"/>
                                </a:moveTo>
                                <a:lnTo>
                                  <a:pt x="340889" y="428355"/>
                                </a:lnTo>
                                <a:lnTo>
                                  <a:pt x="342090" y="373284"/>
                                </a:lnTo>
                                <a:lnTo>
                                  <a:pt x="344076" y="323786"/>
                                </a:lnTo>
                                <a:lnTo>
                                  <a:pt x="346837" y="279908"/>
                                </a:lnTo>
                                <a:lnTo>
                                  <a:pt x="354203" y="218487"/>
                                </a:lnTo>
                                <a:lnTo>
                                  <a:pt x="363855" y="198120"/>
                                </a:lnTo>
                                <a:lnTo>
                                  <a:pt x="369663" y="204162"/>
                                </a:lnTo>
                                <a:lnTo>
                                  <a:pt x="378946" y="252394"/>
                                </a:lnTo>
                                <a:lnTo>
                                  <a:pt x="382396" y="294513"/>
                                </a:lnTo>
                                <a:lnTo>
                                  <a:pt x="384583" y="335579"/>
                                </a:lnTo>
                                <a:lnTo>
                                  <a:pt x="386175" y="381206"/>
                                </a:lnTo>
                                <a:lnTo>
                                  <a:pt x="387147" y="431333"/>
                                </a:lnTo>
                                <a:lnTo>
                                  <a:pt x="387476" y="485901"/>
                                </a:lnTo>
                                <a:lnTo>
                                  <a:pt x="387076" y="546782"/>
                                </a:lnTo>
                                <a:lnTo>
                                  <a:pt x="385889" y="601948"/>
                                </a:lnTo>
                                <a:lnTo>
                                  <a:pt x="383940" y="651351"/>
                                </a:lnTo>
                                <a:lnTo>
                                  <a:pt x="381253" y="694944"/>
                                </a:lnTo>
                                <a:lnTo>
                                  <a:pt x="373792" y="756364"/>
                                </a:lnTo>
                                <a:lnTo>
                                  <a:pt x="363855" y="776732"/>
                                </a:lnTo>
                                <a:lnTo>
                                  <a:pt x="359142" y="772529"/>
                                </a:lnTo>
                                <a:lnTo>
                                  <a:pt x="347980" y="708913"/>
                                </a:lnTo>
                                <a:lnTo>
                                  <a:pt x="344719" y="663775"/>
                                </a:lnTo>
                                <a:lnTo>
                                  <a:pt x="342376" y="612028"/>
                                </a:lnTo>
                                <a:lnTo>
                                  <a:pt x="340961" y="553733"/>
                                </a:lnTo>
                                <a:lnTo>
                                  <a:pt x="340487" y="488950"/>
                                </a:lnTo>
                                <a:close/>
                              </a:path>
                              <a:path w="975360" h="975360">
                                <a:moveTo>
                                  <a:pt x="356234" y="488441"/>
                                </a:moveTo>
                                <a:lnTo>
                                  <a:pt x="356790" y="552942"/>
                                </a:lnTo>
                                <a:lnTo>
                                  <a:pt x="358394" y="597915"/>
                                </a:lnTo>
                                <a:lnTo>
                                  <a:pt x="363981" y="633349"/>
                                </a:lnTo>
                                <a:lnTo>
                                  <a:pt x="365623" y="631195"/>
                                </a:lnTo>
                                <a:lnTo>
                                  <a:pt x="370496" y="578260"/>
                                </a:lnTo>
                                <a:lnTo>
                                  <a:pt x="371588" y="522360"/>
                                </a:lnTo>
                                <a:lnTo>
                                  <a:pt x="371728" y="486410"/>
                                </a:lnTo>
                                <a:lnTo>
                                  <a:pt x="371588" y="452673"/>
                                </a:lnTo>
                                <a:lnTo>
                                  <a:pt x="370496" y="398916"/>
                                </a:lnTo>
                                <a:lnTo>
                                  <a:pt x="367077" y="352694"/>
                                </a:lnTo>
                                <a:lnTo>
                                  <a:pt x="364108" y="344043"/>
                                </a:lnTo>
                                <a:lnTo>
                                  <a:pt x="362465" y="346275"/>
                                </a:lnTo>
                                <a:lnTo>
                                  <a:pt x="357467" y="399805"/>
                                </a:lnTo>
                                <a:lnTo>
                                  <a:pt x="356375" y="454324"/>
                                </a:lnTo>
                                <a:lnTo>
                                  <a:pt x="356234" y="488441"/>
                                </a:lnTo>
                                <a:close/>
                              </a:path>
                              <a:path w="975360" h="975360">
                                <a:moveTo>
                                  <a:pt x="395224" y="210565"/>
                                </a:moveTo>
                                <a:lnTo>
                                  <a:pt x="400050" y="210565"/>
                                </a:lnTo>
                                <a:lnTo>
                                  <a:pt x="405002" y="210565"/>
                                </a:lnTo>
                                <a:lnTo>
                                  <a:pt x="409828" y="210565"/>
                                </a:lnTo>
                                <a:lnTo>
                                  <a:pt x="409828" y="233235"/>
                                </a:lnTo>
                                <a:lnTo>
                                  <a:pt x="409828" y="255905"/>
                                </a:lnTo>
                                <a:lnTo>
                                  <a:pt x="409828" y="278574"/>
                                </a:lnTo>
                                <a:lnTo>
                                  <a:pt x="409828" y="301244"/>
                                </a:lnTo>
                                <a:lnTo>
                                  <a:pt x="410898" y="274220"/>
                                </a:lnTo>
                                <a:lnTo>
                                  <a:pt x="413132" y="233556"/>
                                </a:lnTo>
                                <a:lnTo>
                                  <a:pt x="417575" y="198120"/>
                                </a:lnTo>
                                <a:lnTo>
                                  <a:pt x="419862" y="198120"/>
                                </a:lnTo>
                                <a:lnTo>
                                  <a:pt x="421624" y="199969"/>
                                </a:lnTo>
                                <a:lnTo>
                                  <a:pt x="423481" y="205486"/>
                                </a:lnTo>
                                <a:lnTo>
                                  <a:pt x="425434" y="214622"/>
                                </a:lnTo>
                                <a:lnTo>
                                  <a:pt x="427481" y="227330"/>
                                </a:lnTo>
                                <a:lnTo>
                                  <a:pt x="426243" y="265070"/>
                                </a:lnTo>
                                <a:lnTo>
                                  <a:pt x="425005" y="302847"/>
                                </a:lnTo>
                                <a:lnTo>
                                  <a:pt x="423767" y="340647"/>
                                </a:lnTo>
                                <a:lnTo>
                                  <a:pt x="422528" y="378460"/>
                                </a:lnTo>
                                <a:lnTo>
                                  <a:pt x="420750" y="368046"/>
                                </a:lnTo>
                                <a:lnTo>
                                  <a:pt x="419226" y="362838"/>
                                </a:lnTo>
                                <a:lnTo>
                                  <a:pt x="418211" y="362838"/>
                                </a:lnTo>
                                <a:lnTo>
                                  <a:pt x="412311" y="426735"/>
                                </a:lnTo>
                                <a:lnTo>
                                  <a:pt x="411559" y="466788"/>
                                </a:lnTo>
                                <a:lnTo>
                                  <a:pt x="411116" y="517413"/>
                                </a:lnTo>
                                <a:lnTo>
                                  <a:pt x="410971" y="578612"/>
                                </a:lnTo>
                                <a:lnTo>
                                  <a:pt x="410971" y="624998"/>
                                </a:lnTo>
                                <a:lnTo>
                                  <a:pt x="410971" y="671385"/>
                                </a:lnTo>
                                <a:lnTo>
                                  <a:pt x="410971" y="717772"/>
                                </a:lnTo>
                                <a:lnTo>
                                  <a:pt x="410971" y="764159"/>
                                </a:lnTo>
                                <a:lnTo>
                                  <a:pt x="405764" y="764159"/>
                                </a:lnTo>
                                <a:lnTo>
                                  <a:pt x="400431" y="764159"/>
                                </a:lnTo>
                                <a:lnTo>
                                  <a:pt x="395224" y="764159"/>
                                </a:lnTo>
                                <a:lnTo>
                                  <a:pt x="395224" y="713832"/>
                                </a:lnTo>
                                <a:lnTo>
                                  <a:pt x="395224" y="260892"/>
                                </a:lnTo>
                                <a:lnTo>
                                  <a:pt x="395224" y="210565"/>
                                </a:lnTo>
                                <a:close/>
                              </a:path>
                              <a:path w="975360" h="975360">
                                <a:moveTo>
                                  <a:pt x="475869" y="764159"/>
                                </a:moveTo>
                                <a:lnTo>
                                  <a:pt x="470915" y="764159"/>
                                </a:lnTo>
                                <a:lnTo>
                                  <a:pt x="466089" y="764159"/>
                                </a:lnTo>
                                <a:lnTo>
                                  <a:pt x="461137" y="764159"/>
                                </a:lnTo>
                                <a:lnTo>
                                  <a:pt x="461137" y="741775"/>
                                </a:lnTo>
                                <a:lnTo>
                                  <a:pt x="461137" y="719391"/>
                                </a:lnTo>
                                <a:lnTo>
                                  <a:pt x="461137" y="697007"/>
                                </a:lnTo>
                                <a:lnTo>
                                  <a:pt x="461137" y="674624"/>
                                </a:lnTo>
                                <a:lnTo>
                                  <a:pt x="459497" y="700301"/>
                                </a:lnTo>
                                <a:lnTo>
                                  <a:pt x="456172" y="739560"/>
                                </a:lnTo>
                                <a:lnTo>
                                  <a:pt x="449580" y="776732"/>
                                </a:lnTo>
                                <a:lnTo>
                                  <a:pt x="446405" y="776732"/>
                                </a:lnTo>
                                <a:lnTo>
                                  <a:pt x="436244" y="724026"/>
                                </a:lnTo>
                                <a:lnTo>
                                  <a:pt x="433498" y="657605"/>
                                </a:lnTo>
                                <a:lnTo>
                                  <a:pt x="432798" y="613834"/>
                                </a:lnTo>
                                <a:lnTo>
                                  <a:pt x="432562" y="562990"/>
                                </a:lnTo>
                                <a:lnTo>
                                  <a:pt x="432562" y="512644"/>
                                </a:lnTo>
                                <a:lnTo>
                                  <a:pt x="432562" y="462298"/>
                                </a:lnTo>
                                <a:lnTo>
                                  <a:pt x="432562" y="210565"/>
                                </a:lnTo>
                                <a:lnTo>
                                  <a:pt x="437769" y="210565"/>
                                </a:lnTo>
                                <a:lnTo>
                                  <a:pt x="443102" y="210565"/>
                                </a:lnTo>
                                <a:lnTo>
                                  <a:pt x="448309" y="210565"/>
                                </a:lnTo>
                                <a:lnTo>
                                  <a:pt x="448309" y="261302"/>
                                </a:lnTo>
                                <a:lnTo>
                                  <a:pt x="448309" y="514985"/>
                                </a:lnTo>
                                <a:lnTo>
                                  <a:pt x="448403" y="539234"/>
                                </a:lnTo>
                                <a:lnTo>
                                  <a:pt x="449706" y="589026"/>
                                </a:lnTo>
                                <a:lnTo>
                                  <a:pt x="451993" y="610997"/>
                                </a:lnTo>
                                <a:lnTo>
                                  <a:pt x="453770" y="610997"/>
                                </a:lnTo>
                                <a:lnTo>
                                  <a:pt x="459103" y="564380"/>
                                </a:lnTo>
                                <a:lnTo>
                                  <a:pt x="460003" y="511992"/>
                                </a:lnTo>
                                <a:lnTo>
                                  <a:pt x="460120" y="477012"/>
                                </a:lnTo>
                                <a:lnTo>
                                  <a:pt x="460120" y="423734"/>
                                </a:lnTo>
                                <a:lnTo>
                                  <a:pt x="460120" y="370439"/>
                                </a:lnTo>
                                <a:lnTo>
                                  <a:pt x="460120" y="317138"/>
                                </a:lnTo>
                                <a:lnTo>
                                  <a:pt x="460120" y="263843"/>
                                </a:lnTo>
                                <a:lnTo>
                                  <a:pt x="460120" y="210565"/>
                                </a:lnTo>
                                <a:lnTo>
                                  <a:pt x="465327" y="210565"/>
                                </a:lnTo>
                                <a:lnTo>
                                  <a:pt x="470534" y="210565"/>
                                </a:lnTo>
                                <a:lnTo>
                                  <a:pt x="475869" y="210565"/>
                                </a:lnTo>
                                <a:lnTo>
                                  <a:pt x="475869" y="260892"/>
                                </a:lnTo>
                                <a:lnTo>
                                  <a:pt x="475869" y="713832"/>
                                </a:lnTo>
                                <a:lnTo>
                                  <a:pt x="475869" y="764159"/>
                                </a:lnTo>
                                <a:close/>
                              </a:path>
                              <a:path w="975360" h="975360">
                                <a:moveTo>
                                  <a:pt x="485520" y="210565"/>
                                </a:moveTo>
                                <a:lnTo>
                                  <a:pt x="490346" y="210565"/>
                                </a:lnTo>
                                <a:lnTo>
                                  <a:pt x="495172" y="210565"/>
                                </a:lnTo>
                                <a:lnTo>
                                  <a:pt x="500125" y="210565"/>
                                </a:lnTo>
                                <a:lnTo>
                                  <a:pt x="500125" y="230760"/>
                                </a:lnTo>
                                <a:lnTo>
                                  <a:pt x="500125" y="250967"/>
                                </a:lnTo>
                                <a:lnTo>
                                  <a:pt x="500125" y="271198"/>
                                </a:lnTo>
                                <a:lnTo>
                                  <a:pt x="500125" y="291464"/>
                                </a:lnTo>
                                <a:lnTo>
                                  <a:pt x="501671" y="267890"/>
                                </a:lnTo>
                                <a:lnTo>
                                  <a:pt x="506475" y="219456"/>
                                </a:lnTo>
                                <a:lnTo>
                                  <a:pt x="511175" y="198120"/>
                                </a:lnTo>
                                <a:lnTo>
                                  <a:pt x="514222" y="198120"/>
                                </a:lnTo>
                                <a:lnTo>
                                  <a:pt x="517525" y="198120"/>
                                </a:lnTo>
                                <a:lnTo>
                                  <a:pt x="524605" y="250809"/>
                                </a:lnTo>
                                <a:lnTo>
                                  <a:pt x="526669" y="291464"/>
                                </a:lnTo>
                                <a:lnTo>
                                  <a:pt x="528452" y="266501"/>
                                </a:lnTo>
                                <a:lnTo>
                                  <a:pt x="533400" y="217424"/>
                                </a:lnTo>
                                <a:lnTo>
                                  <a:pt x="537971" y="198120"/>
                                </a:lnTo>
                                <a:lnTo>
                                  <a:pt x="540893" y="198120"/>
                                </a:lnTo>
                                <a:lnTo>
                                  <a:pt x="551180" y="250698"/>
                                </a:lnTo>
                                <a:lnTo>
                                  <a:pt x="553926" y="318817"/>
                                </a:lnTo>
                                <a:lnTo>
                                  <a:pt x="554626" y="363980"/>
                                </a:lnTo>
                                <a:lnTo>
                                  <a:pt x="554863" y="416560"/>
                                </a:lnTo>
                                <a:lnTo>
                                  <a:pt x="554863" y="466205"/>
                                </a:lnTo>
                                <a:lnTo>
                                  <a:pt x="554863" y="515862"/>
                                </a:lnTo>
                                <a:lnTo>
                                  <a:pt x="554863" y="764159"/>
                                </a:lnTo>
                                <a:lnTo>
                                  <a:pt x="549656" y="764159"/>
                                </a:lnTo>
                                <a:lnTo>
                                  <a:pt x="544449" y="764159"/>
                                </a:lnTo>
                                <a:lnTo>
                                  <a:pt x="539242" y="764159"/>
                                </a:lnTo>
                                <a:lnTo>
                                  <a:pt x="539242" y="711634"/>
                                </a:lnTo>
                                <a:lnTo>
                                  <a:pt x="539242" y="448818"/>
                                </a:lnTo>
                                <a:lnTo>
                                  <a:pt x="539170" y="431230"/>
                                </a:lnTo>
                                <a:lnTo>
                                  <a:pt x="538099" y="393064"/>
                                </a:lnTo>
                                <a:lnTo>
                                  <a:pt x="534162" y="364363"/>
                                </a:lnTo>
                                <a:lnTo>
                                  <a:pt x="532878" y="366037"/>
                                </a:lnTo>
                                <a:lnTo>
                                  <a:pt x="528976" y="407152"/>
                                </a:lnTo>
                                <a:lnTo>
                                  <a:pt x="528163" y="450566"/>
                                </a:lnTo>
                                <a:lnTo>
                                  <a:pt x="528065" y="478536"/>
                                </a:lnTo>
                                <a:lnTo>
                                  <a:pt x="528065" y="526160"/>
                                </a:lnTo>
                                <a:lnTo>
                                  <a:pt x="528065" y="573781"/>
                                </a:lnTo>
                                <a:lnTo>
                                  <a:pt x="528065" y="621395"/>
                                </a:lnTo>
                                <a:lnTo>
                                  <a:pt x="528065" y="668998"/>
                                </a:lnTo>
                                <a:lnTo>
                                  <a:pt x="528065" y="716587"/>
                                </a:lnTo>
                                <a:lnTo>
                                  <a:pt x="528065" y="764159"/>
                                </a:lnTo>
                                <a:lnTo>
                                  <a:pt x="522858" y="764159"/>
                                </a:lnTo>
                                <a:lnTo>
                                  <a:pt x="517525" y="764159"/>
                                </a:lnTo>
                                <a:lnTo>
                                  <a:pt x="512318" y="764159"/>
                                </a:lnTo>
                                <a:lnTo>
                                  <a:pt x="512318" y="713358"/>
                                </a:lnTo>
                                <a:lnTo>
                                  <a:pt x="512318" y="459232"/>
                                </a:lnTo>
                                <a:lnTo>
                                  <a:pt x="512294" y="442402"/>
                                </a:lnTo>
                                <a:lnTo>
                                  <a:pt x="511679" y="399706"/>
                                </a:lnTo>
                                <a:lnTo>
                                  <a:pt x="508507" y="363347"/>
                                </a:lnTo>
                                <a:lnTo>
                                  <a:pt x="507364" y="363347"/>
                                </a:lnTo>
                                <a:lnTo>
                                  <a:pt x="502159" y="406915"/>
                                </a:lnTo>
                                <a:lnTo>
                                  <a:pt x="501259" y="452254"/>
                                </a:lnTo>
                                <a:lnTo>
                                  <a:pt x="501142" y="481711"/>
                                </a:lnTo>
                                <a:lnTo>
                                  <a:pt x="501142" y="528773"/>
                                </a:lnTo>
                                <a:lnTo>
                                  <a:pt x="501142" y="575850"/>
                                </a:lnTo>
                                <a:lnTo>
                                  <a:pt x="501142" y="622935"/>
                                </a:lnTo>
                                <a:lnTo>
                                  <a:pt x="501142" y="670019"/>
                                </a:lnTo>
                                <a:lnTo>
                                  <a:pt x="501142" y="717096"/>
                                </a:lnTo>
                                <a:lnTo>
                                  <a:pt x="501142" y="764159"/>
                                </a:lnTo>
                                <a:lnTo>
                                  <a:pt x="495934" y="764159"/>
                                </a:lnTo>
                                <a:lnTo>
                                  <a:pt x="490727" y="764159"/>
                                </a:lnTo>
                                <a:lnTo>
                                  <a:pt x="485520" y="764159"/>
                                </a:lnTo>
                                <a:lnTo>
                                  <a:pt x="485520" y="713832"/>
                                </a:lnTo>
                                <a:lnTo>
                                  <a:pt x="485520" y="260892"/>
                                </a:lnTo>
                                <a:lnTo>
                                  <a:pt x="485520" y="210565"/>
                                </a:lnTo>
                                <a:close/>
                              </a:path>
                              <a:path w="975360" h="975360">
                                <a:moveTo>
                                  <a:pt x="604901" y="389889"/>
                                </a:moveTo>
                                <a:lnTo>
                                  <a:pt x="601166" y="384573"/>
                                </a:lnTo>
                                <a:lnTo>
                                  <a:pt x="597407" y="379269"/>
                                </a:lnTo>
                                <a:lnTo>
                                  <a:pt x="593649" y="373941"/>
                                </a:lnTo>
                                <a:lnTo>
                                  <a:pt x="589914" y="368553"/>
                                </a:lnTo>
                                <a:lnTo>
                                  <a:pt x="590363" y="343346"/>
                                </a:lnTo>
                                <a:lnTo>
                                  <a:pt x="590931" y="320913"/>
                                </a:lnTo>
                                <a:lnTo>
                                  <a:pt x="593203" y="269944"/>
                                </a:lnTo>
                                <a:lnTo>
                                  <a:pt x="598082" y="224260"/>
                                </a:lnTo>
                                <a:lnTo>
                                  <a:pt x="608076" y="198120"/>
                                </a:lnTo>
                                <a:lnTo>
                                  <a:pt x="610996" y="198120"/>
                                </a:lnTo>
                                <a:lnTo>
                                  <a:pt x="615822" y="198120"/>
                                </a:lnTo>
                                <a:lnTo>
                                  <a:pt x="628016" y="237894"/>
                                </a:lnTo>
                                <a:lnTo>
                                  <a:pt x="631316" y="281543"/>
                                </a:lnTo>
                                <a:lnTo>
                                  <a:pt x="633214" y="340840"/>
                                </a:lnTo>
                                <a:lnTo>
                                  <a:pt x="633785" y="382075"/>
                                </a:lnTo>
                                <a:lnTo>
                                  <a:pt x="633857" y="401955"/>
                                </a:lnTo>
                                <a:lnTo>
                                  <a:pt x="633857" y="450813"/>
                                </a:lnTo>
                                <a:lnTo>
                                  <a:pt x="633857" y="499696"/>
                                </a:lnTo>
                                <a:lnTo>
                                  <a:pt x="633857" y="548597"/>
                                </a:lnTo>
                                <a:lnTo>
                                  <a:pt x="633857" y="597510"/>
                                </a:lnTo>
                                <a:lnTo>
                                  <a:pt x="633857" y="646430"/>
                                </a:lnTo>
                                <a:lnTo>
                                  <a:pt x="633880" y="664884"/>
                                </a:lnTo>
                                <a:lnTo>
                                  <a:pt x="634238" y="707389"/>
                                </a:lnTo>
                                <a:lnTo>
                                  <a:pt x="635238" y="747770"/>
                                </a:lnTo>
                                <a:lnTo>
                                  <a:pt x="635762" y="764159"/>
                                </a:lnTo>
                                <a:lnTo>
                                  <a:pt x="630936" y="764159"/>
                                </a:lnTo>
                                <a:lnTo>
                                  <a:pt x="625982" y="764159"/>
                                </a:lnTo>
                                <a:lnTo>
                                  <a:pt x="621030" y="764159"/>
                                </a:lnTo>
                                <a:lnTo>
                                  <a:pt x="620672" y="754235"/>
                                </a:lnTo>
                                <a:lnTo>
                                  <a:pt x="619680" y="717216"/>
                                </a:lnTo>
                                <a:lnTo>
                                  <a:pt x="619547" y="707693"/>
                                </a:lnTo>
                                <a:lnTo>
                                  <a:pt x="619378" y="696468"/>
                                </a:lnTo>
                                <a:lnTo>
                                  <a:pt x="617854" y="715008"/>
                                </a:lnTo>
                                <a:lnTo>
                                  <a:pt x="616330" y="730773"/>
                                </a:lnTo>
                                <a:lnTo>
                                  <a:pt x="614806" y="743706"/>
                                </a:lnTo>
                                <a:lnTo>
                                  <a:pt x="613282" y="753745"/>
                                </a:lnTo>
                                <a:lnTo>
                                  <a:pt x="610488" y="768858"/>
                                </a:lnTo>
                                <a:lnTo>
                                  <a:pt x="607187" y="776732"/>
                                </a:lnTo>
                                <a:lnTo>
                                  <a:pt x="603631" y="776732"/>
                                </a:lnTo>
                                <a:lnTo>
                                  <a:pt x="592455" y="730885"/>
                                </a:lnTo>
                                <a:lnTo>
                                  <a:pt x="589645" y="679592"/>
                                </a:lnTo>
                                <a:lnTo>
                                  <a:pt x="588644" y="617727"/>
                                </a:lnTo>
                                <a:lnTo>
                                  <a:pt x="588831" y="587549"/>
                                </a:lnTo>
                                <a:lnTo>
                                  <a:pt x="590252" y="535717"/>
                                </a:lnTo>
                                <a:lnTo>
                                  <a:pt x="593078" y="494950"/>
                                </a:lnTo>
                                <a:lnTo>
                                  <a:pt x="601471" y="453516"/>
                                </a:lnTo>
                                <a:lnTo>
                                  <a:pt x="605490" y="442378"/>
                                </a:lnTo>
                                <a:lnTo>
                                  <a:pt x="608758" y="433085"/>
                                </a:lnTo>
                                <a:lnTo>
                                  <a:pt x="618489" y="394588"/>
                                </a:lnTo>
                                <a:lnTo>
                                  <a:pt x="618418" y="376517"/>
                                </a:lnTo>
                                <a:lnTo>
                                  <a:pt x="616457" y="329438"/>
                                </a:lnTo>
                                <a:lnTo>
                                  <a:pt x="615061" y="324231"/>
                                </a:lnTo>
                                <a:lnTo>
                                  <a:pt x="613156" y="324231"/>
                                </a:lnTo>
                                <a:lnTo>
                                  <a:pt x="610488" y="324231"/>
                                </a:lnTo>
                                <a:lnTo>
                                  <a:pt x="605403" y="373407"/>
                                </a:lnTo>
                                <a:lnTo>
                                  <a:pt x="604901" y="389889"/>
                                </a:lnTo>
                                <a:close/>
                              </a:path>
                              <a:path w="975360" h="975360">
                                <a:moveTo>
                                  <a:pt x="618489" y="501523"/>
                                </a:moveTo>
                                <a:lnTo>
                                  <a:pt x="616848" y="509133"/>
                                </a:lnTo>
                                <a:lnTo>
                                  <a:pt x="615172" y="516302"/>
                                </a:lnTo>
                                <a:lnTo>
                                  <a:pt x="613471" y="522972"/>
                                </a:lnTo>
                                <a:lnTo>
                                  <a:pt x="611758" y="529082"/>
                                </a:lnTo>
                                <a:lnTo>
                                  <a:pt x="609592" y="537719"/>
                                </a:lnTo>
                                <a:lnTo>
                                  <a:pt x="604694" y="581358"/>
                                </a:lnTo>
                                <a:lnTo>
                                  <a:pt x="604393" y="602107"/>
                                </a:lnTo>
                                <a:lnTo>
                                  <a:pt x="604466" y="614011"/>
                                </a:lnTo>
                                <a:lnTo>
                                  <a:pt x="606551" y="653669"/>
                                </a:lnTo>
                                <a:lnTo>
                                  <a:pt x="607821" y="658876"/>
                                </a:lnTo>
                                <a:lnTo>
                                  <a:pt x="609472" y="658876"/>
                                </a:lnTo>
                                <a:lnTo>
                                  <a:pt x="611251" y="658876"/>
                                </a:lnTo>
                                <a:lnTo>
                                  <a:pt x="617033" y="611512"/>
                                </a:lnTo>
                                <a:lnTo>
                                  <a:pt x="618235" y="571325"/>
                                </a:lnTo>
                                <a:lnTo>
                                  <a:pt x="618489" y="535305"/>
                                </a:lnTo>
                                <a:lnTo>
                                  <a:pt x="618489" y="526901"/>
                                </a:lnTo>
                                <a:lnTo>
                                  <a:pt x="618489" y="518461"/>
                                </a:lnTo>
                                <a:lnTo>
                                  <a:pt x="618489" y="509998"/>
                                </a:lnTo>
                                <a:lnTo>
                                  <a:pt x="618489" y="501523"/>
                                </a:lnTo>
                                <a:close/>
                              </a:path>
                              <a:path w="975360" h="975360">
                                <a:moveTo>
                                  <a:pt x="686307" y="764159"/>
                                </a:moveTo>
                                <a:lnTo>
                                  <a:pt x="681482" y="764159"/>
                                </a:lnTo>
                                <a:lnTo>
                                  <a:pt x="676656" y="764159"/>
                                </a:lnTo>
                                <a:lnTo>
                                  <a:pt x="671702" y="764159"/>
                                </a:lnTo>
                                <a:lnTo>
                                  <a:pt x="671702" y="741775"/>
                                </a:lnTo>
                                <a:lnTo>
                                  <a:pt x="671702" y="719391"/>
                                </a:lnTo>
                                <a:lnTo>
                                  <a:pt x="671702" y="697007"/>
                                </a:lnTo>
                                <a:lnTo>
                                  <a:pt x="671702" y="674624"/>
                                </a:lnTo>
                                <a:lnTo>
                                  <a:pt x="670063" y="700301"/>
                                </a:lnTo>
                                <a:lnTo>
                                  <a:pt x="666738" y="739560"/>
                                </a:lnTo>
                                <a:lnTo>
                                  <a:pt x="660145" y="776732"/>
                                </a:lnTo>
                                <a:lnTo>
                                  <a:pt x="656970" y="776732"/>
                                </a:lnTo>
                                <a:lnTo>
                                  <a:pt x="646811" y="724026"/>
                                </a:lnTo>
                                <a:lnTo>
                                  <a:pt x="644064" y="657605"/>
                                </a:lnTo>
                                <a:lnTo>
                                  <a:pt x="643364" y="613834"/>
                                </a:lnTo>
                                <a:lnTo>
                                  <a:pt x="643127" y="562990"/>
                                </a:lnTo>
                                <a:lnTo>
                                  <a:pt x="643127" y="512644"/>
                                </a:lnTo>
                                <a:lnTo>
                                  <a:pt x="643127" y="462298"/>
                                </a:lnTo>
                                <a:lnTo>
                                  <a:pt x="643127" y="210565"/>
                                </a:lnTo>
                                <a:lnTo>
                                  <a:pt x="648334" y="210565"/>
                                </a:lnTo>
                                <a:lnTo>
                                  <a:pt x="653542" y="210565"/>
                                </a:lnTo>
                                <a:lnTo>
                                  <a:pt x="658876" y="210565"/>
                                </a:lnTo>
                                <a:lnTo>
                                  <a:pt x="658876" y="261302"/>
                                </a:lnTo>
                                <a:lnTo>
                                  <a:pt x="658876" y="514985"/>
                                </a:lnTo>
                                <a:lnTo>
                                  <a:pt x="658969" y="539234"/>
                                </a:lnTo>
                                <a:lnTo>
                                  <a:pt x="660272" y="589026"/>
                                </a:lnTo>
                                <a:lnTo>
                                  <a:pt x="662558" y="610997"/>
                                </a:lnTo>
                                <a:lnTo>
                                  <a:pt x="664337" y="610997"/>
                                </a:lnTo>
                                <a:lnTo>
                                  <a:pt x="669669" y="564380"/>
                                </a:lnTo>
                                <a:lnTo>
                                  <a:pt x="670569" y="511992"/>
                                </a:lnTo>
                                <a:lnTo>
                                  <a:pt x="670687" y="477012"/>
                                </a:lnTo>
                                <a:lnTo>
                                  <a:pt x="670687" y="423734"/>
                                </a:lnTo>
                                <a:lnTo>
                                  <a:pt x="670687" y="370439"/>
                                </a:lnTo>
                                <a:lnTo>
                                  <a:pt x="670687" y="317138"/>
                                </a:lnTo>
                                <a:lnTo>
                                  <a:pt x="670687" y="263843"/>
                                </a:lnTo>
                                <a:lnTo>
                                  <a:pt x="670687" y="210565"/>
                                </a:lnTo>
                                <a:lnTo>
                                  <a:pt x="675894" y="210565"/>
                                </a:lnTo>
                                <a:lnTo>
                                  <a:pt x="681101" y="210565"/>
                                </a:lnTo>
                                <a:lnTo>
                                  <a:pt x="686307" y="210565"/>
                                </a:lnTo>
                                <a:lnTo>
                                  <a:pt x="686307" y="260892"/>
                                </a:lnTo>
                                <a:lnTo>
                                  <a:pt x="686307" y="713832"/>
                                </a:lnTo>
                                <a:lnTo>
                                  <a:pt x="686307" y="764159"/>
                                </a:lnTo>
                                <a:close/>
                              </a:path>
                              <a:path w="975360" h="975360">
                                <a:moveTo>
                                  <a:pt x="739013" y="0"/>
                                </a:moveTo>
                                <a:lnTo>
                                  <a:pt x="739013" y="0"/>
                                </a:lnTo>
                                <a:lnTo>
                                  <a:pt x="739013" y="764159"/>
                                </a:lnTo>
                                <a:lnTo>
                                  <a:pt x="734059" y="764159"/>
                                </a:lnTo>
                                <a:lnTo>
                                  <a:pt x="729233" y="764159"/>
                                </a:lnTo>
                                <a:lnTo>
                                  <a:pt x="724281" y="764159"/>
                                </a:lnTo>
                                <a:lnTo>
                                  <a:pt x="724281" y="743753"/>
                                </a:lnTo>
                                <a:lnTo>
                                  <a:pt x="724281" y="723312"/>
                                </a:lnTo>
                                <a:lnTo>
                                  <a:pt x="724281" y="702847"/>
                                </a:lnTo>
                                <a:lnTo>
                                  <a:pt x="724281" y="682371"/>
                                </a:lnTo>
                                <a:lnTo>
                                  <a:pt x="722782" y="706419"/>
                                </a:lnTo>
                                <a:lnTo>
                                  <a:pt x="718693" y="752728"/>
                                </a:lnTo>
                                <a:lnTo>
                                  <a:pt x="713867" y="776732"/>
                                </a:lnTo>
                                <a:lnTo>
                                  <a:pt x="711072" y="776732"/>
                                </a:lnTo>
                                <a:lnTo>
                                  <a:pt x="700803" y="728350"/>
                                </a:lnTo>
                                <a:lnTo>
                                  <a:pt x="696446" y="645374"/>
                                </a:lnTo>
                                <a:lnTo>
                                  <a:pt x="695055" y="595376"/>
                                </a:lnTo>
                                <a:lnTo>
                                  <a:pt x="694211" y="540805"/>
                                </a:lnTo>
                                <a:lnTo>
                                  <a:pt x="693927" y="481711"/>
                                </a:lnTo>
                                <a:lnTo>
                                  <a:pt x="694237" y="416875"/>
                                </a:lnTo>
                                <a:lnTo>
                                  <a:pt x="695166" y="360124"/>
                                </a:lnTo>
                                <a:lnTo>
                                  <a:pt x="696714" y="311493"/>
                                </a:lnTo>
                                <a:lnTo>
                                  <a:pt x="698881" y="271018"/>
                                </a:lnTo>
                                <a:lnTo>
                                  <a:pt x="704278" y="216423"/>
                                </a:lnTo>
                                <a:lnTo>
                                  <a:pt x="711200" y="198120"/>
                                </a:lnTo>
                                <a:lnTo>
                                  <a:pt x="713613" y="198120"/>
                                </a:lnTo>
                                <a:lnTo>
                                  <a:pt x="721947" y="249082"/>
                                </a:lnTo>
                                <a:lnTo>
                                  <a:pt x="723138" y="264795"/>
                                </a:lnTo>
                                <a:lnTo>
                                  <a:pt x="723138" y="211836"/>
                                </a:lnTo>
                                <a:lnTo>
                                  <a:pt x="723138" y="158876"/>
                                </a:lnTo>
                                <a:lnTo>
                                  <a:pt x="723138" y="105917"/>
                                </a:lnTo>
                                <a:lnTo>
                                  <a:pt x="723138" y="52958"/>
                                </a:lnTo>
                                <a:lnTo>
                                  <a:pt x="723138" y="0"/>
                                </a:lnTo>
                                <a:lnTo>
                                  <a:pt x="728471" y="0"/>
                                </a:lnTo>
                                <a:lnTo>
                                  <a:pt x="733678" y="0"/>
                                </a:lnTo>
                                <a:lnTo>
                                  <a:pt x="739013" y="0"/>
                                </a:lnTo>
                                <a:close/>
                              </a:path>
                              <a:path w="975360" h="975360">
                                <a:moveTo>
                                  <a:pt x="723264" y="485901"/>
                                </a:moveTo>
                                <a:lnTo>
                                  <a:pt x="722725" y="428894"/>
                                </a:lnTo>
                                <a:lnTo>
                                  <a:pt x="721232" y="388365"/>
                                </a:lnTo>
                                <a:lnTo>
                                  <a:pt x="716026" y="356615"/>
                                </a:lnTo>
                                <a:lnTo>
                                  <a:pt x="714740" y="358560"/>
                                </a:lnTo>
                                <a:lnTo>
                                  <a:pt x="710674" y="405233"/>
                                </a:lnTo>
                                <a:lnTo>
                                  <a:pt x="709685" y="456858"/>
                                </a:lnTo>
                                <a:lnTo>
                                  <a:pt x="709549" y="490600"/>
                                </a:lnTo>
                                <a:lnTo>
                                  <a:pt x="709687" y="522257"/>
                                </a:lnTo>
                                <a:lnTo>
                                  <a:pt x="710727" y="571664"/>
                                </a:lnTo>
                                <a:lnTo>
                                  <a:pt x="713644" y="613521"/>
                                </a:lnTo>
                                <a:lnTo>
                                  <a:pt x="716280" y="621411"/>
                                </a:lnTo>
                                <a:lnTo>
                                  <a:pt x="717678" y="619448"/>
                                </a:lnTo>
                                <a:lnTo>
                                  <a:pt x="722139" y="571073"/>
                                </a:lnTo>
                                <a:lnTo>
                                  <a:pt x="723143" y="519293"/>
                                </a:lnTo>
                                <a:lnTo>
                                  <a:pt x="723264" y="485901"/>
                                </a:lnTo>
                                <a:close/>
                              </a:path>
                              <a:path w="975360" h="975360">
                                <a:moveTo>
                                  <a:pt x="746632" y="488950"/>
                                </a:moveTo>
                                <a:lnTo>
                                  <a:pt x="747035" y="428355"/>
                                </a:lnTo>
                                <a:lnTo>
                                  <a:pt x="748236" y="373284"/>
                                </a:lnTo>
                                <a:lnTo>
                                  <a:pt x="750222" y="323786"/>
                                </a:lnTo>
                                <a:lnTo>
                                  <a:pt x="752982" y="279908"/>
                                </a:lnTo>
                                <a:lnTo>
                                  <a:pt x="760349" y="218487"/>
                                </a:lnTo>
                                <a:lnTo>
                                  <a:pt x="770001" y="198120"/>
                                </a:lnTo>
                                <a:lnTo>
                                  <a:pt x="775809" y="204162"/>
                                </a:lnTo>
                                <a:lnTo>
                                  <a:pt x="785092" y="252394"/>
                                </a:lnTo>
                                <a:lnTo>
                                  <a:pt x="788543" y="294513"/>
                                </a:lnTo>
                                <a:lnTo>
                                  <a:pt x="790729" y="335579"/>
                                </a:lnTo>
                                <a:lnTo>
                                  <a:pt x="792321" y="381206"/>
                                </a:lnTo>
                                <a:lnTo>
                                  <a:pt x="793293" y="431333"/>
                                </a:lnTo>
                                <a:lnTo>
                                  <a:pt x="793622" y="485901"/>
                                </a:lnTo>
                                <a:lnTo>
                                  <a:pt x="793222" y="546782"/>
                                </a:lnTo>
                                <a:lnTo>
                                  <a:pt x="792035" y="601948"/>
                                </a:lnTo>
                                <a:lnTo>
                                  <a:pt x="790086" y="651351"/>
                                </a:lnTo>
                                <a:lnTo>
                                  <a:pt x="787400" y="694944"/>
                                </a:lnTo>
                                <a:lnTo>
                                  <a:pt x="779891" y="756364"/>
                                </a:lnTo>
                                <a:lnTo>
                                  <a:pt x="770001" y="776732"/>
                                </a:lnTo>
                                <a:lnTo>
                                  <a:pt x="765288" y="772529"/>
                                </a:lnTo>
                                <a:lnTo>
                                  <a:pt x="754126" y="708913"/>
                                </a:lnTo>
                                <a:lnTo>
                                  <a:pt x="750865" y="663775"/>
                                </a:lnTo>
                                <a:lnTo>
                                  <a:pt x="748522" y="612028"/>
                                </a:lnTo>
                                <a:lnTo>
                                  <a:pt x="747107" y="553733"/>
                                </a:lnTo>
                                <a:lnTo>
                                  <a:pt x="746632" y="488950"/>
                                </a:lnTo>
                                <a:close/>
                              </a:path>
                              <a:path w="975360" h="975360">
                                <a:moveTo>
                                  <a:pt x="762381" y="488441"/>
                                </a:moveTo>
                                <a:lnTo>
                                  <a:pt x="762936" y="552942"/>
                                </a:lnTo>
                                <a:lnTo>
                                  <a:pt x="764539" y="597915"/>
                                </a:lnTo>
                                <a:lnTo>
                                  <a:pt x="770127" y="633349"/>
                                </a:lnTo>
                                <a:lnTo>
                                  <a:pt x="771769" y="631195"/>
                                </a:lnTo>
                                <a:lnTo>
                                  <a:pt x="776642" y="578260"/>
                                </a:lnTo>
                                <a:lnTo>
                                  <a:pt x="777734" y="522360"/>
                                </a:lnTo>
                                <a:lnTo>
                                  <a:pt x="777875" y="486410"/>
                                </a:lnTo>
                                <a:lnTo>
                                  <a:pt x="777734" y="452673"/>
                                </a:lnTo>
                                <a:lnTo>
                                  <a:pt x="776642" y="398916"/>
                                </a:lnTo>
                                <a:lnTo>
                                  <a:pt x="773223" y="352694"/>
                                </a:lnTo>
                                <a:lnTo>
                                  <a:pt x="770255" y="344043"/>
                                </a:lnTo>
                                <a:lnTo>
                                  <a:pt x="768611" y="346275"/>
                                </a:lnTo>
                                <a:lnTo>
                                  <a:pt x="763613" y="399805"/>
                                </a:lnTo>
                                <a:lnTo>
                                  <a:pt x="762521" y="454324"/>
                                </a:lnTo>
                                <a:lnTo>
                                  <a:pt x="762381" y="488441"/>
                                </a:lnTo>
                                <a:close/>
                              </a:path>
                              <a:path w="975360" h="975360">
                                <a:moveTo>
                                  <a:pt x="844295" y="764159"/>
                                </a:moveTo>
                                <a:lnTo>
                                  <a:pt x="839469" y="764159"/>
                                </a:lnTo>
                                <a:lnTo>
                                  <a:pt x="834517" y="764159"/>
                                </a:lnTo>
                                <a:lnTo>
                                  <a:pt x="829690" y="764159"/>
                                </a:lnTo>
                                <a:lnTo>
                                  <a:pt x="829690" y="741775"/>
                                </a:lnTo>
                                <a:lnTo>
                                  <a:pt x="829690" y="719391"/>
                                </a:lnTo>
                                <a:lnTo>
                                  <a:pt x="829690" y="697007"/>
                                </a:lnTo>
                                <a:lnTo>
                                  <a:pt x="829690" y="674624"/>
                                </a:lnTo>
                                <a:lnTo>
                                  <a:pt x="828051" y="700301"/>
                                </a:lnTo>
                                <a:lnTo>
                                  <a:pt x="824726" y="739560"/>
                                </a:lnTo>
                                <a:lnTo>
                                  <a:pt x="818133" y="776732"/>
                                </a:lnTo>
                                <a:lnTo>
                                  <a:pt x="814832" y="776732"/>
                                </a:lnTo>
                                <a:lnTo>
                                  <a:pt x="804671" y="724026"/>
                                </a:lnTo>
                                <a:lnTo>
                                  <a:pt x="801925" y="657605"/>
                                </a:lnTo>
                                <a:lnTo>
                                  <a:pt x="801225" y="613834"/>
                                </a:lnTo>
                                <a:lnTo>
                                  <a:pt x="800988" y="562990"/>
                                </a:lnTo>
                                <a:lnTo>
                                  <a:pt x="800988" y="512644"/>
                                </a:lnTo>
                                <a:lnTo>
                                  <a:pt x="800988" y="462298"/>
                                </a:lnTo>
                                <a:lnTo>
                                  <a:pt x="800988" y="210565"/>
                                </a:lnTo>
                                <a:lnTo>
                                  <a:pt x="806322" y="210565"/>
                                </a:lnTo>
                                <a:lnTo>
                                  <a:pt x="811530" y="210565"/>
                                </a:lnTo>
                                <a:lnTo>
                                  <a:pt x="816737" y="210565"/>
                                </a:lnTo>
                                <a:lnTo>
                                  <a:pt x="816737" y="261302"/>
                                </a:lnTo>
                                <a:lnTo>
                                  <a:pt x="816737" y="514985"/>
                                </a:lnTo>
                                <a:lnTo>
                                  <a:pt x="816832" y="539234"/>
                                </a:lnTo>
                                <a:lnTo>
                                  <a:pt x="818261" y="589026"/>
                                </a:lnTo>
                                <a:lnTo>
                                  <a:pt x="820546" y="610997"/>
                                </a:lnTo>
                                <a:lnTo>
                                  <a:pt x="822197" y="610997"/>
                                </a:lnTo>
                                <a:lnTo>
                                  <a:pt x="827657" y="564380"/>
                                </a:lnTo>
                                <a:lnTo>
                                  <a:pt x="828557" y="511992"/>
                                </a:lnTo>
                                <a:lnTo>
                                  <a:pt x="828675" y="477012"/>
                                </a:lnTo>
                                <a:lnTo>
                                  <a:pt x="828675" y="423734"/>
                                </a:lnTo>
                                <a:lnTo>
                                  <a:pt x="828675" y="370439"/>
                                </a:lnTo>
                                <a:lnTo>
                                  <a:pt x="828675" y="317138"/>
                                </a:lnTo>
                                <a:lnTo>
                                  <a:pt x="828675" y="263843"/>
                                </a:lnTo>
                                <a:lnTo>
                                  <a:pt x="828675" y="210565"/>
                                </a:lnTo>
                                <a:lnTo>
                                  <a:pt x="833882" y="210565"/>
                                </a:lnTo>
                                <a:lnTo>
                                  <a:pt x="839088" y="210565"/>
                                </a:lnTo>
                                <a:lnTo>
                                  <a:pt x="844295" y="210565"/>
                                </a:lnTo>
                                <a:lnTo>
                                  <a:pt x="844295" y="260892"/>
                                </a:lnTo>
                                <a:lnTo>
                                  <a:pt x="844295" y="713832"/>
                                </a:lnTo>
                                <a:lnTo>
                                  <a:pt x="844295" y="764159"/>
                                </a:lnTo>
                                <a:close/>
                              </a:path>
                              <a:path w="975360" h="975360">
                                <a:moveTo>
                                  <a:pt x="854456" y="0"/>
                                </a:moveTo>
                                <a:lnTo>
                                  <a:pt x="859663" y="0"/>
                                </a:lnTo>
                                <a:lnTo>
                                  <a:pt x="864869" y="0"/>
                                </a:lnTo>
                                <a:lnTo>
                                  <a:pt x="870076" y="0"/>
                                </a:lnTo>
                                <a:lnTo>
                                  <a:pt x="870076" y="36099"/>
                                </a:lnTo>
                                <a:lnTo>
                                  <a:pt x="870076" y="72199"/>
                                </a:lnTo>
                                <a:lnTo>
                                  <a:pt x="870076" y="108299"/>
                                </a:lnTo>
                                <a:lnTo>
                                  <a:pt x="870076" y="144399"/>
                                </a:lnTo>
                                <a:lnTo>
                                  <a:pt x="864869" y="144399"/>
                                </a:lnTo>
                                <a:lnTo>
                                  <a:pt x="859663" y="144399"/>
                                </a:lnTo>
                                <a:lnTo>
                                  <a:pt x="854456" y="144399"/>
                                </a:lnTo>
                                <a:lnTo>
                                  <a:pt x="854456" y="108299"/>
                                </a:lnTo>
                                <a:lnTo>
                                  <a:pt x="854456" y="72199"/>
                                </a:lnTo>
                                <a:lnTo>
                                  <a:pt x="854456" y="36099"/>
                                </a:lnTo>
                                <a:lnTo>
                                  <a:pt x="854456" y="0"/>
                                </a:lnTo>
                                <a:close/>
                              </a:path>
                              <a:path w="975360" h="975360">
                                <a:moveTo>
                                  <a:pt x="854456" y="210565"/>
                                </a:moveTo>
                                <a:lnTo>
                                  <a:pt x="859663" y="210565"/>
                                </a:lnTo>
                                <a:lnTo>
                                  <a:pt x="864869" y="210565"/>
                                </a:lnTo>
                                <a:lnTo>
                                  <a:pt x="870076" y="210565"/>
                                </a:lnTo>
                                <a:lnTo>
                                  <a:pt x="870076" y="260892"/>
                                </a:lnTo>
                                <a:lnTo>
                                  <a:pt x="870076" y="764159"/>
                                </a:lnTo>
                                <a:lnTo>
                                  <a:pt x="864869" y="764159"/>
                                </a:lnTo>
                                <a:lnTo>
                                  <a:pt x="859663" y="764159"/>
                                </a:lnTo>
                                <a:lnTo>
                                  <a:pt x="854456" y="764159"/>
                                </a:lnTo>
                                <a:lnTo>
                                  <a:pt x="854456" y="713832"/>
                                </a:lnTo>
                                <a:lnTo>
                                  <a:pt x="854456" y="260892"/>
                                </a:lnTo>
                                <a:lnTo>
                                  <a:pt x="854456" y="210565"/>
                                </a:lnTo>
                                <a:close/>
                              </a:path>
                              <a:path w="975360" h="975360">
                                <a:moveTo>
                                  <a:pt x="880109" y="210565"/>
                                </a:moveTo>
                                <a:lnTo>
                                  <a:pt x="884936" y="210565"/>
                                </a:lnTo>
                                <a:lnTo>
                                  <a:pt x="889888" y="210565"/>
                                </a:lnTo>
                                <a:lnTo>
                                  <a:pt x="894714" y="210565"/>
                                </a:lnTo>
                                <a:lnTo>
                                  <a:pt x="894714" y="233138"/>
                                </a:lnTo>
                                <a:lnTo>
                                  <a:pt x="894714" y="255698"/>
                                </a:lnTo>
                                <a:lnTo>
                                  <a:pt x="894714" y="278235"/>
                                </a:lnTo>
                                <a:lnTo>
                                  <a:pt x="894714" y="300736"/>
                                </a:lnTo>
                                <a:lnTo>
                                  <a:pt x="896354" y="275048"/>
                                </a:lnTo>
                                <a:lnTo>
                                  <a:pt x="899679" y="235531"/>
                                </a:lnTo>
                                <a:lnTo>
                                  <a:pt x="906271" y="198120"/>
                                </a:lnTo>
                                <a:lnTo>
                                  <a:pt x="909574" y="198120"/>
                                </a:lnTo>
                                <a:lnTo>
                                  <a:pt x="919733" y="250189"/>
                                </a:lnTo>
                                <a:lnTo>
                                  <a:pt x="922480" y="316992"/>
                                </a:lnTo>
                                <a:lnTo>
                                  <a:pt x="923180" y="361132"/>
                                </a:lnTo>
                                <a:lnTo>
                                  <a:pt x="923417" y="412369"/>
                                </a:lnTo>
                                <a:lnTo>
                                  <a:pt x="923417" y="462613"/>
                                </a:lnTo>
                                <a:lnTo>
                                  <a:pt x="923417" y="512869"/>
                                </a:lnTo>
                                <a:lnTo>
                                  <a:pt x="923417" y="764159"/>
                                </a:lnTo>
                                <a:lnTo>
                                  <a:pt x="918209" y="764159"/>
                                </a:lnTo>
                                <a:lnTo>
                                  <a:pt x="912876" y="764159"/>
                                </a:lnTo>
                                <a:lnTo>
                                  <a:pt x="907669" y="764159"/>
                                </a:lnTo>
                                <a:lnTo>
                                  <a:pt x="907669" y="713422"/>
                                </a:lnTo>
                                <a:lnTo>
                                  <a:pt x="907669" y="459739"/>
                                </a:lnTo>
                                <a:lnTo>
                                  <a:pt x="907575" y="435492"/>
                                </a:lnTo>
                                <a:lnTo>
                                  <a:pt x="906271" y="385825"/>
                                </a:lnTo>
                                <a:lnTo>
                                  <a:pt x="903986" y="364363"/>
                                </a:lnTo>
                                <a:lnTo>
                                  <a:pt x="902207" y="364363"/>
                                </a:lnTo>
                                <a:lnTo>
                                  <a:pt x="896822" y="410979"/>
                                </a:lnTo>
                                <a:lnTo>
                                  <a:pt x="895957" y="463367"/>
                                </a:lnTo>
                                <a:lnTo>
                                  <a:pt x="895857" y="498348"/>
                                </a:lnTo>
                                <a:lnTo>
                                  <a:pt x="895857" y="551534"/>
                                </a:lnTo>
                                <a:lnTo>
                                  <a:pt x="895857" y="604715"/>
                                </a:lnTo>
                                <a:lnTo>
                                  <a:pt x="895857" y="657883"/>
                                </a:lnTo>
                                <a:lnTo>
                                  <a:pt x="895857" y="711033"/>
                                </a:lnTo>
                                <a:lnTo>
                                  <a:pt x="895857" y="764159"/>
                                </a:lnTo>
                                <a:lnTo>
                                  <a:pt x="890524" y="764159"/>
                                </a:lnTo>
                                <a:lnTo>
                                  <a:pt x="885317" y="764159"/>
                                </a:lnTo>
                                <a:lnTo>
                                  <a:pt x="880109" y="764159"/>
                                </a:lnTo>
                                <a:lnTo>
                                  <a:pt x="880109" y="713832"/>
                                </a:lnTo>
                                <a:lnTo>
                                  <a:pt x="880109" y="260892"/>
                                </a:lnTo>
                                <a:lnTo>
                                  <a:pt x="880109" y="210565"/>
                                </a:lnTo>
                                <a:close/>
                              </a:path>
                              <a:path w="975360" h="975360">
                                <a:moveTo>
                                  <a:pt x="933322" y="0"/>
                                </a:moveTo>
                                <a:lnTo>
                                  <a:pt x="938530" y="0"/>
                                </a:lnTo>
                                <a:lnTo>
                                  <a:pt x="943737" y="0"/>
                                </a:lnTo>
                                <a:lnTo>
                                  <a:pt x="949070" y="0"/>
                                </a:lnTo>
                                <a:lnTo>
                                  <a:pt x="949070" y="36099"/>
                                </a:lnTo>
                                <a:lnTo>
                                  <a:pt x="949070" y="72199"/>
                                </a:lnTo>
                                <a:lnTo>
                                  <a:pt x="949070" y="108299"/>
                                </a:lnTo>
                                <a:lnTo>
                                  <a:pt x="949070" y="144399"/>
                                </a:lnTo>
                                <a:lnTo>
                                  <a:pt x="943737" y="144399"/>
                                </a:lnTo>
                                <a:lnTo>
                                  <a:pt x="938530" y="144399"/>
                                </a:lnTo>
                                <a:lnTo>
                                  <a:pt x="933322" y="144399"/>
                                </a:lnTo>
                                <a:lnTo>
                                  <a:pt x="933322" y="108299"/>
                                </a:lnTo>
                                <a:lnTo>
                                  <a:pt x="933322" y="72199"/>
                                </a:lnTo>
                                <a:lnTo>
                                  <a:pt x="933322" y="36099"/>
                                </a:lnTo>
                                <a:lnTo>
                                  <a:pt x="933322" y="0"/>
                                </a:lnTo>
                                <a:close/>
                              </a:path>
                              <a:path w="975360" h="975360">
                                <a:moveTo>
                                  <a:pt x="933322" y="210565"/>
                                </a:moveTo>
                                <a:lnTo>
                                  <a:pt x="938530" y="210565"/>
                                </a:lnTo>
                                <a:lnTo>
                                  <a:pt x="943737" y="210565"/>
                                </a:lnTo>
                                <a:lnTo>
                                  <a:pt x="949070" y="210565"/>
                                </a:lnTo>
                                <a:lnTo>
                                  <a:pt x="949070" y="260892"/>
                                </a:lnTo>
                                <a:lnTo>
                                  <a:pt x="949070" y="764159"/>
                                </a:lnTo>
                                <a:lnTo>
                                  <a:pt x="943737" y="764159"/>
                                </a:lnTo>
                                <a:lnTo>
                                  <a:pt x="938530" y="764159"/>
                                </a:lnTo>
                                <a:lnTo>
                                  <a:pt x="933322" y="764159"/>
                                </a:lnTo>
                                <a:lnTo>
                                  <a:pt x="933322" y="713832"/>
                                </a:lnTo>
                                <a:lnTo>
                                  <a:pt x="933322" y="260892"/>
                                </a:lnTo>
                                <a:lnTo>
                                  <a:pt x="933322" y="210565"/>
                                </a:lnTo>
                                <a:close/>
                              </a:path>
                              <a:path w="975360" h="975360">
                                <a:moveTo>
                                  <a:pt x="959612" y="0"/>
                                </a:moveTo>
                                <a:lnTo>
                                  <a:pt x="964819" y="0"/>
                                </a:lnTo>
                                <a:lnTo>
                                  <a:pt x="970152" y="0"/>
                                </a:lnTo>
                                <a:lnTo>
                                  <a:pt x="975359" y="0"/>
                                </a:lnTo>
                                <a:lnTo>
                                  <a:pt x="975359" y="36099"/>
                                </a:lnTo>
                                <a:lnTo>
                                  <a:pt x="975359" y="72199"/>
                                </a:lnTo>
                                <a:lnTo>
                                  <a:pt x="975359" y="108299"/>
                                </a:lnTo>
                                <a:lnTo>
                                  <a:pt x="975359" y="144399"/>
                                </a:lnTo>
                                <a:lnTo>
                                  <a:pt x="970152" y="144399"/>
                                </a:lnTo>
                                <a:lnTo>
                                  <a:pt x="964819" y="144399"/>
                                </a:lnTo>
                                <a:lnTo>
                                  <a:pt x="959612" y="144399"/>
                                </a:lnTo>
                                <a:lnTo>
                                  <a:pt x="959612" y="108299"/>
                                </a:lnTo>
                                <a:lnTo>
                                  <a:pt x="959612" y="72199"/>
                                </a:lnTo>
                                <a:lnTo>
                                  <a:pt x="959612" y="36099"/>
                                </a:lnTo>
                                <a:lnTo>
                                  <a:pt x="959612" y="0"/>
                                </a:lnTo>
                                <a:close/>
                              </a:path>
                              <a:path w="975360" h="975360">
                                <a:moveTo>
                                  <a:pt x="959612" y="210565"/>
                                </a:moveTo>
                                <a:lnTo>
                                  <a:pt x="964819" y="210565"/>
                                </a:lnTo>
                                <a:lnTo>
                                  <a:pt x="970152" y="210565"/>
                                </a:lnTo>
                                <a:lnTo>
                                  <a:pt x="975359" y="210565"/>
                                </a:lnTo>
                                <a:lnTo>
                                  <a:pt x="975359" y="260892"/>
                                </a:lnTo>
                                <a:lnTo>
                                  <a:pt x="975359" y="764159"/>
                                </a:lnTo>
                                <a:lnTo>
                                  <a:pt x="970152" y="764159"/>
                                </a:lnTo>
                                <a:lnTo>
                                  <a:pt x="964819" y="764159"/>
                                </a:lnTo>
                                <a:lnTo>
                                  <a:pt x="959612" y="764159"/>
                                </a:lnTo>
                                <a:lnTo>
                                  <a:pt x="959612" y="713832"/>
                                </a:lnTo>
                                <a:lnTo>
                                  <a:pt x="959612" y="260892"/>
                                </a:lnTo>
                                <a:lnTo>
                                  <a:pt x="959612" y="210565"/>
                                </a:lnTo>
                                <a:close/>
                              </a:path>
                            </a:pathLst>
                          </a:custGeom>
                          <a:ln w="9525">
                            <a:solidFill>
                              <a:srgbClr val="000000"/>
                            </a:solidFill>
                            <a:prstDash val="solid"/>
                          </a:ln>
                        </wps:spPr>
                        <wps:bodyPr wrap="square" lIns="0" tIns="0" rIns="0" bIns="0" rtlCol="0">
                          <a:prstTxWarp prst="textNoShape">
                            <a:avLst/>
                          </a:prstTxWarp>
                          <a:noAutofit/>
                        </wps:bodyPr>
                      </wps:wsp>
                      <pic:pic>
                        <pic:nvPicPr>
                          <pic:cNvPr id="64" name="Image 64" descr="M"/>
                          <pic:cNvPicPr/>
                        </pic:nvPicPr>
                        <pic:blipFill>
                          <a:blip r:embed="rId23" cstate="print"/>
                          <a:stretch>
                            <a:fillRect/>
                          </a:stretch>
                        </pic:blipFill>
                        <pic:spPr>
                          <a:xfrm>
                            <a:off x="10947" y="29527"/>
                            <a:ext cx="4949190" cy="3981958"/>
                          </a:xfrm>
                          <a:prstGeom prst="rect">
                            <a:avLst/>
                          </a:prstGeom>
                        </pic:spPr>
                      </pic:pic>
                      <wps:wsp>
                        <wps:cNvPr id="65" name="Graphic 65"/>
                        <wps:cNvSpPr/>
                        <wps:spPr>
                          <a:xfrm>
                            <a:off x="4762" y="4762"/>
                            <a:ext cx="4959985" cy="4011295"/>
                          </a:xfrm>
                          <a:custGeom>
                            <a:avLst/>
                            <a:gdLst/>
                            <a:ahLst/>
                            <a:cxnLst/>
                            <a:rect l="l" t="t" r="r" b="b"/>
                            <a:pathLst>
                              <a:path w="4959985" h="4011295">
                                <a:moveTo>
                                  <a:pt x="0" y="4011295"/>
                                </a:moveTo>
                                <a:lnTo>
                                  <a:pt x="4959985" y="4011295"/>
                                </a:lnTo>
                                <a:lnTo>
                                  <a:pt x="4959985" y="0"/>
                                </a:lnTo>
                                <a:lnTo>
                                  <a:pt x="0" y="0"/>
                                </a:lnTo>
                                <a:lnTo>
                                  <a:pt x="0" y="4011295"/>
                                </a:lnTo>
                                <a:close/>
                              </a:path>
                            </a:pathLst>
                          </a:custGeom>
                          <a:ln w="9524">
                            <a:solidFill>
                              <a:srgbClr val="0000FF"/>
                            </a:solidFill>
                            <a:prstDash val="solid"/>
                          </a:ln>
                        </wps:spPr>
                        <wps:bodyPr wrap="square" lIns="0" tIns="0" rIns="0" bIns="0" rtlCol="0">
                          <a:prstTxWarp prst="textNoShape">
                            <a:avLst/>
                          </a:prstTxWarp>
                          <a:noAutofit/>
                        </wps:bodyPr>
                      </wps:wsp>
                      <wps:wsp>
                        <wps:cNvPr id="66" name="Graphic 66"/>
                        <wps:cNvSpPr/>
                        <wps:spPr>
                          <a:xfrm>
                            <a:off x="1883943" y="1652968"/>
                            <a:ext cx="3302635" cy="249554"/>
                          </a:xfrm>
                          <a:custGeom>
                            <a:avLst/>
                            <a:gdLst/>
                            <a:ahLst/>
                            <a:cxnLst/>
                            <a:rect l="l" t="t" r="r" b="b"/>
                            <a:pathLst>
                              <a:path w="3302635" h="249554">
                                <a:moveTo>
                                  <a:pt x="3225780" y="31669"/>
                                </a:moveTo>
                                <a:lnTo>
                                  <a:pt x="2666" y="236600"/>
                                </a:lnTo>
                                <a:lnTo>
                                  <a:pt x="0" y="239648"/>
                                </a:lnTo>
                                <a:lnTo>
                                  <a:pt x="507" y="246633"/>
                                </a:lnTo>
                                <a:lnTo>
                                  <a:pt x="3556" y="249300"/>
                                </a:lnTo>
                                <a:lnTo>
                                  <a:pt x="6984" y="249046"/>
                                </a:lnTo>
                                <a:lnTo>
                                  <a:pt x="3226587" y="44366"/>
                                </a:lnTo>
                                <a:lnTo>
                                  <a:pt x="3225780" y="31669"/>
                                </a:lnTo>
                                <a:close/>
                              </a:path>
                              <a:path w="3302635" h="249554">
                                <a:moveTo>
                                  <a:pt x="3296239" y="30606"/>
                                </a:moveTo>
                                <a:lnTo>
                                  <a:pt x="3241929" y="30606"/>
                                </a:lnTo>
                                <a:lnTo>
                                  <a:pt x="3244977" y="33273"/>
                                </a:lnTo>
                                <a:lnTo>
                                  <a:pt x="3245485" y="40258"/>
                                </a:lnTo>
                                <a:lnTo>
                                  <a:pt x="3242817" y="43306"/>
                                </a:lnTo>
                                <a:lnTo>
                                  <a:pt x="3226587" y="44366"/>
                                </a:lnTo>
                                <a:lnTo>
                                  <a:pt x="3228593" y="75945"/>
                                </a:lnTo>
                                <a:lnTo>
                                  <a:pt x="3302254" y="33146"/>
                                </a:lnTo>
                                <a:lnTo>
                                  <a:pt x="3296239" y="30606"/>
                                </a:lnTo>
                                <a:close/>
                              </a:path>
                              <a:path w="3302635" h="249554">
                                <a:moveTo>
                                  <a:pt x="3241929" y="30606"/>
                                </a:moveTo>
                                <a:lnTo>
                                  <a:pt x="3238500" y="30860"/>
                                </a:lnTo>
                                <a:lnTo>
                                  <a:pt x="3225780" y="31669"/>
                                </a:lnTo>
                                <a:lnTo>
                                  <a:pt x="3226587" y="44366"/>
                                </a:lnTo>
                                <a:lnTo>
                                  <a:pt x="3242817" y="43306"/>
                                </a:lnTo>
                                <a:lnTo>
                                  <a:pt x="3245485" y="40258"/>
                                </a:lnTo>
                                <a:lnTo>
                                  <a:pt x="3244977" y="33273"/>
                                </a:lnTo>
                                <a:lnTo>
                                  <a:pt x="3241929" y="30606"/>
                                </a:lnTo>
                                <a:close/>
                              </a:path>
                              <a:path w="3302635" h="249554">
                                <a:moveTo>
                                  <a:pt x="3223767" y="0"/>
                                </a:moveTo>
                                <a:lnTo>
                                  <a:pt x="3225780" y="31669"/>
                                </a:lnTo>
                                <a:lnTo>
                                  <a:pt x="3238500" y="30860"/>
                                </a:lnTo>
                                <a:lnTo>
                                  <a:pt x="3241929" y="30606"/>
                                </a:lnTo>
                                <a:lnTo>
                                  <a:pt x="3296239" y="30606"/>
                                </a:lnTo>
                                <a:lnTo>
                                  <a:pt x="3223767"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3405022" y="1476565"/>
                            <a:ext cx="1781175" cy="209550"/>
                          </a:xfrm>
                          <a:custGeom>
                            <a:avLst/>
                            <a:gdLst/>
                            <a:ahLst/>
                            <a:cxnLst/>
                            <a:rect l="l" t="t" r="r" b="b"/>
                            <a:pathLst>
                              <a:path w="1781175" h="209550">
                                <a:moveTo>
                                  <a:pt x="0" y="0"/>
                                </a:moveTo>
                                <a:lnTo>
                                  <a:pt x="1781175" y="2095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837997pt;margin-top:-118.145844pt;width:408.75pt;height:316.6pt;mso-position-horizontal-relative:page;mso-position-vertical-relative:paragraph;z-index:15742464" id="docshapegroup50" coordorigin="1397,-2363" coordsize="8175,6332">
                <v:shape style="position:absolute;left:2033;top:-967;width:1536;height:1536" id="docshape51" coordorigin="2033,-967" coordsize="1536,1536" path="m2033,-967l2045,-967,2057,-967,2069,-967,2071,-885,2072,-804,2074,-723,2075,-641,2077,-560,2078,-478,2080,-397,2081,-316,2083,-234,2085,-316,2086,-397,2088,-478,2089,-560,2091,-641,2092,-723,2094,-804,2095,-885,2097,-967,2109,-967,2121,-967,2133,-967,2133,-886,2133,-806,2133,-726,2133,-646,2133,-565,2133,-485,2133,-405,2133,-325,2133,-245,2133,-164,2133,-84,2133,-4,2133,76,2133,157,2133,237,2126,237,2118,237,2111,237,2111,153,2111,70,2111,-13,2111,-97,2111,-180,2111,-264,2111,-347,2111,-431,2111,-514,2111,-598,2111,-681,2109,-598,2107,-514,2106,-431,2104,-347,2103,-264,2101,-180,2099,-97,2098,-13,2096,70,2095,153,2093,237,2086,237,2080,237,2073,237,2071,153,2070,70,2068,-13,2067,-97,2065,-180,2063,-264,2062,-347,2060,-431,2059,-514,2057,-598,2055,-681,2055,-598,2055,-514,2055,-431,2055,-347,2055,-264,2055,-180,2055,-97,2055,-13,2055,70,2055,153,2055,237,2048,237,2040,237,2033,237,2033,157,2033,76,2033,-4,2033,-84,2033,-164,2033,-245,2033,-325,2033,-405,2033,-485,2033,-565,2033,-646,2033,-726,2033,-806,2033,-886,2033,-967xm2150,-967l2158,-967,2166,-967,2175,-967,2175,-910,2175,-853,2175,-796,2175,-739,2166,-739,2158,-739,2150,-739,2150,-796,2150,-853,2150,-910,2150,-967xm2150,-635l2158,-635,2166,-635,2175,-635,2175,-556,2175,-477,2175,-397,2175,-318,2175,-239,2175,-159,2175,-80,2175,-1,2175,78,2175,158,2175,237,2166,237,2158,237,2150,237,2150,158,2150,78,2150,-1,2150,-80,2150,-159,2150,-239,2150,-318,2150,-397,2150,-477,2150,-556,2150,-635xm2238,-105l2244,-96,2250,-87,2256,-78,2262,-68,2261,-20,2259,24,2258,65,2256,103,2253,137,2250,168,2247,194,2244,216,2241,234,2236,247,2232,254,2227,257,2220,257,2214,248,2210,231,2206,216,2203,197,2201,174,2198,147,2196,117,2193,85,2192,49,2190,12,2189,-30,2188,-79,2188,-134,2187,-195,2188,-259,2188,-318,2189,-371,2191,-419,2192,-451,2194,-481,2196,-510,2198,-537,2200,-561,2202,-582,2204,-600,2206,-614,2210,-632,2215,-645,2220,-652,2225,-655,2232,-650,2239,-636,2244,-612,2249,-578,2253,-536,2256,-484,2259,-424,2261,-355,2255,-345,2249,-334,2243,-324,2237,-313,2237,-339,2236,-362,2235,-382,2233,-398,2232,-417,2229,-426,2226,-426,2223,-422,2220,-411,2218,-392,2216,-367,2214,-333,2213,-291,2212,-242,2212,-186,2212,-135,2213,-92,2214,-54,2216,-23,2218,1,2220,18,2223,29,2225,32,2229,32,2231,21,2234,-1,2235,-20,2236,-44,2238,-72,2238,-105xm2274,-635l2281,-635,2289,-635,2297,-635,2297,-599,2297,-564,2297,-528,2297,-492,2298,-535,2300,-570,2302,-599,2304,-620,2306,-643,2309,-655,2312,-655,2315,-652,2318,-643,2321,-629,2324,-609,2322,-549,2320,-490,2319,-430,2317,-371,2314,-387,2311,-395,2310,-395,2307,-392,2305,-382,2304,-365,2302,-341,2301,-295,2299,-232,2299,-152,2298,-55,2298,18,2298,91,2298,164,2298,237,2290,237,2282,237,2274,237,2274,158,2274,78,2274,-1,2274,-80,2274,-159,2274,-239,2274,-318,2274,-397,2274,-477,2274,-556,2274,-635xm2327,-197l2328,-292,2330,-379,2333,-457,2337,-526,2343,-582,2349,-623,2356,-647,2364,-655,2373,-645,2381,-617,2388,-569,2394,-503,2397,-438,2399,-366,2401,-287,2401,-201,2401,-106,2399,-19,2396,59,2392,128,2386,184,2380,225,2373,249,2364,257,2357,250,2350,230,2344,197,2339,150,2334,79,2330,-3,2328,-95,2327,-197xm2352,-197l2352,-143,2353,-96,2354,-57,2356,-25,2358,-1,2360,17,2362,27,2364,31,2367,27,2369,17,2371,0,2373,-24,2375,-56,2376,-96,2376,-144,2377,-201,2376,-254,2376,-300,2375,-338,2373,-370,2371,-394,2369,-411,2367,-421,2365,-425,2362,-421,2360,-411,2358,-393,2356,-369,2354,-337,2353,-298,2352,-251,2352,-197xm2409,-5l2417,-16,2425,-26,2434,-36,2434,-9,2435,14,2437,33,2438,48,2440,65,2442,74,2445,74,2448,74,2451,65,2453,46,2454,34,2454,22,2455,8,2455,-8,2455,-25,2454,-40,2453,-53,2452,-64,2451,-73,2447,-84,2441,-98,2436,-113,2431,-128,2427,-141,2424,-155,2421,-170,2419,-189,2417,-213,2415,-242,2414,-274,2413,-308,2412,-344,2412,-382,2412,-424,2413,-462,2414,-498,2415,-531,2417,-560,2420,-586,2423,-607,2426,-624,2430,-645,2436,-655,2443,-655,2451,-655,2456,-646,2460,-631,2463,-617,2465,-601,2467,-581,2469,-557,2471,-530,2473,-498,2474,-462,2475,-421,2468,-411,2460,-401,2452,-390,2451,-410,2451,-427,2450,-441,2449,-452,2447,-469,2445,-478,2442,-478,2439,-478,2437,-472,2436,-458,2435,-447,2434,-436,2434,-423,2434,-409,2434,-394,2434,-381,2435,-370,2436,-361,2438,-350,2441,-340,2447,-331,2452,-321,2457,-309,2462,-294,2465,-279,2468,-260,2470,-238,2473,-212,2474,-183,2476,-151,2477,-117,2477,-82,2478,-46,2477,-8,2477,29,2476,65,2474,101,2472,135,2470,165,2467,192,2464,215,2460,233,2455,246,2450,254,2444,257,2436,252,2429,239,2423,218,2419,188,2415,151,2412,106,2410,54,2409,-5xm2489,569l2489,488,2489,408,2489,328,2489,248,2489,167,2489,87,2489,7,2489,-73,2489,-154,2489,-234,2489,-314,2489,-394,2489,-475,2489,-555,2489,-635,2497,-635,2505,-635,2513,-635,2513,-603,2513,-571,2513,-538,2513,-506,2515,-543,2517,-574,2519,-599,2521,-616,2524,-633,2527,-645,2530,-652,2533,-655,2539,-646,2545,-621,2549,-580,2553,-521,2556,-450,2559,-371,2560,-285,2560,-190,2560,-88,2558,2,2556,78,2553,142,2549,192,2544,228,2539,249,2533,257,2529,257,2526,248,2523,230,2521,216,2518,198,2516,177,2514,152,2514,236,2514,319,2514,402,2514,485,2514,569,2506,569,2498,569,2489,569xm2514,-197l2514,-148,2515,-107,2516,-72,2517,-43,2519,-21,2521,-5,2523,4,2526,7,2528,4,2529,-5,2531,-20,2533,-41,2534,-70,2535,-106,2535,-151,2536,-204,2535,-253,2535,-296,2534,-331,2533,-360,2531,-382,2529,-397,2527,-406,2525,-409,2523,-406,2521,-397,2519,-381,2517,-359,2516,-330,2515,-293,2514,-249,2514,-197xm2569,-197l2570,-292,2572,-379,2575,-457,2579,-526,2585,-582,2591,-623,2598,-647,2606,-655,2615,-645,2623,-617,2630,-569,2635,-503,2639,-438,2641,-366,2643,-287,2643,-201,2643,-106,2641,-19,2638,59,2633,128,2628,184,2622,225,2614,249,2606,257,2599,250,2592,230,2586,197,2581,150,2576,79,2572,-3,2570,-95,2569,-197xm2594,-197l2594,-143,2595,-96,2596,-57,2597,-25,2599,-1,2601,17,2604,27,2606,31,2609,27,2611,17,2613,0,2615,-24,2616,-56,2618,-96,2618,-144,2618,-201,2618,-254,2618,-300,2616,-338,2615,-370,2613,-394,2611,-411,2609,-421,2606,-425,2604,-421,2601,-411,2599,-393,2597,-369,2596,-337,2595,-298,2594,-251,2594,-197xm2655,-635l2663,-635,2671,-635,2678,-635,2678,-599,2678,-564,2678,-528,2678,-492,2680,-535,2682,-570,2684,-599,2685,-620,2688,-643,2691,-655,2694,-655,2697,-652,2700,-643,2703,-629,2706,-609,2704,-549,2702,-490,2700,-430,2698,-371,2696,-387,2693,-395,2692,-395,2689,-392,2687,-382,2685,-365,2684,-341,2682,-295,2681,-232,2680,-152,2680,-55,2680,18,2680,91,2680,164,2680,237,2672,237,2664,237,2655,237,2655,158,2655,78,2655,-1,2655,-80,2655,-159,2655,-239,2655,-318,2655,-397,2655,-477,2655,-556,2655,-635xm2782,237l2775,237,2767,237,2759,237,2759,202,2759,166,2759,131,2759,96,2757,136,2754,170,2751,198,2749,220,2745,244,2741,257,2736,257,2731,251,2727,236,2723,210,2720,174,2717,127,2716,69,2715,0,2714,-80,2714,-159,2714,-239,2714,-318,2714,-397,2714,-476,2714,-556,2714,-635,2722,-635,2731,-635,2739,-635,2739,-555,2739,-475,2739,-395,2739,-315,2739,-236,2739,-156,2739,-117,2740,-85,2740,-59,2741,-39,2743,-16,2745,-4,2748,-4,2750,-7,2752,-16,2753,-30,2755,-50,2756,-78,2757,-114,2757,-160,2758,-215,2758,-299,2758,-383,2758,-467,2758,-551,2758,-635,2766,-635,2774,-635,2782,-635,2782,-556,2782,-477,2782,-397,2782,-318,2782,-239,2782,-159,2782,-80,2782,-1,2782,78,2782,158,2782,237xm2798,-635l2805,-635,2813,-635,2821,-635,2821,-603,2821,-571,2821,-540,2821,-508,2823,-545,2826,-576,2828,-601,2831,-621,2834,-643,2838,-655,2843,-655,2848,-655,2852,-642,2855,-618,2857,-597,2859,-572,2861,-542,2862,-508,2865,-547,2868,-580,2871,-605,2873,-624,2876,-645,2880,-655,2885,-655,2890,-649,2894,-634,2898,-608,2901,-572,2904,-524,2905,-465,2906,-393,2907,-311,2907,-232,2907,-154,2907,-76,2907,2,2907,80,2907,159,2907,237,2899,237,2890,237,2882,237,2882,154,2882,71,2882,-11,2882,-94,2882,-177,2882,-260,2882,-288,2882,-311,2881,-332,2880,-348,2879,-368,2878,-382,2876,-390,2874,-393,2872,-390,2870,-382,2869,-369,2867,-350,2866,-325,2865,-294,2865,-257,2865,-213,2865,-138,2865,-63,2865,12,2865,87,2865,162,2865,237,2856,237,2848,237,2840,237,2840,157,2840,77,2840,-3,2840,-83,2840,-163,2840,-243,2840,-270,2840,-292,2839,-309,2839,-321,2839,-337,2838,-351,2837,-364,2837,-375,2835,-388,2834,-394,2832,-394,2830,-392,2828,-383,2826,-370,2825,-351,2824,-326,2823,-294,2822,-254,2822,-208,2822,-134,2822,-60,2822,14,2822,89,2822,163,2822,237,2814,237,2806,237,2798,237,2798,158,2798,78,2798,-1,2798,-80,2798,-159,2798,-239,2798,-318,2798,-397,2798,-477,2798,-556,2798,-635xm2986,-353l2980,-361,2974,-369,2968,-378,2962,-386,2963,-426,2964,-461,2965,-492,2966,-518,2967,-542,2969,-563,2971,-583,2973,-601,2975,-613,2977,-624,2980,-633,2982,-641,2986,-650,2991,-655,2995,-655,3003,-655,3009,-649,3013,-638,3016,-627,3019,-612,3022,-592,3024,-568,3026,-547,3027,-523,3028,-495,3029,-463,3030,-430,3031,-397,3031,-365,3031,-334,3031,-257,3031,-180,3031,-103,3031,-26,3031,51,3031,80,3031,106,3032,128,3032,147,3032,166,3033,188,3033,211,3034,237,3027,237,3019,237,3011,237,3010,221,3010,207,3010,195,3009,185,3009,175,3009,163,3009,148,3008,130,3006,159,3004,184,3001,205,2999,220,2994,244,2989,257,2984,257,2978,252,2973,239,2969,216,2966,184,2963,146,2962,104,2960,57,2960,6,2960,-41,2961,-84,2963,-123,2964,-157,2967,-187,2970,-213,2975,-235,2980,-252,2987,-270,2992,-285,2996,-296,2998,-306,3000,-314,3003,-323,3005,-334,3007,-345,3007,-374,3007,-398,3006,-417,3005,-431,3004,-448,3002,-456,2999,-456,2994,-456,2991,-447,2989,-430,2988,-417,2987,-400,2986,-379,2986,-353xm3007,-177l3004,-165,3002,-154,2999,-143,2996,-133,2993,-120,2990,-106,2988,-93,2987,-80,2986,-66,2985,-51,2985,-35,2985,-18,2985,0,2985,17,2986,32,2987,46,2988,63,2990,71,2993,71,2996,71,2998,62,3001,44,3002,30,3004,14,3005,-4,3006,-23,3006,-43,3007,-67,3007,-94,3007,-124,3007,-137,3007,-150,3007,-163,3007,-177xm3114,237l3106,237,3099,237,3091,237,3091,202,3091,166,3091,131,3091,96,3088,136,3086,170,3083,198,3080,220,3077,244,3073,257,3068,257,3063,251,3058,236,3055,210,3052,174,3049,127,3047,69,3046,0,3046,-80,3046,-159,3046,-239,3046,-318,3046,-397,3046,-476,3046,-556,3046,-635,3054,-635,3062,-635,3071,-635,3071,-555,3071,-475,3071,-395,3071,-315,3071,-236,3071,-156,3071,-117,3071,-85,3072,-59,3073,-39,3074,-16,3076,-4,3079,-4,3081,-7,3083,-16,3085,-30,3086,-50,3088,-78,3088,-114,3089,-160,3089,-215,3089,-299,3089,-383,3089,-467,3089,-551,3089,-635,3097,-635,3106,-635,3114,-635,3114,-556,3114,-477,3114,-397,3114,-318,3114,-239,3114,-159,3114,-80,3114,-1,3114,78,3114,158,3114,237xm3197,-967l3197,-886,3197,-806,3197,-726,3197,-646,3197,-565,3197,-485,3197,-405,3197,-325,3197,-245,3197,-164,3197,-84,3197,-4,3197,76,3197,157,3197,237,3189,237,3181,237,3174,237,3174,205,3174,172,3174,140,3174,108,3171,146,3169,177,3167,201,3165,219,3161,244,3157,257,3153,257,3147,248,3141,223,3137,180,3133,121,3130,50,3128,-29,3126,-115,3126,-208,3126,-310,3128,-399,3130,-476,3134,-540,3138,-590,3142,-626,3147,-647,3153,-655,3157,-655,3160,-646,3163,-628,3166,-614,3168,-596,3170,-574,3172,-550,3172,-633,3172,-716,3172,-800,3172,-883,3172,-967,3180,-967,3188,-967,3197,-967xm3172,-201l3172,-249,3171,-291,3170,-326,3169,-355,3167,-377,3165,-393,3163,-402,3161,-405,3159,-402,3157,-393,3155,-378,3153,-357,3152,-328,3151,-292,3151,-247,3150,-194,3151,-144,3151,-102,3152,-66,3154,-38,3155,-16,3157,0,3159,9,3161,12,3163,9,3165,0,3167,-16,3169,-38,3170,-67,3171,-104,3172,-149,3172,-201xm3209,-197l3209,-292,3211,-379,3214,-457,3219,-526,3224,-582,3230,-623,3238,-647,3246,-655,3255,-645,3263,-617,3269,-569,3275,-503,3278,-438,3281,-366,3282,-287,3283,-201,3282,-106,3280,-19,3277,59,3273,128,3268,184,3261,225,3254,249,3246,257,3238,250,3232,230,3226,197,3221,150,3215,79,3212,-3,3210,-95,3209,-197xm3234,-197l3234,-143,3234,-96,3236,-57,3237,-25,3239,-1,3241,17,3243,27,3246,31,3248,27,3251,17,3253,0,3255,-24,3256,-56,3257,-96,3258,-144,3258,-201,3258,-254,3257,-300,3256,-338,3255,-370,3253,-394,3251,-411,3248,-421,3246,-425,3243,-421,3241,-411,3239,-393,3237,-369,3236,-337,3234,-298,3234,-251,3234,-197xm3363,237l3355,237,3347,237,3340,237,3340,202,3340,166,3340,131,3340,96,3337,136,3334,170,3332,198,3329,220,3326,244,3321,257,3316,257,3311,251,3307,236,3303,210,3300,174,3298,127,3296,69,3295,0,3294,-80,3294,-159,3294,-239,3294,-318,3294,-397,3294,-476,3294,-556,3294,-635,3303,-635,3311,-635,3319,-635,3319,-555,3319,-475,3319,-395,3319,-315,3319,-236,3319,-156,3319,-117,3320,-85,3321,-59,3322,-39,3323,-16,3325,-4,3328,-4,3330,-7,3332,-16,3334,-30,3335,-50,3336,-78,3337,-114,3338,-160,3338,-215,3338,-299,3338,-383,3338,-467,3338,-551,3338,-635,3346,-635,3354,-635,3363,-635,3363,-556,3363,-477,3363,-397,3363,-318,3363,-239,3363,-159,3363,-80,3363,-1,3363,78,3363,158,3363,237xm3379,-967l3387,-967,3395,-967,3403,-967,3403,-910,3403,-853,3403,-796,3403,-739,3395,-739,3387,-739,3379,-739,3379,-796,3379,-853,3379,-910,3379,-967xm3379,-635l3387,-635,3395,-635,3403,-635,3403,-556,3403,-477,3403,-397,3403,-318,3403,-239,3403,-159,3403,-80,3403,-1,3403,78,3403,158,3403,237,3395,237,3387,237,3379,237,3379,158,3379,78,3379,-1,3379,-80,3379,-159,3379,-239,3379,-318,3379,-397,3379,-477,3379,-556,3379,-635xm3419,-635l3427,-635,3434,-635,3442,-635,3442,-599,3442,-564,3442,-528,3442,-493,3445,-533,3447,-568,3450,-596,3452,-618,3456,-642,3460,-655,3465,-655,3470,-650,3475,-634,3478,-609,3481,-573,3484,-526,3486,-467,3487,-398,3487,-317,3487,-238,3487,-159,3487,-80,3487,-1,3487,79,3487,158,3487,237,3479,237,3471,237,3462,237,3462,157,3462,77,3462,-3,3462,-83,3462,-163,3462,-243,3462,-281,3462,-313,3461,-339,3460,-359,3459,-381,3457,-393,3454,-393,3452,-390,3450,-381,3448,-367,3447,-347,3445,-319,3444,-283,3444,-237,3444,-182,3444,-98,3444,-14,3444,69,3444,153,3444,237,3435,237,3427,237,3419,237,3419,158,3419,78,3419,-1,3419,-80,3419,-159,3419,-239,3419,-318,3419,-397,3419,-477,3419,-556,3419,-635xm3503,-967l3511,-967,3519,-967,3528,-967,3528,-910,3528,-853,3528,-796,3528,-739,3519,-739,3511,-739,3503,-739,3503,-796,3503,-853,3503,-910,3503,-967xm3503,-635l3511,-635,3519,-635,3528,-635,3528,-556,3528,-477,3528,-397,3528,-318,3528,-239,3528,-159,3528,-80,3528,-1,3528,78,3528,158,3528,237,3519,237,3511,237,3503,237,3503,158,3503,78,3503,-1,3503,-80,3503,-159,3503,-239,3503,-318,3503,-397,3503,-477,3503,-556,3503,-635xm3544,-967l3552,-967,3561,-967,3569,-967,3569,-910,3569,-853,3569,-796,3569,-739,3561,-739,3552,-739,3544,-739,3544,-796,3544,-853,3544,-910,3544,-967xm3544,-635l3552,-635,3561,-635,3569,-635,3569,-556,3569,-477,3569,-397,3569,-318,3569,-239,3569,-159,3569,-80,3569,-1,3569,78,3569,158,3569,237,3561,237,3552,237,3544,237,3544,158,3544,78,3544,-1,3544,-80,3544,-159,3544,-239,3544,-318,3544,-397,3544,-477,3544,-556,3544,-635xe" filled="false" stroked="true" strokeweight=".75pt" strokecolor="#000000">
                  <v:path arrowok="t"/>
                  <v:stroke dashstyle="solid"/>
                </v:shape>
                <v:shape style="position:absolute;left:1414;top:-2317;width:7794;height:6271" type="#_x0000_t75" id="docshape52" alt="M" stroked="false">
                  <v:imagedata r:id="rId23" o:title=""/>
                </v:shape>
                <v:rect style="position:absolute;left:1404;top:-2356;width:7811;height:6317" id="docshape53" filled="false" stroked="true" strokeweight=".75pt" strokecolor="#0000ff">
                  <v:stroke dashstyle="solid"/>
                </v:rect>
                <v:shape style="position:absolute;left:4363;top:240;width:5201;height:393" id="docshape54" coordorigin="4364,240" coordsize="5201,393" path="m9444,290l4368,613,4364,618,4364,629,4369,633,4375,632,9445,310,9444,290xm9555,288l9469,288,9474,293,9475,304,9470,308,9445,310,9448,360,9564,292,9555,288xm9469,288l9464,289,9444,290,9445,310,9470,308,9475,304,9474,293,9469,288xm9440,240l9444,290,9464,289,9469,288,9555,288,9440,240xe" filled="true" fillcolor="#000000" stroked="false">
                  <v:path arrowok="t"/>
                  <v:fill type="solid"/>
                </v:shape>
                <v:line style="position:absolute" from="6759,-38" to="9564,292" stroked="true" strokeweight=".75pt" strokecolor="#000000">
                  <v:stroke dashstyle="solid"/>
                </v:line>
                <w10:wrap type="none"/>
              </v:group>
            </w:pict>
          </mc:Fallback>
        </mc:AlternateContent>
      </w:r>
      <w:r>
        <w:rPr>
          <w:spacing w:val="-2"/>
        </w:rPr>
        <w:t>Spindle-shaped Macronidia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3"/>
      </w:pPr>
    </w:p>
    <w:p>
      <w:pPr>
        <w:pStyle w:val="Heading3"/>
        <w:ind w:left="2598" w:right="2625" w:hanging="1440"/>
      </w:pPr>
      <w:r>
        <w:rPr/>
        <w:t>Plate</w:t>
      </w:r>
      <w:r>
        <w:rPr>
          <w:spacing w:val="-6"/>
        </w:rPr>
        <w:t> </w:t>
      </w:r>
      <w:r>
        <w:rPr/>
        <w:t>XIV.</w:t>
      </w:r>
      <w:r>
        <w:rPr>
          <w:spacing w:val="40"/>
        </w:rPr>
        <w:t> </w:t>
      </w:r>
      <w:r>
        <w:rPr/>
        <w:t>Microscopic</w:t>
      </w:r>
      <w:r>
        <w:rPr>
          <w:spacing w:val="-4"/>
        </w:rPr>
        <w:t> </w:t>
      </w:r>
      <w:r>
        <w:rPr/>
        <w:t>appearance</w:t>
      </w:r>
      <w:r>
        <w:rPr>
          <w:spacing w:val="-6"/>
        </w:rPr>
        <w:t> </w:t>
      </w:r>
      <w:r>
        <w:rPr/>
        <w:t>of</w:t>
      </w:r>
      <w:r>
        <w:rPr>
          <w:spacing w:val="-1"/>
        </w:rPr>
        <w:t> </w:t>
      </w:r>
      <w:r>
        <w:rPr>
          <w:i/>
        </w:rPr>
        <w:t>Microsporum</w:t>
      </w:r>
      <w:r>
        <w:rPr>
          <w:i/>
          <w:spacing w:val="-3"/>
        </w:rPr>
        <w:t> </w:t>
      </w:r>
      <w:r>
        <w:rPr>
          <w:i/>
        </w:rPr>
        <w:t>audouinii</w:t>
      </w:r>
      <w:r>
        <w:rPr>
          <w:i/>
          <w:spacing w:val="-5"/>
        </w:rPr>
        <w:t> </w:t>
      </w:r>
      <w:r>
        <w:rPr/>
        <w:t>with</w:t>
      </w:r>
      <w:r>
        <w:rPr>
          <w:spacing w:val="-5"/>
        </w:rPr>
        <w:t> </w:t>
      </w:r>
      <w:r>
        <w:rPr/>
        <w:t>its Characteristics Spindle-shaped macronidia and pointed </w:t>
      </w:r>
      <w:r>
        <w:rPr>
          <w:spacing w:val="-2"/>
        </w:rPr>
        <w:t>appearance</w:t>
      </w:r>
    </w:p>
    <w:p>
      <w:pPr>
        <w:spacing w:after="0"/>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3"/>
        <w:rPr>
          <w:b/>
        </w:rPr>
      </w:pPr>
    </w:p>
    <w:p>
      <w:pPr>
        <w:spacing w:line="247" w:lineRule="auto" w:before="0"/>
        <w:ind w:left="8475" w:right="1004" w:firstLine="0"/>
        <w:jc w:val="left"/>
        <w:rPr>
          <w:i/>
          <w:sz w:val="24"/>
        </w:rPr>
      </w:pPr>
      <w:r>
        <w:rPr/>
        <mc:AlternateContent>
          <mc:Choice Requires="wps">
            <w:drawing>
              <wp:anchor distT="0" distB="0" distL="0" distR="0" allowOverlap="1" layoutInCell="1" locked="0" behindDoc="1" simplePos="0" relativeHeight="483572736">
                <wp:simplePos x="0" y="0"/>
                <wp:positionH relativeFrom="page">
                  <wp:posOffset>1281938</wp:posOffset>
                </wp:positionH>
                <wp:positionV relativeFrom="paragraph">
                  <wp:posOffset>-690118</wp:posOffset>
                </wp:positionV>
                <wp:extent cx="1029969" cy="1689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029969" cy="168910"/>
                        </a:xfrm>
                        <a:prstGeom prst="rect">
                          <a:avLst/>
                        </a:prstGeom>
                      </wps:spPr>
                      <wps:txbx>
                        <w:txbxContent>
                          <w:p>
                            <w:pPr>
                              <w:spacing w:line="266" w:lineRule="exact" w:before="0"/>
                              <w:ind w:left="0" w:right="0" w:firstLine="0"/>
                              <w:jc w:val="left"/>
                              <w:rPr>
                                <w:b/>
                                <w:i/>
                                <w:sz w:val="24"/>
                              </w:rPr>
                            </w:pPr>
                            <w:r>
                              <w:rPr>
                                <w:b/>
                                <w:i/>
                                <w:sz w:val="24"/>
                              </w:rPr>
                              <w:t>Trichophyton</w:t>
                            </w:r>
                            <w:r>
                              <w:rPr>
                                <w:b/>
                                <w:i/>
                                <w:spacing w:val="1"/>
                                <w:sz w:val="24"/>
                              </w:rPr>
                              <w:t> </w:t>
                            </w:r>
                            <w:r>
                              <w:rPr>
                                <w:b/>
                                <w:i/>
                                <w:spacing w:val="-5"/>
                                <w:sz w:val="24"/>
                              </w:rPr>
                              <w:t>sp</w:t>
                            </w:r>
                          </w:p>
                        </w:txbxContent>
                      </wps:txbx>
                      <wps:bodyPr wrap="square" lIns="0" tIns="0" rIns="0" bIns="0" rtlCol="0">
                        <a:noAutofit/>
                      </wps:bodyPr>
                    </wps:wsp>
                  </a:graphicData>
                </a:graphic>
              </wp:anchor>
            </w:drawing>
          </mc:Choice>
          <mc:Fallback>
            <w:pict>
              <v:shape style="position:absolute;margin-left:100.940002pt;margin-top:-54.340057pt;width:81.1pt;height:13.3pt;mso-position-horizontal-relative:page;mso-position-vertical-relative:paragraph;z-index:-19743744" type="#_x0000_t202" id="docshape55" filled="false" stroked="false">
                <v:textbox inset="0,0,0,0">
                  <w:txbxContent>
                    <w:p>
                      <w:pPr>
                        <w:spacing w:line="266" w:lineRule="exact" w:before="0"/>
                        <w:ind w:left="0" w:right="0" w:firstLine="0"/>
                        <w:jc w:val="left"/>
                        <w:rPr>
                          <w:b/>
                          <w:i/>
                          <w:sz w:val="24"/>
                        </w:rPr>
                      </w:pPr>
                      <w:r>
                        <w:rPr>
                          <w:b/>
                          <w:i/>
                          <w:sz w:val="24"/>
                        </w:rPr>
                        <w:t>Trichophyton</w:t>
                      </w:r>
                      <w:r>
                        <w:rPr>
                          <w:b/>
                          <w:i/>
                          <w:spacing w:val="1"/>
                          <w:sz w:val="24"/>
                        </w:rPr>
                        <w:t> </w:t>
                      </w:r>
                      <w:r>
                        <w:rPr>
                          <w:b/>
                          <w:i/>
                          <w:spacing w:val="-5"/>
                          <w:sz w:val="24"/>
                        </w:rPr>
                        <w:t>sp</w:t>
                      </w:r>
                    </w:p>
                  </w:txbxContent>
                </v:textbox>
                <w10:wrap type="none"/>
              </v:shape>
            </w:pict>
          </mc:Fallback>
        </mc:AlternateContent>
      </w:r>
      <w:r>
        <w:rPr/>
        <mc:AlternateContent>
          <mc:Choice Requires="wps">
            <w:drawing>
              <wp:anchor distT="0" distB="0" distL="0" distR="0" allowOverlap="1" layoutInCell="1" locked="0" behindDoc="1" simplePos="0" relativeHeight="483573248">
                <wp:simplePos x="0" y="0"/>
                <wp:positionH relativeFrom="page">
                  <wp:posOffset>1014730</wp:posOffset>
                </wp:positionH>
                <wp:positionV relativeFrom="paragraph">
                  <wp:posOffset>-661374</wp:posOffset>
                </wp:positionV>
                <wp:extent cx="4848860" cy="337947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4848860" cy="3379470"/>
                          <a:chExt cx="4848860" cy="3379470"/>
                        </a:xfrm>
                      </wpg:grpSpPr>
                      <pic:pic>
                        <pic:nvPicPr>
                          <pic:cNvPr id="70" name="Image 70" descr="1"/>
                          <pic:cNvPicPr/>
                        </pic:nvPicPr>
                        <pic:blipFill>
                          <a:blip r:embed="rId24" cstate="print"/>
                          <a:stretch>
                            <a:fillRect/>
                          </a:stretch>
                        </pic:blipFill>
                        <pic:spPr>
                          <a:xfrm>
                            <a:off x="0" y="0"/>
                            <a:ext cx="4618990" cy="3379343"/>
                          </a:xfrm>
                          <a:prstGeom prst="rect">
                            <a:avLst/>
                          </a:prstGeom>
                        </pic:spPr>
                      </pic:pic>
                      <wps:wsp>
                        <wps:cNvPr id="71" name="Graphic 71"/>
                        <wps:cNvSpPr/>
                        <wps:spPr>
                          <a:xfrm>
                            <a:off x="1317371" y="943863"/>
                            <a:ext cx="3446145" cy="1367790"/>
                          </a:xfrm>
                          <a:custGeom>
                            <a:avLst/>
                            <a:gdLst/>
                            <a:ahLst/>
                            <a:cxnLst/>
                            <a:rect l="l" t="t" r="r" b="b"/>
                            <a:pathLst>
                              <a:path w="3446145" h="1367790">
                                <a:moveTo>
                                  <a:pt x="3372498" y="1337876"/>
                                </a:moveTo>
                                <a:lnTo>
                                  <a:pt x="3360928" y="1367408"/>
                                </a:lnTo>
                                <a:lnTo>
                                  <a:pt x="3445764" y="1359789"/>
                                </a:lnTo>
                                <a:lnTo>
                                  <a:pt x="3431365" y="1343787"/>
                                </a:lnTo>
                                <a:lnTo>
                                  <a:pt x="3387598" y="1343787"/>
                                </a:lnTo>
                                <a:lnTo>
                                  <a:pt x="3372498" y="1337876"/>
                                </a:lnTo>
                                <a:close/>
                              </a:path>
                              <a:path w="3446145" h="1367790">
                                <a:moveTo>
                                  <a:pt x="3377177" y="1325930"/>
                                </a:moveTo>
                                <a:lnTo>
                                  <a:pt x="3372498" y="1337876"/>
                                </a:lnTo>
                                <a:lnTo>
                                  <a:pt x="3387598" y="1343787"/>
                                </a:lnTo>
                                <a:lnTo>
                                  <a:pt x="3391281" y="1342135"/>
                                </a:lnTo>
                                <a:lnTo>
                                  <a:pt x="3392551" y="1338833"/>
                                </a:lnTo>
                                <a:lnTo>
                                  <a:pt x="3393821" y="1335658"/>
                                </a:lnTo>
                                <a:lnTo>
                                  <a:pt x="3392297" y="1331976"/>
                                </a:lnTo>
                                <a:lnTo>
                                  <a:pt x="3388995" y="1330578"/>
                                </a:lnTo>
                                <a:lnTo>
                                  <a:pt x="3377177" y="1325930"/>
                                </a:lnTo>
                                <a:close/>
                              </a:path>
                              <a:path w="3446145" h="1367790">
                                <a:moveTo>
                                  <a:pt x="3388741" y="1296415"/>
                                </a:moveTo>
                                <a:lnTo>
                                  <a:pt x="3377177" y="1325930"/>
                                </a:lnTo>
                                <a:lnTo>
                                  <a:pt x="3388995" y="1330578"/>
                                </a:lnTo>
                                <a:lnTo>
                                  <a:pt x="3392297" y="1331976"/>
                                </a:lnTo>
                                <a:lnTo>
                                  <a:pt x="3393821" y="1335658"/>
                                </a:lnTo>
                                <a:lnTo>
                                  <a:pt x="3392551" y="1338833"/>
                                </a:lnTo>
                                <a:lnTo>
                                  <a:pt x="3391281" y="1342135"/>
                                </a:lnTo>
                                <a:lnTo>
                                  <a:pt x="3387598" y="1343787"/>
                                </a:lnTo>
                                <a:lnTo>
                                  <a:pt x="3431365" y="1343787"/>
                                </a:lnTo>
                                <a:lnTo>
                                  <a:pt x="3388741" y="1296415"/>
                                </a:lnTo>
                                <a:close/>
                              </a:path>
                              <a:path w="3446145" h="1367790">
                                <a:moveTo>
                                  <a:pt x="6350" y="0"/>
                                </a:moveTo>
                                <a:lnTo>
                                  <a:pt x="2667" y="1650"/>
                                </a:lnTo>
                                <a:lnTo>
                                  <a:pt x="1269" y="4952"/>
                                </a:lnTo>
                                <a:lnTo>
                                  <a:pt x="0" y="8127"/>
                                </a:lnTo>
                                <a:lnTo>
                                  <a:pt x="1650" y="11810"/>
                                </a:lnTo>
                                <a:lnTo>
                                  <a:pt x="4953" y="13207"/>
                                </a:lnTo>
                                <a:lnTo>
                                  <a:pt x="3372498" y="1337876"/>
                                </a:lnTo>
                                <a:lnTo>
                                  <a:pt x="3377177" y="1325930"/>
                                </a:lnTo>
                                <a:lnTo>
                                  <a:pt x="6350"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543685" y="2129027"/>
                            <a:ext cx="3143250" cy="257175"/>
                          </a:xfrm>
                          <a:custGeom>
                            <a:avLst/>
                            <a:gdLst/>
                            <a:ahLst/>
                            <a:cxnLst/>
                            <a:rect l="l" t="t" r="r" b="b"/>
                            <a:pathLst>
                              <a:path w="3143250" h="257175">
                                <a:moveTo>
                                  <a:pt x="0" y="257175"/>
                                </a:moveTo>
                                <a:lnTo>
                                  <a:pt x="3143250" y="0"/>
                                </a:lnTo>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3242182" y="706247"/>
                            <a:ext cx="1607185" cy="99060"/>
                          </a:xfrm>
                          <a:custGeom>
                            <a:avLst/>
                            <a:gdLst/>
                            <a:ahLst/>
                            <a:cxnLst/>
                            <a:rect l="l" t="t" r="r" b="b"/>
                            <a:pathLst>
                              <a:path w="1607185" h="99060">
                                <a:moveTo>
                                  <a:pt x="1530318" y="31691"/>
                                </a:moveTo>
                                <a:lnTo>
                                  <a:pt x="2794" y="86232"/>
                                </a:lnTo>
                                <a:lnTo>
                                  <a:pt x="0" y="89153"/>
                                </a:lnTo>
                                <a:lnTo>
                                  <a:pt x="253" y="96139"/>
                                </a:lnTo>
                                <a:lnTo>
                                  <a:pt x="3175" y="98932"/>
                                </a:lnTo>
                                <a:lnTo>
                                  <a:pt x="1530763" y="44394"/>
                                </a:lnTo>
                                <a:lnTo>
                                  <a:pt x="1530318" y="31691"/>
                                </a:lnTo>
                                <a:close/>
                              </a:path>
                              <a:path w="1607185" h="99060">
                                <a:moveTo>
                                  <a:pt x="1597480" y="31115"/>
                                </a:moveTo>
                                <a:lnTo>
                                  <a:pt x="1546478" y="31115"/>
                                </a:lnTo>
                                <a:lnTo>
                                  <a:pt x="1549400" y="33781"/>
                                </a:lnTo>
                                <a:lnTo>
                                  <a:pt x="1549653" y="40894"/>
                                </a:lnTo>
                                <a:lnTo>
                                  <a:pt x="1546987" y="43815"/>
                                </a:lnTo>
                                <a:lnTo>
                                  <a:pt x="1530763" y="44394"/>
                                </a:lnTo>
                                <a:lnTo>
                                  <a:pt x="1531874" y="76073"/>
                                </a:lnTo>
                                <a:lnTo>
                                  <a:pt x="1606677" y="35305"/>
                                </a:lnTo>
                                <a:lnTo>
                                  <a:pt x="1597480" y="31115"/>
                                </a:lnTo>
                                <a:close/>
                              </a:path>
                              <a:path w="1607185" h="99060">
                                <a:moveTo>
                                  <a:pt x="1546478" y="31115"/>
                                </a:moveTo>
                                <a:lnTo>
                                  <a:pt x="1530318" y="31691"/>
                                </a:lnTo>
                                <a:lnTo>
                                  <a:pt x="1530763" y="44394"/>
                                </a:lnTo>
                                <a:lnTo>
                                  <a:pt x="1546987" y="43815"/>
                                </a:lnTo>
                                <a:lnTo>
                                  <a:pt x="1549653" y="40894"/>
                                </a:lnTo>
                                <a:lnTo>
                                  <a:pt x="1549400" y="33781"/>
                                </a:lnTo>
                                <a:lnTo>
                                  <a:pt x="1546478" y="31115"/>
                                </a:lnTo>
                                <a:close/>
                              </a:path>
                              <a:path w="1607185" h="99060">
                                <a:moveTo>
                                  <a:pt x="1529207" y="0"/>
                                </a:moveTo>
                                <a:lnTo>
                                  <a:pt x="1530318" y="31691"/>
                                </a:lnTo>
                                <a:lnTo>
                                  <a:pt x="1546478" y="31115"/>
                                </a:lnTo>
                                <a:lnTo>
                                  <a:pt x="1597480" y="31115"/>
                                </a:lnTo>
                                <a:lnTo>
                                  <a:pt x="15292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9.900002pt;margin-top:-52.076698pt;width:381.8pt;height:266.1pt;mso-position-horizontal-relative:page;mso-position-vertical-relative:paragraph;z-index:-19743232" id="docshapegroup56" coordorigin="1598,-1042" coordsize="7636,5322">
                <v:shape style="position:absolute;left:1598;top:-1042;width:7274;height:5322" type="#_x0000_t75" id="docshape57" alt="1" stroked="false">
                  <v:imagedata r:id="rId24" o:title=""/>
                </v:shape>
                <v:shape style="position:absolute;left:3672;top:444;width:5427;height:2154" id="docshape58" coordorigin="3673,445" coordsize="5427,2154" path="m8984,2552l8965,2598,9099,2586,9076,2561,9007,2561,8984,2552xm8991,2533l8984,2552,9007,2561,9013,2558,9015,2553,9017,2548,9015,2542,9010,2540,8991,2533xm9009,2486l8991,2533,9010,2540,9015,2542,9017,2548,9015,2553,9013,2558,9007,2561,9076,2561,9009,2486xm3683,445l3677,447,3675,453,3673,458,3675,463,3680,466,8984,2552,8991,2533,3683,445xe" filled="true" fillcolor="#000000" stroked="false">
                  <v:path arrowok="t"/>
                  <v:fill type="solid"/>
                </v:shape>
                <v:line style="position:absolute" from="4029,2716" to="8979,2311" stroked="true" strokeweight=".75pt" strokecolor="#000000">
                  <v:stroke dashstyle="solid"/>
                </v:line>
                <v:shape style="position:absolute;left:6703;top:70;width:2531;height:156" id="docshape59" coordorigin="6704,71" coordsize="2531,156" path="m9114,121l6708,206,6704,211,6704,222,6709,226,9114,141,9114,121xm9220,120l9139,120,9144,124,9144,135,9140,140,9114,141,9116,190,9234,126,9220,120xm9139,120l9114,121,9114,141,9140,140,9144,135,9144,124,9139,120xm9112,71l9114,121,9139,120,9220,120,9112,71xe" filled="true" fillcolor="#000000" stroked="false">
                  <v:path arrowok="t"/>
                  <v:fill type="solid"/>
                </v:shape>
                <w10:wrap type="none"/>
              </v:group>
            </w:pict>
          </mc:Fallback>
        </mc:AlternateContent>
      </w:r>
      <w:r>
        <w:rPr>
          <w:i/>
          <w:spacing w:val="-2"/>
          <w:sz w:val="24"/>
        </w:rPr>
        <w:t>Trichophyton </w:t>
      </w:r>
      <w:r>
        <w:rPr>
          <w:i/>
          <w:spacing w:val="-4"/>
          <w:sz w:val="24"/>
        </w:rPr>
        <w:t>sp.</w:t>
      </w:r>
    </w:p>
    <w:p>
      <w:pPr>
        <w:pStyle w:val="BodyText"/>
        <w:rPr>
          <w:i/>
        </w:rPr>
      </w:pPr>
    </w:p>
    <w:p>
      <w:pPr>
        <w:pStyle w:val="BodyText"/>
        <w:rPr>
          <w:i/>
        </w:rPr>
      </w:pPr>
    </w:p>
    <w:p>
      <w:pPr>
        <w:pStyle w:val="BodyText"/>
        <w:rPr>
          <w:i/>
        </w:rPr>
      </w:pPr>
    </w:p>
    <w:p>
      <w:pPr>
        <w:pStyle w:val="BodyText"/>
        <w:rPr>
          <w:i/>
        </w:rPr>
      </w:pPr>
    </w:p>
    <w:p>
      <w:pPr>
        <w:pStyle w:val="BodyText"/>
        <w:spacing w:before="236"/>
        <w:rPr>
          <w:i/>
        </w:rPr>
      </w:pPr>
    </w:p>
    <w:p>
      <w:pPr>
        <w:spacing w:line="247" w:lineRule="auto" w:before="0"/>
        <w:ind w:left="8278" w:right="1382" w:firstLine="0"/>
        <w:jc w:val="left"/>
        <w:rPr>
          <w:i/>
          <w:sz w:val="24"/>
        </w:rPr>
      </w:pPr>
      <w:r>
        <w:rPr>
          <w:i/>
          <w:spacing w:val="-2"/>
          <w:sz w:val="24"/>
        </w:rPr>
        <w:t>Microsporum </w:t>
      </w:r>
      <w:r>
        <w:rPr>
          <w:i/>
          <w:spacing w:val="-4"/>
          <w:sz w:val="24"/>
        </w:rPr>
        <w:t>sp.</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5"/>
        <w:rPr>
          <w:i/>
        </w:rPr>
      </w:pPr>
    </w:p>
    <w:p>
      <w:pPr>
        <w:spacing w:before="0"/>
        <w:ind w:left="2418" w:right="2300" w:hanging="1260"/>
        <w:jc w:val="left"/>
        <w:rPr>
          <w:b/>
          <w:sz w:val="24"/>
        </w:rPr>
      </w:pPr>
      <w:r>
        <w:rPr>
          <w:b/>
          <w:sz w:val="24"/>
        </w:rPr>
        <w:t>Plate</w:t>
      </w:r>
      <w:r>
        <w:rPr>
          <w:b/>
          <w:spacing w:val="-5"/>
          <w:sz w:val="24"/>
        </w:rPr>
        <w:t> </w:t>
      </w:r>
      <w:r>
        <w:rPr>
          <w:b/>
          <w:sz w:val="24"/>
        </w:rPr>
        <w:t>XV.</w:t>
      </w:r>
      <w:r>
        <w:rPr>
          <w:b/>
          <w:spacing w:val="40"/>
          <w:sz w:val="24"/>
        </w:rPr>
        <w:t> </w:t>
      </w:r>
      <w:r>
        <w:rPr>
          <w:b/>
          <w:sz w:val="24"/>
        </w:rPr>
        <w:t>Growth</w:t>
      </w:r>
      <w:r>
        <w:rPr>
          <w:b/>
          <w:spacing w:val="-4"/>
          <w:sz w:val="24"/>
        </w:rPr>
        <w:t> </w:t>
      </w:r>
      <w:r>
        <w:rPr>
          <w:b/>
          <w:sz w:val="24"/>
        </w:rPr>
        <w:t>plates</w:t>
      </w:r>
      <w:r>
        <w:rPr>
          <w:b/>
          <w:spacing w:val="-4"/>
          <w:sz w:val="24"/>
        </w:rPr>
        <w:t> </w:t>
      </w:r>
      <w:r>
        <w:rPr>
          <w:b/>
          <w:sz w:val="24"/>
        </w:rPr>
        <w:t>for</w:t>
      </w:r>
      <w:r>
        <w:rPr>
          <w:b/>
          <w:spacing w:val="-4"/>
          <w:sz w:val="24"/>
        </w:rPr>
        <w:t> </w:t>
      </w:r>
      <w:r>
        <w:rPr>
          <w:b/>
          <w:i/>
          <w:sz w:val="24"/>
        </w:rPr>
        <w:t>Trichophyton</w:t>
      </w:r>
      <w:r>
        <w:rPr>
          <w:b/>
          <w:i/>
          <w:spacing w:val="-3"/>
          <w:sz w:val="24"/>
        </w:rPr>
        <w:t> </w:t>
      </w:r>
      <w:r>
        <w:rPr>
          <w:b/>
          <w:i/>
          <w:sz w:val="24"/>
        </w:rPr>
        <w:t>sp</w:t>
      </w:r>
      <w:r>
        <w:rPr>
          <w:b/>
          <w:sz w:val="24"/>
        </w:rPr>
        <w:t>.</w:t>
      </w:r>
      <w:r>
        <w:rPr>
          <w:b/>
          <w:spacing w:val="-7"/>
          <w:sz w:val="24"/>
        </w:rPr>
        <w:t> </w:t>
      </w:r>
      <w:r>
        <w:rPr>
          <w:b/>
          <w:sz w:val="24"/>
        </w:rPr>
        <w:t>on</w:t>
      </w:r>
      <w:r>
        <w:rPr>
          <w:b/>
          <w:spacing w:val="-4"/>
          <w:sz w:val="24"/>
        </w:rPr>
        <w:t> </w:t>
      </w:r>
      <w:r>
        <w:rPr>
          <w:b/>
          <w:sz w:val="24"/>
        </w:rPr>
        <w:t>Sabouraud</w:t>
      </w:r>
      <w:r>
        <w:rPr>
          <w:b/>
          <w:spacing w:val="-4"/>
          <w:sz w:val="24"/>
        </w:rPr>
        <w:t> </w:t>
      </w:r>
      <w:r>
        <w:rPr>
          <w:b/>
          <w:sz w:val="24"/>
        </w:rPr>
        <w:t>Dextrose Agar is label 3, while </w:t>
      </w:r>
      <w:r>
        <w:rPr>
          <w:b/>
          <w:i/>
          <w:sz w:val="24"/>
        </w:rPr>
        <w:t>Microsporum sp</w:t>
      </w:r>
      <w:r>
        <w:rPr>
          <w:b/>
          <w:sz w:val="24"/>
        </w:rPr>
        <w:t>.</w:t>
      </w:r>
      <w:r>
        <w:rPr>
          <w:b/>
          <w:spacing w:val="40"/>
          <w:sz w:val="24"/>
        </w:rPr>
        <w:t> </w:t>
      </w:r>
      <w:r>
        <w:rPr>
          <w:b/>
          <w:sz w:val="24"/>
        </w:rPr>
        <w:t>Is label 1, 2 &amp; 4.</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spacing w:before="117"/>
        <w:rPr>
          <w:b/>
        </w:rPr>
      </w:pPr>
    </w:p>
    <w:p>
      <w:pPr>
        <w:spacing w:line="484" w:lineRule="auto" w:before="0"/>
        <w:ind w:left="1158" w:right="1382" w:firstLine="0"/>
        <w:jc w:val="left"/>
        <w:rPr>
          <w:b/>
          <w:sz w:val="24"/>
        </w:rPr>
      </w:pPr>
      <w:r>
        <w:rPr>
          <w:b/>
          <w:sz w:val="24"/>
        </w:rPr>
        <w:t>TABLE</w:t>
      </w:r>
      <w:r>
        <w:rPr>
          <w:b/>
          <w:spacing w:val="-4"/>
          <w:sz w:val="24"/>
        </w:rPr>
        <w:t> </w:t>
      </w:r>
      <w:r>
        <w:rPr>
          <w:b/>
          <w:sz w:val="24"/>
        </w:rPr>
        <w:t>11</w:t>
      </w:r>
      <w:r>
        <w:rPr>
          <w:sz w:val="24"/>
        </w:rPr>
        <w:t>:</w:t>
      </w:r>
      <w:r>
        <w:rPr>
          <w:spacing w:val="-4"/>
          <w:sz w:val="24"/>
        </w:rPr>
        <w:t> </w:t>
      </w:r>
      <w:r>
        <w:rPr>
          <w:b/>
          <w:sz w:val="24"/>
        </w:rPr>
        <w:t>Age-related</w:t>
      </w:r>
      <w:r>
        <w:rPr>
          <w:b/>
          <w:spacing w:val="-2"/>
          <w:sz w:val="24"/>
        </w:rPr>
        <w:t> </w:t>
      </w:r>
      <w:r>
        <w:rPr>
          <w:b/>
          <w:sz w:val="24"/>
        </w:rPr>
        <w:t>prevalence</w:t>
      </w:r>
      <w:r>
        <w:rPr>
          <w:b/>
          <w:spacing w:val="-6"/>
          <w:sz w:val="24"/>
        </w:rPr>
        <w:t> </w:t>
      </w:r>
      <w:r>
        <w:rPr>
          <w:b/>
          <w:sz w:val="24"/>
        </w:rPr>
        <w:t>of</w:t>
      </w:r>
      <w:r>
        <w:rPr>
          <w:b/>
          <w:spacing w:val="-3"/>
          <w:sz w:val="24"/>
        </w:rPr>
        <w:t> </w:t>
      </w:r>
      <w:r>
        <w:rPr>
          <w:b/>
          <w:sz w:val="24"/>
        </w:rPr>
        <w:t>fungal</w:t>
      </w:r>
      <w:r>
        <w:rPr>
          <w:b/>
          <w:spacing w:val="-6"/>
          <w:sz w:val="24"/>
        </w:rPr>
        <w:t> </w:t>
      </w:r>
      <w:r>
        <w:rPr>
          <w:b/>
          <w:sz w:val="24"/>
        </w:rPr>
        <w:t>infections</w:t>
      </w:r>
      <w:r>
        <w:rPr>
          <w:b/>
          <w:spacing w:val="-4"/>
          <w:sz w:val="24"/>
        </w:rPr>
        <w:t> </w:t>
      </w:r>
      <w:r>
        <w:rPr>
          <w:b/>
          <w:sz w:val="24"/>
        </w:rPr>
        <w:t>amongst</w:t>
      </w:r>
      <w:r>
        <w:rPr>
          <w:b/>
          <w:spacing w:val="-3"/>
          <w:sz w:val="24"/>
        </w:rPr>
        <w:t> </w:t>
      </w:r>
      <w:r>
        <w:rPr>
          <w:b/>
          <w:sz w:val="24"/>
        </w:rPr>
        <w:t>Fulani</w:t>
      </w:r>
      <w:r>
        <w:rPr>
          <w:b/>
          <w:spacing w:val="-4"/>
          <w:sz w:val="24"/>
        </w:rPr>
        <w:t> </w:t>
      </w:r>
      <w:r>
        <w:rPr>
          <w:b/>
          <w:sz w:val="24"/>
        </w:rPr>
        <w:t>herdsmen in the study area</w:t>
      </w:r>
    </w:p>
    <w:tbl>
      <w:tblPr>
        <w:tblW w:w="0" w:type="auto"/>
        <w:jc w:val="left"/>
        <w:tblInd w:w="1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2"/>
        <w:gridCol w:w="1724"/>
        <w:gridCol w:w="1930"/>
        <w:gridCol w:w="1888"/>
      </w:tblGrid>
      <w:tr>
        <w:trPr>
          <w:trHeight w:val="827" w:hRule="atLeast"/>
        </w:trPr>
        <w:tc>
          <w:tcPr>
            <w:tcW w:w="1782" w:type="dxa"/>
            <w:tcBorders>
              <w:top w:val="single" w:sz="4" w:space="0" w:color="000000"/>
              <w:bottom w:val="single" w:sz="4" w:space="0" w:color="000000"/>
            </w:tcBorders>
          </w:tcPr>
          <w:p>
            <w:pPr>
              <w:pStyle w:val="TableParagraph"/>
              <w:spacing w:line="268" w:lineRule="exact"/>
              <w:ind w:left="122"/>
              <w:rPr>
                <w:sz w:val="24"/>
              </w:rPr>
            </w:pPr>
            <w:r>
              <w:rPr>
                <w:sz w:val="24"/>
              </w:rPr>
              <w:t>AGE</w:t>
            </w:r>
            <w:r>
              <w:rPr>
                <w:spacing w:val="-1"/>
                <w:sz w:val="24"/>
              </w:rPr>
              <w:t> </w:t>
            </w:r>
            <w:r>
              <w:rPr>
                <w:spacing w:val="-2"/>
                <w:sz w:val="24"/>
              </w:rPr>
              <w:t>GROUP</w:t>
            </w:r>
          </w:p>
          <w:p>
            <w:pPr>
              <w:pStyle w:val="TableParagraph"/>
              <w:spacing w:before="137"/>
              <w:ind w:left="122"/>
              <w:rPr>
                <w:sz w:val="24"/>
              </w:rPr>
            </w:pPr>
            <w:r>
              <w:rPr>
                <w:sz w:val="24"/>
              </w:rPr>
              <w:t>(IN</w:t>
            </w:r>
            <w:r>
              <w:rPr>
                <w:spacing w:val="-3"/>
                <w:sz w:val="24"/>
              </w:rPr>
              <w:t> </w:t>
            </w:r>
            <w:r>
              <w:rPr>
                <w:spacing w:val="-2"/>
                <w:sz w:val="24"/>
              </w:rPr>
              <w:t>YEARS)</w:t>
            </w:r>
          </w:p>
        </w:tc>
        <w:tc>
          <w:tcPr>
            <w:tcW w:w="1724" w:type="dxa"/>
            <w:tcBorders>
              <w:top w:val="single" w:sz="4" w:space="0" w:color="000000"/>
              <w:bottom w:val="single" w:sz="4" w:space="0" w:color="000000"/>
            </w:tcBorders>
          </w:tcPr>
          <w:p>
            <w:pPr>
              <w:pStyle w:val="TableParagraph"/>
              <w:spacing w:line="268" w:lineRule="exact"/>
              <w:ind w:left="144"/>
              <w:jc w:val="center"/>
              <w:rPr>
                <w:sz w:val="24"/>
              </w:rPr>
            </w:pPr>
            <w:r>
              <w:rPr>
                <w:spacing w:val="-5"/>
                <w:sz w:val="24"/>
              </w:rPr>
              <w:t>NO.</w:t>
            </w:r>
          </w:p>
          <w:p>
            <w:pPr>
              <w:pStyle w:val="TableParagraph"/>
              <w:spacing w:before="137"/>
              <w:ind w:left="144" w:right="1"/>
              <w:jc w:val="center"/>
              <w:rPr>
                <w:sz w:val="24"/>
              </w:rPr>
            </w:pPr>
            <w:r>
              <w:rPr>
                <w:spacing w:val="-2"/>
                <w:sz w:val="24"/>
              </w:rPr>
              <w:t>EXAMINED</w:t>
            </w:r>
          </w:p>
        </w:tc>
        <w:tc>
          <w:tcPr>
            <w:tcW w:w="1930" w:type="dxa"/>
            <w:tcBorders>
              <w:top w:val="single" w:sz="4" w:space="0" w:color="000000"/>
              <w:bottom w:val="single" w:sz="4" w:space="0" w:color="000000"/>
            </w:tcBorders>
          </w:tcPr>
          <w:p>
            <w:pPr>
              <w:pStyle w:val="TableParagraph"/>
              <w:spacing w:line="268" w:lineRule="exact"/>
              <w:ind w:right="2"/>
              <w:jc w:val="center"/>
              <w:rPr>
                <w:sz w:val="24"/>
              </w:rPr>
            </w:pPr>
            <w:r>
              <w:rPr>
                <w:sz w:val="24"/>
              </w:rPr>
              <w:t>NO.</w:t>
            </w:r>
            <w:r>
              <w:rPr>
                <w:spacing w:val="-1"/>
                <w:sz w:val="24"/>
              </w:rPr>
              <w:t> </w:t>
            </w:r>
            <w:r>
              <w:rPr>
                <w:spacing w:val="-2"/>
                <w:sz w:val="24"/>
              </w:rPr>
              <w:t>INFECTED</w:t>
            </w:r>
          </w:p>
        </w:tc>
        <w:tc>
          <w:tcPr>
            <w:tcW w:w="1888" w:type="dxa"/>
            <w:tcBorders>
              <w:top w:val="single" w:sz="4" w:space="0" w:color="000000"/>
              <w:bottom w:val="single" w:sz="4" w:space="0" w:color="000000"/>
            </w:tcBorders>
          </w:tcPr>
          <w:p>
            <w:pPr>
              <w:pStyle w:val="TableParagraph"/>
              <w:spacing w:line="268" w:lineRule="exact"/>
              <w:ind w:left="2" w:right="24"/>
              <w:jc w:val="center"/>
              <w:rPr>
                <w:sz w:val="24"/>
              </w:rPr>
            </w:pPr>
            <w:r>
              <w:rPr>
                <w:spacing w:val="-10"/>
                <w:sz w:val="24"/>
              </w:rPr>
              <w:t>%</w:t>
            </w:r>
          </w:p>
          <w:p>
            <w:pPr>
              <w:pStyle w:val="TableParagraph"/>
              <w:spacing w:before="137"/>
              <w:ind w:right="24"/>
              <w:jc w:val="center"/>
              <w:rPr>
                <w:sz w:val="24"/>
              </w:rPr>
            </w:pPr>
            <w:r>
              <w:rPr>
                <w:spacing w:val="-2"/>
                <w:sz w:val="24"/>
              </w:rPr>
              <w:t>PREVALENCE</w:t>
            </w:r>
          </w:p>
        </w:tc>
      </w:tr>
      <w:tr>
        <w:trPr>
          <w:trHeight w:val="687" w:hRule="atLeast"/>
        </w:trPr>
        <w:tc>
          <w:tcPr>
            <w:tcW w:w="1782" w:type="dxa"/>
            <w:tcBorders>
              <w:top w:val="single" w:sz="4" w:space="0" w:color="000000"/>
            </w:tcBorders>
          </w:tcPr>
          <w:p>
            <w:pPr>
              <w:pStyle w:val="TableParagraph"/>
              <w:spacing w:before="265"/>
              <w:ind w:left="717"/>
              <w:rPr>
                <w:sz w:val="24"/>
              </w:rPr>
            </w:pPr>
            <w:r>
              <w:rPr>
                <w:sz w:val="24"/>
              </w:rPr>
              <w:t>1 – </w:t>
            </w:r>
            <w:r>
              <w:rPr>
                <w:spacing w:val="-10"/>
                <w:sz w:val="24"/>
              </w:rPr>
              <w:t>5</w:t>
            </w:r>
          </w:p>
        </w:tc>
        <w:tc>
          <w:tcPr>
            <w:tcW w:w="1724" w:type="dxa"/>
            <w:tcBorders>
              <w:top w:val="single" w:sz="4" w:space="0" w:color="000000"/>
            </w:tcBorders>
          </w:tcPr>
          <w:p>
            <w:pPr>
              <w:pStyle w:val="TableParagraph"/>
              <w:spacing w:before="265"/>
              <w:ind w:left="144" w:right="84"/>
              <w:jc w:val="center"/>
              <w:rPr>
                <w:sz w:val="24"/>
              </w:rPr>
            </w:pPr>
            <w:r>
              <w:rPr>
                <w:spacing w:val="-5"/>
                <w:sz w:val="24"/>
              </w:rPr>
              <w:t>52</w:t>
            </w:r>
          </w:p>
        </w:tc>
        <w:tc>
          <w:tcPr>
            <w:tcW w:w="1930" w:type="dxa"/>
            <w:tcBorders>
              <w:top w:val="single" w:sz="4" w:space="0" w:color="000000"/>
            </w:tcBorders>
          </w:tcPr>
          <w:p>
            <w:pPr>
              <w:pStyle w:val="TableParagraph"/>
              <w:spacing w:before="265"/>
              <w:ind w:left="2" w:right="2"/>
              <w:jc w:val="center"/>
              <w:rPr>
                <w:sz w:val="24"/>
              </w:rPr>
            </w:pPr>
            <w:r>
              <w:rPr>
                <w:spacing w:val="-10"/>
                <w:sz w:val="24"/>
              </w:rPr>
              <w:t>5</w:t>
            </w:r>
          </w:p>
        </w:tc>
        <w:tc>
          <w:tcPr>
            <w:tcW w:w="1888" w:type="dxa"/>
            <w:tcBorders>
              <w:top w:val="single" w:sz="4" w:space="0" w:color="000000"/>
            </w:tcBorders>
          </w:tcPr>
          <w:p>
            <w:pPr>
              <w:pStyle w:val="TableParagraph"/>
              <w:spacing w:before="265"/>
              <w:ind w:left="2" w:right="24"/>
              <w:jc w:val="center"/>
              <w:rPr>
                <w:sz w:val="24"/>
              </w:rPr>
            </w:pPr>
            <w:r>
              <w:rPr>
                <w:spacing w:val="-5"/>
                <w:sz w:val="24"/>
              </w:rPr>
              <w:t>9.6</w:t>
            </w:r>
          </w:p>
        </w:tc>
      </w:tr>
      <w:tr>
        <w:trPr>
          <w:trHeight w:val="552" w:hRule="atLeast"/>
        </w:trPr>
        <w:tc>
          <w:tcPr>
            <w:tcW w:w="1782" w:type="dxa"/>
          </w:tcPr>
          <w:p>
            <w:pPr>
              <w:pStyle w:val="TableParagraph"/>
              <w:spacing w:before="130"/>
              <w:ind w:left="657"/>
              <w:rPr>
                <w:sz w:val="24"/>
              </w:rPr>
            </w:pPr>
            <w:r>
              <w:rPr>
                <w:sz w:val="24"/>
              </w:rPr>
              <w:t>6 – </w:t>
            </w:r>
            <w:r>
              <w:rPr>
                <w:spacing w:val="-5"/>
                <w:sz w:val="24"/>
              </w:rPr>
              <w:t>10</w:t>
            </w:r>
          </w:p>
        </w:tc>
        <w:tc>
          <w:tcPr>
            <w:tcW w:w="1724" w:type="dxa"/>
          </w:tcPr>
          <w:p>
            <w:pPr>
              <w:pStyle w:val="TableParagraph"/>
              <w:spacing w:before="130"/>
              <w:ind w:left="144" w:right="2"/>
              <w:jc w:val="center"/>
              <w:rPr>
                <w:sz w:val="24"/>
              </w:rPr>
            </w:pPr>
            <w:r>
              <w:rPr>
                <w:spacing w:val="-5"/>
                <w:sz w:val="24"/>
              </w:rPr>
              <w:t>47</w:t>
            </w:r>
          </w:p>
        </w:tc>
        <w:tc>
          <w:tcPr>
            <w:tcW w:w="1930" w:type="dxa"/>
          </w:tcPr>
          <w:p>
            <w:pPr>
              <w:pStyle w:val="TableParagraph"/>
              <w:spacing w:before="130"/>
              <w:ind w:left="2" w:right="2"/>
              <w:jc w:val="center"/>
              <w:rPr>
                <w:sz w:val="24"/>
              </w:rPr>
            </w:pPr>
            <w:r>
              <w:rPr>
                <w:spacing w:val="-5"/>
                <w:sz w:val="24"/>
              </w:rPr>
              <w:t>18</w:t>
            </w:r>
          </w:p>
        </w:tc>
        <w:tc>
          <w:tcPr>
            <w:tcW w:w="1888" w:type="dxa"/>
          </w:tcPr>
          <w:p>
            <w:pPr>
              <w:pStyle w:val="TableParagraph"/>
              <w:spacing w:before="130"/>
              <w:ind w:left="2" w:right="24"/>
              <w:jc w:val="center"/>
              <w:rPr>
                <w:sz w:val="24"/>
              </w:rPr>
            </w:pPr>
            <w:r>
              <w:rPr>
                <w:spacing w:val="-5"/>
                <w:sz w:val="24"/>
              </w:rPr>
              <w:t>3.8</w:t>
            </w:r>
          </w:p>
        </w:tc>
      </w:tr>
      <w:tr>
        <w:trPr>
          <w:trHeight w:val="551" w:hRule="atLeast"/>
        </w:trPr>
        <w:tc>
          <w:tcPr>
            <w:tcW w:w="1782" w:type="dxa"/>
          </w:tcPr>
          <w:p>
            <w:pPr>
              <w:pStyle w:val="TableParagraph"/>
              <w:spacing w:before="130"/>
              <w:ind w:left="597"/>
              <w:rPr>
                <w:sz w:val="24"/>
              </w:rPr>
            </w:pPr>
            <w:r>
              <w:rPr>
                <w:sz w:val="24"/>
              </w:rPr>
              <w:t>11 – </w:t>
            </w:r>
            <w:r>
              <w:rPr>
                <w:spacing w:val="-5"/>
                <w:sz w:val="24"/>
              </w:rPr>
              <w:t>15</w:t>
            </w:r>
          </w:p>
        </w:tc>
        <w:tc>
          <w:tcPr>
            <w:tcW w:w="1724" w:type="dxa"/>
          </w:tcPr>
          <w:p>
            <w:pPr>
              <w:pStyle w:val="TableParagraph"/>
              <w:spacing w:before="130"/>
              <w:ind w:left="144" w:right="2"/>
              <w:jc w:val="center"/>
              <w:rPr>
                <w:sz w:val="24"/>
              </w:rPr>
            </w:pPr>
            <w:r>
              <w:rPr>
                <w:spacing w:val="-5"/>
                <w:sz w:val="24"/>
              </w:rPr>
              <w:t>68</w:t>
            </w:r>
          </w:p>
        </w:tc>
        <w:tc>
          <w:tcPr>
            <w:tcW w:w="1930" w:type="dxa"/>
          </w:tcPr>
          <w:p>
            <w:pPr>
              <w:pStyle w:val="TableParagraph"/>
              <w:spacing w:before="130"/>
              <w:ind w:left="2" w:right="2"/>
              <w:jc w:val="center"/>
              <w:rPr>
                <w:sz w:val="24"/>
              </w:rPr>
            </w:pPr>
            <w:r>
              <w:rPr>
                <w:spacing w:val="-5"/>
                <w:sz w:val="24"/>
              </w:rPr>
              <w:t>31</w:t>
            </w:r>
          </w:p>
        </w:tc>
        <w:tc>
          <w:tcPr>
            <w:tcW w:w="1888" w:type="dxa"/>
          </w:tcPr>
          <w:p>
            <w:pPr>
              <w:pStyle w:val="TableParagraph"/>
              <w:spacing w:before="130"/>
              <w:ind w:left="2" w:right="24"/>
              <w:jc w:val="center"/>
              <w:rPr>
                <w:sz w:val="24"/>
              </w:rPr>
            </w:pPr>
            <w:r>
              <w:rPr>
                <w:spacing w:val="-4"/>
                <w:sz w:val="24"/>
              </w:rPr>
              <w:t>45.6</w:t>
            </w:r>
          </w:p>
        </w:tc>
      </w:tr>
      <w:tr>
        <w:trPr>
          <w:trHeight w:val="552" w:hRule="atLeast"/>
        </w:trPr>
        <w:tc>
          <w:tcPr>
            <w:tcW w:w="1782" w:type="dxa"/>
          </w:tcPr>
          <w:p>
            <w:pPr>
              <w:pStyle w:val="TableParagraph"/>
              <w:spacing w:before="130"/>
              <w:ind w:left="597"/>
              <w:rPr>
                <w:sz w:val="24"/>
              </w:rPr>
            </w:pPr>
            <w:r>
              <w:rPr>
                <w:sz w:val="24"/>
              </w:rPr>
              <w:t>16 – </w:t>
            </w:r>
            <w:r>
              <w:rPr>
                <w:spacing w:val="-5"/>
                <w:sz w:val="24"/>
              </w:rPr>
              <w:t>20</w:t>
            </w:r>
          </w:p>
        </w:tc>
        <w:tc>
          <w:tcPr>
            <w:tcW w:w="1724" w:type="dxa"/>
          </w:tcPr>
          <w:p>
            <w:pPr>
              <w:pStyle w:val="TableParagraph"/>
              <w:spacing w:before="130"/>
              <w:ind w:left="144" w:right="2"/>
              <w:jc w:val="center"/>
              <w:rPr>
                <w:sz w:val="24"/>
              </w:rPr>
            </w:pPr>
            <w:r>
              <w:rPr>
                <w:spacing w:val="-5"/>
                <w:sz w:val="24"/>
              </w:rPr>
              <w:t>36</w:t>
            </w:r>
          </w:p>
        </w:tc>
        <w:tc>
          <w:tcPr>
            <w:tcW w:w="1930" w:type="dxa"/>
          </w:tcPr>
          <w:p>
            <w:pPr>
              <w:pStyle w:val="TableParagraph"/>
              <w:spacing w:before="130"/>
              <w:ind w:left="2" w:right="2"/>
              <w:jc w:val="center"/>
              <w:rPr>
                <w:sz w:val="24"/>
              </w:rPr>
            </w:pPr>
            <w:r>
              <w:rPr>
                <w:spacing w:val="-10"/>
                <w:sz w:val="24"/>
              </w:rPr>
              <w:t>3</w:t>
            </w:r>
          </w:p>
        </w:tc>
        <w:tc>
          <w:tcPr>
            <w:tcW w:w="1888" w:type="dxa"/>
          </w:tcPr>
          <w:p>
            <w:pPr>
              <w:pStyle w:val="TableParagraph"/>
              <w:spacing w:before="130"/>
              <w:ind w:left="2" w:right="24"/>
              <w:jc w:val="center"/>
              <w:rPr>
                <w:sz w:val="24"/>
              </w:rPr>
            </w:pPr>
            <w:r>
              <w:rPr>
                <w:spacing w:val="-5"/>
                <w:sz w:val="24"/>
              </w:rPr>
              <w:t>8.3</w:t>
            </w:r>
          </w:p>
        </w:tc>
      </w:tr>
      <w:tr>
        <w:trPr>
          <w:trHeight w:val="551" w:hRule="atLeast"/>
        </w:trPr>
        <w:tc>
          <w:tcPr>
            <w:tcW w:w="1782" w:type="dxa"/>
          </w:tcPr>
          <w:p>
            <w:pPr>
              <w:pStyle w:val="TableParagraph"/>
              <w:spacing w:before="130"/>
              <w:ind w:left="597"/>
              <w:rPr>
                <w:sz w:val="24"/>
              </w:rPr>
            </w:pPr>
            <w:r>
              <w:rPr>
                <w:sz w:val="24"/>
              </w:rPr>
              <w:t>21 – </w:t>
            </w:r>
            <w:r>
              <w:rPr>
                <w:spacing w:val="-5"/>
                <w:sz w:val="24"/>
              </w:rPr>
              <w:t>25</w:t>
            </w:r>
          </w:p>
        </w:tc>
        <w:tc>
          <w:tcPr>
            <w:tcW w:w="1724" w:type="dxa"/>
          </w:tcPr>
          <w:p>
            <w:pPr>
              <w:pStyle w:val="TableParagraph"/>
              <w:spacing w:before="130"/>
              <w:ind w:left="144" w:right="2"/>
              <w:jc w:val="center"/>
              <w:rPr>
                <w:sz w:val="24"/>
              </w:rPr>
            </w:pPr>
            <w:r>
              <w:rPr>
                <w:spacing w:val="-5"/>
                <w:sz w:val="24"/>
              </w:rPr>
              <w:t>31</w:t>
            </w:r>
          </w:p>
        </w:tc>
        <w:tc>
          <w:tcPr>
            <w:tcW w:w="1930" w:type="dxa"/>
          </w:tcPr>
          <w:p>
            <w:pPr>
              <w:pStyle w:val="TableParagraph"/>
              <w:spacing w:before="130"/>
              <w:ind w:left="2" w:right="2"/>
              <w:jc w:val="center"/>
              <w:rPr>
                <w:sz w:val="24"/>
              </w:rPr>
            </w:pPr>
            <w:r>
              <w:rPr>
                <w:spacing w:val="-10"/>
                <w:sz w:val="24"/>
              </w:rPr>
              <w:t>2</w:t>
            </w:r>
          </w:p>
        </w:tc>
        <w:tc>
          <w:tcPr>
            <w:tcW w:w="1888" w:type="dxa"/>
          </w:tcPr>
          <w:p>
            <w:pPr>
              <w:pStyle w:val="TableParagraph"/>
              <w:spacing w:before="130"/>
              <w:ind w:left="2" w:right="24"/>
              <w:jc w:val="center"/>
              <w:rPr>
                <w:sz w:val="24"/>
              </w:rPr>
            </w:pPr>
            <w:r>
              <w:rPr>
                <w:spacing w:val="-5"/>
                <w:sz w:val="24"/>
              </w:rPr>
              <w:t>6.5</w:t>
            </w:r>
          </w:p>
        </w:tc>
      </w:tr>
      <w:tr>
        <w:trPr>
          <w:trHeight w:val="552" w:hRule="atLeast"/>
        </w:trPr>
        <w:tc>
          <w:tcPr>
            <w:tcW w:w="1782" w:type="dxa"/>
          </w:tcPr>
          <w:p>
            <w:pPr>
              <w:pStyle w:val="TableParagraph"/>
              <w:spacing w:before="130"/>
              <w:ind w:left="597"/>
              <w:rPr>
                <w:sz w:val="24"/>
              </w:rPr>
            </w:pPr>
            <w:r>
              <w:rPr>
                <w:sz w:val="24"/>
              </w:rPr>
              <w:t>26 – </w:t>
            </w:r>
            <w:r>
              <w:rPr>
                <w:spacing w:val="-5"/>
                <w:sz w:val="24"/>
              </w:rPr>
              <w:t>30</w:t>
            </w:r>
          </w:p>
        </w:tc>
        <w:tc>
          <w:tcPr>
            <w:tcW w:w="1724" w:type="dxa"/>
          </w:tcPr>
          <w:p>
            <w:pPr>
              <w:pStyle w:val="TableParagraph"/>
              <w:spacing w:before="130"/>
              <w:ind w:left="144" w:right="2"/>
              <w:jc w:val="center"/>
              <w:rPr>
                <w:sz w:val="24"/>
              </w:rPr>
            </w:pPr>
            <w:r>
              <w:rPr>
                <w:spacing w:val="-5"/>
                <w:sz w:val="24"/>
              </w:rPr>
              <w:t>14</w:t>
            </w:r>
          </w:p>
        </w:tc>
        <w:tc>
          <w:tcPr>
            <w:tcW w:w="1930" w:type="dxa"/>
          </w:tcPr>
          <w:p>
            <w:pPr>
              <w:pStyle w:val="TableParagraph"/>
              <w:spacing w:before="130"/>
              <w:ind w:left="2" w:right="2"/>
              <w:jc w:val="center"/>
              <w:rPr>
                <w:sz w:val="24"/>
              </w:rPr>
            </w:pPr>
            <w:r>
              <w:rPr>
                <w:spacing w:val="-10"/>
                <w:sz w:val="24"/>
              </w:rPr>
              <w:t>0</w:t>
            </w:r>
          </w:p>
        </w:tc>
        <w:tc>
          <w:tcPr>
            <w:tcW w:w="1888" w:type="dxa"/>
          </w:tcPr>
          <w:p>
            <w:pPr>
              <w:pStyle w:val="TableParagraph"/>
              <w:spacing w:before="130"/>
              <w:ind w:left="4" w:right="24"/>
              <w:jc w:val="center"/>
              <w:rPr>
                <w:sz w:val="24"/>
              </w:rPr>
            </w:pPr>
            <w:r>
              <w:rPr>
                <w:spacing w:val="-10"/>
                <w:sz w:val="24"/>
              </w:rPr>
              <w:t>0</w:t>
            </w:r>
          </w:p>
        </w:tc>
      </w:tr>
      <w:tr>
        <w:trPr>
          <w:trHeight w:val="552" w:hRule="atLeast"/>
        </w:trPr>
        <w:tc>
          <w:tcPr>
            <w:tcW w:w="1782" w:type="dxa"/>
          </w:tcPr>
          <w:p>
            <w:pPr>
              <w:pStyle w:val="TableParagraph"/>
              <w:spacing w:before="130"/>
              <w:ind w:left="597"/>
              <w:rPr>
                <w:sz w:val="24"/>
              </w:rPr>
            </w:pPr>
            <w:r>
              <w:rPr>
                <w:sz w:val="24"/>
              </w:rPr>
              <w:t>31 – </w:t>
            </w:r>
            <w:r>
              <w:rPr>
                <w:spacing w:val="-5"/>
                <w:sz w:val="24"/>
              </w:rPr>
              <w:t>35</w:t>
            </w:r>
          </w:p>
        </w:tc>
        <w:tc>
          <w:tcPr>
            <w:tcW w:w="1724" w:type="dxa"/>
          </w:tcPr>
          <w:p>
            <w:pPr>
              <w:pStyle w:val="TableParagraph"/>
              <w:spacing w:before="130"/>
              <w:ind w:left="144" w:right="2"/>
              <w:jc w:val="center"/>
              <w:rPr>
                <w:sz w:val="24"/>
              </w:rPr>
            </w:pPr>
            <w:r>
              <w:rPr>
                <w:spacing w:val="-5"/>
                <w:sz w:val="24"/>
              </w:rPr>
              <w:t>11</w:t>
            </w:r>
          </w:p>
        </w:tc>
        <w:tc>
          <w:tcPr>
            <w:tcW w:w="1930" w:type="dxa"/>
          </w:tcPr>
          <w:p>
            <w:pPr>
              <w:pStyle w:val="TableParagraph"/>
              <w:spacing w:before="130"/>
              <w:ind w:left="2" w:right="2"/>
              <w:jc w:val="center"/>
              <w:rPr>
                <w:sz w:val="24"/>
              </w:rPr>
            </w:pPr>
            <w:r>
              <w:rPr>
                <w:spacing w:val="-10"/>
                <w:sz w:val="24"/>
              </w:rPr>
              <w:t>0</w:t>
            </w:r>
          </w:p>
        </w:tc>
        <w:tc>
          <w:tcPr>
            <w:tcW w:w="1888" w:type="dxa"/>
          </w:tcPr>
          <w:p>
            <w:pPr>
              <w:pStyle w:val="TableParagraph"/>
              <w:spacing w:before="130"/>
              <w:ind w:left="4" w:right="24"/>
              <w:jc w:val="center"/>
              <w:rPr>
                <w:sz w:val="24"/>
              </w:rPr>
            </w:pPr>
            <w:r>
              <w:rPr>
                <w:spacing w:val="-10"/>
                <w:sz w:val="24"/>
              </w:rPr>
              <w:t>0</w:t>
            </w:r>
          </w:p>
        </w:tc>
      </w:tr>
      <w:tr>
        <w:trPr>
          <w:trHeight w:val="552" w:hRule="atLeast"/>
        </w:trPr>
        <w:tc>
          <w:tcPr>
            <w:tcW w:w="1782" w:type="dxa"/>
          </w:tcPr>
          <w:p>
            <w:pPr>
              <w:pStyle w:val="TableParagraph"/>
              <w:spacing w:before="130"/>
              <w:ind w:left="597"/>
              <w:rPr>
                <w:sz w:val="24"/>
              </w:rPr>
            </w:pPr>
            <w:r>
              <w:rPr>
                <w:sz w:val="24"/>
              </w:rPr>
              <w:t>36 – </w:t>
            </w:r>
            <w:r>
              <w:rPr>
                <w:spacing w:val="-5"/>
                <w:sz w:val="24"/>
              </w:rPr>
              <w:t>40</w:t>
            </w:r>
          </w:p>
        </w:tc>
        <w:tc>
          <w:tcPr>
            <w:tcW w:w="1724" w:type="dxa"/>
          </w:tcPr>
          <w:p>
            <w:pPr>
              <w:pStyle w:val="TableParagraph"/>
              <w:spacing w:before="130"/>
              <w:ind w:left="144" w:right="2"/>
              <w:jc w:val="center"/>
              <w:rPr>
                <w:sz w:val="24"/>
              </w:rPr>
            </w:pPr>
            <w:r>
              <w:rPr>
                <w:spacing w:val="-10"/>
                <w:sz w:val="24"/>
              </w:rPr>
              <w:t>7</w:t>
            </w:r>
          </w:p>
        </w:tc>
        <w:tc>
          <w:tcPr>
            <w:tcW w:w="1930" w:type="dxa"/>
          </w:tcPr>
          <w:p>
            <w:pPr>
              <w:pStyle w:val="TableParagraph"/>
              <w:spacing w:before="130"/>
              <w:ind w:left="2" w:right="2"/>
              <w:jc w:val="center"/>
              <w:rPr>
                <w:sz w:val="24"/>
              </w:rPr>
            </w:pPr>
            <w:r>
              <w:rPr>
                <w:spacing w:val="-10"/>
                <w:sz w:val="24"/>
              </w:rPr>
              <w:t>0</w:t>
            </w:r>
          </w:p>
        </w:tc>
        <w:tc>
          <w:tcPr>
            <w:tcW w:w="1888" w:type="dxa"/>
          </w:tcPr>
          <w:p>
            <w:pPr>
              <w:pStyle w:val="TableParagraph"/>
              <w:spacing w:before="130"/>
              <w:ind w:left="4" w:right="24"/>
              <w:jc w:val="center"/>
              <w:rPr>
                <w:sz w:val="24"/>
              </w:rPr>
            </w:pPr>
            <w:r>
              <w:rPr>
                <w:spacing w:val="-10"/>
                <w:sz w:val="24"/>
              </w:rPr>
              <w:t>0</w:t>
            </w:r>
          </w:p>
        </w:tc>
      </w:tr>
      <w:tr>
        <w:trPr>
          <w:trHeight w:val="551" w:hRule="atLeast"/>
        </w:trPr>
        <w:tc>
          <w:tcPr>
            <w:tcW w:w="1782" w:type="dxa"/>
          </w:tcPr>
          <w:p>
            <w:pPr>
              <w:pStyle w:val="TableParagraph"/>
              <w:spacing w:before="130"/>
              <w:ind w:left="597"/>
              <w:rPr>
                <w:sz w:val="24"/>
              </w:rPr>
            </w:pPr>
            <w:r>
              <w:rPr>
                <w:sz w:val="24"/>
              </w:rPr>
              <w:t>41 – </w:t>
            </w:r>
            <w:r>
              <w:rPr>
                <w:spacing w:val="-5"/>
                <w:sz w:val="24"/>
              </w:rPr>
              <w:t>45</w:t>
            </w:r>
          </w:p>
        </w:tc>
        <w:tc>
          <w:tcPr>
            <w:tcW w:w="1724" w:type="dxa"/>
          </w:tcPr>
          <w:p>
            <w:pPr>
              <w:pStyle w:val="TableParagraph"/>
              <w:spacing w:before="130"/>
              <w:ind w:left="144" w:right="2"/>
              <w:jc w:val="center"/>
              <w:rPr>
                <w:sz w:val="24"/>
              </w:rPr>
            </w:pPr>
            <w:r>
              <w:rPr>
                <w:spacing w:val="-10"/>
                <w:sz w:val="24"/>
              </w:rPr>
              <w:t>9</w:t>
            </w:r>
          </w:p>
        </w:tc>
        <w:tc>
          <w:tcPr>
            <w:tcW w:w="1930" w:type="dxa"/>
          </w:tcPr>
          <w:p>
            <w:pPr>
              <w:pStyle w:val="TableParagraph"/>
              <w:spacing w:before="130"/>
              <w:ind w:left="2" w:right="2"/>
              <w:jc w:val="center"/>
              <w:rPr>
                <w:sz w:val="24"/>
              </w:rPr>
            </w:pPr>
            <w:r>
              <w:rPr>
                <w:spacing w:val="-10"/>
                <w:sz w:val="24"/>
              </w:rPr>
              <w:t>0</w:t>
            </w:r>
          </w:p>
        </w:tc>
        <w:tc>
          <w:tcPr>
            <w:tcW w:w="1888" w:type="dxa"/>
          </w:tcPr>
          <w:p>
            <w:pPr>
              <w:pStyle w:val="TableParagraph"/>
              <w:spacing w:before="130"/>
              <w:ind w:left="4" w:right="24"/>
              <w:jc w:val="center"/>
              <w:rPr>
                <w:sz w:val="24"/>
              </w:rPr>
            </w:pPr>
            <w:r>
              <w:rPr>
                <w:spacing w:val="-10"/>
                <w:sz w:val="24"/>
              </w:rPr>
              <w:t>0</w:t>
            </w:r>
          </w:p>
        </w:tc>
      </w:tr>
      <w:tr>
        <w:trPr>
          <w:trHeight w:val="554" w:hRule="atLeast"/>
        </w:trPr>
        <w:tc>
          <w:tcPr>
            <w:tcW w:w="1782" w:type="dxa"/>
          </w:tcPr>
          <w:p>
            <w:pPr>
              <w:pStyle w:val="TableParagraph"/>
              <w:spacing w:before="130"/>
              <w:ind w:left="134"/>
              <w:jc w:val="center"/>
              <w:rPr>
                <w:sz w:val="24"/>
              </w:rPr>
            </w:pPr>
            <w:r>
              <w:rPr>
                <w:spacing w:val="-5"/>
                <w:sz w:val="24"/>
              </w:rPr>
              <w:t>46+</w:t>
            </w:r>
          </w:p>
        </w:tc>
        <w:tc>
          <w:tcPr>
            <w:tcW w:w="1724" w:type="dxa"/>
          </w:tcPr>
          <w:p>
            <w:pPr>
              <w:pStyle w:val="TableParagraph"/>
              <w:spacing w:before="130"/>
              <w:ind w:left="144" w:right="2"/>
              <w:jc w:val="center"/>
              <w:rPr>
                <w:sz w:val="24"/>
              </w:rPr>
            </w:pPr>
            <w:r>
              <w:rPr>
                <w:spacing w:val="-10"/>
                <w:sz w:val="24"/>
              </w:rPr>
              <w:t>5</w:t>
            </w:r>
          </w:p>
        </w:tc>
        <w:tc>
          <w:tcPr>
            <w:tcW w:w="1930" w:type="dxa"/>
          </w:tcPr>
          <w:p>
            <w:pPr>
              <w:pStyle w:val="TableParagraph"/>
              <w:spacing w:before="130"/>
              <w:ind w:left="2" w:right="2"/>
              <w:jc w:val="center"/>
              <w:rPr>
                <w:sz w:val="24"/>
              </w:rPr>
            </w:pPr>
            <w:r>
              <w:rPr>
                <w:spacing w:val="-10"/>
                <w:sz w:val="24"/>
              </w:rPr>
              <w:t>0</w:t>
            </w:r>
          </w:p>
        </w:tc>
        <w:tc>
          <w:tcPr>
            <w:tcW w:w="1888" w:type="dxa"/>
          </w:tcPr>
          <w:p>
            <w:pPr>
              <w:pStyle w:val="TableParagraph"/>
              <w:spacing w:before="130"/>
              <w:ind w:left="4" w:right="24"/>
              <w:jc w:val="center"/>
              <w:rPr>
                <w:sz w:val="24"/>
              </w:rPr>
            </w:pPr>
            <w:r>
              <w:rPr>
                <w:spacing w:val="-10"/>
                <w:sz w:val="24"/>
              </w:rPr>
              <w:t>0</w:t>
            </w:r>
          </w:p>
        </w:tc>
      </w:tr>
      <w:tr>
        <w:trPr>
          <w:trHeight w:val="488" w:hRule="atLeast"/>
        </w:trPr>
        <w:tc>
          <w:tcPr>
            <w:tcW w:w="1782" w:type="dxa"/>
            <w:tcBorders>
              <w:bottom w:val="single" w:sz="4" w:space="0" w:color="000000"/>
            </w:tcBorders>
          </w:tcPr>
          <w:p>
            <w:pPr>
              <w:pStyle w:val="TableParagraph"/>
              <w:spacing w:before="132"/>
              <w:ind w:left="537"/>
              <w:rPr>
                <w:b/>
                <w:sz w:val="24"/>
              </w:rPr>
            </w:pPr>
            <w:r>
              <w:rPr>
                <w:b/>
                <w:spacing w:val="-2"/>
                <w:sz w:val="24"/>
              </w:rPr>
              <w:t>TOTAL</w:t>
            </w:r>
          </w:p>
        </w:tc>
        <w:tc>
          <w:tcPr>
            <w:tcW w:w="1724" w:type="dxa"/>
            <w:tcBorders>
              <w:bottom w:val="single" w:sz="4" w:space="0" w:color="000000"/>
            </w:tcBorders>
          </w:tcPr>
          <w:p>
            <w:pPr>
              <w:pStyle w:val="TableParagraph"/>
              <w:spacing w:before="132"/>
              <w:ind w:left="144" w:right="2"/>
              <w:jc w:val="center"/>
              <w:rPr>
                <w:b/>
                <w:sz w:val="24"/>
              </w:rPr>
            </w:pPr>
            <w:r>
              <w:rPr>
                <w:b/>
                <w:spacing w:val="-5"/>
                <w:sz w:val="24"/>
              </w:rPr>
              <w:t>280</w:t>
            </w:r>
          </w:p>
        </w:tc>
        <w:tc>
          <w:tcPr>
            <w:tcW w:w="1930" w:type="dxa"/>
            <w:tcBorders>
              <w:bottom w:val="single" w:sz="4" w:space="0" w:color="000000"/>
            </w:tcBorders>
          </w:tcPr>
          <w:p>
            <w:pPr>
              <w:pStyle w:val="TableParagraph"/>
              <w:spacing w:before="132"/>
              <w:ind w:left="2" w:right="2"/>
              <w:jc w:val="center"/>
              <w:rPr>
                <w:b/>
                <w:sz w:val="24"/>
              </w:rPr>
            </w:pPr>
            <w:r>
              <w:rPr>
                <w:b/>
                <w:spacing w:val="-5"/>
                <w:sz w:val="24"/>
              </w:rPr>
              <w:t>59</w:t>
            </w:r>
          </w:p>
        </w:tc>
        <w:tc>
          <w:tcPr>
            <w:tcW w:w="1888" w:type="dxa"/>
            <w:tcBorders>
              <w:bottom w:val="single" w:sz="4" w:space="0" w:color="000000"/>
            </w:tcBorders>
          </w:tcPr>
          <w:p>
            <w:pPr>
              <w:pStyle w:val="TableParagraph"/>
              <w:spacing w:before="132"/>
              <w:ind w:left="2" w:right="24"/>
              <w:jc w:val="center"/>
              <w:rPr>
                <w:b/>
                <w:sz w:val="24"/>
              </w:rPr>
            </w:pPr>
            <w:r>
              <w:rPr>
                <w:b/>
                <w:spacing w:val="-4"/>
                <w:sz w:val="24"/>
              </w:rPr>
              <w:t>21.1</w:t>
            </w:r>
          </w:p>
        </w:tc>
      </w:tr>
    </w:tbl>
    <w:p>
      <w:pPr>
        <w:spacing w:after="0"/>
        <w:jc w:val="center"/>
        <w:rPr>
          <w:sz w:val="24"/>
        </w:rPr>
        <w:sectPr>
          <w:pgSz w:w="11910" w:h="16840"/>
          <w:pgMar w:header="1301" w:footer="0" w:top="1740" w:bottom="280" w:left="860" w:right="60"/>
        </w:sectPr>
      </w:pPr>
    </w:p>
    <w:p>
      <w:pPr>
        <w:pStyle w:val="Heading2"/>
        <w:numPr>
          <w:ilvl w:val="1"/>
          <w:numId w:val="14"/>
        </w:numPr>
        <w:tabs>
          <w:tab w:pos="1878" w:val="left" w:leader="none"/>
        </w:tabs>
        <w:spacing w:line="240" w:lineRule="auto" w:before="122" w:after="0"/>
        <w:ind w:left="1878" w:right="0" w:hanging="720"/>
        <w:jc w:val="left"/>
      </w:pPr>
      <w:bookmarkStart w:name="_TOC_250007" w:id="7"/>
      <w:r>
        <w:rPr/>
        <w:t>PREVALENCE</w:t>
      </w:r>
      <w:r>
        <w:rPr>
          <w:spacing w:val="-5"/>
        </w:rPr>
        <w:t> </w:t>
      </w:r>
      <w:r>
        <w:rPr/>
        <w:t>OF</w:t>
      </w:r>
      <w:r>
        <w:rPr>
          <w:spacing w:val="-2"/>
        </w:rPr>
        <w:t> </w:t>
      </w:r>
      <w:r>
        <w:rPr/>
        <w:t>PARASITIC</w:t>
      </w:r>
      <w:bookmarkEnd w:id="7"/>
      <w:r>
        <w:rPr>
          <w:spacing w:val="-2"/>
        </w:rPr>
        <w:t> INFECTIONS</w:t>
      </w:r>
    </w:p>
    <w:p>
      <w:pPr>
        <w:pStyle w:val="BodyText"/>
        <w:spacing w:line="480" w:lineRule="auto" w:before="271"/>
        <w:ind w:left="1158" w:right="1375" w:firstLine="720"/>
        <w:jc w:val="both"/>
      </w:pPr>
      <w:r>
        <w:rPr/>
        <w:t>The overall prevalence for parasitic infections among the nomads is 45.9% (Table 12). The most prevalent parasitic infections were </w:t>
      </w:r>
      <w:r>
        <w:rPr>
          <w:i/>
        </w:rPr>
        <w:t>Plasmodium </w:t>
      </w:r>
      <w:r>
        <w:rPr/>
        <w:t>spp (10.6%) followed by </w:t>
      </w:r>
      <w:r>
        <w:rPr>
          <w:i/>
        </w:rPr>
        <w:t>Schistosoma heamatobium </w:t>
      </w:r>
      <w:r>
        <w:rPr/>
        <w:t>(8.4%). Other parasitic infections isolated were </w:t>
      </w:r>
      <w:r>
        <w:rPr>
          <w:i/>
        </w:rPr>
        <w:t>Mansonella </w:t>
      </w:r>
      <w:r>
        <w:rPr/>
        <w:t>spp (4.2%), Onchocerca volvulus (3.8%), </w:t>
      </w:r>
      <w:r>
        <w:rPr>
          <w:i/>
        </w:rPr>
        <w:t>Entamoeba histolytica </w:t>
      </w:r>
      <w:r>
        <w:rPr/>
        <w:t>and Hook worm recorded 2.6% each. </w:t>
      </w:r>
      <w:r>
        <w:rPr>
          <w:i/>
        </w:rPr>
        <w:t>Trichuris trichuria </w:t>
      </w:r>
      <w:r>
        <w:rPr/>
        <w:t>2.4%, </w:t>
      </w:r>
      <w:r>
        <w:rPr>
          <w:i/>
        </w:rPr>
        <w:t>Wuchereria bancrofti </w:t>
      </w:r>
      <w:r>
        <w:rPr/>
        <w:t>2.4% and the least of the parasitic infection was </w:t>
      </w:r>
      <w:r>
        <w:rPr>
          <w:i/>
        </w:rPr>
        <w:t>Trypanosome </w:t>
      </w:r>
      <w:r>
        <w:rPr/>
        <w:t>spp (0.7%). It is worthy to note</w:t>
      </w:r>
      <w:r>
        <w:rPr>
          <w:spacing w:val="40"/>
        </w:rPr>
        <w:t> </w:t>
      </w:r>
      <w:r>
        <w:rPr/>
        <w:t>that two protozoan blood parasites were</w:t>
      </w:r>
      <w:r>
        <w:rPr>
          <w:spacing w:val="-1"/>
        </w:rPr>
        <w:t> </w:t>
      </w:r>
      <w:r>
        <w:rPr/>
        <w:t>identified in the</w:t>
      </w:r>
      <w:r>
        <w:rPr>
          <w:spacing w:val="-1"/>
        </w:rPr>
        <w:t> </w:t>
      </w:r>
      <w:r>
        <w:rPr/>
        <w:t>study</w:t>
      </w:r>
      <w:r>
        <w:rPr>
          <w:spacing w:val="-5"/>
        </w:rPr>
        <w:t> </w:t>
      </w:r>
      <w:r>
        <w:rPr/>
        <w:t>namely </w:t>
      </w:r>
      <w:r>
        <w:rPr>
          <w:i/>
        </w:rPr>
        <w:t>Plasmodium </w:t>
      </w:r>
      <w:r>
        <w:rPr/>
        <w:t>spp and </w:t>
      </w:r>
      <w:r>
        <w:rPr>
          <w:i/>
        </w:rPr>
        <w:t>Trypanosome brucei rhodesiense</w:t>
      </w:r>
      <w:r>
        <w:rPr/>
        <w:t>. The distribution of parasitic infections among nomads by bush encampment is shown in Table 13. In the said Table 13, encampment</w:t>
      </w:r>
      <w:r>
        <w:rPr>
          <w:spacing w:val="40"/>
        </w:rPr>
        <w:t> </w:t>
      </w:r>
      <w:r>
        <w:rPr/>
        <w:t>3 recorded the highest prevalence of 58.7% followed by encampment 5 with 50%. Although infections were found in all encampments, number 7 encampments recorded the least prevalence (25.8%). Table 14 shows the overall Sex-related prevalence of parasitic infections amongest nomads. The males recorded overall infection prevalence of 52.4% while the females had 40.1%. Encampments number 5 had the highest male prevalence of 60.3% while the female highest prevalence (59.5%) was recorded in encampment</w:t>
      </w:r>
      <w:r>
        <w:rPr>
          <w:spacing w:val="16"/>
        </w:rPr>
        <w:t> </w:t>
      </w:r>
      <w:r>
        <w:rPr/>
        <w:t>number</w:t>
      </w:r>
      <w:r>
        <w:rPr>
          <w:spacing w:val="14"/>
        </w:rPr>
        <w:t> </w:t>
      </w:r>
      <w:r>
        <w:rPr/>
        <w:t>3.</w:t>
      </w:r>
      <w:r>
        <w:rPr>
          <w:spacing w:val="17"/>
        </w:rPr>
        <w:t> </w:t>
      </w:r>
      <w:r>
        <w:rPr/>
        <w:t>The</w:t>
      </w:r>
      <w:r>
        <w:rPr>
          <w:spacing w:val="14"/>
        </w:rPr>
        <w:t> </w:t>
      </w:r>
      <w:r>
        <w:rPr/>
        <w:t>least</w:t>
      </w:r>
      <w:r>
        <w:rPr>
          <w:spacing w:val="16"/>
        </w:rPr>
        <w:t> </w:t>
      </w:r>
      <w:r>
        <w:rPr/>
        <w:t>prevalence</w:t>
      </w:r>
      <w:r>
        <w:rPr>
          <w:spacing w:val="15"/>
        </w:rPr>
        <w:t> </w:t>
      </w:r>
      <w:r>
        <w:rPr/>
        <w:t>for</w:t>
      </w:r>
      <w:r>
        <w:rPr>
          <w:spacing w:val="16"/>
        </w:rPr>
        <w:t> </w:t>
      </w:r>
      <w:r>
        <w:rPr/>
        <w:t>males</w:t>
      </w:r>
      <w:r>
        <w:rPr>
          <w:spacing w:val="15"/>
        </w:rPr>
        <w:t> </w:t>
      </w:r>
      <w:r>
        <w:rPr/>
        <w:t>(33.3%)</w:t>
      </w:r>
      <w:r>
        <w:rPr>
          <w:spacing w:val="14"/>
        </w:rPr>
        <w:t> </w:t>
      </w:r>
      <w:r>
        <w:rPr/>
        <w:t>was</w:t>
      </w:r>
      <w:r>
        <w:rPr>
          <w:spacing w:val="15"/>
        </w:rPr>
        <w:t> </w:t>
      </w:r>
      <w:r>
        <w:rPr/>
        <w:t>recorded</w:t>
      </w:r>
      <w:r>
        <w:rPr>
          <w:spacing w:val="15"/>
        </w:rPr>
        <w:t> </w:t>
      </w:r>
      <w:r>
        <w:rPr/>
        <w:t>in</w:t>
      </w:r>
      <w:r>
        <w:rPr>
          <w:spacing w:val="17"/>
        </w:rPr>
        <w:t> </w:t>
      </w:r>
      <w:r>
        <w:rPr>
          <w:spacing w:val="-4"/>
        </w:rPr>
        <w:t>camp</w:t>
      </w:r>
    </w:p>
    <w:p>
      <w:pPr>
        <w:pStyle w:val="BodyText"/>
        <w:spacing w:line="275" w:lineRule="exact"/>
        <w:ind w:left="1158"/>
      </w:pPr>
      <w:r>
        <w:rPr/>
        <w:t>7.</w:t>
      </w:r>
      <w:r>
        <w:rPr>
          <w:spacing w:val="-1"/>
        </w:rPr>
        <w:t> </w:t>
      </w:r>
      <w:r>
        <w:rPr/>
        <w:t>While</w:t>
      </w:r>
      <w:r>
        <w:rPr>
          <w:spacing w:val="-2"/>
        </w:rPr>
        <w:t> </w:t>
      </w:r>
      <w:r>
        <w:rPr/>
        <w:t>that of</w:t>
      </w:r>
      <w:r>
        <w:rPr>
          <w:spacing w:val="-2"/>
        </w:rPr>
        <w:t> </w:t>
      </w:r>
      <w:r>
        <w:rPr/>
        <w:t>the</w:t>
      </w:r>
      <w:r>
        <w:rPr>
          <w:spacing w:val="-1"/>
        </w:rPr>
        <w:t> </w:t>
      </w:r>
      <w:r>
        <w:rPr/>
        <w:t>females (21.2%)</w:t>
      </w:r>
      <w:r>
        <w:rPr>
          <w:spacing w:val="-1"/>
        </w:rPr>
        <w:t> </w:t>
      </w:r>
      <w:r>
        <w:rPr/>
        <w:t>were</w:t>
      </w:r>
      <w:r>
        <w:rPr>
          <w:spacing w:val="-1"/>
        </w:rPr>
        <w:t> </w:t>
      </w:r>
      <w:r>
        <w:rPr/>
        <w:t>recorded in</w:t>
      </w:r>
      <w:r>
        <w:rPr>
          <w:spacing w:val="-1"/>
        </w:rPr>
        <w:t> </w:t>
      </w:r>
      <w:r>
        <w:rPr/>
        <w:t>camp</w:t>
      </w:r>
      <w:r>
        <w:rPr>
          <w:spacing w:val="-1"/>
        </w:rPr>
        <w:t> </w:t>
      </w:r>
      <w:r>
        <w:rPr/>
        <w:t>number </w:t>
      </w:r>
      <w:r>
        <w:rPr>
          <w:spacing w:val="-5"/>
        </w:rPr>
        <w:t>1.</w:t>
      </w:r>
    </w:p>
    <w:p>
      <w:pPr>
        <w:spacing w:after="0" w:line="275" w:lineRule="exact"/>
        <w:sectPr>
          <w:pgSz w:w="11910" w:h="16840"/>
          <w:pgMar w:header="1301" w:footer="0" w:top="1740" w:bottom="280" w:left="860" w:right="60"/>
        </w:sectPr>
      </w:pPr>
    </w:p>
    <w:p>
      <w:pPr>
        <w:pStyle w:val="BodyText"/>
      </w:pPr>
    </w:p>
    <w:p>
      <w:pPr>
        <w:pStyle w:val="BodyText"/>
      </w:pPr>
    </w:p>
    <w:p>
      <w:pPr>
        <w:pStyle w:val="BodyText"/>
      </w:pPr>
    </w:p>
    <w:p>
      <w:pPr>
        <w:pStyle w:val="BodyText"/>
        <w:spacing w:before="122"/>
      </w:pPr>
    </w:p>
    <w:p>
      <w:pPr>
        <w:pStyle w:val="Heading3"/>
        <w:ind w:left="2598" w:right="1382" w:hanging="1440"/>
        <w:jc w:val="left"/>
      </w:pPr>
      <w:r>
        <w:rPr/>
        <w:t>TABLE</w:t>
      </w:r>
      <w:r>
        <w:rPr>
          <w:spacing w:val="80"/>
        </w:rPr>
        <w:t> </w:t>
      </w:r>
      <w:r>
        <w:rPr/>
        <w:t>12:</w:t>
      </w:r>
      <w:r>
        <w:rPr>
          <w:spacing w:val="80"/>
        </w:rPr>
        <w:t> </w:t>
      </w:r>
      <w:r>
        <w:rPr/>
        <w:t>Types</w:t>
      </w:r>
      <w:r>
        <w:rPr>
          <w:spacing w:val="80"/>
        </w:rPr>
        <w:t> </w:t>
      </w:r>
      <w:r>
        <w:rPr/>
        <w:t>and</w:t>
      </w:r>
      <w:r>
        <w:rPr>
          <w:spacing w:val="80"/>
        </w:rPr>
        <w:t> </w:t>
      </w:r>
      <w:r>
        <w:rPr/>
        <w:t>occurrence</w:t>
      </w:r>
      <w:r>
        <w:rPr>
          <w:spacing w:val="80"/>
        </w:rPr>
        <w:t> </w:t>
      </w:r>
      <w:r>
        <w:rPr/>
        <w:t>of</w:t>
      </w:r>
      <w:r>
        <w:rPr>
          <w:spacing w:val="80"/>
        </w:rPr>
        <w:t> </w:t>
      </w:r>
      <w:r>
        <w:rPr/>
        <w:t>parasitic</w:t>
      </w:r>
      <w:r>
        <w:rPr>
          <w:spacing w:val="80"/>
        </w:rPr>
        <w:t> </w:t>
      </w:r>
      <w:r>
        <w:rPr/>
        <w:t>infections</w:t>
      </w:r>
      <w:r>
        <w:rPr>
          <w:spacing w:val="80"/>
        </w:rPr>
        <w:t> </w:t>
      </w:r>
      <w:r>
        <w:rPr/>
        <w:t>amongst</w:t>
      </w:r>
      <w:r>
        <w:rPr>
          <w:spacing w:val="80"/>
        </w:rPr>
        <w:t> </w:t>
      </w:r>
      <w:r>
        <w:rPr/>
        <w:t>nomadic Fulanis of Ebonyi state, Nigeria.</w:t>
      </w:r>
    </w:p>
    <w:p>
      <w:pPr>
        <w:pStyle w:val="BodyText"/>
        <w:spacing w:before="49"/>
        <w:rPr>
          <w:b/>
          <w:sz w:val="20"/>
        </w:rPr>
      </w:pPr>
    </w:p>
    <w:tbl>
      <w:tblPr>
        <w:tblW w:w="0" w:type="auto"/>
        <w:jc w:val="left"/>
        <w:tblInd w:w="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3"/>
        <w:gridCol w:w="1750"/>
        <w:gridCol w:w="1584"/>
        <w:gridCol w:w="1983"/>
      </w:tblGrid>
      <w:tr>
        <w:trPr>
          <w:trHeight w:val="551" w:hRule="atLeast"/>
        </w:trPr>
        <w:tc>
          <w:tcPr>
            <w:tcW w:w="3693" w:type="dxa"/>
            <w:tcBorders>
              <w:top w:val="single" w:sz="4" w:space="0" w:color="000000"/>
              <w:bottom w:val="single" w:sz="4" w:space="0" w:color="000000"/>
            </w:tcBorders>
          </w:tcPr>
          <w:p>
            <w:pPr>
              <w:pStyle w:val="TableParagraph"/>
              <w:spacing w:line="268" w:lineRule="exact"/>
              <w:ind w:left="117"/>
              <w:rPr>
                <w:sz w:val="24"/>
              </w:rPr>
            </w:pPr>
            <w:r>
              <w:rPr>
                <w:sz w:val="24"/>
              </w:rPr>
              <w:t>PARASITIC</w:t>
            </w:r>
            <w:r>
              <w:rPr>
                <w:spacing w:val="-5"/>
                <w:sz w:val="24"/>
              </w:rPr>
              <w:t> </w:t>
            </w:r>
            <w:r>
              <w:rPr>
                <w:spacing w:val="-2"/>
                <w:sz w:val="24"/>
              </w:rPr>
              <w:t>INFECTIONS</w:t>
            </w:r>
          </w:p>
        </w:tc>
        <w:tc>
          <w:tcPr>
            <w:tcW w:w="1750" w:type="dxa"/>
            <w:tcBorders>
              <w:top w:val="single" w:sz="4" w:space="0" w:color="000000"/>
              <w:bottom w:val="single" w:sz="4" w:space="0" w:color="000000"/>
            </w:tcBorders>
          </w:tcPr>
          <w:p>
            <w:pPr>
              <w:pStyle w:val="TableParagraph"/>
              <w:spacing w:line="268" w:lineRule="exact"/>
              <w:ind w:left="437"/>
              <w:rPr>
                <w:sz w:val="24"/>
              </w:rPr>
            </w:pPr>
            <w:r>
              <w:rPr>
                <w:spacing w:val="-2"/>
                <w:sz w:val="24"/>
              </w:rPr>
              <w:t>NUMBER</w:t>
            </w:r>
          </w:p>
          <w:p>
            <w:pPr>
              <w:pStyle w:val="TableParagraph"/>
              <w:spacing w:line="264" w:lineRule="exact"/>
              <w:ind w:left="389"/>
              <w:rPr>
                <w:sz w:val="24"/>
              </w:rPr>
            </w:pPr>
            <w:r>
              <w:rPr>
                <w:spacing w:val="-2"/>
                <w:sz w:val="24"/>
              </w:rPr>
              <w:t>SAMPLED</w:t>
            </w:r>
          </w:p>
        </w:tc>
        <w:tc>
          <w:tcPr>
            <w:tcW w:w="1584" w:type="dxa"/>
            <w:tcBorders>
              <w:top w:val="single" w:sz="4" w:space="0" w:color="000000"/>
              <w:bottom w:val="single" w:sz="4" w:space="0" w:color="000000"/>
            </w:tcBorders>
          </w:tcPr>
          <w:p>
            <w:pPr>
              <w:pStyle w:val="TableParagraph"/>
              <w:spacing w:line="268" w:lineRule="exact"/>
              <w:ind w:left="308"/>
              <w:rPr>
                <w:sz w:val="24"/>
              </w:rPr>
            </w:pPr>
            <w:r>
              <w:rPr>
                <w:spacing w:val="-2"/>
                <w:sz w:val="24"/>
              </w:rPr>
              <w:t>NUMBER</w:t>
            </w:r>
          </w:p>
          <w:p>
            <w:pPr>
              <w:pStyle w:val="TableParagraph"/>
              <w:spacing w:line="264" w:lineRule="exact"/>
              <w:ind w:left="241"/>
              <w:rPr>
                <w:sz w:val="24"/>
              </w:rPr>
            </w:pPr>
            <w:r>
              <w:rPr>
                <w:spacing w:val="-2"/>
                <w:sz w:val="24"/>
              </w:rPr>
              <w:t>INFECTED</w:t>
            </w:r>
          </w:p>
        </w:tc>
        <w:tc>
          <w:tcPr>
            <w:tcW w:w="1983" w:type="dxa"/>
            <w:tcBorders>
              <w:top w:val="single" w:sz="4" w:space="0" w:color="000000"/>
              <w:bottom w:val="single" w:sz="4" w:space="0" w:color="000000"/>
            </w:tcBorders>
          </w:tcPr>
          <w:p>
            <w:pPr>
              <w:pStyle w:val="TableParagraph"/>
              <w:spacing w:line="268" w:lineRule="exact"/>
              <w:ind w:left="21" w:right="16"/>
              <w:jc w:val="center"/>
              <w:rPr>
                <w:sz w:val="24"/>
              </w:rPr>
            </w:pPr>
            <w:r>
              <w:rPr>
                <w:spacing w:val="-10"/>
                <w:sz w:val="24"/>
              </w:rPr>
              <w:t>%</w:t>
            </w:r>
          </w:p>
          <w:p>
            <w:pPr>
              <w:pStyle w:val="TableParagraph"/>
              <w:spacing w:line="264" w:lineRule="exact"/>
              <w:ind w:left="21" w:right="16"/>
              <w:jc w:val="center"/>
              <w:rPr>
                <w:sz w:val="24"/>
              </w:rPr>
            </w:pPr>
            <w:r>
              <w:rPr>
                <w:spacing w:val="-2"/>
                <w:sz w:val="24"/>
              </w:rPr>
              <w:t>OCCURRENCE</w:t>
            </w:r>
          </w:p>
        </w:tc>
      </w:tr>
      <w:tr>
        <w:trPr>
          <w:trHeight w:val="410" w:hRule="atLeast"/>
        </w:trPr>
        <w:tc>
          <w:tcPr>
            <w:tcW w:w="3693" w:type="dxa"/>
            <w:tcBorders>
              <w:top w:val="single" w:sz="4" w:space="0" w:color="000000"/>
            </w:tcBorders>
          </w:tcPr>
          <w:p>
            <w:pPr>
              <w:pStyle w:val="TableParagraph"/>
              <w:spacing w:line="268" w:lineRule="exact"/>
              <w:ind w:left="117"/>
              <w:rPr>
                <w:i/>
                <w:sz w:val="24"/>
              </w:rPr>
            </w:pPr>
            <w:r>
              <w:rPr>
                <w:i/>
                <w:sz w:val="24"/>
              </w:rPr>
              <w:t>Ascaris</w:t>
            </w:r>
            <w:r>
              <w:rPr>
                <w:i/>
                <w:spacing w:val="-1"/>
                <w:sz w:val="24"/>
              </w:rPr>
              <w:t> </w:t>
            </w:r>
            <w:r>
              <w:rPr>
                <w:i/>
                <w:spacing w:val="-2"/>
                <w:sz w:val="24"/>
              </w:rPr>
              <w:t>lumbricoides</w:t>
            </w:r>
          </w:p>
        </w:tc>
        <w:tc>
          <w:tcPr>
            <w:tcW w:w="1750" w:type="dxa"/>
            <w:tcBorders>
              <w:top w:val="single" w:sz="4" w:space="0" w:color="000000"/>
            </w:tcBorders>
          </w:tcPr>
          <w:p>
            <w:pPr>
              <w:pStyle w:val="TableParagraph"/>
              <w:spacing w:line="268" w:lineRule="exact"/>
              <w:ind w:right="616"/>
              <w:jc w:val="right"/>
              <w:rPr>
                <w:sz w:val="24"/>
              </w:rPr>
            </w:pPr>
            <w:r>
              <w:rPr>
                <w:spacing w:val="-5"/>
                <w:sz w:val="24"/>
              </w:rPr>
              <w:t>573</w:t>
            </w:r>
          </w:p>
        </w:tc>
        <w:tc>
          <w:tcPr>
            <w:tcW w:w="1584" w:type="dxa"/>
            <w:tcBorders>
              <w:top w:val="single" w:sz="4" w:space="0" w:color="000000"/>
            </w:tcBorders>
          </w:tcPr>
          <w:p>
            <w:pPr>
              <w:pStyle w:val="TableParagraph"/>
              <w:spacing w:line="268" w:lineRule="exact"/>
              <w:ind w:left="55"/>
              <w:jc w:val="center"/>
              <w:rPr>
                <w:sz w:val="24"/>
              </w:rPr>
            </w:pPr>
            <w:r>
              <w:rPr>
                <w:spacing w:val="-5"/>
                <w:sz w:val="24"/>
              </w:rPr>
              <w:t>13</w:t>
            </w:r>
          </w:p>
        </w:tc>
        <w:tc>
          <w:tcPr>
            <w:tcW w:w="1983" w:type="dxa"/>
            <w:tcBorders>
              <w:top w:val="single" w:sz="4" w:space="0" w:color="000000"/>
            </w:tcBorders>
          </w:tcPr>
          <w:p>
            <w:pPr>
              <w:pStyle w:val="TableParagraph"/>
              <w:spacing w:line="268" w:lineRule="exact"/>
              <w:ind w:left="21" w:right="16"/>
              <w:jc w:val="center"/>
              <w:rPr>
                <w:sz w:val="24"/>
              </w:rPr>
            </w:pPr>
            <w:r>
              <w:rPr>
                <w:spacing w:val="-5"/>
                <w:sz w:val="24"/>
              </w:rPr>
              <w:t>2.3</w:t>
            </w:r>
          </w:p>
        </w:tc>
      </w:tr>
      <w:tr>
        <w:trPr>
          <w:trHeight w:val="552" w:hRule="atLeast"/>
        </w:trPr>
        <w:tc>
          <w:tcPr>
            <w:tcW w:w="3693" w:type="dxa"/>
          </w:tcPr>
          <w:p>
            <w:pPr>
              <w:pStyle w:val="TableParagraph"/>
              <w:spacing w:before="133"/>
              <w:ind w:left="117"/>
              <w:rPr>
                <w:i/>
                <w:sz w:val="24"/>
              </w:rPr>
            </w:pPr>
            <w:r>
              <w:rPr>
                <w:i/>
                <w:sz w:val="24"/>
              </w:rPr>
              <w:t>Hook</w:t>
            </w:r>
            <w:r>
              <w:rPr>
                <w:i/>
                <w:spacing w:val="-2"/>
                <w:sz w:val="24"/>
              </w:rPr>
              <w:t> </w:t>
            </w:r>
            <w:r>
              <w:rPr>
                <w:i/>
                <w:spacing w:val="-4"/>
                <w:sz w:val="24"/>
              </w:rPr>
              <w:t>worm</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15</w:t>
            </w:r>
          </w:p>
        </w:tc>
        <w:tc>
          <w:tcPr>
            <w:tcW w:w="1983" w:type="dxa"/>
          </w:tcPr>
          <w:p>
            <w:pPr>
              <w:pStyle w:val="TableParagraph"/>
              <w:spacing w:before="133"/>
              <w:ind w:left="21" w:right="16"/>
              <w:jc w:val="center"/>
              <w:rPr>
                <w:sz w:val="24"/>
              </w:rPr>
            </w:pPr>
            <w:r>
              <w:rPr>
                <w:spacing w:val="-5"/>
                <w:sz w:val="24"/>
              </w:rPr>
              <w:t>2.6</w:t>
            </w:r>
          </w:p>
        </w:tc>
      </w:tr>
      <w:tr>
        <w:trPr>
          <w:trHeight w:val="552" w:hRule="atLeast"/>
        </w:trPr>
        <w:tc>
          <w:tcPr>
            <w:tcW w:w="3693" w:type="dxa"/>
          </w:tcPr>
          <w:p>
            <w:pPr>
              <w:pStyle w:val="TableParagraph"/>
              <w:spacing w:before="133"/>
              <w:ind w:left="117"/>
              <w:rPr>
                <w:i/>
                <w:sz w:val="24"/>
              </w:rPr>
            </w:pPr>
            <w:r>
              <w:rPr>
                <w:i/>
                <w:sz w:val="24"/>
              </w:rPr>
              <w:t>Strongyloides</w:t>
            </w:r>
            <w:r>
              <w:rPr>
                <w:i/>
                <w:spacing w:val="-2"/>
                <w:sz w:val="24"/>
              </w:rPr>
              <w:t> stercoralis</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10</w:t>
            </w:r>
          </w:p>
        </w:tc>
        <w:tc>
          <w:tcPr>
            <w:tcW w:w="1983" w:type="dxa"/>
          </w:tcPr>
          <w:p>
            <w:pPr>
              <w:pStyle w:val="TableParagraph"/>
              <w:spacing w:before="133"/>
              <w:ind w:left="21" w:right="16"/>
              <w:jc w:val="center"/>
              <w:rPr>
                <w:sz w:val="24"/>
              </w:rPr>
            </w:pPr>
            <w:r>
              <w:rPr>
                <w:spacing w:val="-5"/>
                <w:sz w:val="24"/>
              </w:rPr>
              <w:t>1.7</w:t>
            </w:r>
          </w:p>
        </w:tc>
      </w:tr>
      <w:tr>
        <w:trPr>
          <w:trHeight w:val="551" w:hRule="atLeast"/>
        </w:trPr>
        <w:tc>
          <w:tcPr>
            <w:tcW w:w="3693" w:type="dxa"/>
          </w:tcPr>
          <w:p>
            <w:pPr>
              <w:pStyle w:val="TableParagraph"/>
              <w:spacing w:before="133"/>
              <w:ind w:left="117"/>
              <w:rPr>
                <w:i/>
                <w:sz w:val="24"/>
              </w:rPr>
            </w:pPr>
            <w:r>
              <w:rPr>
                <w:i/>
                <w:sz w:val="24"/>
              </w:rPr>
              <w:t>Trichuris </w:t>
            </w:r>
            <w:r>
              <w:rPr>
                <w:i/>
                <w:spacing w:val="-2"/>
                <w:sz w:val="24"/>
              </w:rPr>
              <w:t>trichura</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14</w:t>
            </w:r>
          </w:p>
        </w:tc>
        <w:tc>
          <w:tcPr>
            <w:tcW w:w="1983" w:type="dxa"/>
          </w:tcPr>
          <w:p>
            <w:pPr>
              <w:pStyle w:val="TableParagraph"/>
              <w:spacing w:before="133"/>
              <w:ind w:left="21" w:right="16"/>
              <w:jc w:val="center"/>
              <w:rPr>
                <w:sz w:val="24"/>
              </w:rPr>
            </w:pPr>
            <w:r>
              <w:rPr>
                <w:spacing w:val="-5"/>
                <w:sz w:val="24"/>
              </w:rPr>
              <w:t>2.4</w:t>
            </w:r>
          </w:p>
        </w:tc>
      </w:tr>
      <w:tr>
        <w:trPr>
          <w:trHeight w:val="552" w:hRule="atLeast"/>
        </w:trPr>
        <w:tc>
          <w:tcPr>
            <w:tcW w:w="3693" w:type="dxa"/>
          </w:tcPr>
          <w:p>
            <w:pPr>
              <w:pStyle w:val="TableParagraph"/>
              <w:spacing w:before="133"/>
              <w:ind w:left="117"/>
              <w:rPr>
                <w:i/>
                <w:sz w:val="24"/>
              </w:rPr>
            </w:pPr>
            <w:r>
              <w:rPr>
                <w:i/>
                <w:sz w:val="24"/>
              </w:rPr>
              <w:t>Enterobius</w:t>
            </w:r>
            <w:r>
              <w:rPr>
                <w:i/>
                <w:spacing w:val="-3"/>
                <w:sz w:val="24"/>
              </w:rPr>
              <w:t> </w:t>
            </w:r>
            <w:r>
              <w:rPr>
                <w:i/>
                <w:spacing w:val="-2"/>
                <w:sz w:val="24"/>
              </w:rPr>
              <w:t>vernicularis</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10"/>
                <w:sz w:val="24"/>
              </w:rPr>
              <w:t>6</w:t>
            </w:r>
          </w:p>
        </w:tc>
        <w:tc>
          <w:tcPr>
            <w:tcW w:w="1983" w:type="dxa"/>
          </w:tcPr>
          <w:p>
            <w:pPr>
              <w:pStyle w:val="TableParagraph"/>
              <w:spacing w:before="133"/>
              <w:ind w:left="21" w:right="16"/>
              <w:jc w:val="center"/>
              <w:rPr>
                <w:sz w:val="24"/>
              </w:rPr>
            </w:pPr>
            <w:r>
              <w:rPr>
                <w:spacing w:val="-5"/>
                <w:sz w:val="24"/>
              </w:rPr>
              <w:t>1.0</w:t>
            </w:r>
          </w:p>
        </w:tc>
      </w:tr>
      <w:tr>
        <w:trPr>
          <w:trHeight w:val="552" w:hRule="atLeast"/>
        </w:trPr>
        <w:tc>
          <w:tcPr>
            <w:tcW w:w="3693" w:type="dxa"/>
          </w:tcPr>
          <w:p>
            <w:pPr>
              <w:pStyle w:val="TableParagraph"/>
              <w:spacing w:before="133"/>
              <w:ind w:left="117"/>
              <w:rPr>
                <w:i/>
                <w:sz w:val="24"/>
              </w:rPr>
            </w:pPr>
            <w:r>
              <w:rPr>
                <w:i/>
                <w:sz w:val="24"/>
              </w:rPr>
              <w:t>Schistosoma</w:t>
            </w:r>
            <w:r>
              <w:rPr>
                <w:i/>
                <w:spacing w:val="-1"/>
                <w:sz w:val="24"/>
              </w:rPr>
              <w:t> </w:t>
            </w:r>
            <w:r>
              <w:rPr>
                <w:i/>
                <w:spacing w:val="-2"/>
                <w:sz w:val="24"/>
              </w:rPr>
              <w:t>mansoni</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10"/>
                <w:sz w:val="24"/>
              </w:rPr>
              <w:t>9</w:t>
            </w:r>
          </w:p>
        </w:tc>
        <w:tc>
          <w:tcPr>
            <w:tcW w:w="1983" w:type="dxa"/>
          </w:tcPr>
          <w:p>
            <w:pPr>
              <w:pStyle w:val="TableParagraph"/>
              <w:spacing w:before="133"/>
              <w:ind w:left="21" w:right="16"/>
              <w:jc w:val="center"/>
              <w:rPr>
                <w:sz w:val="24"/>
              </w:rPr>
            </w:pPr>
            <w:r>
              <w:rPr>
                <w:spacing w:val="-5"/>
                <w:sz w:val="24"/>
              </w:rPr>
              <w:t>1.6</w:t>
            </w:r>
          </w:p>
        </w:tc>
      </w:tr>
      <w:tr>
        <w:trPr>
          <w:trHeight w:val="551" w:hRule="atLeast"/>
        </w:trPr>
        <w:tc>
          <w:tcPr>
            <w:tcW w:w="3693" w:type="dxa"/>
          </w:tcPr>
          <w:p>
            <w:pPr>
              <w:pStyle w:val="TableParagraph"/>
              <w:spacing w:before="133"/>
              <w:ind w:left="117"/>
              <w:rPr>
                <w:i/>
                <w:sz w:val="24"/>
              </w:rPr>
            </w:pPr>
            <w:r>
              <w:rPr>
                <w:i/>
                <w:sz w:val="24"/>
              </w:rPr>
              <w:t>Entamoeba</w:t>
            </w:r>
            <w:r>
              <w:rPr>
                <w:i/>
                <w:spacing w:val="-2"/>
                <w:sz w:val="24"/>
              </w:rPr>
              <w:t> histolytica</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15</w:t>
            </w:r>
          </w:p>
        </w:tc>
        <w:tc>
          <w:tcPr>
            <w:tcW w:w="1983" w:type="dxa"/>
          </w:tcPr>
          <w:p>
            <w:pPr>
              <w:pStyle w:val="TableParagraph"/>
              <w:spacing w:before="133"/>
              <w:ind w:left="21" w:right="16"/>
              <w:jc w:val="center"/>
              <w:rPr>
                <w:sz w:val="24"/>
              </w:rPr>
            </w:pPr>
            <w:r>
              <w:rPr>
                <w:spacing w:val="-5"/>
                <w:sz w:val="24"/>
              </w:rPr>
              <w:t>2.6</w:t>
            </w:r>
          </w:p>
        </w:tc>
      </w:tr>
      <w:tr>
        <w:trPr>
          <w:trHeight w:val="552" w:hRule="atLeast"/>
        </w:trPr>
        <w:tc>
          <w:tcPr>
            <w:tcW w:w="3693" w:type="dxa"/>
          </w:tcPr>
          <w:p>
            <w:pPr>
              <w:pStyle w:val="TableParagraph"/>
              <w:spacing w:before="133"/>
              <w:ind w:left="117"/>
              <w:rPr>
                <w:i/>
                <w:sz w:val="24"/>
              </w:rPr>
            </w:pPr>
            <w:r>
              <w:rPr>
                <w:i/>
                <w:sz w:val="24"/>
              </w:rPr>
              <w:t>Schistosoma</w:t>
            </w:r>
            <w:r>
              <w:rPr>
                <w:i/>
                <w:spacing w:val="-1"/>
                <w:sz w:val="24"/>
              </w:rPr>
              <w:t> </w:t>
            </w:r>
            <w:r>
              <w:rPr>
                <w:i/>
                <w:spacing w:val="-2"/>
                <w:sz w:val="24"/>
              </w:rPr>
              <w:t>haematobium</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48</w:t>
            </w:r>
          </w:p>
        </w:tc>
        <w:tc>
          <w:tcPr>
            <w:tcW w:w="1983" w:type="dxa"/>
          </w:tcPr>
          <w:p>
            <w:pPr>
              <w:pStyle w:val="TableParagraph"/>
              <w:spacing w:before="133"/>
              <w:ind w:left="21" w:right="16"/>
              <w:jc w:val="center"/>
              <w:rPr>
                <w:sz w:val="24"/>
              </w:rPr>
            </w:pPr>
            <w:r>
              <w:rPr>
                <w:spacing w:val="-5"/>
                <w:sz w:val="24"/>
              </w:rPr>
              <w:t>8.4</w:t>
            </w:r>
          </w:p>
        </w:tc>
      </w:tr>
      <w:tr>
        <w:trPr>
          <w:trHeight w:val="552" w:hRule="atLeast"/>
        </w:trPr>
        <w:tc>
          <w:tcPr>
            <w:tcW w:w="3693" w:type="dxa"/>
          </w:tcPr>
          <w:p>
            <w:pPr>
              <w:pStyle w:val="TableParagraph"/>
              <w:spacing w:before="133"/>
              <w:ind w:left="117"/>
              <w:rPr>
                <w:i/>
                <w:sz w:val="24"/>
              </w:rPr>
            </w:pPr>
            <w:r>
              <w:rPr>
                <w:i/>
                <w:sz w:val="24"/>
              </w:rPr>
              <w:t>Mansonella</w:t>
            </w:r>
            <w:r>
              <w:rPr>
                <w:i/>
                <w:spacing w:val="-2"/>
                <w:sz w:val="24"/>
              </w:rPr>
              <w:t> </w:t>
            </w:r>
            <w:r>
              <w:rPr>
                <w:i/>
                <w:spacing w:val="-5"/>
                <w:sz w:val="24"/>
              </w:rPr>
              <w:t>sp</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24</w:t>
            </w:r>
          </w:p>
        </w:tc>
        <w:tc>
          <w:tcPr>
            <w:tcW w:w="1983" w:type="dxa"/>
          </w:tcPr>
          <w:p>
            <w:pPr>
              <w:pStyle w:val="TableParagraph"/>
              <w:spacing w:before="133"/>
              <w:ind w:left="21" w:right="16"/>
              <w:jc w:val="center"/>
              <w:rPr>
                <w:sz w:val="24"/>
              </w:rPr>
            </w:pPr>
            <w:r>
              <w:rPr>
                <w:spacing w:val="-5"/>
                <w:sz w:val="24"/>
              </w:rPr>
              <w:t>4.2</w:t>
            </w:r>
          </w:p>
        </w:tc>
      </w:tr>
      <w:tr>
        <w:trPr>
          <w:trHeight w:val="552" w:hRule="atLeast"/>
        </w:trPr>
        <w:tc>
          <w:tcPr>
            <w:tcW w:w="3693" w:type="dxa"/>
          </w:tcPr>
          <w:p>
            <w:pPr>
              <w:pStyle w:val="TableParagraph"/>
              <w:spacing w:before="133"/>
              <w:ind w:left="117"/>
              <w:rPr>
                <w:i/>
                <w:sz w:val="24"/>
              </w:rPr>
            </w:pPr>
            <w:r>
              <w:rPr>
                <w:i/>
                <w:sz w:val="24"/>
              </w:rPr>
              <w:t>Onchocerca</w:t>
            </w:r>
            <w:r>
              <w:rPr>
                <w:i/>
                <w:spacing w:val="-3"/>
                <w:sz w:val="24"/>
              </w:rPr>
              <w:t> </w:t>
            </w:r>
            <w:r>
              <w:rPr>
                <w:i/>
                <w:spacing w:val="-2"/>
                <w:sz w:val="24"/>
              </w:rPr>
              <w:t>volvulus</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22</w:t>
            </w:r>
          </w:p>
        </w:tc>
        <w:tc>
          <w:tcPr>
            <w:tcW w:w="1983" w:type="dxa"/>
          </w:tcPr>
          <w:p>
            <w:pPr>
              <w:pStyle w:val="TableParagraph"/>
              <w:spacing w:before="133"/>
              <w:ind w:left="21" w:right="16"/>
              <w:jc w:val="center"/>
              <w:rPr>
                <w:sz w:val="24"/>
              </w:rPr>
            </w:pPr>
            <w:r>
              <w:rPr>
                <w:spacing w:val="-5"/>
                <w:sz w:val="24"/>
              </w:rPr>
              <w:t>3.8</w:t>
            </w:r>
          </w:p>
        </w:tc>
      </w:tr>
      <w:tr>
        <w:trPr>
          <w:trHeight w:val="552" w:hRule="atLeast"/>
        </w:trPr>
        <w:tc>
          <w:tcPr>
            <w:tcW w:w="3693" w:type="dxa"/>
          </w:tcPr>
          <w:p>
            <w:pPr>
              <w:pStyle w:val="TableParagraph"/>
              <w:spacing w:before="133"/>
              <w:ind w:left="117"/>
              <w:rPr>
                <w:i/>
                <w:sz w:val="24"/>
              </w:rPr>
            </w:pPr>
            <w:r>
              <w:rPr>
                <w:i/>
                <w:sz w:val="24"/>
              </w:rPr>
              <w:t>Mansonella</w:t>
            </w:r>
            <w:r>
              <w:rPr>
                <w:i/>
                <w:spacing w:val="-2"/>
                <w:sz w:val="24"/>
              </w:rPr>
              <w:t> streptocerca</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10"/>
                <w:sz w:val="24"/>
              </w:rPr>
              <w:t>8</w:t>
            </w:r>
          </w:p>
        </w:tc>
        <w:tc>
          <w:tcPr>
            <w:tcW w:w="1983" w:type="dxa"/>
          </w:tcPr>
          <w:p>
            <w:pPr>
              <w:pStyle w:val="TableParagraph"/>
              <w:spacing w:before="133"/>
              <w:ind w:left="21" w:right="16"/>
              <w:jc w:val="center"/>
              <w:rPr>
                <w:sz w:val="24"/>
              </w:rPr>
            </w:pPr>
            <w:r>
              <w:rPr>
                <w:spacing w:val="-5"/>
                <w:sz w:val="24"/>
              </w:rPr>
              <w:t>1.4</w:t>
            </w:r>
          </w:p>
        </w:tc>
      </w:tr>
      <w:tr>
        <w:trPr>
          <w:trHeight w:val="552" w:hRule="atLeast"/>
        </w:trPr>
        <w:tc>
          <w:tcPr>
            <w:tcW w:w="3693" w:type="dxa"/>
          </w:tcPr>
          <w:p>
            <w:pPr>
              <w:pStyle w:val="TableParagraph"/>
              <w:spacing w:before="133"/>
              <w:ind w:left="117"/>
              <w:rPr>
                <w:i/>
                <w:sz w:val="24"/>
              </w:rPr>
            </w:pPr>
            <w:r>
              <w:rPr>
                <w:i/>
                <w:sz w:val="24"/>
              </w:rPr>
              <w:t>Wucheraria</w:t>
            </w:r>
            <w:r>
              <w:rPr>
                <w:i/>
                <w:spacing w:val="-4"/>
                <w:sz w:val="24"/>
              </w:rPr>
              <w:t> </w:t>
            </w:r>
            <w:r>
              <w:rPr>
                <w:i/>
                <w:spacing w:val="-2"/>
                <w:sz w:val="24"/>
              </w:rPr>
              <w:t>bancrofti</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14</w:t>
            </w:r>
          </w:p>
        </w:tc>
        <w:tc>
          <w:tcPr>
            <w:tcW w:w="1983" w:type="dxa"/>
          </w:tcPr>
          <w:p>
            <w:pPr>
              <w:pStyle w:val="TableParagraph"/>
              <w:spacing w:before="133"/>
              <w:ind w:left="21" w:right="16"/>
              <w:jc w:val="center"/>
              <w:rPr>
                <w:sz w:val="24"/>
              </w:rPr>
            </w:pPr>
            <w:r>
              <w:rPr>
                <w:spacing w:val="-5"/>
                <w:sz w:val="24"/>
              </w:rPr>
              <w:t>2.4</w:t>
            </w:r>
          </w:p>
        </w:tc>
      </w:tr>
      <w:tr>
        <w:trPr>
          <w:trHeight w:val="551" w:hRule="atLeast"/>
        </w:trPr>
        <w:tc>
          <w:tcPr>
            <w:tcW w:w="3693" w:type="dxa"/>
          </w:tcPr>
          <w:p>
            <w:pPr>
              <w:pStyle w:val="TableParagraph"/>
              <w:spacing w:before="133"/>
              <w:ind w:left="117"/>
              <w:rPr>
                <w:i/>
                <w:sz w:val="24"/>
              </w:rPr>
            </w:pPr>
            <w:r>
              <w:rPr>
                <w:i/>
                <w:sz w:val="24"/>
              </w:rPr>
              <w:t>Trypanosome</w:t>
            </w:r>
            <w:r>
              <w:rPr>
                <w:i/>
                <w:spacing w:val="-4"/>
                <w:sz w:val="24"/>
              </w:rPr>
              <w:t> </w:t>
            </w:r>
            <w:r>
              <w:rPr>
                <w:i/>
                <w:sz w:val="24"/>
              </w:rPr>
              <w:t>brucei</w:t>
            </w:r>
            <w:r>
              <w:rPr>
                <w:i/>
                <w:spacing w:val="-1"/>
                <w:sz w:val="24"/>
              </w:rPr>
              <w:t> </w:t>
            </w:r>
            <w:r>
              <w:rPr>
                <w:i/>
                <w:spacing w:val="-2"/>
                <w:sz w:val="24"/>
              </w:rPr>
              <w:t>rhodesiense</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10"/>
                <w:sz w:val="24"/>
              </w:rPr>
              <w:t>4</w:t>
            </w:r>
          </w:p>
        </w:tc>
        <w:tc>
          <w:tcPr>
            <w:tcW w:w="1983" w:type="dxa"/>
          </w:tcPr>
          <w:p>
            <w:pPr>
              <w:pStyle w:val="TableParagraph"/>
              <w:spacing w:before="133"/>
              <w:ind w:left="5" w:right="21"/>
              <w:jc w:val="center"/>
              <w:rPr>
                <w:sz w:val="24"/>
              </w:rPr>
            </w:pPr>
            <w:r>
              <w:rPr>
                <w:spacing w:val="-5"/>
                <w:sz w:val="24"/>
              </w:rPr>
              <w:t>0.7</w:t>
            </w:r>
          </w:p>
        </w:tc>
      </w:tr>
      <w:tr>
        <w:trPr>
          <w:trHeight w:val="552" w:hRule="atLeast"/>
        </w:trPr>
        <w:tc>
          <w:tcPr>
            <w:tcW w:w="3693" w:type="dxa"/>
          </w:tcPr>
          <w:p>
            <w:pPr>
              <w:pStyle w:val="TableParagraph"/>
              <w:spacing w:before="133"/>
              <w:ind w:left="117"/>
              <w:rPr>
                <w:i/>
                <w:sz w:val="24"/>
              </w:rPr>
            </w:pPr>
            <w:r>
              <w:rPr>
                <w:i/>
                <w:sz w:val="24"/>
              </w:rPr>
              <w:t>Plasmodium </w:t>
            </w:r>
            <w:r>
              <w:rPr>
                <w:i/>
                <w:spacing w:val="-5"/>
                <w:sz w:val="24"/>
              </w:rPr>
              <w:t>sp.</w:t>
            </w:r>
          </w:p>
        </w:tc>
        <w:tc>
          <w:tcPr>
            <w:tcW w:w="1750" w:type="dxa"/>
          </w:tcPr>
          <w:p>
            <w:pPr>
              <w:pStyle w:val="TableParagraph"/>
              <w:spacing w:before="133"/>
              <w:ind w:right="616"/>
              <w:jc w:val="right"/>
              <w:rPr>
                <w:sz w:val="24"/>
              </w:rPr>
            </w:pPr>
            <w:r>
              <w:rPr>
                <w:spacing w:val="-5"/>
                <w:sz w:val="24"/>
              </w:rPr>
              <w:t>573</w:t>
            </w:r>
          </w:p>
        </w:tc>
        <w:tc>
          <w:tcPr>
            <w:tcW w:w="1584" w:type="dxa"/>
          </w:tcPr>
          <w:p>
            <w:pPr>
              <w:pStyle w:val="TableParagraph"/>
              <w:spacing w:before="133"/>
              <w:ind w:left="55"/>
              <w:jc w:val="center"/>
              <w:rPr>
                <w:sz w:val="24"/>
              </w:rPr>
            </w:pPr>
            <w:r>
              <w:rPr>
                <w:spacing w:val="-5"/>
                <w:sz w:val="24"/>
              </w:rPr>
              <w:t>61</w:t>
            </w:r>
          </w:p>
        </w:tc>
        <w:tc>
          <w:tcPr>
            <w:tcW w:w="1983" w:type="dxa"/>
          </w:tcPr>
          <w:p>
            <w:pPr>
              <w:pStyle w:val="TableParagraph"/>
              <w:spacing w:before="133"/>
              <w:ind w:left="21" w:right="16"/>
              <w:jc w:val="center"/>
              <w:rPr>
                <w:sz w:val="24"/>
              </w:rPr>
            </w:pPr>
            <w:r>
              <w:rPr>
                <w:spacing w:val="-4"/>
                <w:sz w:val="24"/>
              </w:rPr>
              <w:t>10.6</w:t>
            </w:r>
          </w:p>
        </w:tc>
      </w:tr>
      <w:tr>
        <w:trPr>
          <w:trHeight w:val="692" w:hRule="atLeast"/>
        </w:trPr>
        <w:tc>
          <w:tcPr>
            <w:tcW w:w="3693" w:type="dxa"/>
            <w:tcBorders>
              <w:bottom w:val="single" w:sz="4" w:space="0" w:color="000000"/>
            </w:tcBorders>
          </w:tcPr>
          <w:p>
            <w:pPr>
              <w:pStyle w:val="TableParagraph"/>
              <w:spacing w:before="137"/>
              <w:ind w:left="117"/>
              <w:rPr>
                <w:b/>
                <w:sz w:val="24"/>
              </w:rPr>
            </w:pPr>
            <w:r>
              <w:rPr>
                <w:b/>
                <w:spacing w:val="-2"/>
                <w:sz w:val="24"/>
              </w:rPr>
              <w:t>Total</w:t>
            </w:r>
          </w:p>
        </w:tc>
        <w:tc>
          <w:tcPr>
            <w:tcW w:w="1750" w:type="dxa"/>
            <w:tcBorders>
              <w:bottom w:val="single" w:sz="4" w:space="0" w:color="000000"/>
            </w:tcBorders>
          </w:tcPr>
          <w:p>
            <w:pPr>
              <w:pStyle w:val="TableParagraph"/>
              <w:rPr>
                <w:sz w:val="24"/>
              </w:rPr>
            </w:pPr>
          </w:p>
        </w:tc>
        <w:tc>
          <w:tcPr>
            <w:tcW w:w="1584" w:type="dxa"/>
            <w:tcBorders>
              <w:bottom w:val="single" w:sz="4" w:space="0" w:color="000000"/>
            </w:tcBorders>
          </w:tcPr>
          <w:p>
            <w:pPr>
              <w:pStyle w:val="TableParagraph"/>
              <w:spacing w:before="133"/>
              <w:ind w:left="55"/>
              <w:jc w:val="center"/>
              <w:rPr>
                <w:sz w:val="24"/>
              </w:rPr>
            </w:pPr>
            <w:r>
              <w:rPr>
                <w:spacing w:val="-5"/>
                <w:sz w:val="24"/>
              </w:rPr>
              <w:t>263</w:t>
            </w:r>
          </w:p>
        </w:tc>
        <w:tc>
          <w:tcPr>
            <w:tcW w:w="1983" w:type="dxa"/>
            <w:tcBorders>
              <w:bottom w:val="single" w:sz="4" w:space="0" w:color="000000"/>
            </w:tcBorders>
          </w:tcPr>
          <w:p>
            <w:pPr>
              <w:pStyle w:val="TableParagraph"/>
              <w:spacing w:before="133"/>
              <w:ind w:left="21" w:right="16"/>
              <w:jc w:val="center"/>
              <w:rPr>
                <w:sz w:val="24"/>
              </w:rPr>
            </w:pPr>
            <w:r>
              <w:rPr>
                <w:spacing w:val="-4"/>
                <w:sz w:val="24"/>
              </w:rPr>
              <w:t>45.9</w:t>
            </w:r>
          </w:p>
        </w:tc>
      </w:tr>
    </w:tbl>
    <w:p>
      <w:pPr>
        <w:spacing w:after="0"/>
        <w:jc w:val="center"/>
        <w:rPr>
          <w:sz w:val="24"/>
        </w:rPr>
        <w:sectPr>
          <w:pgSz w:w="11910" w:h="16840"/>
          <w:pgMar w:header="1301" w:footer="0" w:top="1740" w:bottom="280" w:left="860" w:right="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9"/>
        <w:rPr>
          <w:b/>
          <w:sz w:val="20"/>
        </w:rPr>
      </w:pPr>
    </w:p>
    <w:p>
      <w:pPr>
        <w:pStyle w:val="BodyText"/>
        <w:ind w:left="1284"/>
        <w:rPr>
          <w:sz w:val="20"/>
        </w:rPr>
      </w:pPr>
      <w:r>
        <w:rPr>
          <w:sz w:val="20"/>
        </w:rPr>
        <w:drawing>
          <wp:inline distT="0" distB="0" distL="0" distR="0">
            <wp:extent cx="5324047" cy="3691890"/>
            <wp:effectExtent l="0" t="0" r="0" b="0"/>
            <wp:docPr id="74" name="Image 74" descr="trichuris"/>
            <wp:cNvGraphicFramePr>
              <a:graphicFrameLocks/>
            </wp:cNvGraphicFramePr>
            <a:graphic>
              <a:graphicData uri="http://schemas.openxmlformats.org/drawingml/2006/picture">
                <pic:pic>
                  <pic:nvPicPr>
                    <pic:cNvPr id="74" name="Image 74" descr="trichuris"/>
                    <pic:cNvPicPr/>
                  </pic:nvPicPr>
                  <pic:blipFill>
                    <a:blip r:embed="rId25" cstate="print"/>
                    <a:stretch>
                      <a:fillRect/>
                    </a:stretch>
                  </pic:blipFill>
                  <pic:spPr>
                    <a:xfrm>
                      <a:off x="0" y="0"/>
                      <a:ext cx="5324047" cy="3691890"/>
                    </a:xfrm>
                    <a:prstGeom prst="rect">
                      <a:avLst/>
                    </a:prstGeom>
                  </pic:spPr>
                </pic:pic>
              </a:graphicData>
            </a:graphic>
          </wp:inline>
        </w:drawing>
      </w:r>
      <w:r>
        <w:rPr>
          <w:sz w:val="20"/>
        </w:rPr>
      </w:r>
    </w:p>
    <w:p>
      <w:pPr>
        <w:pStyle w:val="BodyText"/>
        <w:spacing w:before="233"/>
        <w:rPr>
          <w:b/>
        </w:rPr>
      </w:pPr>
    </w:p>
    <w:p>
      <w:pPr>
        <w:spacing w:before="0"/>
        <w:ind w:left="2598" w:right="2300" w:hanging="1440"/>
        <w:jc w:val="left"/>
        <w:rPr>
          <w:b/>
          <w:sz w:val="24"/>
        </w:rPr>
      </w:pPr>
      <w:r>
        <w:rPr>
          <w:b/>
          <w:sz w:val="24"/>
        </w:rPr>
        <w:t>Plate</w:t>
      </w:r>
      <w:r>
        <w:rPr>
          <w:b/>
          <w:spacing w:val="-5"/>
          <w:sz w:val="24"/>
        </w:rPr>
        <w:t> </w:t>
      </w:r>
      <w:r>
        <w:rPr>
          <w:b/>
          <w:sz w:val="24"/>
        </w:rPr>
        <w:t>XVI:</w:t>
      </w:r>
      <w:r>
        <w:rPr>
          <w:b/>
          <w:spacing w:val="-5"/>
          <w:sz w:val="24"/>
        </w:rPr>
        <w:t> </w:t>
      </w:r>
      <w:r>
        <w:rPr>
          <w:b/>
          <w:i/>
          <w:sz w:val="24"/>
        </w:rPr>
        <w:t>Trichuria</w:t>
      </w:r>
      <w:r>
        <w:rPr>
          <w:b/>
          <w:i/>
          <w:spacing w:val="-4"/>
          <w:sz w:val="24"/>
        </w:rPr>
        <w:t> </w:t>
      </w:r>
      <w:r>
        <w:rPr>
          <w:b/>
          <w:i/>
          <w:sz w:val="24"/>
        </w:rPr>
        <w:t>trichuris</w:t>
      </w:r>
      <w:r>
        <w:rPr>
          <w:b/>
          <w:i/>
          <w:spacing w:val="-2"/>
          <w:sz w:val="24"/>
        </w:rPr>
        <w:t> </w:t>
      </w:r>
      <w:r>
        <w:rPr>
          <w:b/>
          <w:sz w:val="24"/>
        </w:rPr>
        <w:t>parasite</w:t>
      </w:r>
      <w:r>
        <w:rPr>
          <w:b/>
          <w:spacing w:val="-5"/>
          <w:sz w:val="24"/>
        </w:rPr>
        <w:t> </w:t>
      </w:r>
      <w:r>
        <w:rPr>
          <w:b/>
          <w:sz w:val="24"/>
        </w:rPr>
        <w:t>photograph</w:t>
      </w:r>
      <w:r>
        <w:rPr>
          <w:b/>
          <w:spacing w:val="-4"/>
          <w:sz w:val="24"/>
        </w:rPr>
        <w:t> </w:t>
      </w:r>
      <w:r>
        <w:rPr>
          <w:b/>
          <w:sz w:val="24"/>
        </w:rPr>
        <w:t>taken</w:t>
      </w:r>
      <w:r>
        <w:rPr>
          <w:b/>
          <w:spacing w:val="-5"/>
          <w:sz w:val="24"/>
        </w:rPr>
        <w:t> </w:t>
      </w:r>
      <w:r>
        <w:rPr>
          <w:b/>
          <w:sz w:val="24"/>
        </w:rPr>
        <w:t>with</w:t>
      </w:r>
      <w:r>
        <w:rPr>
          <w:b/>
          <w:spacing w:val="-4"/>
          <w:sz w:val="24"/>
        </w:rPr>
        <w:t> </w:t>
      </w:r>
      <w:r>
        <w:rPr>
          <w:b/>
          <w:sz w:val="24"/>
        </w:rPr>
        <w:t>a</w:t>
      </w:r>
      <w:r>
        <w:rPr>
          <w:b/>
          <w:spacing w:val="-4"/>
          <w:sz w:val="24"/>
        </w:rPr>
        <w:t> </w:t>
      </w:r>
      <w:r>
        <w:rPr>
          <w:b/>
          <w:sz w:val="24"/>
        </w:rPr>
        <w:t>x</w:t>
      </w:r>
      <w:r>
        <w:rPr>
          <w:b/>
          <w:spacing w:val="-4"/>
          <w:sz w:val="24"/>
        </w:rPr>
        <w:t> </w:t>
      </w:r>
      <w:r>
        <w:rPr>
          <w:b/>
          <w:sz w:val="24"/>
        </w:rPr>
        <w:t>10 Magnifying lens</w:t>
      </w:r>
    </w:p>
    <w:p>
      <w:pPr>
        <w:spacing w:after="0"/>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9"/>
        <w:rPr>
          <w:b/>
        </w:rPr>
      </w:pPr>
    </w:p>
    <w:p>
      <w:pPr>
        <w:spacing w:before="0"/>
        <w:ind w:left="2418" w:right="1382" w:hanging="1260"/>
        <w:jc w:val="left"/>
        <w:rPr>
          <w:b/>
          <w:sz w:val="24"/>
        </w:rPr>
      </w:pPr>
      <w:r>
        <w:rPr>
          <w:b/>
          <w:sz w:val="24"/>
        </w:rPr>
        <w:t>Table 13:</w:t>
      </w:r>
      <w:r>
        <w:rPr>
          <w:b/>
          <w:spacing w:val="40"/>
          <w:sz w:val="24"/>
        </w:rPr>
        <w:t> </w:t>
      </w:r>
      <w:r>
        <w:rPr>
          <w:b/>
          <w:sz w:val="24"/>
        </w:rPr>
        <w:t>Overall distribution and prevalence of parasitic infections in the study </w:t>
      </w:r>
      <w:r>
        <w:rPr>
          <w:b/>
          <w:spacing w:val="-4"/>
          <w:sz w:val="24"/>
        </w:rPr>
        <w:t>Area</w:t>
      </w:r>
    </w:p>
    <w:p>
      <w:pPr>
        <w:pStyle w:val="BodyText"/>
        <w:spacing w:before="49"/>
        <w:rPr>
          <w:b/>
          <w:sz w:val="20"/>
        </w:rPr>
      </w:pPr>
    </w:p>
    <w:tbl>
      <w:tblPr>
        <w:tblW w:w="0" w:type="auto"/>
        <w:jc w:val="left"/>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5"/>
        <w:gridCol w:w="2285"/>
        <w:gridCol w:w="2079"/>
        <w:gridCol w:w="2311"/>
      </w:tblGrid>
      <w:tr>
        <w:trPr>
          <w:trHeight w:val="970" w:hRule="atLeast"/>
        </w:trPr>
        <w:tc>
          <w:tcPr>
            <w:tcW w:w="3055" w:type="dxa"/>
            <w:tcBorders>
              <w:top w:val="single" w:sz="4" w:space="0" w:color="000000"/>
            </w:tcBorders>
          </w:tcPr>
          <w:p>
            <w:pPr>
              <w:pStyle w:val="TableParagraph"/>
              <w:spacing w:before="273"/>
              <w:ind w:left="292"/>
              <w:rPr>
                <w:b/>
                <w:sz w:val="24"/>
              </w:rPr>
            </w:pPr>
            <w:r>
              <w:rPr>
                <w:b/>
                <w:sz w:val="24"/>
              </w:rPr>
              <w:t>BUSH </w:t>
            </w:r>
            <w:r>
              <w:rPr>
                <w:b/>
                <w:spacing w:val="-2"/>
                <w:sz w:val="24"/>
              </w:rPr>
              <w:t>ENCAMPMENT</w:t>
            </w:r>
          </w:p>
          <w:p>
            <w:pPr>
              <w:pStyle w:val="TableParagraph"/>
              <w:tabs>
                <w:tab w:pos="1115" w:val="left" w:leader="none"/>
                <w:tab w:pos="9729" w:val="left" w:leader="none"/>
              </w:tabs>
              <w:ind w:left="7" w:right="-6682"/>
              <w:rPr>
                <w:b/>
                <w:sz w:val="24"/>
              </w:rPr>
            </w:pPr>
            <w:r>
              <w:rPr>
                <w:b/>
                <w:sz w:val="24"/>
                <w:u w:val="single"/>
              </w:rPr>
              <w:tab/>
            </w:r>
            <w:r>
              <w:rPr>
                <w:b/>
                <w:spacing w:val="-2"/>
                <w:sz w:val="24"/>
                <w:u w:val="single"/>
              </w:rPr>
              <w:t>(SITES)</w:t>
            </w:r>
            <w:r>
              <w:rPr>
                <w:b/>
                <w:sz w:val="24"/>
                <w:u w:val="single"/>
              </w:rPr>
              <w:tab/>
            </w:r>
          </w:p>
        </w:tc>
        <w:tc>
          <w:tcPr>
            <w:tcW w:w="2285" w:type="dxa"/>
            <w:tcBorders>
              <w:top w:val="single" w:sz="4" w:space="0" w:color="000000"/>
            </w:tcBorders>
          </w:tcPr>
          <w:p>
            <w:pPr>
              <w:pStyle w:val="TableParagraph"/>
              <w:spacing w:before="273"/>
              <w:ind w:left="78" w:right="3"/>
              <w:jc w:val="center"/>
              <w:rPr>
                <w:b/>
                <w:sz w:val="24"/>
              </w:rPr>
            </w:pPr>
            <w:r>
              <w:rPr>
                <w:b/>
                <w:sz w:val="24"/>
              </w:rPr>
              <w:t>NO.</w:t>
            </w:r>
            <w:r>
              <w:rPr>
                <w:b/>
                <w:spacing w:val="-2"/>
                <w:sz w:val="24"/>
              </w:rPr>
              <w:t> EXAMINED</w:t>
            </w:r>
          </w:p>
        </w:tc>
        <w:tc>
          <w:tcPr>
            <w:tcW w:w="2079" w:type="dxa"/>
            <w:tcBorders>
              <w:top w:val="single" w:sz="4" w:space="0" w:color="000000"/>
            </w:tcBorders>
          </w:tcPr>
          <w:p>
            <w:pPr>
              <w:pStyle w:val="TableParagraph"/>
              <w:spacing w:before="273"/>
              <w:ind w:left="34"/>
              <w:jc w:val="center"/>
              <w:rPr>
                <w:b/>
                <w:sz w:val="24"/>
              </w:rPr>
            </w:pPr>
            <w:r>
              <w:rPr>
                <w:b/>
                <w:sz w:val="24"/>
              </w:rPr>
              <w:t>NO.</w:t>
            </w:r>
            <w:r>
              <w:rPr>
                <w:b/>
                <w:spacing w:val="-2"/>
                <w:sz w:val="24"/>
              </w:rPr>
              <w:t> INFECTED</w:t>
            </w:r>
          </w:p>
        </w:tc>
        <w:tc>
          <w:tcPr>
            <w:tcW w:w="2311" w:type="dxa"/>
            <w:tcBorders>
              <w:top w:val="single" w:sz="4" w:space="0" w:color="000000"/>
            </w:tcBorders>
          </w:tcPr>
          <w:p>
            <w:pPr>
              <w:pStyle w:val="TableParagraph"/>
              <w:spacing w:before="273"/>
              <w:ind w:right="33"/>
              <w:jc w:val="center"/>
              <w:rPr>
                <w:b/>
                <w:sz w:val="24"/>
              </w:rPr>
            </w:pPr>
            <w:r>
              <w:rPr>
                <w:b/>
                <w:sz w:val="24"/>
              </w:rPr>
              <w:t>%</w:t>
            </w:r>
            <w:r>
              <w:rPr>
                <w:b/>
                <w:spacing w:val="2"/>
                <w:sz w:val="24"/>
              </w:rPr>
              <w:t> </w:t>
            </w:r>
            <w:r>
              <w:rPr>
                <w:b/>
                <w:spacing w:val="-2"/>
                <w:sz w:val="24"/>
              </w:rPr>
              <w:t>PREVALENCE</w:t>
            </w:r>
          </w:p>
        </w:tc>
      </w:tr>
      <w:tr>
        <w:trPr>
          <w:trHeight w:val="554" w:hRule="atLeast"/>
        </w:trPr>
        <w:tc>
          <w:tcPr>
            <w:tcW w:w="3055" w:type="dxa"/>
          </w:tcPr>
          <w:p>
            <w:pPr>
              <w:pStyle w:val="TableParagraph"/>
              <w:spacing w:before="135"/>
              <w:ind w:left="18" w:right="2"/>
              <w:jc w:val="center"/>
              <w:rPr>
                <w:sz w:val="24"/>
              </w:rPr>
            </w:pPr>
            <w:r>
              <w:rPr>
                <w:spacing w:val="-10"/>
                <w:sz w:val="24"/>
              </w:rPr>
              <w:t>1</w:t>
            </w:r>
          </w:p>
        </w:tc>
        <w:tc>
          <w:tcPr>
            <w:tcW w:w="2285" w:type="dxa"/>
          </w:tcPr>
          <w:p>
            <w:pPr>
              <w:pStyle w:val="TableParagraph"/>
              <w:spacing w:before="135"/>
              <w:ind w:left="78"/>
              <w:jc w:val="center"/>
              <w:rPr>
                <w:sz w:val="24"/>
              </w:rPr>
            </w:pPr>
            <w:r>
              <w:rPr>
                <w:spacing w:val="-5"/>
                <w:sz w:val="24"/>
              </w:rPr>
              <w:t>55</w:t>
            </w:r>
          </w:p>
        </w:tc>
        <w:tc>
          <w:tcPr>
            <w:tcW w:w="2079" w:type="dxa"/>
          </w:tcPr>
          <w:p>
            <w:pPr>
              <w:pStyle w:val="TableParagraph"/>
              <w:spacing w:before="135"/>
              <w:ind w:left="34"/>
              <w:jc w:val="center"/>
              <w:rPr>
                <w:sz w:val="24"/>
              </w:rPr>
            </w:pPr>
            <w:r>
              <w:rPr>
                <w:spacing w:val="-5"/>
                <w:sz w:val="24"/>
              </w:rPr>
              <w:t>17</w:t>
            </w:r>
          </w:p>
        </w:tc>
        <w:tc>
          <w:tcPr>
            <w:tcW w:w="2311" w:type="dxa"/>
          </w:tcPr>
          <w:p>
            <w:pPr>
              <w:pStyle w:val="TableParagraph"/>
              <w:spacing w:before="135"/>
              <w:ind w:left="4" w:right="33"/>
              <w:jc w:val="center"/>
              <w:rPr>
                <w:sz w:val="24"/>
              </w:rPr>
            </w:pPr>
            <w:r>
              <w:rPr>
                <w:spacing w:val="-4"/>
                <w:sz w:val="24"/>
              </w:rPr>
              <w:t>30.9</w:t>
            </w:r>
          </w:p>
        </w:tc>
      </w:tr>
      <w:tr>
        <w:trPr>
          <w:trHeight w:val="552" w:hRule="atLeast"/>
        </w:trPr>
        <w:tc>
          <w:tcPr>
            <w:tcW w:w="3055" w:type="dxa"/>
          </w:tcPr>
          <w:p>
            <w:pPr>
              <w:pStyle w:val="TableParagraph"/>
              <w:spacing w:before="133"/>
              <w:ind w:left="18" w:right="2"/>
              <w:jc w:val="center"/>
              <w:rPr>
                <w:sz w:val="24"/>
              </w:rPr>
            </w:pPr>
            <w:r>
              <w:rPr>
                <w:spacing w:val="-10"/>
                <w:sz w:val="24"/>
              </w:rPr>
              <w:t>2</w:t>
            </w:r>
          </w:p>
        </w:tc>
        <w:tc>
          <w:tcPr>
            <w:tcW w:w="2285" w:type="dxa"/>
          </w:tcPr>
          <w:p>
            <w:pPr>
              <w:pStyle w:val="TableParagraph"/>
              <w:spacing w:before="133"/>
              <w:ind w:left="78"/>
              <w:jc w:val="center"/>
              <w:rPr>
                <w:sz w:val="24"/>
              </w:rPr>
            </w:pPr>
            <w:r>
              <w:rPr>
                <w:spacing w:val="-5"/>
                <w:sz w:val="24"/>
              </w:rPr>
              <w:t>81</w:t>
            </w:r>
          </w:p>
        </w:tc>
        <w:tc>
          <w:tcPr>
            <w:tcW w:w="2079" w:type="dxa"/>
          </w:tcPr>
          <w:p>
            <w:pPr>
              <w:pStyle w:val="TableParagraph"/>
              <w:spacing w:before="133"/>
              <w:ind w:left="34"/>
              <w:jc w:val="center"/>
              <w:rPr>
                <w:sz w:val="24"/>
              </w:rPr>
            </w:pPr>
            <w:r>
              <w:rPr>
                <w:spacing w:val="-5"/>
                <w:sz w:val="24"/>
              </w:rPr>
              <w:t>28</w:t>
            </w:r>
          </w:p>
        </w:tc>
        <w:tc>
          <w:tcPr>
            <w:tcW w:w="2311" w:type="dxa"/>
          </w:tcPr>
          <w:p>
            <w:pPr>
              <w:pStyle w:val="TableParagraph"/>
              <w:spacing w:before="133"/>
              <w:ind w:left="4" w:right="33"/>
              <w:jc w:val="center"/>
              <w:rPr>
                <w:sz w:val="24"/>
              </w:rPr>
            </w:pPr>
            <w:r>
              <w:rPr>
                <w:spacing w:val="-4"/>
                <w:sz w:val="24"/>
              </w:rPr>
              <w:t>34.6</w:t>
            </w:r>
          </w:p>
        </w:tc>
      </w:tr>
      <w:tr>
        <w:trPr>
          <w:trHeight w:val="551" w:hRule="atLeast"/>
        </w:trPr>
        <w:tc>
          <w:tcPr>
            <w:tcW w:w="3055" w:type="dxa"/>
          </w:tcPr>
          <w:p>
            <w:pPr>
              <w:pStyle w:val="TableParagraph"/>
              <w:spacing w:before="133"/>
              <w:ind w:left="18" w:right="2"/>
              <w:jc w:val="center"/>
              <w:rPr>
                <w:sz w:val="24"/>
              </w:rPr>
            </w:pPr>
            <w:r>
              <w:rPr>
                <w:spacing w:val="-10"/>
                <w:sz w:val="24"/>
              </w:rPr>
              <w:t>3</w:t>
            </w:r>
          </w:p>
        </w:tc>
        <w:tc>
          <w:tcPr>
            <w:tcW w:w="2285" w:type="dxa"/>
          </w:tcPr>
          <w:p>
            <w:pPr>
              <w:pStyle w:val="TableParagraph"/>
              <w:spacing w:before="133"/>
              <w:ind w:left="78"/>
              <w:jc w:val="center"/>
              <w:rPr>
                <w:sz w:val="24"/>
              </w:rPr>
            </w:pPr>
            <w:r>
              <w:rPr>
                <w:spacing w:val="-5"/>
                <w:sz w:val="24"/>
              </w:rPr>
              <w:t>181</w:t>
            </w:r>
          </w:p>
        </w:tc>
        <w:tc>
          <w:tcPr>
            <w:tcW w:w="2079" w:type="dxa"/>
          </w:tcPr>
          <w:p>
            <w:pPr>
              <w:pStyle w:val="TableParagraph"/>
              <w:spacing w:before="133"/>
              <w:ind w:left="34"/>
              <w:jc w:val="center"/>
              <w:rPr>
                <w:sz w:val="24"/>
              </w:rPr>
            </w:pPr>
            <w:r>
              <w:rPr>
                <w:spacing w:val="-5"/>
                <w:sz w:val="24"/>
              </w:rPr>
              <w:t>106</w:t>
            </w:r>
          </w:p>
        </w:tc>
        <w:tc>
          <w:tcPr>
            <w:tcW w:w="2311" w:type="dxa"/>
          </w:tcPr>
          <w:p>
            <w:pPr>
              <w:pStyle w:val="TableParagraph"/>
              <w:spacing w:before="133"/>
              <w:ind w:left="4" w:right="33"/>
              <w:jc w:val="center"/>
              <w:rPr>
                <w:sz w:val="24"/>
              </w:rPr>
            </w:pPr>
            <w:r>
              <w:rPr>
                <w:spacing w:val="-4"/>
                <w:sz w:val="24"/>
              </w:rPr>
              <w:t>58.7</w:t>
            </w:r>
          </w:p>
        </w:tc>
      </w:tr>
      <w:tr>
        <w:trPr>
          <w:trHeight w:val="552" w:hRule="atLeast"/>
        </w:trPr>
        <w:tc>
          <w:tcPr>
            <w:tcW w:w="3055" w:type="dxa"/>
          </w:tcPr>
          <w:p>
            <w:pPr>
              <w:pStyle w:val="TableParagraph"/>
              <w:spacing w:before="133"/>
              <w:ind w:left="18" w:right="2"/>
              <w:jc w:val="center"/>
              <w:rPr>
                <w:sz w:val="24"/>
              </w:rPr>
            </w:pPr>
            <w:r>
              <w:rPr>
                <w:spacing w:val="-10"/>
                <w:sz w:val="24"/>
              </w:rPr>
              <w:t>4</w:t>
            </w:r>
          </w:p>
        </w:tc>
        <w:tc>
          <w:tcPr>
            <w:tcW w:w="2285" w:type="dxa"/>
          </w:tcPr>
          <w:p>
            <w:pPr>
              <w:pStyle w:val="TableParagraph"/>
              <w:spacing w:before="133"/>
              <w:ind w:left="78"/>
              <w:jc w:val="center"/>
              <w:rPr>
                <w:sz w:val="24"/>
              </w:rPr>
            </w:pPr>
            <w:r>
              <w:rPr>
                <w:spacing w:val="-5"/>
                <w:sz w:val="24"/>
              </w:rPr>
              <w:t>90</w:t>
            </w:r>
          </w:p>
        </w:tc>
        <w:tc>
          <w:tcPr>
            <w:tcW w:w="2079" w:type="dxa"/>
          </w:tcPr>
          <w:p>
            <w:pPr>
              <w:pStyle w:val="TableParagraph"/>
              <w:spacing w:before="133"/>
              <w:ind w:left="34"/>
              <w:jc w:val="center"/>
              <w:rPr>
                <w:sz w:val="24"/>
              </w:rPr>
            </w:pPr>
            <w:r>
              <w:rPr>
                <w:spacing w:val="-5"/>
                <w:sz w:val="24"/>
              </w:rPr>
              <w:t>40</w:t>
            </w:r>
          </w:p>
        </w:tc>
        <w:tc>
          <w:tcPr>
            <w:tcW w:w="2311" w:type="dxa"/>
          </w:tcPr>
          <w:p>
            <w:pPr>
              <w:pStyle w:val="TableParagraph"/>
              <w:spacing w:before="133"/>
              <w:ind w:left="4" w:right="33"/>
              <w:jc w:val="center"/>
              <w:rPr>
                <w:sz w:val="24"/>
              </w:rPr>
            </w:pPr>
            <w:r>
              <w:rPr>
                <w:spacing w:val="-4"/>
                <w:sz w:val="24"/>
              </w:rPr>
              <w:t>44.4</w:t>
            </w:r>
          </w:p>
        </w:tc>
      </w:tr>
      <w:tr>
        <w:trPr>
          <w:trHeight w:val="552" w:hRule="atLeast"/>
        </w:trPr>
        <w:tc>
          <w:tcPr>
            <w:tcW w:w="3055" w:type="dxa"/>
          </w:tcPr>
          <w:p>
            <w:pPr>
              <w:pStyle w:val="TableParagraph"/>
              <w:spacing w:before="133"/>
              <w:ind w:left="18" w:right="2"/>
              <w:jc w:val="center"/>
              <w:rPr>
                <w:sz w:val="24"/>
              </w:rPr>
            </w:pPr>
            <w:r>
              <w:rPr>
                <w:spacing w:val="-10"/>
                <w:sz w:val="24"/>
              </w:rPr>
              <w:t>5</w:t>
            </w:r>
          </w:p>
        </w:tc>
        <w:tc>
          <w:tcPr>
            <w:tcW w:w="2285" w:type="dxa"/>
          </w:tcPr>
          <w:p>
            <w:pPr>
              <w:pStyle w:val="TableParagraph"/>
              <w:spacing w:before="133"/>
              <w:ind w:left="78"/>
              <w:jc w:val="center"/>
              <w:rPr>
                <w:sz w:val="24"/>
              </w:rPr>
            </w:pPr>
            <w:r>
              <w:rPr>
                <w:spacing w:val="-5"/>
                <w:sz w:val="24"/>
              </w:rPr>
              <w:t>110</w:t>
            </w:r>
          </w:p>
        </w:tc>
        <w:tc>
          <w:tcPr>
            <w:tcW w:w="2079" w:type="dxa"/>
          </w:tcPr>
          <w:p>
            <w:pPr>
              <w:pStyle w:val="TableParagraph"/>
              <w:spacing w:before="133"/>
              <w:ind w:left="34"/>
              <w:jc w:val="center"/>
              <w:rPr>
                <w:sz w:val="24"/>
              </w:rPr>
            </w:pPr>
            <w:r>
              <w:rPr>
                <w:spacing w:val="-5"/>
                <w:sz w:val="24"/>
              </w:rPr>
              <w:t>55</w:t>
            </w:r>
          </w:p>
        </w:tc>
        <w:tc>
          <w:tcPr>
            <w:tcW w:w="2311" w:type="dxa"/>
          </w:tcPr>
          <w:p>
            <w:pPr>
              <w:pStyle w:val="TableParagraph"/>
              <w:spacing w:before="133"/>
              <w:ind w:left="4" w:right="33"/>
              <w:jc w:val="center"/>
              <w:rPr>
                <w:sz w:val="24"/>
              </w:rPr>
            </w:pPr>
            <w:r>
              <w:rPr>
                <w:spacing w:val="-4"/>
                <w:sz w:val="24"/>
              </w:rPr>
              <w:t>50.0</w:t>
            </w:r>
          </w:p>
        </w:tc>
      </w:tr>
      <w:tr>
        <w:trPr>
          <w:trHeight w:val="552" w:hRule="atLeast"/>
        </w:trPr>
        <w:tc>
          <w:tcPr>
            <w:tcW w:w="3055" w:type="dxa"/>
          </w:tcPr>
          <w:p>
            <w:pPr>
              <w:pStyle w:val="TableParagraph"/>
              <w:spacing w:before="133"/>
              <w:ind w:left="18" w:right="2"/>
              <w:jc w:val="center"/>
              <w:rPr>
                <w:sz w:val="24"/>
              </w:rPr>
            </w:pPr>
            <w:r>
              <w:rPr>
                <w:spacing w:val="-10"/>
                <w:sz w:val="24"/>
              </w:rPr>
              <w:t>6</w:t>
            </w:r>
          </w:p>
        </w:tc>
        <w:tc>
          <w:tcPr>
            <w:tcW w:w="2285" w:type="dxa"/>
          </w:tcPr>
          <w:p>
            <w:pPr>
              <w:pStyle w:val="TableParagraph"/>
              <w:spacing w:before="133"/>
              <w:ind w:left="78"/>
              <w:jc w:val="center"/>
              <w:rPr>
                <w:sz w:val="24"/>
              </w:rPr>
            </w:pPr>
            <w:r>
              <w:rPr>
                <w:spacing w:val="-5"/>
                <w:sz w:val="24"/>
              </w:rPr>
              <w:t>25</w:t>
            </w:r>
          </w:p>
        </w:tc>
        <w:tc>
          <w:tcPr>
            <w:tcW w:w="2079" w:type="dxa"/>
          </w:tcPr>
          <w:p>
            <w:pPr>
              <w:pStyle w:val="TableParagraph"/>
              <w:spacing w:before="133"/>
              <w:ind w:left="34"/>
              <w:jc w:val="center"/>
              <w:rPr>
                <w:sz w:val="24"/>
              </w:rPr>
            </w:pPr>
            <w:r>
              <w:rPr>
                <w:spacing w:val="-10"/>
                <w:sz w:val="24"/>
              </w:rPr>
              <w:t>9</w:t>
            </w:r>
          </w:p>
        </w:tc>
        <w:tc>
          <w:tcPr>
            <w:tcW w:w="2311" w:type="dxa"/>
          </w:tcPr>
          <w:p>
            <w:pPr>
              <w:pStyle w:val="TableParagraph"/>
              <w:spacing w:before="133"/>
              <w:ind w:left="4" w:right="33"/>
              <w:jc w:val="center"/>
              <w:rPr>
                <w:sz w:val="24"/>
              </w:rPr>
            </w:pPr>
            <w:r>
              <w:rPr>
                <w:spacing w:val="-4"/>
                <w:sz w:val="24"/>
              </w:rPr>
              <w:t>36.0</w:t>
            </w:r>
          </w:p>
        </w:tc>
      </w:tr>
      <w:tr>
        <w:trPr>
          <w:trHeight w:val="554" w:hRule="atLeast"/>
        </w:trPr>
        <w:tc>
          <w:tcPr>
            <w:tcW w:w="3055" w:type="dxa"/>
          </w:tcPr>
          <w:p>
            <w:pPr>
              <w:pStyle w:val="TableParagraph"/>
              <w:spacing w:before="133"/>
              <w:ind w:left="18" w:right="2"/>
              <w:jc w:val="center"/>
              <w:rPr>
                <w:sz w:val="24"/>
              </w:rPr>
            </w:pPr>
            <w:r>
              <w:rPr>
                <w:spacing w:val="-10"/>
                <w:sz w:val="24"/>
              </w:rPr>
              <w:t>7</w:t>
            </w:r>
          </w:p>
        </w:tc>
        <w:tc>
          <w:tcPr>
            <w:tcW w:w="2285" w:type="dxa"/>
          </w:tcPr>
          <w:p>
            <w:pPr>
              <w:pStyle w:val="TableParagraph"/>
              <w:spacing w:before="133"/>
              <w:ind w:left="78"/>
              <w:jc w:val="center"/>
              <w:rPr>
                <w:sz w:val="24"/>
              </w:rPr>
            </w:pPr>
            <w:r>
              <w:rPr>
                <w:spacing w:val="-5"/>
                <w:sz w:val="24"/>
              </w:rPr>
              <w:t>31</w:t>
            </w:r>
          </w:p>
        </w:tc>
        <w:tc>
          <w:tcPr>
            <w:tcW w:w="2079" w:type="dxa"/>
          </w:tcPr>
          <w:p>
            <w:pPr>
              <w:pStyle w:val="TableParagraph"/>
              <w:spacing w:before="133"/>
              <w:ind w:left="34"/>
              <w:jc w:val="center"/>
              <w:rPr>
                <w:sz w:val="24"/>
              </w:rPr>
            </w:pPr>
            <w:r>
              <w:rPr>
                <w:spacing w:val="-10"/>
                <w:sz w:val="24"/>
              </w:rPr>
              <w:t>8</w:t>
            </w:r>
          </w:p>
        </w:tc>
        <w:tc>
          <w:tcPr>
            <w:tcW w:w="2311" w:type="dxa"/>
          </w:tcPr>
          <w:p>
            <w:pPr>
              <w:pStyle w:val="TableParagraph"/>
              <w:spacing w:before="133"/>
              <w:ind w:left="4" w:right="33"/>
              <w:jc w:val="center"/>
              <w:rPr>
                <w:sz w:val="24"/>
              </w:rPr>
            </w:pPr>
            <w:r>
              <w:rPr>
                <w:spacing w:val="-4"/>
                <w:sz w:val="24"/>
              </w:rPr>
              <w:t>25.8</w:t>
            </w:r>
          </w:p>
        </w:tc>
      </w:tr>
      <w:tr>
        <w:trPr>
          <w:trHeight w:val="414" w:hRule="atLeast"/>
        </w:trPr>
        <w:tc>
          <w:tcPr>
            <w:tcW w:w="3055" w:type="dxa"/>
            <w:tcBorders>
              <w:bottom w:val="single" w:sz="4" w:space="0" w:color="000000"/>
            </w:tcBorders>
          </w:tcPr>
          <w:p>
            <w:pPr>
              <w:pStyle w:val="TableParagraph"/>
              <w:spacing w:line="259" w:lineRule="exact" w:before="135"/>
              <w:ind w:left="18"/>
              <w:jc w:val="center"/>
              <w:rPr>
                <w:b/>
                <w:sz w:val="24"/>
              </w:rPr>
            </w:pPr>
            <w:r>
              <w:rPr>
                <w:b/>
                <w:spacing w:val="-2"/>
                <w:sz w:val="24"/>
              </w:rPr>
              <w:t>TOTAL</w:t>
            </w:r>
          </w:p>
        </w:tc>
        <w:tc>
          <w:tcPr>
            <w:tcW w:w="2285" w:type="dxa"/>
            <w:tcBorders>
              <w:bottom w:val="single" w:sz="4" w:space="0" w:color="000000"/>
            </w:tcBorders>
          </w:tcPr>
          <w:p>
            <w:pPr>
              <w:pStyle w:val="TableParagraph"/>
              <w:spacing w:line="259" w:lineRule="exact" w:before="135"/>
              <w:ind w:left="78"/>
              <w:jc w:val="center"/>
              <w:rPr>
                <w:b/>
                <w:sz w:val="24"/>
              </w:rPr>
            </w:pPr>
            <w:r>
              <w:rPr>
                <w:b/>
                <w:spacing w:val="-5"/>
                <w:sz w:val="24"/>
              </w:rPr>
              <w:t>573</w:t>
            </w:r>
          </w:p>
        </w:tc>
        <w:tc>
          <w:tcPr>
            <w:tcW w:w="2079" w:type="dxa"/>
            <w:tcBorders>
              <w:bottom w:val="single" w:sz="4" w:space="0" w:color="000000"/>
            </w:tcBorders>
          </w:tcPr>
          <w:p>
            <w:pPr>
              <w:pStyle w:val="TableParagraph"/>
              <w:spacing w:line="259" w:lineRule="exact" w:before="135"/>
              <w:ind w:left="34"/>
              <w:jc w:val="center"/>
              <w:rPr>
                <w:b/>
                <w:sz w:val="24"/>
              </w:rPr>
            </w:pPr>
            <w:r>
              <w:rPr>
                <w:b/>
                <w:spacing w:val="-5"/>
                <w:sz w:val="24"/>
              </w:rPr>
              <w:t>263</w:t>
            </w:r>
          </w:p>
        </w:tc>
        <w:tc>
          <w:tcPr>
            <w:tcW w:w="2311" w:type="dxa"/>
            <w:tcBorders>
              <w:bottom w:val="single" w:sz="4" w:space="0" w:color="000000"/>
            </w:tcBorders>
          </w:tcPr>
          <w:p>
            <w:pPr>
              <w:pStyle w:val="TableParagraph"/>
              <w:spacing w:line="259" w:lineRule="exact" w:before="135"/>
              <w:ind w:left="4" w:right="33"/>
              <w:jc w:val="center"/>
              <w:rPr>
                <w:b/>
                <w:sz w:val="24"/>
              </w:rPr>
            </w:pPr>
            <w:r>
              <w:rPr>
                <w:b/>
                <w:spacing w:val="-4"/>
                <w:sz w:val="24"/>
              </w:rPr>
              <w:t>45.9</w:t>
            </w:r>
          </w:p>
        </w:tc>
      </w:tr>
    </w:tbl>
    <w:p>
      <w:pPr>
        <w:spacing w:after="0" w:line="259" w:lineRule="exact"/>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9"/>
        <w:rPr>
          <w:b/>
        </w:rPr>
      </w:pPr>
    </w:p>
    <w:p>
      <w:pPr>
        <w:spacing w:before="1"/>
        <w:ind w:left="2238" w:right="1382" w:hanging="1080"/>
        <w:jc w:val="left"/>
        <w:rPr>
          <w:b/>
          <w:sz w:val="24"/>
        </w:rPr>
      </w:pPr>
      <w:r>
        <w:rPr>
          <w:b/>
          <w:sz w:val="24"/>
        </w:rPr>
        <w:t>Table 14: Overall sex-related prevalence of parasitic infections amongst nomadic Fulani in selected bush encampments in Ebonyi State</w:t>
      </w:r>
    </w:p>
    <w:p>
      <w:pPr>
        <w:pStyle w:val="BodyText"/>
        <w:spacing w:before="49"/>
        <w:rPr>
          <w:b/>
          <w:sz w:val="20"/>
        </w:rPr>
      </w:pPr>
    </w:p>
    <w:tbl>
      <w:tblPr>
        <w:tblW w:w="0" w:type="auto"/>
        <w:jc w:val="left"/>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2"/>
        <w:gridCol w:w="1070"/>
        <w:gridCol w:w="920"/>
        <w:gridCol w:w="1119"/>
        <w:gridCol w:w="1049"/>
        <w:gridCol w:w="919"/>
        <w:gridCol w:w="1057"/>
        <w:gridCol w:w="958"/>
        <w:gridCol w:w="862"/>
        <w:gridCol w:w="1128"/>
      </w:tblGrid>
      <w:tr>
        <w:trPr>
          <w:trHeight w:val="458" w:hRule="atLeast"/>
        </w:trPr>
        <w:tc>
          <w:tcPr>
            <w:tcW w:w="1362" w:type="dxa"/>
            <w:tcBorders>
              <w:top w:val="single" w:sz="4" w:space="0" w:color="000000"/>
            </w:tcBorders>
          </w:tcPr>
          <w:p>
            <w:pPr>
              <w:pStyle w:val="TableParagraph"/>
              <w:spacing w:line="228" w:lineRule="exact"/>
              <w:ind w:left="115"/>
              <w:rPr>
                <w:sz w:val="20"/>
              </w:rPr>
            </w:pPr>
            <w:r>
              <w:rPr>
                <w:spacing w:val="-4"/>
                <w:sz w:val="20"/>
              </w:rPr>
              <w:t>Bush </w:t>
            </w:r>
            <w:r>
              <w:rPr>
                <w:spacing w:val="-2"/>
                <w:sz w:val="20"/>
              </w:rPr>
              <w:t>Encampment</w:t>
            </w:r>
          </w:p>
        </w:tc>
        <w:tc>
          <w:tcPr>
            <w:tcW w:w="1070" w:type="dxa"/>
            <w:tcBorders>
              <w:top w:val="single" w:sz="4" w:space="0" w:color="000000"/>
            </w:tcBorders>
          </w:tcPr>
          <w:p>
            <w:pPr>
              <w:pStyle w:val="TableParagraph"/>
              <w:spacing w:line="226" w:lineRule="exact"/>
              <w:ind w:left="193"/>
              <w:rPr>
                <w:sz w:val="20"/>
              </w:rPr>
            </w:pPr>
            <w:r>
              <w:rPr>
                <w:spacing w:val="-4"/>
                <w:sz w:val="20"/>
              </w:rPr>
              <w:t>Male</w:t>
            </w:r>
          </w:p>
        </w:tc>
        <w:tc>
          <w:tcPr>
            <w:tcW w:w="920" w:type="dxa"/>
            <w:tcBorders>
              <w:top w:val="single" w:sz="4" w:space="0" w:color="000000"/>
            </w:tcBorders>
          </w:tcPr>
          <w:p>
            <w:pPr>
              <w:pStyle w:val="TableParagraph"/>
              <w:rPr>
                <w:sz w:val="20"/>
              </w:rPr>
            </w:pPr>
          </w:p>
        </w:tc>
        <w:tc>
          <w:tcPr>
            <w:tcW w:w="1119" w:type="dxa"/>
            <w:tcBorders>
              <w:top w:val="single" w:sz="4" w:space="0" w:color="000000"/>
            </w:tcBorders>
          </w:tcPr>
          <w:p>
            <w:pPr>
              <w:pStyle w:val="TableParagraph"/>
              <w:rPr>
                <w:sz w:val="20"/>
              </w:rPr>
            </w:pPr>
          </w:p>
        </w:tc>
        <w:tc>
          <w:tcPr>
            <w:tcW w:w="1049" w:type="dxa"/>
            <w:tcBorders>
              <w:top w:val="single" w:sz="4" w:space="0" w:color="000000"/>
            </w:tcBorders>
          </w:tcPr>
          <w:p>
            <w:pPr>
              <w:pStyle w:val="TableParagraph"/>
              <w:rPr>
                <w:sz w:val="20"/>
              </w:rPr>
            </w:pPr>
          </w:p>
        </w:tc>
        <w:tc>
          <w:tcPr>
            <w:tcW w:w="919" w:type="dxa"/>
            <w:tcBorders>
              <w:top w:val="single" w:sz="4" w:space="0" w:color="000000"/>
            </w:tcBorders>
          </w:tcPr>
          <w:p>
            <w:pPr>
              <w:pStyle w:val="TableParagraph"/>
              <w:spacing w:line="226" w:lineRule="exact"/>
              <w:ind w:left="176"/>
              <w:rPr>
                <w:sz w:val="20"/>
              </w:rPr>
            </w:pPr>
            <w:r>
              <w:rPr>
                <w:spacing w:val="-2"/>
                <w:sz w:val="20"/>
              </w:rPr>
              <w:t>Female</w:t>
            </w:r>
          </w:p>
        </w:tc>
        <w:tc>
          <w:tcPr>
            <w:tcW w:w="1057" w:type="dxa"/>
            <w:tcBorders>
              <w:top w:val="single" w:sz="4" w:space="0" w:color="000000"/>
            </w:tcBorders>
          </w:tcPr>
          <w:p>
            <w:pPr>
              <w:pStyle w:val="TableParagraph"/>
              <w:rPr>
                <w:sz w:val="20"/>
              </w:rPr>
            </w:pPr>
          </w:p>
        </w:tc>
        <w:tc>
          <w:tcPr>
            <w:tcW w:w="958" w:type="dxa"/>
            <w:tcBorders>
              <w:top w:val="single" w:sz="4" w:space="0" w:color="000000"/>
            </w:tcBorders>
          </w:tcPr>
          <w:p>
            <w:pPr>
              <w:pStyle w:val="TableParagraph"/>
              <w:rPr>
                <w:sz w:val="20"/>
              </w:rPr>
            </w:pPr>
          </w:p>
        </w:tc>
        <w:tc>
          <w:tcPr>
            <w:tcW w:w="862" w:type="dxa"/>
            <w:tcBorders>
              <w:top w:val="single" w:sz="4" w:space="0" w:color="000000"/>
            </w:tcBorders>
          </w:tcPr>
          <w:p>
            <w:pPr>
              <w:pStyle w:val="TableParagraph"/>
              <w:rPr>
                <w:sz w:val="20"/>
              </w:rPr>
            </w:pPr>
          </w:p>
        </w:tc>
        <w:tc>
          <w:tcPr>
            <w:tcW w:w="1128" w:type="dxa"/>
            <w:tcBorders>
              <w:top w:val="single" w:sz="4" w:space="0" w:color="000000"/>
            </w:tcBorders>
          </w:tcPr>
          <w:p>
            <w:pPr>
              <w:pStyle w:val="TableParagraph"/>
              <w:spacing w:line="226" w:lineRule="exact"/>
              <w:ind w:left="161"/>
              <w:rPr>
                <w:sz w:val="20"/>
              </w:rPr>
            </w:pPr>
            <w:r>
              <w:rPr>
                <w:spacing w:val="-2"/>
                <w:sz w:val="20"/>
              </w:rPr>
              <w:t>Total</w:t>
            </w:r>
          </w:p>
        </w:tc>
      </w:tr>
      <w:tr>
        <w:trPr>
          <w:trHeight w:val="417" w:hRule="atLeast"/>
        </w:trPr>
        <w:tc>
          <w:tcPr>
            <w:tcW w:w="1362" w:type="dxa"/>
            <w:tcBorders>
              <w:bottom w:val="single" w:sz="4" w:space="0" w:color="000000"/>
            </w:tcBorders>
          </w:tcPr>
          <w:p>
            <w:pPr>
              <w:pStyle w:val="TableParagraph"/>
              <w:rPr>
                <w:sz w:val="20"/>
              </w:rPr>
            </w:pPr>
          </w:p>
        </w:tc>
        <w:tc>
          <w:tcPr>
            <w:tcW w:w="1070" w:type="dxa"/>
            <w:tcBorders>
              <w:bottom w:val="single" w:sz="4" w:space="0" w:color="000000"/>
            </w:tcBorders>
          </w:tcPr>
          <w:p>
            <w:pPr>
              <w:pStyle w:val="TableParagraph"/>
              <w:spacing w:line="204" w:lineRule="exact"/>
              <w:ind w:left="193"/>
              <w:rPr>
                <w:sz w:val="18"/>
              </w:rPr>
            </w:pPr>
            <w:r>
              <w:rPr>
                <w:spacing w:val="-5"/>
                <w:sz w:val="18"/>
              </w:rPr>
              <w:t>No</w:t>
            </w:r>
          </w:p>
          <w:p>
            <w:pPr>
              <w:pStyle w:val="TableParagraph"/>
              <w:spacing w:line="191" w:lineRule="exact" w:before="2"/>
              <w:ind w:left="193"/>
              <w:rPr>
                <w:sz w:val="18"/>
              </w:rPr>
            </w:pPr>
            <w:r>
              <w:rPr>
                <w:spacing w:val="-2"/>
                <w:sz w:val="18"/>
              </w:rPr>
              <w:t>Examined</w:t>
            </w:r>
          </w:p>
        </w:tc>
        <w:tc>
          <w:tcPr>
            <w:tcW w:w="920" w:type="dxa"/>
            <w:tcBorders>
              <w:bottom w:val="single" w:sz="4" w:space="0" w:color="000000"/>
            </w:tcBorders>
          </w:tcPr>
          <w:p>
            <w:pPr>
              <w:pStyle w:val="TableParagraph"/>
              <w:spacing w:line="204" w:lineRule="exact"/>
              <w:ind w:left="149"/>
              <w:rPr>
                <w:sz w:val="18"/>
              </w:rPr>
            </w:pPr>
            <w:r>
              <w:rPr>
                <w:spacing w:val="-5"/>
                <w:sz w:val="18"/>
              </w:rPr>
              <w:t>No</w:t>
            </w:r>
          </w:p>
          <w:p>
            <w:pPr>
              <w:pStyle w:val="TableParagraph"/>
              <w:spacing w:line="191" w:lineRule="exact" w:before="2"/>
              <w:ind w:left="149"/>
              <w:rPr>
                <w:sz w:val="18"/>
              </w:rPr>
            </w:pPr>
            <w:r>
              <w:rPr>
                <w:spacing w:val="-2"/>
                <w:sz w:val="18"/>
              </w:rPr>
              <w:t>Infected</w:t>
            </w:r>
          </w:p>
        </w:tc>
        <w:tc>
          <w:tcPr>
            <w:tcW w:w="1119" w:type="dxa"/>
            <w:tcBorders>
              <w:bottom w:val="single" w:sz="4" w:space="0" w:color="000000"/>
            </w:tcBorders>
          </w:tcPr>
          <w:p>
            <w:pPr>
              <w:pStyle w:val="TableParagraph"/>
              <w:spacing w:line="204" w:lineRule="exact"/>
              <w:ind w:left="184"/>
              <w:rPr>
                <w:sz w:val="18"/>
              </w:rPr>
            </w:pPr>
            <w:r>
              <w:rPr>
                <w:spacing w:val="-10"/>
                <w:sz w:val="18"/>
              </w:rPr>
              <w:t>%</w:t>
            </w:r>
          </w:p>
          <w:p>
            <w:pPr>
              <w:pStyle w:val="TableParagraph"/>
              <w:spacing w:line="191" w:lineRule="exact" w:before="2"/>
              <w:ind w:left="184"/>
              <w:rPr>
                <w:sz w:val="18"/>
              </w:rPr>
            </w:pPr>
            <w:r>
              <w:rPr>
                <w:spacing w:val="-2"/>
                <w:sz w:val="18"/>
              </w:rPr>
              <w:t>Prevalence</w:t>
            </w:r>
          </w:p>
        </w:tc>
        <w:tc>
          <w:tcPr>
            <w:tcW w:w="1049" w:type="dxa"/>
            <w:tcBorders>
              <w:bottom w:val="single" w:sz="4" w:space="0" w:color="000000"/>
            </w:tcBorders>
          </w:tcPr>
          <w:p>
            <w:pPr>
              <w:pStyle w:val="TableParagraph"/>
              <w:spacing w:line="204" w:lineRule="exact"/>
              <w:ind w:left="145"/>
              <w:rPr>
                <w:sz w:val="18"/>
              </w:rPr>
            </w:pPr>
            <w:r>
              <w:rPr>
                <w:spacing w:val="-5"/>
                <w:sz w:val="18"/>
              </w:rPr>
              <w:t>No</w:t>
            </w:r>
          </w:p>
          <w:p>
            <w:pPr>
              <w:pStyle w:val="TableParagraph"/>
              <w:spacing w:line="191" w:lineRule="exact" w:before="2"/>
              <w:ind w:left="145"/>
              <w:rPr>
                <w:sz w:val="18"/>
              </w:rPr>
            </w:pPr>
            <w:r>
              <w:rPr>
                <w:spacing w:val="-2"/>
                <w:sz w:val="18"/>
              </w:rPr>
              <w:t>Examined</w:t>
            </w:r>
          </w:p>
        </w:tc>
        <w:tc>
          <w:tcPr>
            <w:tcW w:w="919" w:type="dxa"/>
            <w:tcBorders>
              <w:bottom w:val="single" w:sz="4" w:space="0" w:color="000000"/>
            </w:tcBorders>
          </w:tcPr>
          <w:p>
            <w:pPr>
              <w:pStyle w:val="TableParagraph"/>
              <w:spacing w:line="204" w:lineRule="exact"/>
              <w:ind w:left="176"/>
              <w:rPr>
                <w:sz w:val="18"/>
              </w:rPr>
            </w:pPr>
            <w:r>
              <w:rPr>
                <w:spacing w:val="-5"/>
                <w:sz w:val="18"/>
              </w:rPr>
              <w:t>No</w:t>
            </w:r>
          </w:p>
          <w:p>
            <w:pPr>
              <w:pStyle w:val="TableParagraph"/>
              <w:spacing w:line="191" w:lineRule="exact" w:before="2"/>
              <w:ind w:left="176"/>
              <w:rPr>
                <w:sz w:val="18"/>
              </w:rPr>
            </w:pPr>
            <w:r>
              <w:rPr>
                <w:spacing w:val="-2"/>
                <w:sz w:val="18"/>
              </w:rPr>
              <w:t>Infected</w:t>
            </w:r>
          </w:p>
        </w:tc>
        <w:tc>
          <w:tcPr>
            <w:tcW w:w="1057" w:type="dxa"/>
            <w:tcBorders>
              <w:bottom w:val="single" w:sz="4" w:space="0" w:color="000000"/>
            </w:tcBorders>
          </w:tcPr>
          <w:p>
            <w:pPr>
              <w:pStyle w:val="TableParagraph"/>
              <w:spacing w:line="204" w:lineRule="exact"/>
              <w:ind w:left="157"/>
              <w:rPr>
                <w:sz w:val="18"/>
              </w:rPr>
            </w:pPr>
            <w:r>
              <w:rPr>
                <w:spacing w:val="-10"/>
                <w:sz w:val="18"/>
              </w:rPr>
              <w:t>%</w:t>
            </w:r>
          </w:p>
          <w:p>
            <w:pPr>
              <w:pStyle w:val="TableParagraph"/>
              <w:spacing w:line="191" w:lineRule="exact" w:before="2"/>
              <w:ind w:left="157"/>
              <w:rPr>
                <w:sz w:val="18"/>
              </w:rPr>
            </w:pPr>
            <w:r>
              <w:rPr>
                <w:spacing w:val="-2"/>
                <w:sz w:val="18"/>
              </w:rPr>
              <w:t>Prevalence</w:t>
            </w:r>
          </w:p>
        </w:tc>
        <w:tc>
          <w:tcPr>
            <w:tcW w:w="958" w:type="dxa"/>
            <w:tcBorders>
              <w:bottom w:val="single" w:sz="4" w:space="0" w:color="000000"/>
            </w:tcBorders>
          </w:tcPr>
          <w:p>
            <w:pPr>
              <w:pStyle w:val="TableParagraph"/>
              <w:spacing w:line="204" w:lineRule="exact"/>
              <w:ind w:left="113"/>
              <w:rPr>
                <w:sz w:val="18"/>
              </w:rPr>
            </w:pPr>
            <w:r>
              <w:rPr>
                <w:spacing w:val="-5"/>
                <w:sz w:val="18"/>
              </w:rPr>
              <w:t>No</w:t>
            </w:r>
          </w:p>
          <w:p>
            <w:pPr>
              <w:pStyle w:val="TableParagraph"/>
              <w:spacing w:line="191" w:lineRule="exact" w:before="2"/>
              <w:ind w:left="113"/>
              <w:rPr>
                <w:sz w:val="18"/>
              </w:rPr>
            </w:pPr>
            <w:r>
              <w:rPr>
                <w:spacing w:val="-2"/>
                <w:sz w:val="18"/>
              </w:rPr>
              <w:t>Examined</w:t>
            </w:r>
          </w:p>
        </w:tc>
        <w:tc>
          <w:tcPr>
            <w:tcW w:w="862" w:type="dxa"/>
            <w:tcBorders>
              <w:bottom w:val="single" w:sz="4" w:space="0" w:color="000000"/>
            </w:tcBorders>
          </w:tcPr>
          <w:p>
            <w:pPr>
              <w:pStyle w:val="TableParagraph"/>
              <w:spacing w:line="204" w:lineRule="exact"/>
              <w:ind w:left="123"/>
              <w:rPr>
                <w:sz w:val="18"/>
              </w:rPr>
            </w:pPr>
            <w:r>
              <w:rPr>
                <w:spacing w:val="-5"/>
                <w:sz w:val="18"/>
              </w:rPr>
              <w:t>No</w:t>
            </w:r>
          </w:p>
          <w:p>
            <w:pPr>
              <w:pStyle w:val="TableParagraph"/>
              <w:spacing w:line="191" w:lineRule="exact" w:before="2"/>
              <w:ind w:left="123"/>
              <w:rPr>
                <w:sz w:val="18"/>
              </w:rPr>
            </w:pPr>
            <w:r>
              <w:rPr>
                <w:spacing w:val="-2"/>
                <w:sz w:val="18"/>
              </w:rPr>
              <w:t>Infected</w:t>
            </w:r>
          </w:p>
        </w:tc>
        <w:tc>
          <w:tcPr>
            <w:tcW w:w="1128" w:type="dxa"/>
            <w:tcBorders>
              <w:bottom w:val="single" w:sz="4" w:space="0" w:color="000000"/>
            </w:tcBorders>
          </w:tcPr>
          <w:p>
            <w:pPr>
              <w:pStyle w:val="TableParagraph"/>
              <w:spacing w:line="204" w:lineRule="exact"/>
              <w:ind w:left="161"/>
              <w:rPr>
                <w:sz w:val="18"/>
              </w:rPr>
            </w:pPr>
            <w:r>
              <w:rPr>
                <w:spacing w:val="-10"/>
                <w:sz w:val="18"/>
              </w:rPr>
              <w:t>%</w:t>
            </w:r>
          </w:p>
          <w:p>
            <w:pPr>
              <w:pStyle w:val="TableParagraph"/>
              <w:spacing w:line="191" w:lineRule="exact" w:before="2"/>
              <w:ind w:left="161"/>
              <w:rPr>
                <w:sz w:val="18"/>
              </w:rPr>
            </w:pPr>
            <w:r>
              <w:rPr>
                <w:spacing w:val="-2"/>
                <w:sz w:val="18"/>
              </w:rPr>
              <w:t>Prevalence</w:t>
            </w:r>
          </w:p>
        </w:tc>
      </w:tr>
      <w:tr>
        <w:trPr>
          <w:trHeight w:val="342" w:hRule="atLeast"/>
        </w:trPr>
        <w:tc>
          <w:tcPr>
            <w:tcW w:w="1362" w:type="dxa"/>
            <w:tcBorders>
              <w:top w:val="single" w:sz="4" w:space="0" w:color="000000"/>
            </w:tcBorders>
          </w:tcPr>
          <w:p>
            <w:pPr>
              <w:pStyle w:val="TableParagraph"/>
              <w:spacing w:line="223" w:lineRule="exact"/>
              <w:ind w:left="115"/>
              <w:rPr>
                <w:sz w:val="20"/>
              </w:rPr>
            </w:pPr>
            <w:r>
              <w:rPr>
                <w:sz w:val="20"/>
              </w:rPr>
              <w:t>Number</w:t>
            </w:r>
            <w:r>
              <w:rPr>
                <w:spacing w:val="-8"/>
                <w:sz w:val="20"/>
              </w:rPr>
              <w:t> </w:t>
            </w:r>
            <w:r>
              <w:rPr>
                <w:spacing w:val="-10"/>
                <w:sz w:val="20"/>
              </w:rPr>
              <w:t>1</w:t>
            </w:r>
          </w:p>
        </w:tc>
        <w:tc>
          <w:tcPr>
            <w:tcW w:w="1070" w:type="dxa"/>
            <w:tcBorders>
              <w:top w:val="single" w:sz="4" w:space="0" w:color="000000"/>
            </w:tcBorders>
          </w:tcPr>
          <w:p>
            <w:pPr>
              <w:pStyle w:val="TableParagraph"/>
              <w:spacing w:line="223" w:lineRule="exact"/>
              <w:ind w:left="193"/>
              <w:rPr>
                <w:sz w:val="20"/>
              </w:rPr>
            </w:pPr>
            <w:r>
              <w:rPr>
                <w:spacing w:val="-5"/>
                <w:sz w:val="20"/>
              </w:rPr>
              <w:t>22</w:t>
            </w:r>
          </w:p>
        </w:tc>
        <w:tc>
          <w:tcPr>
            <w:tcW w:w="920" w:type="dxa"/>
            <w:tcBorders>
              <w:top w:val="single" w:sz="4" w:space="0" w:color="000000"/>
            </w:tcBorders>
          </w:tcPr>
          <w:p>
            <w:pPr>
              <w:pStyle w:val="TableParagraph"/>
              <w:spacing w:line="223" w:lineRule="exact"/>
              <w:ind w:left="149"/>
              <w:rPr>
                <w:sz w:val="20"/>
              </w:rPr>
            </w:pPr>
            <w:r>
              <w:rPr>
                <w:spacing w:val="-5"/>
                <w:sz w:val="20"/>
              </w:rPr>
              <w:t>10</w:t>
            </w:r>
          </w:p>
        </w:tc>
        <w:tc>
          <w:tcPr>
            <w:tcW w:w="1119" w:type="dxa"/>
            <w:tcBorders>
              <w:top w:val="single" w:sz="4" w:space="0" w:color="000000"/>
            </w:tcBorders>
          </w:tcPr>
          <w:p>
            <w:pPr>
              <w:pStyle w:val="TableParagraph"/>
              <w:spacing w:line="223" w:lineRule="exact"/>
              <w:ind w:left="184"/>
              <w:rPr>
                <w:sz w:val="20"/>
              </w:rPr>
            </w:pPr>
            <w:r>
              <w:rPr>
                <w:spacing w:val="-4"/>
                <w:sz w:val="20"/>
              </w:rPr>
              <w:t>45.4</w:t>
            </w:r>
          </w:p>
        </w:tc>
        <w:tc>
          <w:tcPr>
            <w:tcW w:w="1049" w:type="dxa"/>
            <w:tcBorders>
              <w:top w:val="single" w:sz="4" w:space="0" w:color="000000"/>
            </w:tcBorders>
          </w:tcPr>
          <w:p>
            <w:pPr>
              <w:pStyle w:val="TableParagraph"/>
              <w:spacing w:line="223" w:lineRule="exact"/>
              <w:ind w:left="145"/>
              <w:rPr>
                <w:sz w:val="20"/>
              </w:rPr>
            </w:pPr>
            <w:r>
              <w:rPr>
                <w:spacing w:val="-5"/>
                <w:sz w:val="20"/>
              </w:rPr>
              <w:t>33</w:t>
            </w:r>
          </w:p>
        </w:tc>
        <w:tc>
          <w:tcPr>
            <w:tcW w:w="919" w:type="dxa"/>
            <w:tcBorders>
              <w:top w:val="single" w:sz="4" w:space="0" w:color="000000"/>
            </w:tcBorders>
          </w:tcPr>
          <w:p>
            <w:pPr>
              <w:pStyle w:val="TableParagraph"/>
              <w:spacing w:line="223" w:lineRule="exact"/>
              <w:ind w:left="176"/>
              <w:rPr>
                <w:sz w:val="20"/>
              </w:rPr>
            </w:pPr>
            <w:r>
              <w:rPr>
                <w:spacing w:val="-10"/>
                <w:sz w:val="20"/>
              </w:rPr>
              <w:t>7</w:t>
            </w:r>
          </w:p>
        </w:tc>
        <w:tc>
          <w:tcPr>
            <w:tcW w:w="1057" w:type="dxa"/>
            <w:tcBorders>
              <w:top w:val="single" w:sz="4" w:space="0" w:color="000000"/>
            </w:tcBorders>
          </w:tcPr>
          <w:p>
            <w:pPr>
              <w:pStyle w:val="TableParagraph"/>
              <w:spacing w:line="223" w:lineRule="exact"/>
              <w:ind w:left="157"/>
              <w:rPr>
                <w:sz w:val="20"/>
              </w:rPr>
            </w:pPr>
            <w:r>
              <w:rPr>
                <w:spacing w:val="-4"/>
                <w:sz w:val="20"/>
              </w:rPr>
              <w:t>21.2</w:t>
            </w:r>
          </w:p>
        </w:tc>
        <w:tc>
          <w:tcPr>
            <w:tcW w:w="958" w:type="dxa"/>
            <w:tcBorders>
              <w:top w:val="single" w:sz="4" w:space="0" w:color="000000"/>
            </w:tcBorders>
          </w:tcPr>
          <w:p>
            <w:pPr>
              <w:pStyle w:val="TableParagraph"/>
              <w:spacing w:line="223" w:lineRule="exact"/>
              <w:ind w:left="265"/>
              <w:rPr>
                <w:sz w:val="20"/>
              </w:rPr>
            </w:pPr>
            <w:r>
              <w:rPr>
                <w:spacing w:val="-5"/>
                <w:sz w:val="20"/>
              </w:rPr>
              <w:t>55</w:t>
            </w:r>
          </w:p>
        </w:tc>
        <w:tc>
          <w:tcPr>
            <w:tcW w:w="862" w:type="dxa"/>
            <w:tcBorders>
              <w:top w:val="single" w:sz="4" w:space="0" w:color="000000"/>
            </w:tcBorders>
          </w:tcPr>
          <w:p>
            <w:pPr>
              <w:pStyle w:val="TableParagraph"/>
              <w:spacing w:line="223" w:lineRule="exact"/>
              <w:ind w:left="123"/>
              <w:rPr>
                <w:sz w:val="20"/>
              </w:rPr>
            </w:pPr>
            <w:r>
              <w:rPr>
                <w:spacing w:val="-5"/>
                <w:sz w:val="20"/>
              </w:rPr>
              <w:t>17</w:t>
            </w:r>
          </w:p>
        </w:tc>
        <w:tc>
          <w:tcPr>
            <w:tcW w:w="1128" w:type="dxa"/>
            <w:tcBorders>
              <w:top w:val="single" w:sz="4" w:space="0" w:color="000000"/>
            </w:tcBorders>
          </w:tcPr>
          <w:p>
            <w:pPr>
              <w:pStyle w:val="TableParagraph"/>
              <w:spacing w:line="223" w:lineRule="exact"/>
              <w:ind w:left="161"/>
              <w:rPr>
                <w:sz w:val="20"/>
              </w:rPr>
            </w:pPr>
            <w:r>
              <w:rPr>
                <w:spacing w:val="-4"/>
                <w:sz w:val="20"/>
              </w:rPr>
              <w:t>30.9</w:t>
            </w:r>
          </w:p>
        </w:tc>
      </w:tr>
      <w:tr>
        <w:trPr>
          <w:trHeight w:val="459" w:hRule="atLeast"/>
        </w:trPr>
        <w:tc>
          <w:tcPr>
            <w:tcW w:w="1362" w:type="dxa"/>
          </w:tcPr>
          <w:p>
            <w:pPr>
              <w:pStyle w:val="TableParagraph"/>
              <w:spacing w:before="111"/>
              <w:ind w:left="115"/>
              <w:rPr>
                <w:sz w:val="20"/>
              </w:rPr>
            </w:pPr>
            <w:r>
              <w:rPr>
                <w:sz w:val="20"/>
              </w:rPr>
              <w:t>Number</w:t>
            </w:r>
            <w:r>
              <w:rPr>
                <w:spacing w:val="-8"/>
                <w:sz w:val="20"/>
              </w:rPr>
              <w:t> </w:t>
            </w:r>
            <w:r>
              <w:rPr>
                <w:spacing w:val="-10"/>
                <w:sz w:val="20"/>
              </w:rPr>
              <w:t>2</w:t>
            </w:r>
          </w:p>
        </w:tc>
        <w:tc>
          <w:tcPr>
            <w:tcW w:w="1070" w:type="dxa"/>
          </w:tcPr>
          <w:p>
            <w:pPr>
              <w:pStyle w:val="TableParagraph"/>
              <w:spacing w:before="111"/>
              <w:ind w:left="193"/>
              <w:rPr>
                <w:sz w:val="20"/>
              </w:rPr>
            </w:pPr>
            <w:r>
              <w:rPr>
                <w:spacing w:val="-5"/>
                <w:sz w:val="20"/>
              </w:rPr>
              <w:t>33</w:t>
            </w:r>
          </w:p>
        </w:tc>
        <w:tc>
          <w:tcPr>
            <w:tcW w:w="920" w:type="dxa"/>
          </w:tcPr>
          <w:p>
            <w:pPr>
              <w:pStyle w:val="TableParagraph"/>
              <w:spacing w:before="111"/>
              <w:ind w:left="149"/>
              <w:rPr>
                <w:sz w:val="20"/>
              </w:rPr>
            </w:pPr>
            <w:r>
              <w:rPr>
                <w:spacing w:val="-5"/>
                <w:sz w:val="20"/>
              </w:rPr>
              <w:t>15</w:t>
            </w:r>
          </w:p>
        </w:tc>
        <w:tc>
          <w:tcPr>
            <w:tcW w:w="1119" w:type="dxa"/>
          </w:tcPr>
          <w:p>
            <w:pPr>
              <w:pStyle w:val="TableParagraph"/>
              <w:spacing w:before="111"/>
              <w:ind w:left="184"/>
              <w:rPr>
                <w:sz w:val="20"/>
              </w:rPr>
            </w:pPr>
            <w:r>
              <w:rPr>
                <w:spacing w:val="-4"/>
                <w:sz w:val="20"/>
              </w:rPr>
              <w:t>45.4</w:t>
            </w:r>
          </w:p>
        </w:tc>
        <w:tc>
          <w:tcPr>
            <w:tcW w:w="1049" w:type="dxa"/>
          </w:tcPr>
          <w:p>
            <w:pPr>
              <w:pStyle w:val="TableParagraph"/>
              <w:spacing w:before="111"/>
              <w:ind w:left="145"/>
              <w:rPr>
                <w:sz w:val="20"/>
              </w:rPr>
            </w:pPr>
            <w:r>
              <w:rPr>
                <w:spacing w:val="-5"/>
                <w:sz w:val="20"/>
              </w:rPr>
              <w:t>48</w:t>
            </w:r>
          </w:p>
        </w:tc>
        <w:tc>
          <w:tcPr>
            <w:tcW w:w="919" w:type="dxa"/>
          </w:tcPr>
          <w:p>
            <w:pPr>
              <w:pStyle w:val="TableParagraph"/>
              <w:spacing w:before="111"/>
              <w:ind w:left="176"/>
              <w:rPr>
                <w:sz w:val="20"/>
              </w:rPr>
            </w:pPr>
            <w:r>
              <w:rPr>
                <w:spacing w:val="-5"/>
                <w:sz w:val="20"/>
              </w:rPr>
              <w:t>13</w:t>
            </w:r>
          </w:p>
        </w:tc>
        <w:tc>
          <w:tcPr>
            <w:tcW w:w="1057" w:type="dxa"/>
          </w:tcPr>
          <w:p>
            <w:pPr>
              <w:pStyle w:val="TableParagraph"/>
              <w:spacing w:before="111"/>
              <w:ind w:left="157"/>
              <w:rPr>
                <w:sz w:val="20"/>
              </w:rPr>
            </w:pPr>
            <w:r>
              <w:rPr>
                <w:spacing w:val="-4"/>
                <w:sz w:val="20"/>
              </w:rPr>
              <w:t>27.1</w:t>
            </w:r>
          </w:p>
        </w:tc>
        <w:tc>
          <w:tcPr>
            <w:tcW w:w="958" w:type="dxa"/>
          </w:tcPr>
          <w:p>
            <w:pPr>
              <w:pStyle w:val="TableParagraph"/>
              <w:spacing w:before="111"/>
              <w:ind w:left="315"/>
              <w:rPr>
                <w:sz w:val="20"/>
              </w:rPr>
            </w:pPr>
            <w:r>
              <w:rPr>
                <w:spacing w:val="-5"/>
                <w:sz w:val="20"/>
              </w:rPr>
              <w:t>81</w:t>
            </w:r>
          </w:p>
        </w:tc>
        <w:tc>
          <w:tcPr>
            <w:tcW w:w="862" w:type="dxa"/>
          </w:tcPr>
          <w:p>
            <w:pPr>
              <w:pStyle w:val="TableParagraph"/>
              <w:spacing w:before="111"/>
              <w:ind w:left="123"/>
              <w:rPr>
                <w:sz w:val="20"/>
              </w:rPr>
            </w:pPr>
            <w:r>
              <w:rPr>
                <w:spacing w:val="-5"/>
                <w:sz w:val="20"/>
              </w:rPr>
              <w:t>28</w:t>
            </w:r>
          </w:p>
        </w:tc>
        <w:tc>
          <w:tcPr>
            <w:tcW w:w="1128" w:type="dxa"/>
          </w:tcPr>
          <w:p>
            <w:pPr>
              <w:pStyle w:val="TableParagraph"/>
              <w:spacing w:before="111"/>
              <w:ind w:left="161"/>
              <w:rPr>
                <w:sz w:val="20"/>
              </w:rPr>
            </w:pPr>
            <w:r>
              <w:rPr>
                <w:spacing w:val="-4"/>
                <w:sz w:val="20"/>
              </w:rPr>
              <w:t>34.6</w:t>
            </w:r>
          </w:p>
        </w:tc>
      </w:tr>
      <w:tr>
        <w:trPr>
          <w:trHeight w:val="459" w:hRule="atLeast"/>
        </w:trPr>
        <w:tc>
          <w:tcPr>
            <w:tcW w:w="1362" w:type="dxa"/>
          </w:tcPr>
          <w:p>
            <w:pPr>
              <w:pStyle w:val="TableParagraph"/>
              <w:spacing w:before="109"/>
              <w:ind w:left="115"/>
              <w:rPr>
                <w:sz w:val="20"/>
              </w:rPr>
            </w:pPr>
            <w:r>
              <w:rPr>
                <w:sz w:val="20"/>
              </w:rPr>
              <w:t>Number</w:t>
            </w:r>
            <w:r>
              <w:rPr>
                <w:spacing w:val="-8"/>
                <w:sz w:val="20"/>
              </w:rPr>
              <w:t> </w:t>
            </w:r>
            <w:r>
              <w:rPr>
                <w:spacing w:val="-10"/>
                <w:sz w:val="20"/>
              </w:rPr>
              <w:t>3</w:t>
            </w:r>
          </w:p>
        </w:tc>
        <w:tc>
          <w:tcPr>
            <w:tcW w:w="1070" w:type="dxa"/>
          </w:tcPr>
          <w:p>
            <w:pPr>
              <w:pStyle w:val="TableParagraph"/>
              <w:spacing w:before="109"/>
              <w:ind w:left="193"/>
              <w:rPr>
                <w:sz w:val="20"/>
              </w:rPr>
            </w:pPr>
            <w:r>
              <w:rPr>
                <w:spacing w:val="-5"/>
                <w:sz w:val="20"/>
              </w:rPr>
              <w:t>92</w:t>
            </w:r>
          </w:p>
        </w:tc>
        <w:tc>
          <w:tcPr>
            <w:tcW w:w="920" w:type="dxa"/>
          </w:tcPr>
          <w:p>
            <w:pPr>
              <w:pStyle w:val="TableParagraph"/>
              <w:spacing w:before="109"/>
              <w:ind w:left="149"/>
              <w:rPr>
                <w:sz w:val="20"/>
              </w:rPr>
            </w:pPr>
            <w:r>
              <w:rPr>
                <w:spacing w:val="-5"/>
                <w:sz w:val="20"/>
              </w:rPr>
              <w:t>53</w:t>
            </w:r>
          </w:p>
        </w:tc>
        <w:tc>
          <w:tcPr>
            <w:tcW w:w="1119" w:type="dxa"/>
          </w:tcPr>
          <w:p>
            <w:pPr>
              <w:pStyle w:val="TableParagraph"/>
              <w:spacing w:before="109"/>
              <w:ind w:left="184"/>
              <w:rPr>
                <w:sz w:val="20"/>
              </w:rPr>
            </w:pPr>
            <w:r>
              <w:rPr>
                <w:spacing w:val="-4"/>
                <w:sz w:val="20"/>
              </w:rPr>
              <w:t>57.6</w:t>
            </w:r>
          </w:p>
        </w:tc>
        <w:tc>
          <w:tcPr>
            <w:tcW w:w="1049" w:type="dxa"/>
          </w:tcPr>
          <w:p>
            <w:pPr>
              <w:pStyle w:val="TableParagraph"/>
              <w:spacing w:before="109"/>
              <w:ind w:left="145"/>
              <w:rPr>
                <w:sz w:val="20"/>
              </w:rPr>
            </w:pPr>
            <w:r>
              <w:rPr>
                <w:spacing w:val="-5"/>
                <w:sz w:val="20"/>
              </w:rPr>
              <w:t>89</w:t>
            </w:r>
          </w:p>
        </w:tc>
        <w:tc>
          <w:tcPr>
            <w:tcW w:w="919" w:type="dxa"/>
          </w:tcPr>
          <w:p>
            <w:pPr>
              <w:pStyle w:val="TableParagraph"/>
              <w:spacing w:before="109"/>
              <w:ind w:left="176"/>
              <w:rPr>
                <w:sz w:val="20"/>
              </w:rPr>
            </w:pPr>
            <w:r>
              <w:rPr>
                <w:spacing w:val="-5"/>
                <w:sz w:val="20"/>
              </w:rPr>
              <w:t>53</w:t>
            </w:r>
          </w:p>
        </w:tc>
        <w:tc>
          <w:tcPr>
            <w:tcW w:w="1057" w:type="dxa"/>
          </w:tcPr>
          <w:p>
            <w:pPr>
              <w:pStyle w:val="TableParagraph"/>
              <w:spacing w:before="109"/>
              <w:ind w:left="157"/>
              <w:rPr>
                <w:sz w:val="20"/>
              </w:rPr>
            </w:pPr>
            <w:r>
              <w:rPr>
                <w:spacing w:val="-4"/>
                <w:sz w:val="20"/>
              </w:rPr>
              <w:t>59.5</w:t>
            </w:r>
          </w:p>
        </w:tc>
        <w:tc>
          <w:tcPr>
            <w:tcW w:w="958" w:type="dxa"/>
          </w:tcPr>
          <w:p>
            <w:pPr>
              <w:pStyle w:val="TableParagraph"/>
              <w:spacing w:before="109"/>
              <w:ind w:right="341"/>
              <w:jc w:val="right"/>
              <w:rPr>
                <w:sz w:val="20"/>
              </w:rPr>
            </w:pPr>
            <w:r>
              <w:rPr>
                <w:spacing w:val="-5"/>
                <w:sz w:val="20"/>
              </w:rPr>
              <w:t>181</w:t>
            </w:r>
          </w:p>
        </w:tc>
        <w:tc>
          <w:tcPr>
            <w:tcW w:w="862" w:type="dxa"/>
          </w:tcPr>
          <w:p>
            <w:pPr>
              <w:pStyle w:val="TableParagraph"/>
              <w:spacing w:before="109"/>
              <w:ind w:left="123"/>
              <w:rPr>
                <w:sz w:val="20"/>
              </w:rPr>
            </w:pPr>
            <w:r>
              <w:rPr>
                <w:spacing w:val="-5"/>
                <w:sz w:val="20"/>
              </w:rPr>
              <w:t>106</w:t>
            </w:r>
          </w:p>
        </w:tc>
        <w:tc>
          <w:tcPr>
            <w:tcW w:w="1128" w:type="dxa"/>
          </w:tcPr>
          <w:p>
            <w:pPr>
              <w:pStyle w:val="TableParagraph"/>
              <w:spacing w:before="109"/>
              <w:ind w:left="161"/>
              <w:rPr>
                <w:sz w:val="20"/>
              </w:rPr>
            </w:pPr>
            <w:r>
              <w:rPr>
                <w:spacing w:val="-4"/>
                <w:sz w:val="20"/>
              </w:rPr>
              <w:t>58.7</w:t>
            </w:r>
          </w:p>
        </w:tc>
      </w:tr>
      <w:tr>
        <w:trPr>
          <w:trHeight w:val="460" w:hRule="atLeast"/>
        </w:trPr>
        <w:tc>
          <w:tcPr>
            <w:tcW w:w="1362" w:type="dxa"/>
          </w:tcPr>
          <w:p>
            <w:pPr>
              <w:pStyle w:val="TableParagraph"/>
              <w:spacing w:before="111"/>
              <w:ind w:left="115"/>
              <w:rPr>
                <w:sz w:val="20"/>
              </w:rPr>
            </w:pPr>
            <w:r>
              <w:rPr>
                <w:sz w:val="20"/>
              </w:rPr>
              <w:t>Number</w:t>
            </w:r>
            <w:r>
              <w:rPr>
                <w:spacing w:val="-8"/>
                <w:sz w:val="20"/>
              </w:rPr>
              <w:t> </w:t>
            </w:r>
            <w:r>
              <w:rPr>
                <w:spacing w:val="-10"/>
                <w:sz w:val="20"/>
              </w:rPr>
              <w:t>4</w:t>
            </w:r>
          </w:p>
        </w:tc>
        <w:tc>
          <w:tcPr>
            <w:tcW w:w="1070" w:type="dxa"/>
          </w:tcPr>
          <w:p>
            <w:pPr>
              <w:pStyle w:val="TableParagraph"/>
              <w:spacing w:before="111"/>
              <w:ind w:left="193"/>
              <w:rPr>
                <w:sz w:val="20"/>
              </w:rPr>
            </w:pPr>
            <w:r>
              <w:rPr>
                <w:spacing w:val="-5"/>
                <w:sz w:val="20"/>
              </w:rPr>
              <w:t>46</w:t>
            </w:r>
          </w:p>
        </w:tc>
        <w:tc>
          <w:tcPr>
            <w:tcW w:w="920" w:type="dxa"/>
          </w:tcPr>
          <w:p>
            <w:pPr>
              <w:pStyle w:val="TableParagraph"/>
              <w:spacing w:before="111"/>
              <w:ind w:left="149"/>
              <w:rPr>
                <w:sz w:val="20"/>
              </w:rPr>
            </w:pPr>
            <w:r>
              <w:rPr>
                <w:spacing w:val="-5"/>
                <w:sz w:val="20"/>
              </w:rPr>
              <w:t>22</w:t>
            </w:r>
          </w:p>
        </w:tc>
        <w:tc>
          <w:tcPr>
            <w:tcW w:w="1119" w:type="dxa"/>
          </w:tcPr>
          <w:p>
            <w:pPr>
              <w:pStyle w:val="TableParagraph"/>
              <w:spacing w:before="111"/>
              <w:ind w:left="184"/>
              <w:rPr>
                <w:sz w:val="20"/>
              </w:rPr>
            </w:pPr>
            <w:r>
              <w:rPr>
                <w:spacing w:val="-4"/>
                <w:sz w:val="20"/>
              </w:rPr>
              <w:t>47.8</w:t>
            </w:r>
          </w:p>
        </w:tc>
        <w:tc>
          <w:tcPr>
            <w:tcW w:w="1049" w:type="dxa"/>
          </w:tcPr>
          <w:p>
            <w:pPr>
              <w:pStyle w:val="TableParagraph"/>
              <w:spacing w:before="111"/>
              <w:ind w:left="145"/>
              <w:rPr>
                <w:sz w:val="20"/>
              </w:rPr>
            </w:pPr>
            <w:r>
              <w:rPr>
                <w:spacing w:val="-5"/>
                <w:sz w:val="20"/>
              </w:rPr>
              <w:t>44</w:t>
            </w:r>
          </w:p>
        </w:tc>
        <w:tc>
          <w:tcPr>
            <w:tcW w:w="919" w:type="dxa"/>
          </w:tcPr>
          <w:p>
            <w:pPr>
              <w:pStyle w:val="TableParagraph"/>
              <w:spacing w:before="111"/>
              <w:ind w:left="176"/>
              <w:rPr>
                <w:sz w:val="20"/>
              </w:rPr>
            </w:pPr>
            <w:r>
              <w:rPr>
                <w:spacing w:val="-5"/>
                <w:sz w:val="20"/>
              </w:rPr>
              <w:t>18</w:t>
            </w:r>
          </w:p>
        </w:tc>
        <w:tc>
          <w:tcPr>
            <w:tcW w:w="1057" w:type="dxa"/>
          </w:tcPr>
          <w:p>
            <w:pPr>
              <w:pStyle w:val="TableParagraph"/>
              <w:spacing w:before="111"/>
              <w:ind w:left="157"/>
              <w:rPr>
                <w:sz w:val="20"/>
              </w:rPr>
            </w:pPr>
            <w:r>
              <w:rPr>
                <w:spacing w:val="-4"/>
                <w:sz w:val="20"/>
              </w:rPr>
              <w:t>40.9</w:t>
            </w:r>
          </w:p>
        </w:tc>
        <w:tc>
          <w:tcPr>
            <w:tcW w:w="958" w:type="dxa"/>
          </w:tcPr>
          <w:p>
            <w:pPr>
              <w:pStyle w:val="TableParagraph"/>
              <w:spacing w:before="111"/>
              <w:ind w:left="315"/>
              <w:rPr>
                <w:sz w:val="20"/>
              </w:rPr>
            </w:pPr>
            <w:r>
              <w:rPr>
                <w:spacing w:val="-5"/>
                <w:sz w:val="20"/>
              </w:rPr>
              <w:t>90</w:t>
            </w:r>
          </w:p>
        </w:tc>
        <w:tc>
          <w:tcPr>
            <w:tcW w:w="862" w:type="dxa"/>
          </w:tcPr>
          <w:p>
            <w:pPr>
              <w:pStyle w:val="TableParagraph"/>
              <w:spacing w:before="111"/>
              <w:ind w:left="123"/>
              <w:rPr>
                <w:sz w:val="20"/>
              </w:rPr>
            </w:pPr>
            <w:r>
              <w:rPr>
                <w:spacing w:val="-5"/>
                <w:sz w:val="20"/>
              </w:rPr>
              <w:t>40</w:t>
            </w:r>
          </w:p>
        </w:tc>
        <w:tc>
          <w:tcPr>
            <w:tcW w:w="1128" w:type="dxa"/>
          </w:tcPr>
          <w:p>
            <w:pPr>
              <w:pStyle w:val="TableParagraph"/>
              <w:spacing w:before="111"/>
              <w:ind w:left="161"/>
              <w:rPr>
                <w:sz w:val="20"/>
              </w:rPr>
            </w:pPr>
            <w:r>
              <w:rPr>
                <w:spacing w:val="-4"/>
                <w:sz w:val="20"/>
              </w:rPr>
              <w:t>44.4</w:t>
            </w:r>
          </w:p>
        </w:tc>
      </w:tr>
      <w:tr>
        <w:trPr>
          <w:trHeight w:val="459" w:hRule="atLeast"/>
        </w:trPr>
        <w:tc>
          <w:tcPr>
            <w:tcW w:w="1362" w:type="dxa"/>
          </w:tcPr>
          <w:p>
            <w:pPr>
              <w:pStyle w:val="TableParagraph"/>
              <w:spacing w:before="111"/>
              <w:ind w:left="115"/>
              <w:rPr>
                <w:sz w:val="20"/>
              </w:rPr>
            </w:pPr>
            <w:r>
              <w:rPr>
                <w:sz w:val="20"/>
              </w:rPr>
              <w:t>Number</w:t>
            </w:r>
            <w:r>
              <w:rPr>
                <w:spacing w:val="-8"/>
                <w:sz w:val="20"/>
              </w:rPr>
              <w:t> </w:t>
            </w:r>
            <w:r>
              <w:rPr>
                <w:spacing w:val="-10"/>
                <w:sz w:val="20"/>
              </w:rPr>
              <w:t>5</w:t>
            </w:r>
          </w:p>
        </w:tc>
        <w:tc>
          <w:tcPr>
            <w:tcW w:w="1070" w:type="dxa"/>
          </w:tcPr>
          <w:p>
            <w:pPr>
              <w:pStyle w:val="TableParagraph"/>
              <w:spacing w:before="111"/>
              <w:ind w:left="193"/>
              <w:rPr>
                <w:sz w:val="20"/>
              </w:rPr>
            </w:pPr>
            <w:r>
              <w:rPr>
                <w:spacing w:val="-5"/>
                <w:sz w:val="20"/>
              </w:rPr>
              <w:t>53</w:t>
            </w:r>
          </w:p>
        </w:tc>
        <w:tc>
          <w:tcPr>
            <w:tcW w:w="920" w:type="dxa"/>
          </w:tcPr>
          <w:p>
            <w:pPr>
              <w:pStyle w:val="TableParagraph"/>
              <w:spacing w:before="111"/>
              <w:ind w:left="149"/>
              <w:rPr>
                <w:sz w:val="20"/>
              </w:rPr>
            </w:pPr>
            <w:r>
              <w:rPr>
                <w:spacing w:val="-5"/>
                <w:sz w:val="20"/>
              </w:rPr>
              <w:t>32</w:t>
            </w:r>
          </w:p>
        </w:tc>
        <w:tc>
          <w:tcPr>
            <w:tcW w:w="1119" w:type="dxa"/>
          </w:tcPr>
          <w:p>
            <w:pPr>
              <w:pStyle w:val="TableParagraph"/>
              <w:spacing w:before="111"/>
              <w:ind w:left="184"/>
              <w:rPr>
                <w:sz w:val="20"/>
              </w:rPr>
            </w:pPr>
            <w:r>
              <w:rPr>
                <w:spacing w:val="-4"/>
                <w:sz w:val="20"/>
              </w:rPr>
              <w:t>60.3</w:t>
            </w:r>
          </w:p>
        </w:tc>
        <w:tc>
          <w:tcPr>
            <w:tcW w:w="1049" w:type="dxa"/>
          </w:tcPr>
          <w:p>
            <w:pPr>
              <w:pStyle w:val="TableParagraph"/>
              <w:spacing w:before="111"/>
              <w:ind w:left="145"/>
              <w:rPr>
                <w:sz w:val="20"/>
              </w:rPr>
            </w:pPr>
            <w:r>
              <w:rPr>
                <w:spacing w:val="-5"/>
                <w:sz w:val="20"/>
              </w:rPr>
              <w:t>57</w:t>
            </w:r>
          </w:p>
        </w:tc>
        <w:tc>
          <w:tcPr>
            <w:tcW w:w="919" w:type="dxa"/>
          </w:tcPr>
          <w:p>
            <w:pPr>
              <w:pStyle w:val="TableParagraph"/>
              <w:spacing w:before="111"/>
              <w:ind w:left="176"/>
              <w:rPr>
                <w:sz w:val="20"/>
              </w:rPr>
            </w:pPr>
            <w:r>
              <w:rPr>
                <w:spacing w:val="-5"/>
                <w:sz w:val="20"/>
              </w:rPr>
              <w:t>23</w:t>
            </w:r>
          </w:p>
        </w:tc>
        <w:tc>
          <w:tcPr>
            <w:tcW w:w="1057" w:type="dxa"/>
          </w:tcPr>
          <w:p>
            <w:pPr>
              <w:pStyle w:val="TableParagraph"/>
              <w:spacing w:before="111"/>
              <w:ind w:left="157"/>
              <w:rPr>
                <w:sz w:val="20"/>
              </w:rPr>
            </w:pPr>
            <w:r>
              <w:rPr>
                <w:spacing w:val="-4"/>
                <w:sz w:val="20"/>
              </w:rPr>
              <w:t>40.3</w:t>
            </w:r>
          </w:p>
        </w:tc>
        <w:tc>
          <w:tcPr>
            <w:tcW w:w="958" w:type="dxa"/>
          </w:tcPr>
          <w:p>
            <w:pPr>
              <w:pStyle w:val="TableParagraph"/>
              <w:spacing w:before="111"/>
              <w:ind w:right="341"/>
              <w:jc w:val="right"/>
              <w:rPr>
                <w:sz w:val="20"/>
              </w:rPr>
            </w:pPr>
            <w:r>
              <w:rPr>
                <w:spacing w:val="-5"/>
                <w:sz w:val="20"/>
              </w:rPr>
              <w:t>110</w:t>
            </w:r>
          </w:p>
        </w:tc>
        <w:tc>
          <w:tcPr>
            <w:tcW w:w="862" w:type="dxa"/>
          </w:tcPr>
          <w:p>
            <w:pPr>
              <w:pStyle w:val="TableParagraph"/>
              <w:spacing w:before="111"/>
              <w:ind w:left="123"/>
              <w:rPr>
                <w:sz w:val="20"/>
              </w:rPr>
            </w:pPr>
            <w:r>
              <w:rPr>
                <w:spacing w:val="-5"/>
                <w:sz w:val="20"/>
              </w:rPr>
              <w:t>55</w:t>
            </w:r>
          </w:p>
        </w:tc>
        <w:tc>
          <w:tcPr>
            <w:tcW w:w="1128" w:type="dxa"/>
          </w:tcPr>
          <w:p>
            <w:pPr>
              <w:pStyle w:val="TableParagraph"/>
              <w:spacing w:before="111"/>
              <w:ind w:left="161"/>
              <w:rPr>
                <w:sz w:val="20"/>
              </w:rPr>
            </w:pPr>
            <w:r>
              <w:rPr>
                <w:spacing w:val="-4"/>
                <w:sz w:val="20"/>
              </w:rPr>
              <w:t>50.0</w:t>
            </w:r>
          </w:p>
        </w:tc>
      </w:tr>
      <w:tr>
        <w:trPr>
          <w:trHeight w:val="459" w:hRule="atLeast"/>
        </w:trPr>
        <w:tc>
          <w:tcPr>
            <w:tcW w:w="1362" w:type="dxa"/>
          </w:tcPr>
          <w:p>
            <w:pPr>
              <w:pStyle w:val="TableParagraph"/>
              <w:spacing w:before="109"/>
              <w:ind w:left="115"/>
              <w:rPr>
                <w:sz w:val="20"/>
              </w:rPr>
            </w:pPr>
            <w:r>
              <w:rPr>
                <w:sz w:val="20"/>
              </w:rPr>
              <w:t>Number</w:t>
            </w:r>
            <w:r>
              <w:rPr>
                <w:spacing w:val="-8"/>
                <w:sz w:val="20"/>
              </w:rPr>
              <w:t> </w:t>
            </w:r>
            <w:r>
              <w:rPr>
                <w:spacing w:val="-10"/>
                <w:sz w:val="20"/>
              </w:rPr>
              <w:t>6</w:t>
            </w:r>
          </w:p>
        </w:tc>
        <w:tc>
          <w:tcPr>
            <w:tcW w:w="1070" w:type="dxa"/>
          </w:tcPr>
          <w:p>
            <w:pPr>
              <w:pStyle w:val="TableParagraph"/>
              <w:spacing w:before="109"/>
              <w:ind w:left="193"/>
              <w:rPr>
                <w:sz w:val="20"/>
              </w:rPr>
            </w:pPr>
            <w:r>
              <w:rPr>
                <w:spacing w:val="-5"/>
                <w:sz w:val="20"/>
              </w:rPr>
              <w:t>12</w:t>
            </w:r>
          </w:p>
        </w:tc>
        <w:tc>
          <w:tcPr>
            <w:tcW w:w="920" w:type="dxa"/>
          </w:tcPr>
          <w:p>
            <w:pPr>
              <w:pStyle w:val="TableParagraph"/>
              <w:spacing w:before="109"/>
              <w:ind w:left="149"/>
              <w:rPr>
                <w:sz w:val="20"/>
              </w:rPr>
            </w:pPr>
            <w:r>
              <w:rPr>
                <w:spacing w:val="-10"/>
                <w:sz w:val="20"/>
              </w:rPr>
              <w:t>5</w:t>
            </w:r>
          </w:p>
        </w:tc>
        <w:tc>
          <w:tcPr>
            <w:tcW w:w="1119" w:type="dxa"/>
          </w:tcPr>
          <w:p>
            <w:pPr>
              <w:pStyle w:val="TableParagraph"/>
              <w:spacing w:before="109"/>
              <w:ind w:left="184"/>
              <w:rPr>
                <w:sz w:val="20"/>
              </w:rPr>
            </w:pPr>
            <w:r>
              <w:rPr>
                <w:spacing w:val="-4"/>
                <w:sz w:val="20"/>
              </w:rPr>
              <w:t>41.6</w:t>
            </w:r>
          </w:p>
        </w:tc>
        <w:tc>
          <w:tcPr>
            <w:tcW w:w="1049" w:type="dxa"/>
          </w:tcPr>
          <w:p>
            <w:pPr>
              <w:pStyle w:val="TableParagraph"/>
              <w:spacing w:before="109"/>
              <w:ind w:left="145"/>
              <w:rPr>
                <w:sz w:val="20"/>
              </w:rPr>
            </w:pPr>
            <w:r>
              <w:rPr>
                <w:spacing w:val="-5"/>
                <w:sz w:val="20"/>
              </w:rPr>
              <w:t>13</w:t>
            </w:r>
          </w:p>
        </w:tc>
        <w:tc>
          <w:tcPr>
            <w:tcW w:w="919" w:type="dxa"/>
          </w:tcPr>
          <w:p>
            <w:pPr>
              <w:pStyle w:val="TableParagraph"/>
              <w:spacing w:before="109"/>
              <w:ind w:left="176"/>
              <w:rPr>
                <w:sz w:val="20"/>
              </w:rPr>
            </w:pPr>
            <w:r>
              <w:rPr>
                <w:spacing w:val="-10"/>
                <w:sz w:val="20"/>
              </w:rPr>
              <w:t>4</w:t>
            </w:r>
          </w:p>
        </w:tc>
        <w:tc>
          <w:tcPr>
            <w:tcW w:w="1057" w:type="dxa"/>
          </w:tcPr>
          <w:p>
            <w:pPr>
              <w:pStyle w:val="TableParagraph"/>
              <w:spacing w:before="109"/>
              <w:ind w:left="157"/>
              <w:rPr>
                <w:sz w:val="20"/>
              </w:rPr>
            </w:pPr>
            <w:r>
              <w:rPr>
                <w:spacing w:val="-4"/>
                <w:sz w:val="20"/>
              </w:rPr>
              <w:t>30.7</w:t>
            </w:r>
          </w:p>
        </w:tc>
        <w:tc>
          <w:tcPr>
            <w:tcW w:w="958" w:type="dxa"/>
          </w:tcPr>
          <w:p>
            <w:pPr>
              <w:pStyle w:val="TableParagraph"/>
              <w:spacing w:before="109"/>
              <w:ind w:left="265"/>
              <w:rPr>
                <w:sz w:val="20"/>
              </w:rPr>
            </w:pPr>
            <w:r>
              <w:rPr>
                <w:spacing w:val="-5"/>
                <w:sz w:val="20"/>
              </w:rPr>
              <w:t>25</w:t>
            </w:r>
          </w:p>
        </w:tc>
        <w:tc>
          <w:tcPr>
            <w:tcW w:w="862" w:type="dxa"/>
          </w:tcPr>
          <w:p>
            <w:pPr>
              <w:pStyle w:val="TableParagraph"/>
              <w:spacing w:before="109"/>
              <w:ind w:left="123"/>
              <w:rPr>
                <w:sz w:val="20"/>
              </w:rPr>
            </w:pPr>
            <w:r>
              <w:rPr>
                <w:spacing w:val="-10"/>
                <w:sz w:val="20"/>
              </w:rPr>
              <w:t>9</w:t>
            </w:r>
          </w:p>
        </w:tc>
        <w:tc>
          <w:tcPr>
            <w:tcW w:w="1128" w:type="dxa"/>
          </w:tcPr>
          <w:p>
            <w:pPr>
              <w:pStyle w:val="TableParagraph"/>
              <w:spacing w:before="109"/>
              <w:ind w:left="161"/>
              <w:rPr>
                <w:sz w:val="20"/>
              </w:rPr>
            </w:pPr>
            <w:r>
              <w:rPr>
                <w:spacing w:val="-4"/>
                <w:sz w:val="20"/>
              </w:rPr>
              <w:t>36.0</w:t>
            </w:r>
          </w:p>
        </w:tc>
      </w:tr>
      <w:tr>
        <w:trPr>
          <w:trHeight w:val="462" w:hRule="atLeast"/>
        </w:trPr>
        <w:tc>
          <w:tcPr>
            <w:tcW w:w="1362" w:type="dxa"/>
          </w:tcPr>
          <w:p>
            <w:pPr>
              <w:pStyle w:val="TableParagraph"/>
              <w:spacing w:before="111"/>
              <w:ind w:left="115"/>
              <w:rPr>
                <w:sz w:val="20"/>
              </w:rPr>
            </w:pPr>
            <w:r>
              <w:rPr>
                <w:sz w:val="20"/>
              </w:rPr>
              <w:t>Number</w:t>
            </w:r>
            <w:r>
              <w:rPr>
                <w:spacing w:val="-8"/>
                <w:sz w:val="20"/>
              </w:rPr>
              <w:t> </w:t>
            </w:r>
            <w:r>
              <w:rPr>
                <w:spacing w:val="-10"/>
                <w:sz w:val="20"/>
              </w:rPr>
              <w:t>7</w:t>
            </w:r>
          </w:p>
        </w:tc>
        <w:tc>
          <w:tcPr>
            <w:tcW w:w="1070" w:type="dxa"/>
          </w:tcPr>
          <w:p>
            <w:pPr>
              <w:pStyle w:val="TableParagraph"/>
              <w:spacing w:before="111"/>
              <w:ind w:left="193"/>
              <w:rPr>
                <w:sz w:val="20"/>
              </w:rPr>
            </w:pPr>
            <w:r>
              <w:rPr>
                <w:spacing w:val="-10"/>
                <w:sz w:val="20"/>
              </w:rPr>
              <w:t>9</w:t>
            </w:r>
          </w:p>
        </w:tc>
        <w:tc>
          <w:tcPr>
            <w:tcW w:w="920" w:type="dxa"/>
          </w:tcPr>
          <w:p>
            <w:pPr>
              <w:pStyle w:val="TableParagraph"/>
              <w:spacing w:before="111"/>
              <w:ind w:left="149"/>
              <w:rPr>
                <w:sz w:val="20"/>
              </w:rPr>
            </w:pPr>
            <w:r>
              <w:rPr>
                <w:spacing w:val="-10"/>
                <w:sz w:val="20"/>
              </w:rPr>
              <w:t>3</w:t>
            </w:r>
          </w:p>
        </w:tc>
        <w:tc>
          <w:tcPr>
            <w:tcW w:w="1119" w:type="dxa"/>
          </w:tcPr>
          <w:p>
            <w:pPr>
              <w:pStyle w:val="TableParagraph"/>
              <w:spacing w:before="111"/>
              <w:ind w:left="184"/>
              <w:rPr>
                <w:sz w:val="20"/>
              </w:rPr>
            </w:pPr>
            <w:r>
              <w:rPr>
                <w:spacing w:val="-4"/>
                <w:sz w:val="20"/>
              </w:rPr>
              <w:t>33.3</w:t>
            </w:r>
          </w:p>
        </w:tc>
        <w:tc>
          <w:tcPr>
            <w:tcW w:w="1049" w:type="dxa"/>
          </w:tcPr>
          <w:p>
            <w:pPr>
              <w:pStyle w:val="TableParagraph"/>
              <w:spacing w:before="111"/>
              <w:ind w:left="145"/>
              <w:rPr>
                <w:sz w:val="20"/>
              </w:rPr>
            </w:pPr>
            <w:r>
              <w:rPr>
                <w:spacing w:val="-5"/>
                <w:sz w:val="20"/>
              </w:rPr>
              <w:t>22</w:t>
            </w:r>
          </w:p>
        </w:tc>
        <w:tc>
          <w:tcPr>
            <w:tcW w:w="919" w:type="dxa"/>
          </w:tcPr>
          <w:p>
            <w:pPr>
              <w:pStyle w:val="TableParagraph"/>
              <w:spacing w:before="111"/>
              <w:ind w:left="176"/>
              <w:rPr>
                <w:sz w:val="20"/>
              </w:rPr>
            </w:pPr>
            <w:r>
              <w:rPr>
                <w:spacing w:val="-10"/>
                <w:sz w:val="20"/>
              </w:rPr>
              <w:t>5</w:t>
            </w:r>
          </w:p>
        </w:tc>
        <w:tc>
          <w:tcPr>
            <w:tcW w:w="1057" w:type="dxa"/>
          </w:tcPr>
          <w:p>
            <w:pPr>
              <w:pStyle w:val="TableParagraph"/>
              <w:spacing w:before="111"/>
              <w:ind w:left="157"/>
              <w:rPr>
                <w:sz w:val="20"/>
              </w:rPr>
            </w:pPr>
            <w:r>
              <w:rPr>
                <w:spacing w:val="-4"/>
                <w:sz w:val="20"/>
              </w:rPr>
              <w:t>22.7</w:t>
            </w:r>
          </w:p>
        </w:tc>
        <w:tc>
          <w:tcPr>
            <w:tcW w:w="958" w:type="dxa"/>
          </w:tcPr>
          <w:p>
            <w:pPr>
              <w:pStyle w:val="TableParagraph"/>
              <w:spacing w:before="111"/>
              <w:ind w:right="388"/>
              <w:jc w:val="right"/>
              <w:rPr>
                <w:sz w:val="20"/>
              </w:rPr>
            </w:pPr>
            <w:r>
              <w:rPr>
                <w:spacing w:val="-5"/>
                <w:sz w:val="20"/>
              </w:rPr>
              <w:t>31</w:t>
            </w:r>
          </w:p>
        </w:tc>
        <w:tc>
          <w:tcPr>
            <w:tcW w:w="862" w:type="dxa"/>
          </w:tcPr>
          <w:p>
            <w:pPr>
              <w:pStyle w:val="TableParagraph"/>
              <w:spacing w:before="111"/>
              <w:ind w:left="123"/>
              <w:rPr>
                <w:sz w:val="20"/>
              </w:rPr>
            </w:pPr>
            <w:r>
              <w:rPr>
                <w:spacing w:val="-10"/>
                <w:sz w:val="20"/>
              </w:rPr>
              <w:t>8</w:t>
            </w:r>
          </w:p>
        </w:tc>
        <w:tc>
          <w:tcPr>
            <w:tcW w:w="1128" w:type="dxa"/>
          </w:tcPr>
          <w:p>
            <w:pPr>
              <w:pStyle w:val="TableParagraph"/>
              <w:spacing w:before="111"/>
              <w:ind w:left="161"/>
              <w:rPr>
                <w:sz w:val="20"/>
              </w:rPr>
            </w:pPr>
            <w:r>
              <w:rPr>
                <w:spacing w:val="-4"/>
                <w:sz w:val="20"/>
              </w:rPr>
              <w:t>25.8</w:t>
            </w:r>
          </w:p>
        </w:tc>
      </w:tr>
      <w:tr>
        <w:trPr>
          <w:trHeight w:val="574" w:hRule="atLeast"/>
        </w:trPr>
        <w:tc>
          <w:tcPr>
            <w:tcW w:w="1362" w:type="dxa"/>
            <w:tcBorders>
              <w:bottom w:val="single" w:sz="4" w:space="0" w:color="000000"/>
            </w:tcBorders>
          </w:tcPr>
          <w:p>
            <w:pPr>
              <w:pStyle w:val="TableParagraph"/>
              <w:spacing w:before="112"/>
              <w:ind w:left="115"/>
              <w:rPr>
                <w:b/>
                <w:sz w:val="20"/>
              </w:rPr>
            </w:pPr>
            <w:r>
              <w:rPr>
                <w:b/>
                <w:spacing w:val="-2"/>
                <w:sz w:val="20"/>
              </w:rPr>
              <w:t>Total</w:t>
            </w:r>
          </w:p>
        </w:tc>
        <w:tc>
          <w:tcPr>
            <w:tcW w:w="1070" w:type="dxa"/>
            <w:tcBorders>
              <w:bottom w:val="single" w:sz="4" w:space="0" w:color="000000"/>
            </w:tcBorders>
          </w:tcPr>
          <w:p>
            <w:pPr>
              <w:pStyle w:val="TableParagraph"/>
              <w:spacing w:before="112"/>
              <w:ind w:left="193"/>
              <w:rPr>
                <w:b/>
                <w:sz w:val="20"/>
              </w:rPr>
            </w:pPr>
            <w:r>
              <w:rPr>
                <w:b/>
                <w:spacing w:val="-5"/>
                <w:sz w:val="20"/>
              </w:rPr>
              <w:t>267</w:t>
            </w:r>
          </w:p>
        </w:tc>
        <w:tc>
          <w:tcPr>
            <w:tcW w:w="920" w:type="dxa"/>
            <w:tcBorders>
              <w:bottom w:val="single" w:sz="4" w:space="0" w:color="000000"/>
            </w:tcBorders>
          </w:tcPr>
          <w:p>
            <w:pPr>
              <w:pStyle w:val="TableParagraph"/>
              <w:spacing w:before="112"/>
              <w:ind w:left="149"/>
              <w:rPr>
                <w:b/>
                <w:sz w:val="20"/>
              </w:rPr>
            </w:pPr>
            <w:r>
              <w:rPr>
                <w:b/>
                <w:spacing w:val="-5"/>
                <w:sz w:val="20"/>
              </w:rPr>
              <w:t>140</w:t>
            </w:r>
          </w:p>
        </w:tc>
        <w:tc>
          <w:tcPr>
            <w:tcW w:w="1119" w:type="dxa"/>
            <w:tcBorders>
              <w:bottom w:val="single" w:sz="4" w:space="0" w:color="000000"/>
            </w:tcBorders>
          </w:tcPr>
          <w:p>
            <w:pPr>
              <w:pStyle w:val="TableParagraph"/>
              <w:spacing w:before="112"/>
              <w:ind w:left="184"/>
              <w:rPr>
                <w:b/>
                <w:sz w:val="20"/>
              </w:rPr>
            </w:pPr>
            <w:r>
              <w:rPr>
                <w:b/>
                <w:spacing w:val="-4"/>
                <w:sz w:val="20"/>
              </w:rPr>
              <w:t>52.4</w:t>
            </w:r>
          </w:p>
        </w:tc>
        <w:tc>
          <w:tcPr>
            <w:tcW w:w="1049" w:type="dxa"/>
            <w:tcBorders>
              <w:bottom w:val="single" w:sz="4" w:space="0" w:color="000000"/>
            </w:tcBorders>
          </w:tcPr>
          <w:p>
            <w:pPr>
              <w:pStyle w:val="TableParagraph"/>
              <w:spacing w:before="112"/>
              <w:ind w:left="145"/>
              <w:rPr>
                <w:b/>
                <w:sz w:val="20"/>
              </w:rPr>
            </w:pPr>
            <w:r>
              <w:rPr>
                <w:b/>
                <w:spacing w:val="-5"/>
                <w:sz w:val="20"/>
              </w:rPr>
              <w:t>306</w:t>
            </w:r>
          </w:p>
        </w:tc>
        <w:tc>
          <w:tcPr>
            <w:tcW w:w="919" w:type="dxa"/>
            <w:tcBorders>
              <w:bottom w:val="single" w:sz="4" w:space="0" w:color="000000"/>
            </w:tcBorders>
          </w:tcPr>
          <w:p>
            <w:pPr>
              <w:pStyle w:val="TableParagraph"/>
              <w:spacing w:before="112"/>
              <w:ind w:left="176"/>
              <w:rPr>
                <w:b/>
                <w:sz w:val="20"/>
              </w:rPr>
            </w:pPr>
            <w:r>
              <w:rPr>
                <w:b/>
                <w:spacing w:val="-5"/>
                <w:sz w:val="20"/>
              </w:rPr>
              <w:t>123</w:t>
            </w:r>
          </w:p>
        </w:tc>
        <w:tc>
          <w:tcPr>
            <w:tcW w:w="1057" w:type="dxa"/>
            <w:tcBorders>
              <w:bottom w:val="single" w:sz="4" w:space="0" w:color="000000"/>
            </w:tcBorders>
          </w:tcPr>
          <w:p>
            <w:pPr>
              <w:pStyle w:val="TableParagraph"/>
              <w:spacing w:before="112"/>
              <w:ind w:left="157"/>
              <w:rPr>
                <w:b/>
                <w:sz w:val="20"/>
              </w:rPr>
            </w:pPr>
            <w:r>
              <w:rPr>
                <w:b/>
                <w:spacing w:val="-4"/>
                <w:sz w:val="20"/>
              </w:rPr>
              <w:t>40.1</w:t>
            </w:r>
          </w:p>
        </w:tc>
        <w:tc>
          <w:tcPr>
            <w:tcW w:w="958" w:type="dxa"/>
            <w:tcBorders>
              <w:bottom w:val="single" w:sz="4" w:space="0" w:color="000000"/>
            </w:tcBorders>
          </w:tcPr>
          <w:p>
            <w:pPr>
              <w:pStyle w:val="TableParagraph"/>
              <w:spacing w:before="112"/>
              <w:ind w:right="341"/>
              <w:jc w:val="right"/>
              <w:rPr>
                <w:b/>
                <w:sz w:val="20"/>
              </w:rPr>
            </w:pPr>
            <w:r>
              <w:rPr>
                <w:b/>
                <w:spacing w:val="-5"/>
                <w:sz w:val="20"/>
              </w:rPr>
              <w:t>573</w:t>
            </w:r>
          </w:p>
        </w:tc>
        <w:tc>
          <w:tcPr>
            <w:tcW w:w="862" w:type="dxa"/>
            <w:tcBorders>
              <w:bottom w:val="single" w:sz="4" w:space="0" w:color="000000"/>
            </w:tcBorders>
          </w:tcPr>
          <w:p>
            <w:pPr>
              <w:pStyle w:val="TableParagraph"/>
              <w:spacing w:before="112"/>
              <w:ind w:left="123"/>
              <w:rPr>
                <w:b/>
                <w:sz w:val="20"/>
              </w:rPr>
            </w:pPr>
            <w:r>
              <w:rPr>
                <w:b/>
                <w:spacing w:val="-5"/>
                <w:sz w:val="20"/>
              </w:rPr>
              <w:t>263</w:t>
            </w:r>
          </w:p>
        </w:tc>
        <w:tc>
          <w:tcPr>
            <w:tcW w:w="1128" w:type="dxa"/>
            <w:tcBorders>
              <w:bottom w:val="single" w:sz="4" w:space="0" w:color="000000"/>
            </w:tcBorders>
          </w:tcPr>
          <w:p>
            <w:pPr>
              <w:pStyle w:val="TableParagraph"/>
              <w:spacing w:before="112"/>
              <w:ind w:left="161"/>
              <w:rPr>
                <w:b/>
                <w:sz w:val="20"/>
              </w:rPr>
            </w:pPr>
            <w:r>
              <w:rPr>
                <w:b/>
                <w:spacing w:val="-4"/>
                <w:sz w:val="20"/>
              </w:rPr>
              <w:t>45.9</w:t>
            </w:r>
          </w:p>
        </w:tc>
      </w:tr>
    </w:tbl>
    <w:p>
      <w:pPr>
        <w:spacing w:after="0"/>
        <w:rPr>
          <w:sz w:val="20"/>
        </w:rPr>
        <w:sectPr>
          <w:pgSz w:w="11910" w:h="16840"/>
          <w:pgMar w:header="1301" w:footer="0" w:top="1740" w:bottom="280" w:left="860" w:right="60"/>
        </w:sectPr>
      </w:pPr>
    </w:p>
    <w:p>
      <w:pPr>
        <w:pStyle w:val="Heading3"/>
        <w:numPr>
          <w:ilvl w:val="2"/>
          <w:numId w:val="14"/>
        </w:numPr>
        <w:tabs>
          <w:tab w:pos="1878" w:val="left" w:leader="none"/>
        </w:tabs>
        <w:spacing w:line="240" w:lineRule="auto" w:before="122" w:after="0"/>
        <w:ind w:left="1878" w:right="0" w:hanging="720"/>
        <w:jc w:val="both"/>
      </w:pPr>
      <w:bookmarkStart w:name="_TOC_250006" w:id="8"/>
      <w:r>
        <w:rPr/>
        <w:t>Prevalence</w:t>
      </w:r>
      <w:r>
        <w:rPr>
          <w:spacing w:val="-4"/>
        </w:rPr>
        <w:t> </w:t>
      </w:r>
      <w:r>
        <w:rPr/>
        <w:t>of </w:t>
      </w:r>
      <w:bookmarkEnd w:id="8"/>
      <w:r>
        <w:rPr>
          <w:spacing w:val="-2"/>
        </w:rPr>
        <w:t>Trypanosomiasis</w:t>
      </w:r>
    </w:p>
    <w:p>
      <w:pPr>
        <w:pStyle w:val="BodyText"/>
        <w:spacing w:line="480" w:lineRule="auto" w:before="271"/>
        <w:ind w:left="1158" w:right="1375" w:firstLine="720"/>
        <w:jc w:val="both"/>
      </w:pPr>
      <w:r>
        <w:rPr/>
        <w:t>The</w:t>
      </w:r>
      <w:r>
        <w:rPr>
          <w:spacing w:val="-4"/>
        </w:rPr>
        <w:t> </w:t>
      </w:r>
      <w:r>
        <w:rPr/>
        <w:t>distribution</w:t>
      </w:r>
      <w:r>
        <w:rPr>
          <w:spacing w:val="-3"/>
        </w:rPr>
        <w:t> </w:t>
      </w:r>
      <w:r>
        <w:rPr/>
        <w:t>and</w:t>
      </w:r>
      <w:r>
        <w:rPr>
          <w:spacing w:val="-3"/>
        </w:rPr>
        <w:t> </w:t>
      </w:r>
      <w:r>
        <w:rPr/>
        <w:t>percentage</w:t>
      </w:r>
      <w:r>
        <w:rPr>
          <w:spacing w:val="-4"/>
        </w:rPr>
        <w:t> </w:t>
      </w:r>
      <w:r>
        <w:rPr/>
        <w:t>occurrence</w:t>
      </w:r>
      <w:r>
        <w:rPr>
          <w:spacing w:val="-4"/>
        </w:rPr>
        <w:t> </w:t>
      </w:r>
      <w:r>
        <w:rPr/>
        <w:t>of</w:t>
      </w:r>
      <w:r>
        <w:rPr>
          <w:spacing w:val="-4"/>
        </w:rPr>
        <w:t> </w:t>
      </w:r>
      <w:r>
        <w:rPr/>
        <w:t>trypanosomiasis</w:t>
      </w:r>
      <w:r>
        <w:rPr>
          <w:spacing w:val="-3"/>
        </w:rPr>
        <w:t> </w:t>
      </w:r>
      <w:r>
        <w:rPr/>
        <w:t>amongst</w:t>
      </w:r>
      <w:r>
        <w:rPr>
          <w:spacing w:val="-3"/>
        </w:rPr>
        <w:t> </w:t>
      </w:r>
      <w:r>
        <w:rPr/>
        <w:t>nomads in various bush encampments in Ebonyi State is shown in Table 12.</w:t>
      </w:r>
      <w:r>
        <w:rPr>
          <w:spacing w:val="80"/>
        </w:rPr>
        <w:t> </w:t>
      </w:r>
      <w:r>
        <w:rPr/>
        <w:t>Out of 573</w:t>
      </w:r>
      <w:r>
        <w:rPr>
          <w:spacing w:val="40"/>
        </w:rPr>
        <w:t> </w:t>
      </w:r>
      <w:r>
        <w:rPr/>
        <w:t>nomads examined, 4(0.7%) were infected with trypanosomiasis due to </w:t>
      </w:r>
      <w:r>
        <w:rPr>
          <w:i/>
        </w:rPr>
        <w:t>Trypanosoma bruci rhodesiense</w:t>
      </w:r>
      <w:r>
        <w:rPr/>
        <w:t>. Parasitic infections varied significantly amongst different bush encampments in the area.</w:t>
      </w:r>
      <w:r>
        <w:rPr>
          <w:spacing w:val="40"/>
        </w:rPr>
        <w:t> </w:t>
      </w:r>
      <w:r>
        <w:rPr/>
        <w:t>Site number 3 bush encampment had significantly higher prevalence (58.7%) than others (P&lt;0.05).</w:t>
      </w:r>
      <w:r>
        <w:rPr>
          <w:spacing w:val="40"/>
        </w:rPr>
        <w:t> </w:t>
      </w:r>
      <w:r>
        <w:rPr/>
        <w:t>This was followed closely by site 5 with 50.0% and site 4 with (44.4%) while site 7 bush encampment had the least (25.8%), in the overall parasitic prevalence (Table 13). However, in all the encampments, the percentage prevalence for trypanosomiasis was quite low (0.7%).</w:t>
      </w:r>
    </w:p>
    <w:p>
      <w:pPr>
        <w:pStyle w:val="Heading3"/>
        <w:numPr>
          <w:ilvl w:val="2"/>
          <w:numId w:val="14"/>
        </w:numPr>
        <w:tabs>
          <w:tab w:pos="1878" w:val="left" w:leader="none"/>
        </w:tabs>
        <w:spacing w:line="240" w:lineRule="auto" w:before="3" w:after="0"/>
        <w:ind w:left="1878" w:right="0" w:hanging="720"/>
        <w:jc w:val="both"/>
      </w:pPr>
      <w:bookmarkStart w:name="_TOC_250005" w:id="9"/>
      <w:r>
        <w:rPr/>
        <w:t>Malaria</w:t>
      </w:r>
      <w:r>
        <w:rPr>
          <w:spacing w:val="-1"/>
        </w:rPr>
        <w:t> </w:t>
      </w:r>
      <w:r>
        <w:rPr/>
        <w:t>Infection</w:t>
      </w:r>
      <w:r>
        <w:rPr>
          <w:spacing w:val="-1"/>
        </w:rPr>
        <w:t> </w:t>
      </w:r>
      <w:r>
        <w:rPr/>
        <w:t>Amongst</w:t>
      </w:r>
      <w:r>
        <w:rPr>
          <w:spacing w:val="-1"/>
        </w:rPr>
        <w:t> </w:t>
      </w:r>
      <w:r>
        <w:rPr/>
        <w:t>Nomads In The</w:t>
      </w:r>
      <w:r>
        <w:rPr>
          <w:spacing w:val="-2"/>
        </w:rPr>
        <w:t> </w:t>
      </w:r>
      <w:r>
        <w:rPr/>
        <w:t>Study </w:t>
      </w:r>
      <w:bookmarkEnd w:id="9"/>
      <w:r>
        <w:rPr>
          <w:spacing w:val="-4"/>
        </w:rPr>
        <w:t>Area</w:t>
      </w:r>
    </w:p>
    <w:p>
      <w:pPr>
        <w:spacing w:line="480" w:lineRule="auto" w:before="272"/>
        <w:ind w:left="1158" w:right="1375" w:firstLine="720"/>
        <w:jc w:val="both"/>
        <w:rPr>
          <w:sz w:val="24"/>
        </w:rPr>
      </w:pPr>
      <w:r>
        <w:rPr>
          <w:sz w:val="24"/>
        </w:rPr>
        <w:t>Four </w:t>
      </w:r>
      <w:r>
        <w:rPr>
          <w:i/>
          <w:sz w:val="24"/>
        </w:rPr>
        <w:t>Plasmodium </w:t>
      </w:r>
      <w:r>
        <w:rPr>
          <w:sz w:val="24"/>
        </w:rPr>
        <w:t>species known were identified (Table 15).</w:t>
      </w:r>
      <w:r>
        <w:rPr>
          <w:spacing w:val="40"/>
          <w:sz w:val="24"/>
        </w:rPr>
        <w:t> </w:t>
      </w:r>
      <w:r>
        <w:rPr>
          <w:i/>
          <w:sz w:val="24"/>
        </w:rPr>
        <w:t>Plasmodium falciparum </w:t>
      </w:r>
      <w:r>
        <w:rPr>
          <w:sz w:val="24"/>
        </w:rPr>
        <w:t>(45.9%) was significantly higher than others, followed by </w:t>
      </w:r>
      <w:r>
        <w:rPr>
          <w:i/>
          <w:sz w:val="24"/>
        </w:rPr>
        <w:t>P. malariae </w:t>
      </w:r>
      <w:r>
        <w:rPr>
          <w:sz w:val="24"/>
        </w:rPr>
        <w:t>(26.2%) with </w:t>
      </w:r>
      <w:r>
        <w:rPr>
          <w:i/>
          <w:sz w:val="24"/>
        </w:rPr>
        <w:t>P. ovale </w:t>
      </w:r>
      <w:r>
        <w:rPr>
          <w:sz w:val="24"/>
        </w:rPr>
        <w:t>as the least (4.9%).</w:t>
      </w:r>
      <w:r>
        <w:rPr>
          <w:spacing w:val="40"/>
          <w:sz w:val="24"/>
        </w:rPr>
        <w:t> </w:t>
      </w:r>
      <w:r>
        <w:rPr>
          <w:sz w:val="24"/>
        </w:rPr>
        <w:t>Co-infection of </w:t>
      </w:r>
      <w:r>
        <w:rPr>
          <w:i/>
          <w:sz w:val="24"/>
        </w:rPr>
        <w:t>P. falciparum </w:t>
      </w:r>
      <w:r>
        <w:rPr>
          <w:sz w:val="24"/>
        </w:rPr>
        <w:t>and </w:t>
      </w:r>
      <w:r>
        <w:rPr>
          <w:i/>
          <w:sz w:val="24"/>
        </w:rPr>
        <w:t>P. malariae </w:t>
      </w:r>
      <w:r>
        <w:rPr>
          <w:sz w:val="24"/>
        </w:rPr>
        <w:t>was also observed. Table 16 shows the prevalence and distribution of malaria infections</w:t>
      </w:r>
      <w:r>
        <w:rPr>
          <w:spacing w:val="11"/>
          <w:sz w:val="24"/>
        </w:rPr>
        <w:t> </w:t>
      </w:r>
      <w:r>
        <w:rPr>
          <w:sz w:val="24"/>
        </w:rPr>
        <w:t>amongst</w:t>
      </w:r>
      <w:r>
        <w:rPr>
          <w:spacing w:val="14"/>
          <w:sz w:val="24"/>
        </w:rPr>
        <w:t> </w:t>
      </w:r>
      <w:r>
        <w:rPr>
          <w:sz w:val="24"/>
        </w:rPr>
        <w:t>nomads</w:t>
      </w:r>
      <w:r>
        <w:rPr>
          <w:spacing w:val="13"/>
          <w:sz w:val="24"/>
        </w:rPr>
        <w:t> </w:t>
      </w:r>
      <w:r>
        <w:rPr>
          <w:sz w:val="24"/>
        </w:rPr>
        <w:t>in</w:t>
      </w:r>
      <w:r>
        <w:rPr>
          <w:spacing w:val="14"/>
          <w:sz w:val="24"/>
        </w:rPr>
        <w:t> </w:t>
      </w:r>
      <w:r>
        <w:rPr>
          <w:sz w:val="24"/>
        </w:rPr>
        <w:t>various</w:t>
      </w:r>
      <w:r>
        <w:rPr>
          <w:spacing w:val="13"/>
          <w:sz w:val="24"/>
        </w:rPr>
        <w:t> </w:t>
      </w:r>
      <w:r>
        <w:rPr>
          <w:sz w:val="24"/>
        </w:rPr>
        <w:t>bush</w:t>
      </w:r>
      <w:r>
        <w:rPr>
          <w:spacing w:val="14"/>
          <w:sz w:val="24"/>
        </w:rPr>
        <w:t> </w:t>
      </w:r>
      <w:r>
        <w:rPr>
          <w:sz w:val="24"/>
        </w:rPr>
        <w:t>encampments</w:t>
      </w:r>
      <w:r>
        <w:rPr>
          <w:spacing w:val="13"/>
          <w:sz w:val="24"/>
        </w:rPr>
        <w:t> </w:t>
      </w:r>
      <w:r>
        <w:rPr>
          <w:sz w:val="24"/>
        </w:rPr>
        <w:t>in</w:t>
      </w:r>
      <w:r>
        <w:rPr>
          <w:spacing w:val="14"/>
          <w:sz w:val="24"/>
        </w:rPr>
        <w:t> </w:t>
      </w:r>
      <w:r>
        <w:rPr>
          <w:sz w:val="24"/>
        </w:rPr>
        <w:t>the</w:t>
      </w:r>
      <w:r>
        <w:rPr>
          <w:spacing w:val="12"/>
          <w:sz w:val="24"/>
        </w:rPr>
        <w:t> </w:t>
      </w:r>
      <w:r>
        <w:rPr>
          <w:sz w:val="24"/>
        </w:rPr>
        <w:t>study</w:t>
      </w:r>
      <w:r>
        <w:rPr>
          <w:spacing w:val="6"/>
          <w:sz w:val="24"/>
        </w:rPr>
        <w:t> </w:t>
      </w:r>
      <w:r>
        <w:rPr>
          <w:sz w:val="24"/>
        </w:rPr>
        <w:t>area.</w:t>
      </w:r>
      <w:r>
        <w:rPr>
          <w:spacing w:val="19"/>
          <w:sz w:val="24"/>
        </w:rPr>
        <w:t> </w:t>
      </w:r>
      <w:r>
        <w:rPr>
          <w:sz w:val="24"/>
        </w:rPr>
        <w:t>Out</w:t>
      </w:r>
      <w:r>
        <w:rPr>
          <w:spacing w:val="14"/>
          <w:sz w:val="24"/>
        </w:rPr>
        <w:t> </w:t>
      </w:r>
      <w:r>
        <w:rPr>
          <w:sz w:val="24"/>
        </w:rPr>
        <w:t>of</w:t>
      </w:r>
      <w:r>
        <w:rPr>
          <w:spacing w:val="13"/>
          <w:sz w:val="24"/>
        </w:rPr>
        <w:t> </w:t>
      </w:r>
      <w:r>
        <w:rPr>
          <w:spacing w:val="-5"/>
          <w:sz w:val="24"/>
        </w:rPr>
        <w:t>the</w:t>
      </w:r>
    </w:p>
    <w:p>
      <w:pPr>
        <w:pStyle w:val="BodyText"/>
        <w:spacing w:line="480" w:lineRule="auto"/>
        <w:ind w:left="1158" w:right="1377"/>
        <w:jc w:val="both"/>
      </w:pPr>
      <w:r>
        <w:rPr/>
        <w:t>573 nomads examined, 61 (10.60%) were infected.</w:t>
      </w:r>
      <w:r>
        <w:rPr>
          <w:spacing w:val="80"/>
        </w:rPr>
        <w:t> </w:t>
      </w:r>
      <w:r>
        <w:rPr/>
        <w:t>Out of the seven bush encampments</w:t>
      </w:r>
      <w:r>
        <w:rPr>
          <w:spacing w:val="-2"/>
        </w:rPr>
        <w:t> </w:t>
      </w:r>
      <w:r>
        <w:rPr/>
        <w:t>studied,</w:t>
      </w:r>
      <w:r>
        <w:rPr>
          <w:spacing w:val="-2"/>
        </w:rPr>
        <w:t> </w:t>
      </w:r>
      <w:r>
        <w:rPr/>
        <w:t>infection</w:t>
      </w:r>
      <w:r>
        <w:rPr>
          <w:spacing w:val="-2"/>
        </w:rPr>
        <w:t> </w:t>
      </w:r>
      <w:r>
        <w:rPr/>
        <w:t>was significantly</w:t>
      </w:r>
      <w:r>
        <w:rPr>
          <w:spacing w:val="-7"/>
        </w:rPr>
        <w:t> </w:t>
      </w:r>
      <w:r>
        <w:rPr/>
        <w:t>higher</w:t>
      </w:r>
      <w:r>
        <w:rPr>
          <w:spacing w:val="-3"/>
        </w:rPr>
        <w:t> </w:t>
      </w:r>
      <w:r>
        <w:rPr/>
        <w:t>in bush</w:t>
      </w:r>
      <w:r>
        <w:rPr>
          <w:spacing w:val="-2"/>
        </w:rPr>
        <w:t> </w:t>
      </w:r>
      <w:r>
        <w:rPr/>
        <w:t>encampment number</w:t>
      </w:r>
      <w:r>
        <w:rPr>
          <w:spacing w:val="-4"/>
        </w:rPr>
        <w:t> </w:t>
      </w:r>
      <w:r>
        <w:rPr/>
        <w:t>5 than the others (P&lt;0.05).</w:t>
      </w:r>
      <w:r>
        <w:rPr>
          <w:spacing w:val="40"/>
        </w:rPr>
        <w:t> </w:t>
      </w:r>
      <w:r>
        <w:rPr/>
        <w:t>. The relationship between sex of nomads and prevalence of malaria is shown in Table 17. Out of the 61(10.6%) nomads infected, 42(15.7%) and 19(6.2%) were males and females respectively.</w:t>
      </w:r>
      <w:r>
        <w:rPr>
          <w:spacing w:val="40"/>
        </w:rPr>
        <w:t> </w:t>
      </w:r>
      <w:r>
        <w:rPr/>
        <w:t>Malaria infection was significantly higher in males than in females, in bush encampments 5, 6 and 7 than in others </w:t>
      </w:r>
      <w:r>
        <w:rPr>
          <w:spacing w:val="-2"/>
        </w:rPr>
        <w:t>(p&lt;0.05).</w:t>
      </w:r>
    </w:p>
    <w:p>
      <w:pPr>
        <w:pStyle w:val="BodyText"/>
        <w:spacing w:line="480" w:lineRule="auto" w:before="1"/>
        <w:ind w:left="1158" w:right="1377" w:firstLine="720"/>
        <w:jc w:val="both"/>
      </w:pPr>
      <w:r>
        <w:rPr/>
        <w:t>Table 18 shows the age-related prevalence of malaria in the study area.</w:t>
      </w:r>
      <w:r>
        <w:rPr>
          <w:spacing w:val="40"/>
        </w:rPr>
        <w:t> </w:t>
      </w:r>
      <w:r>
        <w:rPr/>
        <w:t>Of the 25 nomadic</w:t>
      </w:r>
      <w:r>
        <w:rPr>
          <w:spacing w:val="1"/>
        </w:rPr>
        <w:t> </w:t>
      </w:r>
      <w:r>
        <w:rPr/>
        <w:t>Fulani</w:t>
      </w:r>
      <w:r>
        <w:rPr>
          <w:spacing w:val="2"/>
        </w:rPr>
        <w:t> </w:t>
      </w:r>
      <w:r>
        <w:rPr/>
        <w:t>children</w:t>
      </w:r>
      <w:r>
        <w:rPr>
          <w:spacing w:val="2"/>
        </w:rPr>
        <w:t> </w:t>
      </w:r>
      <w:r>
        <w:rPr/>
        <w:t>examined</w:t>
      </w:r>
      <w:r>
        <w:rPr>
          <w:spacing w:val="2"/>
        </w:rPr>
        <w:t> </w:t>
      </w:r>
      <w:r>
        <w:rPr/>
        <w:t>in</w:t>
      </w:r>
      <w:r>
        <w:rPr>
          <w:spacing w:val="2"/>
        </w:rPr>
        <w:t> </w:t>
      </w:r>
      <w:r>
        <w:rPr/>
        <w:t>the</w:t>
      </w:r>
      <w:r>
        <w:rPr>
          <w:spacing w:val="1"/>
        </w:rPr>
        <w:t> </w:t>
      </w:r>
      <w:r>
        <w:rPr/>
        <w:t>1</w:t>
      </w:r>
      <w:r>
        <w:rPr>
          <w:spacing w:val="6"/>
        </w:rPr>
        <w:t> </w:t>
      </w:r>
      <w:r>
        <w:rPr/>
        <w:t>–</w:t>
      </w:r>
      <w:r>
        <w:rPr>
          <w:spacing w:val="2"/>
        </w:rPr>
        <w:t> </w:t>
      </w:r>
      <w:r>
        <w:rPr/>
        <w:t>5</w:t>
      </w:r>
      <w:r>
        <w:rPr>
          <w:spacing w:val="2"/>
        </w:rPr>
        <w:t> </w:t>
      </w:r>
      <w:r>
        <w:rPr/>
        <w:t>years</w:t>
      </w:r>
      <w:r>
        <w:rPr>
          <w:spacing w:val="1"/>
        </w:rPr>
        <w:t> </w:t>
      </w:r>
      <w:r>
        <w:rPr/>
        <w:t>age</w:t>
      </w:r>
      <w:r>
        <w:rPr>
          <w:spacing w:val="1"/>
        </w:rPr>
        <w:t> </w:t>
      </w:r>
      <w:r>
        <w:rPr/>
        <w:t>bracket,</w:t>
      </w:r>
      <w:r>
        <w:rPr>
          <w:spacing w:val="2"/>
        </w:rPr>
        <w:t> </w:t>
      </w:r>
      <w:r>
        <w:rPr/>
        <w:t>only</w:t>
      </w:r>
      <w:r>
        <w:rPr>
          <w:spacing w:val="-6"/>
        </w:rPr>
        <w:t> </w:t>
      </w:r>
      <w:r>
        <w:rPr/>
        <w:t>2(8.0%)</w:t>
      </w:r>
      <w:r>
        <w:rPr>
          <w:spacing w:val="1"/>
        </w:rPr>
        <w:t> </w:t>
      </w:r>
      <w:r>
        <w:rPr>
          <w:spacing w:val="-4"/>
        </w:rPr>
        <w:t>were</w:t>
      </w:r>
    </w:p>
    <w:p>
      <w:pPr>
        <w:spacing w:after="0" w:line="480" w:lineRule="auto"/>
        <w:jc w:val="both"/>
        <w:sectPr>
          <w:pgSz w:w="11910" w:h="16840"/>
          <w:pgMar w:header="1301" w:footer="0" w:top="1740" w:bottom="280" w:left="860" w:right="60"/>
        </w:sectPr>
      </w:pPr>
    </w:p>
    <w:p>
      <w:pPr>
        <w:pStyle w:val="BodyText"/>
        <w:spacing w:line="480" w:lineRule="auto" w:before="117"/>
        <w:ind w:left="1158" w:right="1376"/>
        <w:jc w:val="both"/>
      </w:pPr>
      <w:r>
        <w:rPr/>
        <w:t>infected. It was surprising that no child below 2 years was infected.</w:t>
      </w:r>
      <w:r>
        <w:rPr>
          <w:spacing w:val="40"/>
        </w:rPr>
        <w:t> </w:t>
      </w:r>
      <w:r>
        <w:rPr/>
        <w:t>The 6 – 10 years age cohort had the highest prevalence of 32.4% compared to other age groups.</w:t>
      </w:r>
      <w:r>
        <w:rPr>
          <w:spacing w:val="80"/>
        </w:rPr>
        <w:t> </w:t>
      </w:r>
      <w:r>
        <w:rPr/>
        <w:t>This was followed by the 11 – 15 years age group (14.6%) and 16 – 20 years age group (9.8%) with 46+ year’s age bracket as the least (4.7%).</w:t>
      </w:r>
    </w:p>
    <w:p>
      <w:pPr>
        <w:pStyle w:val="BodyText"/>
        <w:spacing w:line="480" w:lineRule="auto"/>
        <w:ind w:left="1158" w:right="1376" w:firstLine="720"/>
        <w:jc w:val="both"/>
      </w:pPr>
      <w:r>
        <w:rPr/>
        <w:t>Generally, prevalence of malaria in nomads within the first three decades of life was significantly higher than the other years (P&lt;0.05) (Table 18).The sex –related intensity of malaria infections among nomads in the study area is shown in Table 19.</w:t>
      </w:r>
      <w:r>
        <w:rPr>
          <w:spacing w:val="40"/>
        </w:rPr>
        <w:t> </w:t>
      </w:r>
      <w:r>
        <w:rPr/>
        <w:t>Of</w:t>
      </w:r>
      <w:r>
        <w:rPr>
          <w:spacing w:val="-2"/>
        </w:rPr>
        <w:t> </w:t>
      </w:r>
      <w:r>
        <w:rPr/>
        <w:t>these, 27 had counts above</w:t>
      </w:r>
      <w:r>
        <w:rPr>
          <w:spacing w:val="-1"/>
        </w:rPr>
        <w:t> </w:t>
      </w:r>
      <w:r>
        <w:rPr/>
        <w:t>10,000/mm</w:t>
      </w:r>
      <w:r>
        <w:rPr>
          <w:vertAlign w:val="superscript"/>
        </w:rPr>
        <w:t>3</w:t>
      </w:r>
      <w:r>
        <w:rPr>
          <w:spacing w:val="-1"/>
          <w:vertAlign w:val="baseline"/>
        </w:rPr>
        <w:t> </w:t>
      </w:r>
      <w:r>
        <w:rPr>
          <w:vertAlign w:val="baseline"/>
        </w:rPr>
        <w:t>while</w:t>
      </w:r>
      <w:r>
        <w:rPr>
          <w:spacing w:val="-2"/>
          <w:vertAlign w:val="baseline"/>
        </w:rPr>
        <w:t> </w:t>
      </w:r>
      <w:r>
        <w:rPr>
          <w:vertAlign w:val="baseline"/>
        </w:rPr>
        <w:t>only</w:t>
      </w:r>
      <w:r>
        <w:rPr>
          <w:spacing w:val="-8"/>
          <w:vertAlign w:val="baseline"/>
        </w:rPr>
        <w:t> </w:t>
      </w:r>
      <w:r>
        <w:rPr>
          <w:vertAlign w:val="baseline"/>
        </w:rPr>
        <w:t>7 nomads</w:t>
      </w:r>
      <w:r>
        <w:rPr>
          <w:spacing w:val="-1"/>
          <w:vertAlign w:val="baseline"/>
        </w:rPr>
        <w:t> </w:t>
      </w:r>
      <w:r>
        <w:rPr>
          <w:vertAlign w:val="baseline"/>
        </w:rPr>
        <w:t>had counts</w:t>
      </w:r>
      <w:r>
        <w:rPr>
          <w:spacing w:val="-2"/>
          <w:vertAlign w:val="baseline"/>
        </w:rPr>
        <w:t> </w:t>
      </w:r>
      <w:r>
        <w:rPr>
          <w:vertAlign w:val="baseline"/>
        </w:rPr>
        <w:t>less</w:t>
      </w:r>
      <w:r>
        <w:rPr>
          <w:spacing w:val="-2"/>
          <w:vertAlign w:val="baseline"/>
        </w:rPr>
        <w:t> </w:t>
      </w:r>
      <w:r>
        <w:rPr>
          <w:vertAlign w:val="baseline"/>
        </w:rPr>
        <w:t>than</w:t>
      </w:r>
      <w:r>
        <w:rPr>
          <w:spacing w:val="-1"/>
          <w:vertAlign w:val="baseline"/>
        </w:rPr>
        <w:t> </w:t>
      </w:r>
      <w:r>
        <w:rPr>
          <w:vertAlign w:val="baseline"/>
        </w:rPr>
        <w:t>in 100/mm</w:t>
      </w:r>
      <w:r>
        <w:rPr>
          <w:vertAlign w:val="superscript"/>
        </w:rPr>
        <w:t>3</w:t>
      </w:r>
      <w:r>
        <w:rPr>
          <w:vertAlign w:val="baseline"/>
        </w:rPr>
        <w:t>. Malaria parasitaemia above 10,000/mm</w:t>
      </w:r>
      <w:r>
        <w:rPr>
          <w:vertAlign w:val="superscript"/>
        </w:rPr>
        <w:t>3</w:t>
      </w:r>
      <w:r>
        <w:rPr>
          <w:vertAlign w:val="baseline"/>
        </w:rPr>
        <w:t> was also significantly higher in males than females (p&lt;0.05).</w:t>
      </w:r>
    </w:p>
    <w:p>
      <w:pPr>
        <w:spacing w:after="0" w:line="480" w:lineRule="auto"/>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pStyle w:val="Heading3"/>
        <w:ind w:left="2238" w:right="847" w:hanging="1080"/>
        <w:jc w:val="left"/>
      </w:pPr>
      <w:r>
        <w:rPr/>
        <w:t>Table</w:t>
      </w:r>
      <w:r>
        <w:rPr>
          <w:spacing w:val="-3"/>
        </w:rPr>
        <w:t> </w:t>
      </w:r>
      <w:r>
        <w:rPr/>
        <w:t>15:</w:t>
      </w:r>
      <w:r>
        <w:rPr>
          <w:spacing w:val="-4"/>
        </w:rPr>
        <w:t> </w:t>
      </w:r>
      <w:r>
        <w:rPr/>
        <w:t>Type</w:t>
      </w:r>
      <w:r>
        <w:rPr>
          <w:spacing w:val="-4"/>
        </w:rPr>
        <w:t> </w:t>
      </w:r>
      <w:r>
        <w:rPr/>
        <w:t>and</w:t>
      </w:r>
      <w:r>
        <w:rPr>
          <w:spacing w:val="-3"/>
        </w:rPr>
        <w:t> </w:t>
      </w:r>
      <w:r>
        <w:rPr/>
        <w:t>distribution</w:t>
      </w:r>
      <w:r>
        <w:rPr>
          <w:spacing w:val="-3"/>
        </w:rPr>
        <w:t> </w:t>
      </w:r>
      <w:r>
        <w:rPr/>
        <w:t>of </w:t>
      </w:r>
      <w:r>
        <w:rPr>
          <w:i/>
        </w:rPr>
        <w:t>Plasmodium</w:t>
      </w:r>
      <w:r>
        <w:rPr>
          <w:i/>
          <w:spacing w:val="-5"/>
        </w:rPr>
        <w:t> </w:t>
      </w:r>
      <w:r>
        <w:rPr/>
        <w:t>species</w:t>
      </w:r>
      <w:r>
        <w:rPr>
          <w:spacing w:val="-3"/>
        </w:rPr>
        <w:t> </w:t>
      </w:r>
      <w:r>
        <w:rPr/>
        <w:t>amongst</w:t>
      </w:r>
      <w:r>
        <w:rPr>
          <w:spacing w:val="-3"/>
        </w:rPr>
        <w:t> </w:t>
      </w:r>
      <w:r>
        <w:rPr/>
        <w:t>nomadic</w:t>
      </w:r>
      <w:r>
        <w:rPr>
          <w:spacing w:val="-2"/>
        </w:rPr>
        <w:t> </w:t>
      </w:r>
      <w:r>
        <w:rPr/>
        <w:t>Fulani</w:t>
      </w:r>
      <w:r>
        <w:rPr>
          <w:spacing w:val="-3"/>
        </w:rPr>
        <w:t> </w:t>
      </w:r>
      <w:r>
        <w:rPr/>
        <w:t>in selected encampments in Ebonyi state, Nigeria</w:t>
      </w:r>
    </w:p>
    <w:p>
      <w:pPr>
        <w:pStyle w:val="BodyText"/>
        <w:spacing w:before="23"/>
        <w:rPr>
          <w:b/>
          <w:sz w:val="20"/>
        </w:rPr>
      </w:pPr>
      <w:r>
        <w:rPr/>
        <mc:AlternateContent>
          <mc:Choice Requires="wps">
            <w:drawing>
              <wp:anchor distT="0" distB="0" distL="0" distR="0" allowOverlap="1" layoutInCell="1" locked="0" behindDoc="1" simplePos="0" relativeHeight="487603200">
                <wp:simplePos x="0" y="0"/>
                <wp:positionH relativeFrom="page">
                  <wp:posOffset>1053388</wp:posOffset>
                </wp:positionH>
                <wp:positionV relativeFrom="paragraph">
                  <wp:posOffset>175959</wp:posOffset>
                </wp:positionV>
                <wp:extent cx="6059170" cy="635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6059170" cy="6350"/>
                        </a:xfrm>
                        <a:custGeom>
                          <a:avLst/>
                          <a:gdLst/>
                          <a:ahLst/>
                          <a:cxnLst/>
                          <a:rect l="l" t="t" r="r" b="b"/>
                          <a:pathLst>
                            <a:path w="6059170" h="6350">
                              <a:moveTo>
                                <a:pt x="4572838" y="0"/>
                              </a:moveTo>
                              <a:lnTo>
                                <a:pt x="2864180" y="0"/>
                              </a:lnTo>
                              <a:lnTo>
                                <a:pt x="2858135" y="0"/>
                              </a:lnTo>
                              <a:lnTo>
                                <a:pt x="0" y="0"/>
                              </a:lnTo>
                              <a:lnTo>
                                <a:pt x="0" y="6096"/>
                              </a:lnTo>
                              <a:lnTo>
                                <a:pt x="2858084" y="6096"/>
                              </a:lnTo>
                              <a:lnTo>
                                <a:pt x="2864180" y="6096"/>
                              </a:lnTo>
                              <a:lnTo>
                                <a:pt x="4572838" y="6096"/>
                              </a:lnTo>
                              <a:lnTo>
                                <a:pt x="4572838" y="0"/>
                              </a:lnTo>
                              <a:close/>
                            </a:path>
                            <a:path w="6059170" h="6350">
                              <a:moveTo>
                                <a:pt x="6059119" y="0"/>
                              </a:moveTo>
                              <a:lnTo>
                                <a:pt x="4579061" y="0"/>
                              </a:lnTo>
                              <a:lnTo>
                                <a:pt x="4572965" y="0"/>
                              </a:lnTo>
                              <a:lnTo>
                                <a:pt x="4572965" y="6096"/>
                              </a:lnTo>
                              <a:lnTo>
                                <a:pt x="4579061" y="6096"/>
                              </a:lnTo>
                              <a:lnTo>
                                <a:pt x="6059119" y="6096"/>
                              </a:lnTo>
                              <a:lnTo>
                                <a:pt x="6059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2.944pt;margin-top:13.855068pt;width:477.1pt;height:.5pt;mso-position-horizontal-relative:page;mso-position-vertical-relative:paragraph;z-index:-15713280;mso-wrap-distance-left:0;mso-wrap-distance-right:0" id="docshape60" coordorigin="1659,277" coordsize="9542,10" path="m8860,277l6169,277,6160,277,6160,277,1659,277,1659,287,6160,287,6160,287,6169,287,8860,287,8860,277xm11201,277l8870,277,8860,277,8860,287,8870,287,11201,287,11201,277xe" filled="true" fillcolor="#000000" stroked="false">
                <v:path arrowok="t"/>
                <v:fill type="solid"/>
                <w10:wrap type="topAndBottom"/>
              </v:shape>
            </w:pict>
          </mc:Fallback>
        </mc:AlternateContent>
      </w:r>
    </w:p>
    <w:p>
      <w:pPr>
        <w:pStyle w:val="BodyText"/>
        <w:spacing w:before="55"/>
        <w:rPr>
          <w:b/>
          <w:sz w:val="20"/>
        </w:rPr>
      </w:pPr>
    </w:p>
    <w:tbl>
      <w:tblPr>
        <w:tblW w:w="0" w:type="auto"/>
        <w:jc w:val="lef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7"/>
        <w:gridCol w:w="2500"/>
        <w:gridCol w:w="2527"/>
      </w:tblGrid>
      <w:tr>
        <w:trPr>
          <w:trHeight w:val="687" w:hRule="atLeast"/>
        </w:trPr>
        <w:tc>
          <w:tcPr>
            <w:tcW w:w="4227" w:type="dxa"/>
          </w:tcPr>
          <w:p>
            <w:pPr>
              <w:pStyle w:val="TableParagraph"/>
              <w:tabs>
                <w:tab w:pos="3043" w:val="left" w:leader="none"/>
              </w:tabs>
              <w:spacing w:line="266" w:lineRule="exact"/>
              <w:ind w:left="50"/>
              <w:rPr>
                <w:b/>
                <w:sz w:val="24"/>
              </w:rPr>
            </w:pPr>
            <w:r>
              <w:rPr>
                <w:b/>
                <w:sz w:val="24"/>
              </w:rPr>
              <w:t>PLASMODIUM</w:t>
            </w:r>
            <w:r>
              <w:rPr>
                <w:b/>
                <w:spacing w:val="-3"/>
                <w:sz w:val="24"/>
              </w:rPr>
              <w:t> </w:t>
            </w:r>
            <w:r>
              <w:rPr>
                <w:b/>
                <w:spacing w:val="-5"/>
                <w:sz w:val="24"/>
              </w:rPr>
              <w:t>SP</w:t>
            </w:r>
            <w:r>
              <w:rPr>
                <w:b/>
                <w:sz w:val="24"/>
              </w:rPr>
              <w:tab/>
            </w:r>
            <w:r>
              <w:rPr>
                <w:b/>
                <w:spacing w:val="-5"/>
                <w:sz w:val="24"/>
              </w:rPr>
              <w:t>No.</w:t>
            </w:r>
          </w:p>
          <w:p>
            <w:pPr>
              <w:pStyle w:val="TableParagraph"/>
              <w:tabs>
                <w:tab w:pos="2570" w:val="left" w:leader="none"/>
                <w:tab w:pos="9483" w:val="left" w:leader="none"/>
              </w:tabs>
              <w:ind w:left="-58" w:right="-5271"/>
              <w:rPr>
                <w:b/>
                <w:sz w:val="24"/>
              </w:rPr>
            </w:pPr>
            <w:r>
              <w:rPr>
                <w:b/>
                <w:sz w:val="24"/>
                <w:u w:val="single"/>
              </w:rPr>
              <w:tab/>
            </w:r>
            <w:r>
              <w:rPr>
                <w:b/>
                <w:spacing w:val="-2"/>
                <w:sz w:val="24"/>
                <w:u w:val="single"/>
              </w:rPr>
              <w:t>EXAMINED</w:t>
            </w:r>
            <w:r>
              <w:rPr>
                <w:b/>
                <w:sz w:val="24"/>
                <w:u w:val="single"/>
              </w:rPr>
              <w:tab/>
            </w:r>
          </w:p>
        </w:tc>
        <w:tc>
          <w:tcPr>
            <w:tcW w:w="2500" w:type="dxa"/>
          </w:tcPr>
          <w:p>
            <w:pPr>
              <w:pStyle w:val="TableParagraph"/>
              <w:spacing w:line="266" w:lineRule="exact"/>
              <w:ind w:left="323"/>
              <w:rPr>
                <w:b/>
                <w:sz w:val="24"/>
              </w:rPr>
            </w:pPr>
            <w:r>
              <w:rPr>
                <w:b/>
                <w:sz w:val="24"/>
              </w:rPr>
              <w:t>No.</w:t>
            </w:r>
            <w:r>
              <w:rPr>
                <w:b/>
                <w:spacing w:val="-3"/>
                <w:sz w:val="24"/>
              </w:rPr>
              <w:t> </w:t>
            </w:r>
            <w:r>
              <w:rPr>
                <w:b/>
                <w:spacing w:val="-2"/>
                <w:sz w:val="24"/>
              </w:rPr>
              <w:t>INFECTED</w:t>
            </w:r>
          </w:p>
        </w:tc>
        <w:tc>
          <w:tcPr>
            <w:tcW w:w="2527" w:type="dxa"/>
          </w:tcPr>
          <w:p>
            <w:pPr>
              <w:pStyle w:val="TableParagraph"/>
              <w:spacing w:line="266" w:lineRule="exact"/>
              <w:ind w:left="524"/>
              <w:rPr>
                <w:b/>
                <w:sz w:val="24"/>
              </w:rPr>
            </w:pPr>
            <w:r>
              <w:rPr>
                <w:b/>
                <w:sz w:val="24"/>
              </w:rPr>
              <w:t>%</w:t>
            </w:r>
            <w:r>
              <w:rPr>
                <w:b/>
                <w:spacing w:val="2"/>
                <w:sz w:val="24"/>
              </w:rPr>
              <w:t> </w:t>
            </w:r>
            <w:r>
              <w:rPr>
                <w:b/>
                <w:spacing w:val="-2"/>
                <w:sz w:val="24"/>
              </w:rPr>
              <w:t>PREVALENCE</w:t>
            </w:r>
          </w:p>
        </w:tc>
      </w:tr>
      <w:tr>
        <w:trPr>
          <w:trHeight w:val="554" w:hRule="atLeast"/>
        </w:trPr>
        <w:tc>
          <w:tcPr>
            <w:tcW w:w="4227" w:type="dxa"/>
          </w:tcPr>
          <w:p>
            <w:pPr>
              <w:pStyle w:val="TableParagraph"/>
              <w:tabs>
                <w:tab w:pos="3264" w:val="right" w:leader="none"/>
              </w:tabs>
              <w:spacing w:before="135"/>
              <w:ind w:left="50"/>
              <w:rPr>
                <w:i/>
                <w:sz w:val="24"/>
              </w:rPr>
            </w:pPr>
            <w:r>
              <w:rPr>
                <w:i/>
                <w:sz w:val="24"/>
              </w:rPr>
              <w:t>Plasmodium </w:t>
            </w:r>
            <w:r>
              <w:rPr>
                <w:i/>
                <w:spacing w:val="-2"/>
                <w:sz w:val="24"/>
              </w:rPr>
              <w:t>falciparum</w:t>
            </w:r>
            <w:r>
              <w:rPr>
                <w:i/>
                <w:sz w:val="24"/>
              </w:rPr>
              <w:tab/>
            </w:r>
            <w:r>
              <w:rPr>
                <w:i/>
                <w:spacing w:val="-5"/>
                <w:sz w:val="24"/>
              </w:rPr>
              <w:t>573</w:t>
            </w:r>
          </w:p>
        </w:tc>
        <w:tc>
          <w:tcPr>
            <w:tcW w:w="2500" w:type="dxa"/>
          </w:tcPr>
          <w:p>
            <w:pPr>
              <w:pStyle w:val="TableParagraph"/>
              <w:spacing w:before="135"/>
              <w:ind w:left="683"/>
              <w:rPr>
                <w:sz w:val="24"/>
              </w:rPr>
            </w:pPr>
            <w:r>
              <w:rPr>
                <w:spacing w:val="-5"/>
                <w:sz w:val="24"/>
              </w:rPr>
              <w:t>28</w:t>
            </w:r>
          </w:p>
        </w:tc>
        <w:tc>
          <w:tcPr>
            <w:tcW w:w="2527" w:type="dxa"/>
          </w:tcPr>
          <w:p>
            <w:pPr>
              <w:pStyle w:val="TableParagraph"/>
              <w:spacing w:before="135"/>
              <w:ind w:left="1376"/>
              <w:rPr>
                <w:sz w:val="24"/>
              </w:rPr>
            </w:pPr>
            <w:r>
              <w:rPr>
                <w:spacing w:val="-4"/>
                <w:sz w:val="24"/>
              </w:rPr>
              <w:t>45.9</w:t>
            </w:r>
          </w:p>
        </w:tc>
      </w:tr>
      <w:tr>
        <w:trPr>
          <w:trHeight w:val="551" w:hRule="atLeast"/>
        </w:trPr>
        <w:tc>
          <w:tcPr>
            <w:tcW w:w="4227" w:type="dxa"/>
          </w:tcPr>
          <w:p>
            <w:pPr>
              <w:pStyle w:val="TableParagraph"/>
              <w:tabs>
                <w:tab w:pos="3136" w:val="right" w:leader="none"/>
              </w:tabs>
              <w:spacing w:before="133"/>
              <w:ind w:left="50"/>
              <w:rPr>
                <w:i/>
                <w:sz w:val="24"/>
              </w:rPr>
            </w:pPr>
            <w:r>
              <w:rPr>
                <w:i/>
                <w:sz w:val="24"/>
              </w:rPr>
              <w:t>Plasmodium </w:t>
            </w:r>
            <w:r>
              <w:rPr>
                <w:i/>
                <w:spacing w:val="-2"/>
                <w:sz w:val="24"/>
              </w:rPr>
              <w:t>malariae</w:t>
            </w:r>
            <w:r>
              <w:rPr>
                <w:i/>
                <w:sz w:val="24"/>
              </w:rPr>
              <w:tab/>
            </w:r>
            <w:r>
              <w:rPr>
                <w:i/>
                <w:spacing w:val="-5"/>
                <w:sz w:val="24"/>
              </w:rPr>
              <w:t>573</w:t>
            </w:r>
          </w:p>
        </w:tc>
        <w:tc>
          <w:tcPr>
            <w:tcW w:w="2500" w:type="dxa"/>
          </w:tcPr>
          <w:p>
            <w:pPr>
              <w:pStyle w:val="TableParagraph"/>
              <w:spacing w:before="133"/>
              <w:ind w:left="743"/>
              <w:rPr>
                <w:sz w:val="24"/>
              </w:rPr>
            </w:pPr>
            <w:r>
              <w:rPr>
                <w:spacing w:val="-5"/>
                <w:sz w:val="24"/>
              </w:rPr>
              <w:t>16</w:t>
            </w:r>
          </w:p>
        </w:tc>
        <w:tc>
          <w:tcPr>
            <w:tcW w:w="2527" w:type="dxa"/>
          </w:tcPr>
          <w:p>
            <w:pPr>
              <w:pStyle w:val="TableParagraph"/>
              <w:spacing w:before="133"/>
              <w:ind w:left="1376"/>
              <w:rPr>
                <w:sz w:val="24"/>
              </w:rPr>
            </w:pPr>
            <w:r>
              <w:rPr>
                <w:spacing w:val="-4"/>
                <w:sz w:val="24"/>
              </w:rPr>
              <w:t>26.2</w:t>
            </w:r>
          </w:p>
        </w:tc>
      </w:tr>
      <w:tr>
        <w:trPr>
          <w:trHeight w:val="552" w:hRule="atLeast"/>
        </w:trPr>
        <w:tc>
          <w:tcPr>
            <w:tcW w:w="4227" w:type="dxa"/>
          </w:tcPr>
          <w:p>
            <w:pPr>
              <w:pStyle w:val="TableParagraph"/>
              <w:tabs>
                <w:tab w:pos="3076" w:val="right" w:leader="none"/>
              </w:tabs>
              <w:spacing w:before="133"/>
              <w:ind w:left="50"/>
              <w:rPr>
                <w:i/>
                <w:sz w:val="24"/>
              </w:rPr>
            </w:pPr>
            <w:r>
              <w:rPr>
                <w:i/>
                <w:sz w:val="24"/>
              </w:rPr>
              <w:t>Plasmodium </w:t>
            </w:r>
            <w:r>
              <w:rPr>
                <w:i/>
                <w:spacing w:val="-2"/>
                <w:sz w:val="24"/>
              </w:rPr>
              <w:t>vivax</w:t>
            </w:r>
            <w:r>
              <w:rPr>
                <w:i/>
                <w:sz w:val="24"/>
              </w:rPr>
              <w:tab/>
            </w:r>
            <w:r>
              <w:rPr>
                <w:i/>
                <w:spacing w:val="-5"/>
                <w:sz w:val="24"/>
              </w:rPr>
              <w:t>573</w:t>
            </w:r>
          </w:p>
        </w:tc>
        <w:tc>
          <w:tcPr>
            <w:tcW w:w="2500" w:type="dxa"/>
          </w:tcPr>
          <w:p>
            <w:pPr>
              <w:pStyle w:val="TableParagraph"/>
              <w:spacing w:before="133"/>
              <w:ind w:left="743"/>
              <w:rPr>
                <w:sz w:val="24"/>
              </w:rPr>
            </w:pPr>
            <w:r>
              <w:rPr>
                <w:spacing w:val="-10"/>
                <w:sz w:val="24"/>
              </w:rPr>
              <w:t>4</w:t>
            </w:r>
          </w:p>
        </w:tc>
        <w:tc>
          <w:tcPr>
            <w:tcW w:w="2527" w:type="dxa"/>
          </w:tcPr>
          <w:p>
            <w:pPr>
              <w:pStyle w:val="TableParagraph"/>
              <w:spacing w:before="133"/>
              <w:ind w:left="1436"/>
              <w:rPr>
                <w:sz w:val="24"/>
              </w:rPr>
            </w:pPr>
            <w:r>
              <w:rPr>
                <w:spacing w:val="-5"/>
                <w:sz w:val="24"/>
              </w:rPr>
              <w:t>6.6</w:t>
            </w:r>
          </w:p>
        </w:tc>
      </w:tr>
      <w:tr>
        <w:trPr>
          <w:trHeight w:val="551" w:hRule="atLeast"/>
        </w:trPr>
        <w:tc>
          <w:tcPr>
            <w:tcW w:w="4227" w:type="dxa"/>
          </w:tcPr>
          <w:p>
            <w:pPr>
              <w:pStyle w:val="TableParagraph"/>
              <w:tabs>
                <w:tab w:pos="3031" w:val="right" w:leader="none"/>
              </w:tabs>
              <w:spacing w:before="133"/>
              <w:ind w:left="50"/>
              <w:rPr>
                <w:i/>
                <w:sz w:val="24"/>
              </w:rPr>
            </w:pPr>
            <w:r>
              <w:rPr>
                <w:i/>
                <w:sz w:val="24"/>
              </w:rPr>
              <w:t>Plasmodium </w:t>
            </w:r>
            <w:r>
              <w:rPr>
                <w:i/>
                <w:spacing w:val="-4"/>
                <w:sz w:val="24"/>
              </w:rPr>
              <w:t>ovale</w:t>
            </w:r>
            <w:r>
              <w:rPr>
                <w:i/>
                <w:sz w:val="24"/>
              </w:rPr>
              <w:tab/>
            </w:r>
            <w:r>
              <w:rPr>
                <w:i/>
                <w:spacing w:val="-5"/>
                <w:sz w:val="24"/>
              </w:rPr>
              <w:t>573</w:t>
            </w:r>
          </w:p>
        </w:tc>
        <w:tc>
          <w:tcPr>
            <w:tcW w:w="2500" w:type="dxa"/>
          </w:tcPr>
          <w:p>
            <w:pPr>
              <w:pStyle w:val="TableParagraph"/>
              <w:spacing w:before="133"/>
              <w:ind w:left="743"/>
              <w:rPr>
                <w:sz w:val="24"/>
              </w:rPr>
            </w:pPr>
            <w:r>
              <w:rPr>
                <w:spacing w:val="-10"/>
                <w:sz w:val="24"/>
              </w:rPr>
              <w:t>3</w:t>
            </w:r>
          </w:p>
        </w:tc>
        <w:tc>
          <w:tcPr>
            <w:tcW w:w="2527" w:type="dxa"/>
          </w:tcPr>
          <w:p>
            <w:pPr>
              <w:pStyle w:val="TableParagraph"/>
              <w:spacing w:before="133"/>
              <w:ind w:left="1436"/>
              <w:rPr>
                <w:sz w:val="24"/>
              </w:rPr>
            </w:pPr>
            <w:r>
              <w:rPr>
                <w:spacing w:val="-5"/>
                <w:sz w:val="24"/>
              </w:rPr>
              <w:t>4.9</w:t>
            </w:r>
          </w:p>
        </w:tc>
      </w:tr>
      <w:tr>
        <w:trPr>
          <w:trHeight w:val="1236" w:hRule="atLeast"/>
        </w:trPr>
        <w:tc>
          <w:tcPr>
            <w:tcW w:w="4227" w:type="dxa"/>
          </w:tcPr>
          <w:p>
            <w:pPr>
              <w:pStyle w:val="TableParagraph"/>
              <w:spacing w:before="133"/>
              <w:ind w:left="50"/>
              <w:rPr>
                <w:i/>
                <w:sz w:val="24"/>
              </w:rPr>
            </w:pPr>
            <w:r>
              <w:rPr>
                <w:i/>
                <w:sz w:val="24"/>
              </w:rPr>
              <w:t>Plasmodium </w:t>
            </w:r>
            <w:r>
              <w:rPr>
                <w:i/>
                <w:spacing w:val="-2"/>
                <w:sz w:val="24"/>
              </w:rPr>
              <w:t>falciparum</w:t>
            </w:r>
          </w:p>
          <w:p>
            <w:pPr>
              <w:pStyle w:val="TableParagraph"/>
              <w:tabs>
                <w:tab w:pos="3170" w:val="right" w:leader="none"/>
              </w:tabs>
              <w:ind w:left="50"/>
              <w:rPr>
                <w:i/>
                <w:sz w:val="24"/>
              </w:rPr>
            </w:pPr>
            <w:r>
              <w:rPr>
                <w:i/>
                <w:sz w:val="24"/>
              </w:rPr>
              <w:t>&amp;</w:t>
            </w:r>
            <w:r>
              <w:rPr>
                <w:i/>
                <w:spacing w:val="-2"/>
                <w:sz w:val="24"/>
              </w:rPr>
              <w:t> </w:t>
            </w:r>
            <w:r>
              <w:rPr>
                <w:i/>
                <w:sz w:val="24"/>
              </w:rPr>
              <w:t>P. </w:t>
            </w:r>
            <w:r>
              <w:rPr>
                <w:i/>
                <w:spacing w:val="-2"/>
                <w:sz w:val="24"/>
              </w:rPr>
              <w:t>malariae</w:t>
            </w:r>
            <w:r>
              <w:rPr>
                <w:i/>
                <w:sz w:val="24"/>
              </w:rPr>
              <w:tab/>
            </w:r>
            <w:r>
              <w:rPr>
                <w:i/>
                <w:spacing w:val="-5"/>
                <w:sz w:val="24"/>
              </w:rPr>
              <w:t>573</w:t>
            </w:r>
          </w:p>
          <w:p>
            <w:pPr>
              <w:pStyle w:val="TableParagraph"/>
              <w:tabs>
                <w:tab w:pos="2836" w:val="right" w:leader="none"/>
              </w:tabs>
              <w:spacing w:line="256" w:lineRule="exact" w:before="276"/>
              <w:ind w:left="50"/>
              <w:rPr>
                <w:i/>
                <w:sz w:val="24"/>
              </w:rPr>
            </w:pPr>
            <w:r>
              <w:rPr>
                <w:i/>
                <w:spacing w:val="-2"/>
                <w:sz w:val="24"/>
              </w:rPr>
              <w:t>Total</w:t>
            </w:r>
            <w:r>
              <w:rPr>
                <w:i/>
                <w:sz w:val="24"/>
              </w:rPr>
              <w:tab/>
            </w:r>
            <w:r>
              <w:rPr>
                <w:i/>
                <w:spacing w:val="-5"/>
                <w:sz w:val="24"/>
              </w:rPr>
              <w:t>573</w:t>
            </w:r>
          </w:p>
        </w:tc>
        <w:tc>
          <w:tcPr>
            <w:tcW w:w="2500" w:type="dxa"/>
          </w:tcPr>
          <w:p>
            <w:pPr>
              <w:pStyle w:val="TableParagraph"/>
              <w:spacing w:before="132"/>
              <w:rPr>
                <w:b/>
                <w:sz w:val="24"/>
              </w:rPr>
            </w:pPr>
          </w:p>
          <w:p>
            <w:pPr>
              <w:pStyle w:val="TableParagraph"/>
              <w:spacing w:before="1"/>
              <w:ind w:left="743"/>
              <w:rPr>
                <w:sz w:val="24"/>
              </w:rPr>
            </w:pPr>
            <w:r>
              <w:rPr>
                <w:spacing w:val="-5"/>
                <w:sz w:val="24"/>
              </w:rPr>
              <w:t>10</w:t>
            </w:r>
          </w:p>
          <w:p>
            <w:pPr>
              <w:pStyle w:val="TableParagraph"/>
              <w:spacing w:line="256" w:lineRule="exact" w:before="276"/>
              <w:ind w:left="803"/>
              <w:rPr>
                <w:sz w:val="24"/>
              </w:rPr>
            </w:pPr>
            <w:r>
              <w:rPr>
                <w:spacing w:val="-5"/>
                <w:sz w:val="24"/>
              </w:rPr>
              <w:t>61</w:t>
            </w:r>
          </w:p>
        </w:tc>
        <w:tc>
          <w:tcPr>
            <w:tcW w:w="2527" w:type="dxa"/>
          </w:tcPr>
          <w:p>
            <w:pPr>
              <w:pStyle w:val="TableParagraph"/>
              <w:spacing w:before="132"/>
              <w:rPr>
                <w:b/>
                <w:sz w:val="24"/>
              </w:rPr>
            </w:pPr>
          </w:p>
          <w:p>
            <w:pPr>
              <w:pStyle w:val="TableParagraph"/>
              <w:spacing w:before="1"/>
              <w:ind w:left="1376"/>
              <w:rPr>
                <w:sz w:val="24"/>
              </w:rPr>
            </w:pPr>
            <w:r>
              <w:rPr>
                <w:spacing w:val="-4"/>
                <w:sz w:val="24"/>
              </w:rPr>
              <w:t>16.4</w:t>
            </w:r>
          </w:p>
          <w:p>
            <w:pPr>
              <w:pStyle w:val="TableParagraph"/>
              <w:spacing w:line="256" w:lineRule="exact" w:before="276"/>
              <w:ind w:left="1376"/>
              <w:rPr>
                <w:sz w:val="24"/>
              </w:rPr>
            </w:pPr>
            <w:r>
              <w:rPr>
                <w:spacing w:val="-4"/>
                <w:sz w:val="24"/>
              </w:rPr>
              <w:t>10.6</w:t>
            </w:r>
          </w:p>
        </w:tc>
      </w:tr>
    </w:tbl>
    <w:p>
      <w:pPr>
        <w:pStyle w:val="BodyText"/>
        <w:rPr>
          <w:b/>
          <w:sz w:val="20"/>
        </w:rPr>
      </w:pPr>
    </w:p>
    <w:p>
      <w:pPr>
        <w:pStyle w:val="BodyText"/>
        <w:spacing w:before="78"/>
        <w:rPr>
          <w:b/>
          <w:sz w:val="20"/>
        </w:rPr>
      </w:pPr>
      <w:r>
        <w:rPr/>
        <mc:AlternateContent>
          <mc:Choice Requires="wps">
            <w:drawing>
              <wp:anchor distT="0" distB="0" distL="0" distR="0" allowOverlap="1" layoutInCell="1" locked="0" behindDoc="1" simplePos="0" relativeHeight="487603712">
                <wp:simplePos x="0" y="0"/>
                <wp:positionH relativeFrom="page">
                  <wp:posOffset>1044244</wp:posOffset>
                </wp:positionH>
                <wp:positionV relativeFrom="paragraph">
                  <wp:posOffset>210819</wp:posOffset>
                </wp:positionV>
                <wp:extent cx="6068695" cy="635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6068695" cy="6350"/>
                        </a:xfrm>
                        <a:custGeom>
                          <a:avLst/>
                          <a:gdLst/>
                          <a:ahLst/>
                          <a:cxnLst/>
                          <a:rect l="l" t="t" r="r" b="b"/>
                          <a:pathLst>
                            <a:path w="6068695" h="6350">
                              <a:moveTo>
                                <a:pt x="6068263" y="0"/>
                              </a:moveTo>
                              <a:lnTo>
                                <a:pt x="6068263" y="0"/>
                              </a:lnTo>
                              <a:lnTo>
                                <a:pt x="0" y="0"/>
                              </a:lnTo>
                              <a:lnTo>
                                <a:pt x="0" y="6083"/>
                              </a:lnTo>
                              <a:lnTo>
                                <a:pt x="6068263" y="6083"/>
                              </a:lnTo>
                              <a:lnTo>
                                <a:pt x="606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2.224007pt;margin-top:16.599987pt;width:477.816023pt;height:.479pt;mso-position-horizontal-relative:page;mso-position-vertical-relative:paragraph;z-index:-15712768;mso-wrap-distance-left:0;mso-wrap-distance-right:0" id="docshape61" filled="true" fillcolor="#000000" stroked="false">
                <v:fill type="solid"/>
                <w10:wrap type="topAndBottom"/>
              </v:rect>
            </w:pict>
          </mc:Fallback>
        </mc:AlternateContent>
      </w:r>
    </w:p>
    <w:p>
      <w:pPr>
        <w:spacing w:after="0"/>
        <w:rPr>
          <w:sz w:val="20"/>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5"/>
        <w:rPr>
          <w:b/>
        </w:rPr>
      </w:pPr>
    </w:p>
    <w:p>
      <w:pPr>
        <w:pStyle w:val="BodyText"/>
        <w:spacing w:line="247" w:lineRule="auto"/>
        <w:ind w:left="9390" w:right="348"/>
      </w:pPr>
      <w:r>
        <w:rPr/>
        <mc:AlternateContent>
          <mc:Choice Requires="wps">
            <w:drawing>
              <wp:anchor distT="0" distB="0" distL="0" distR="0" allowOverlap="1" layoutInCell="1" locked="0" behindDoc="0" simplePos="0" relativeHeight="15745024">
                <wp:simplePos x="0" y="0"/>
                <wp:positionH relativeFrom="page">
                  <wp:posOffset>1080769</wp:posOffset>
                </wp:positionH>
                <wp:positionV relativeFrom="paragraph">
                  <wp:posOffset>-1280596</wp:posOffset>
                </wp:positionV>
                <wp:extent cx="5403850" cy="359473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5403850" cy="3594735"/>
                          <a:chExt cx="5403850" cy="3594735"/>
                        </a:xfrm>
                      </wpg:grpSpPr>
                      <pic:pic>
                        <pic:nvPicPr>
                          <pic:cNvPr id="78" name="Image 78" descr="p"/>
                          <pic:cNvPicPr/>
                        </pic:nvPicPr>
                        <pic:blipFill>
                          <a:blip r:embed="rId26" cstate="print"/>
                          <a:stretch>
                            <a:fillRect/>
                          </a:stretch>
                        </pic:blipFill>
                        <pic:spPr>
                          <a:xfrm>
                            <a:off x="0" y="0"/>
                            <a:ext cx="5015230" cy="3594734"/>
                          </a:xfrm>
                          <a:prstGeom prst="rect">
                            <a:avLst/>
                          </a:prstGeom>
                        </pic:spPr>
                      </pic:pic>
                      <wps:wsp>
                        <wps:cNvPr id="79" name="Graphic 79"/>
                        <wps:cNvSpPr/>
                        <wps:spPr>
                          <a:xfrm>
                            <a:off x="1499870" y="1360169"/>
                            <a:ext cx="3903979" cy="577850"/>
                          </a:xfrm>
                          <a:custGeom>
                            <a:avLst/>
                            <a:gdLst/>
                            <a:ahLst/>
                            <a:cxnLst/>
                            <a:rect l="l" t="t" r="r" b="b"/>
                            <a:pathLst>
                              <a:path w="3903979" h="577850">
                                <a:moveTo>
                                  <a:pt x="3903472" y="44323"/>
                                </a:moveTo>
                                <a:lnTo>
                                  <a:pt x="3902075" y="38100"/>
                                </a:lnTo>
                                <a:lnTo>
                                  <a:pt x="3902075" y="31115"/>
                                </a:lnTo>
                                <a:lnTo>
                                  <a:pt x="76200" y="31750"/>
                                </a:lnTo>
                                <a:lnTo>
                                  <a:pt x="76200" y="0"/>
                                </a:lnTo>
                                <a:lnTo>
                                  <a:pt x="0" y="38100"/>
                                </a:lnTo>
                                <a:lnTo>
                                  <a:pt x="76200" y="76200"/>
                                </a:lnTo>
                                <a:lnTo>
                                  <a:pt x="76200" y="44450"/>
                                </a:lnTo>
                                <a:lnTo>
                                  <a:pt x="3848900" y="43827"/>
                                </a:lnTo>
                                <a:lnTo>
                                  <a:pt x="1723796" y="534238"/>
                                </a:lnTo>
                                <a:lnTo>
                                  <a:pt x="1716659" y="503301"/>
                                </a:lnTo>
                                <a:lnTo>
                                  <a:pt x="1651000" y="557530"/>
                                </a:lnTo>
                                <a:lnTo>
                                  <a:pt x="1733804" y="577469"/>
                                </a:lnTo>
                                <a:lnTo>
                                  <a:pt x="1727314" y="549402"/>
                                </a:lnTo>
                                <a:lnTo>
                                  <a:pt x="1726653" y="546544"/>
                                </a:lnTo>
                                <a:lnTo>
                                  <a:pt x="3903472" y="443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5.099998pt;margin-top:-100.834358pt;width:425.5pt;height:283.05pt;mso-position-horizontal-relative:page;mso-position-vertical-relative:paragraph;z-index:15745024" id="docshapegroup62" coordorigin="1702,-2017" coordsize="8510,5661">
                <v:shape style="position:absolute;left:1702;top:-2017;width:7898;height:5661" type="#_x0000_t75" id="docshape63" alt="p" stroked="false">
                  <v:imagedata r:id="rId26" o:title=""/>
                </v:shape>
                <v:shape style="position:absolute;left:4064;top:125;width:6148;height:910" id="docshape64" coordorigin="4064,125" coordsize="6148,910" path="m10211,195l10209,185,10209,174,4184,175,4184,125,4064,185,4184,245,4184,195,10125,194,6779,967,6767,918,6664,1003,6794,1035,6784,991,6783,986,10211,195xe" filled="true" fillcolor="#000000" stroked="false">
                  <v:path arrowok="t"/>
                  <v:fill type="solid"/>
                </v:shape>
                <w10:wrap type="none"/>
              </v:group>
            </w:pict>
          </mc:Fallback>
        </mc:AlternateContent>
      </w:r>
      <w:r>
        <w:rPr/>
        <w:t>Sickle</w:t>
      </w:r>
      <w:r>
        <w:rPr>
          <w:spacing w:val="-15"/>
        </w:rPr>
        <w:t> </w:t>
      </w:r>
      <w:r>
        <w:rPr/>
        <w:t>Shape </w:t>
      </w:r>
      <w:r>
        <w:rPr>
          <w:spacing w:val="-2"/>
        </w:rPr>
        <w:t>Appearance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5"/>
      </w:pPr>
    </w:p>
    <w:p>
      <w:pPr>
        <w:spacing w:before="1"/>
        <w:ind w:left="2418" w:right="1382" w:hanging="1260"/>
        <w:jc w:val="left"/>
        <w:rPr>
          <w:b/>
          <w:sz w:val="24"/>
        </w:rPr>
      </w:pPr>
      <w:r>
        <w:rPr>
          <w:b/>
          <w:sz w:val="24"/>
        </w:rPr>
        <w:t>Plate</w:t>
      </w:r>
      <w:r>
        <w:rPr>
          <w:b/>
          <w:spacing w:val="-6"/>
          <w:sz w:val="24"/>
        </w:rPr>
        <w:t> </w:t>
      </w:r>
      <w:r>
        <w:rPr>
          <w:b/>
          <w:sz w:val="24"/>
        </w:rPr>
        <w:t>XVII.</w:t>
      </w:r>
      <w:r>
        <w:rPr>
          <w:b/>
          <w:spacing w:val="-5"/>
          <w:sz w:val="24"/>
        </w:rPr>
        <w:t> </w:t>
      </w:r>
      <w:r>
        <w:rPr>
          <w:b/>
          <w:sz w:val="24"/>
        </w:rPr>
        <w:t>Microscopic</w:t>
      </w:r>
      <w:r>
        <w:rPr>
          <w:b/>
          <w:spacing w:val="-6"/>
          <w:sz w:val="24"/>
        </w:rPr>
        <w:t> </w:t>
      </w:r>
      <w:r>
        <w:rPr>
          <w:b/>
          <w:sz w:val="24"/>
        </w:rPr>
        <w:t>view</w:t>
      </w:r>
      <w:r>
        <w:rPr>
          <w:b/>
          <w:spacing w:val="-4"/>
          <w:sz w:val="24"/>
        </w:rPr>
        <w:t> </w:t>
      </w:r>
      <w:r>
        <w:rPr>
          <w:b/>
          <w:sz w:val="24"/>
        </w:rPr>
        <w:t>of</w:t>
      </w:r>
      <w:r>
        <w:rPr>
          <w:b/>
          <w:spacing w:val="-3"/>
          <w:sz w:val="24"/>
        </w:rPr>
        <w:t> </w:t>
      </w:r>
      <w:r>
        <w:rPr>
          <w:b/>
          <w:i/>
          <w:sz w:val="24"/>
        </w:rPr>
        <w:t>Plasmodium</w:t>
      </w:r>
      <w:r>
        <w:rPr>
          <w:b/>
          <w:i/>
          <w:spacing w:val="-3"/>
          <w:sz w:val="24"/>
        </w:rPr>
        <w:t> </w:t>
      </w:r>
      <w:r>
        <w:rPr>
          <w:b/>
          <w:i/>
          <w:sz w:val="24"/>
        </w:rPr>
        <w:t>falciparum</w:t>
      </w:r>
      <w:r>
        <w:rPr>
          <w:b/>
          <w:i/>
          <w:spacing w:val="-3"/>
          <w:sz w:val="24"/>
        </w:rPr>
        <w:t> </w:t>
      </w:r>
      <w:r>
        <w:rPr>
          <w:b/>
          <w:sz w:val="24"/>
        </w:rPr>
        <w:t>with</w:t>
      </w:r>
      <w:r>
        <w:rPr>
          <w:b/>
          <w:spacing w:val="-5"/>
          <w:sz w:val="24"/>
        </w:rPr>
        <w:t> </w:t>
      </w:r>
      <w:r>
        <w:rPr>
          <w:b/>
          <w:sz w:val="24"/>
        </w:rPr>
        <w:t>it</w:t>
      </w:r>
      <w:r>
        <w:rPr>
          <w:b/>
          <w:spacing w:val="-5"/>
          <w:sz w:val="24"/>
        </w:rPr>
        <w:t> </w:t>
      </w:r>
      <w:r>
        <w:rPr>
          <w:b/>
          <w:sz w:val="24"/>
        </w:rPr>
        <w:t>characteristics sickle shape appearance. X100 magnifications</w:t>
      </w:r>
    </w:p>
    <w:p>
      <w:pPr>
        <w:spacing w:after="0"/>
        <w:jc w:val="left"/>
        <w:rPr>
          <w:sz w:val="24"/>
        </w:rPr>
        <w:sectPr>
          <w:pgSz w:w="11910" w:h="16840"/>
          <w:pgMar w:header="1301" w:footer="0" w:top="1740" w:bottom="280" w:left="860" w:right="6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2"/>
        <w:rPr>
          <w:b/>
          <w:sz w:val="26"/>
        </w:rPr>
      </w:pPr>
    </w:p>
    <w:p>
      <w:pPr>
        <w:pStyle w:val="Heading1"/>
        <w:spacing w:line="244" w:lineRule="auto"/>
        <w:ind w:right="513"/>
      </w:pPr>
      <w:r>
        <w:rPr/>
        <mc:AlternateContent>
          <mc:Choice Requires="wps">
            <w:drawing>
              <wp:anchor distT="0" distB="0" distL="0" distR="0" allowOverlap="1" layoutInCell="1" locked="0" behindDoc="0" simplePos="0" relativeHeight="15745536">
                <wp:simplePos x="0" y="0"/>
                <wp:positionH relativeFrom="page">
                  <wp:posOffset>1245869</wp:posOffset>
                </wp:positionH>
                <wp:positionV relativeFrom="paragraph">
                  <wp:posOffset>-2215277</wp:posOffset>
                </wp:positionV>
                <wp:extent cx="5133340" cy="457200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133340" cy="4572000"/>
                          <a:chExt cx="5133340" cy="4572000"/>
                        </a:xfrm>
                      </wpg:grpSpPr>
                      <pic:pic>
                        <pic:nvPicPr>
                          <pic:cNvPr id="81" name="Image 81" descr="Plasmodium Falciparum 02"/>
                          <pic:cNvPicPr/>
                        </pic:nvPicPr>
                        <pic:blipFill>
                          <a:blip r:embed="rId27" cstate="print"/>
                          <a:stretch>
                            <a:fillRect/>
                          </a:stretch>
                        </pic:blipFill>
                        <pic:spPr>
                          <a:xfrm>
                            <a:off x="0" y="0"/>
                            <a:ext cx="4953000" cy="4572000"/>
                          </a:xfrm>
                          <a:prstGeom prst="rect">
                            <a:avLst/>
                          </a:prstGeom>
                        </pic:spPr>
                      </pic:pic>
                      <wps:wsp>
                        <wps:cNvPr id="82" name="Graphic 82"/>
                        <wps:cNvSpPr/>
                        <wps:spPr>
                          <a:xfrm>
                            <a:off x="971677" y="2197734"/>
                            <a:ext cx="4161154" cy="908050"/>
                          </a:xfrm>
                          <a:custGeom>
                            <a:avLst/>
                            <a:gdLst/>
                            <a:ahLst/>
                            <a:cxnLst/>
                            <a:rect l="l" t="t" r="r" b="b"/>
                            <a:pathLst>
                              <a:path w="4161154" h="908050">
                                <a:moveTo>
                                  <a:pt x="4161155" y="202184"/>
                                </a:moveTo>
                                <a:lnTo>
                                  <a:pt x="4160139" y="198755"/>
                                </a:lnTo>
                                <a:lnTo>
                                  <a:pt x="4159123" y="195453"/>
                                </a:lnTo>
                                <a:lnTo>
                                  <a:pt x="4155567" y="193548"/>
                                </a:lnTo>
                                <a:lnTo>
                                  <a:pt x="4152138" y="194564"/>
                                </a:lnTo>
                                <a:lnTo>
                                  <a:pt x="4111231" y="207175"/>
                                </a:lnTo>
                                <a:lnTo>
                                  <a:pt x="36258" y="43243"/>
                                </a:lnTo>
                                <a:lnTo>
                                  <a:pt x="25107" y="49136"/>
                                </a:lnTo>
                                <a:lnTo>
                                  <a:pt x="36118" y="43307"/>
                                </a:lnTo>
                                <a:lnTo>
                                  <a:pt x="36258" y="43243"/>
                                </a:lnTo>
                                <a:lnTo>
                                  <a:pt x="93472" y="12954"/>
                                </a:lnTo>
                                <a:lnTo>
                                  <a:pt x="96520" y="11303"/>
                                </a:lnTo>
                                <a:lnTo>
                                  <a:pt x="97790" y="7366"/>
                                </a:lnTo>
                                <a:lnTo>
                                  <a:pt x="94488" y="1270"/>
                                </a:lnTo>
                                <a:lnTo>
                                  <a:pt x="90551" y="0"/>
                                </a:lnTo>
                                <a:lnTo>
                                  <a:pt x="87503" y="1651"/>
                                </a:lnTo>
                                <a:lnTo>
                                  <a:pt x="11112" y="42240"/>
                                </a:lnTo>
                                <a:lnTo>
                                  <a:pt x="9271" y="42164"/>
                                </a:lnTo>
                                <a:lnTo>
                                  <a:pt x="6527" y="44665"/>
                                </a:lnTo>
                                <a:lnTo>
                                  <a:pt x="0" y="48133"/>
                                </a:lnTo>
                                <a:lnTo>
                                  <a:pt x="6286" y="52158"/>
                                </a:lnTo>
                                <a:lnTo>
                                  <a:pt x="8763" y="54864"/>
                                </a:lnTo>
                                <a:lnTo>
                                  <a:pt x="10629" y="54940"/>
                                </a:lnTo>
                                <a:lnTo>
                                  <a:pt x="83439" y="101473"/>
                                </a:lnTo>
                                <a:lnTo>
                                  <a:pt x="86487" y="103378"/>
                                </a:lnTo>
                                <a:lnTo>
                                  <a:pt x="90424" y="102489"/>
                                </a:lnTo>
                                <a:lnTo>
                                  <a:pt x="92202" y="99568"/>
                                </a:lnTo>
                                <a:lnTo>
                                  <a:pt x="94107" y="96647"/>
                                </a:lnTo>
                                <a:lnTo>
                                  <a:pt x="93218" y="92710"/>
                                </a:lnTo>
                                <a:lnTo>
                                  <a:pt x="90297" y="90805"/>
                                </a:lnTo>
                                <a:lnTo>
                                  <a:pt x="35750" y="55943"/>
                                </a:lnTo>
                                <a:lnTo>
                                  <a:pt x="4074706" y="218427"/>
                                </a:lnTo>
                                <a:lnTo>
                                  <a:pt x="1966950" y="867829"/>
                                </a:lnTo>
                                <a:lnTo>
                                  <a:pt x="2010664" y="820293"/>
                                </a:lnTo>
                                <a:lnTo>
                                  <a:pt x="2013077" y="817626"/>
                                </a:lnTo>
                                <a:lnTo>
                                  <a:pt x="2012950" y="813689"/>
                                </a:lnTo>
                                <a:lnTo>
                                  <a:pt x="2010283" y="811276"/>
                                </a:lnTo>
                                <a:lnTo>
                                  <a:pt x="2007743" y="808863"/>
                                </a:lnTo>
                                <a:lnTo>
                                  <a:pt x="2003679" y="809117"/>
                                </a:lnTo>
                                <a:lnTo>
                                  <a:pt x="2001393" y="811657"/>
                                </a:lnTo>
                                <a:lnTo>
                                  <a:pt x="1942757" y="875271"/>
                                </a:lnTo>
                                <a:lnTo>
                                  <a:pt x="1941068" y="875792"/>
                                </a:lnTo>
                                <a:lnTo>
                                  <a:pt x="1939366" y="878954"/>
                                </a:lnTo>
                                <a:lnTo>
                                  <a:pt x="1934210" y="884555"/>
                                </a:lnTo>
                                <a:lnTo>
                                  <a:pt x="1941563" y="886282"/>
                                </a:lnTo>
                                <a:lnTo>
                                  <a:pt x="1944751" y="887984"/>
                                </a:lnTo>
                                <a:lnTo>
                                  <a:pt x="1946554" y="887450"/>
                                </a:lnTo>
                                <a:lnTo>
                                  <a:pt x="2030730" y="907161"/>
                                </a:lnTo>
                                <a:lnTo>
                                  <a:pt x="2034159" y="907923"/>
                                </a:lnTo>
                                <a:lnTo>
                                  <a:pt x="2037588" y="905764"/>
                                </a:lnTo>
                                <a:lnTo>
                                  <a:pt x="2038350" y="902335"/>
                                </a:lnTo>
                                <a:lnTo>
                                  <a:pt x="2039239" y="898906"/>
                                </a:lnTo>
                                <a:lnTo>
                                  <a:pt x="2037080" y="895477"/>
                                </a:lnTo>
                                <a:lnTo>
                                  <a:pt x="2033651" y="894715"/>
                                </a:lnTo>
                                <a:lnTo>
                                  <a:pt x="1970709" y="880033"/>
                                </a:lnTo>
                                <a:lnTo>
                                  <a:pt x="4113085" y="219964"/>
                                </a:lnTo>
                                <a:lnTo>
                                  <a:pt x="4157345" y="221742"/>
                                </a:lnTo>
                                <a:lnTo>
                                  <a:pt x="4160266" y="219075"/>
                                </a:lnTo>
                                <a:lnTo>
                                  <a:pt x="4160520" y="211963"/>
                                </a:lnTo>
                                <a:lnTo>
                                  <a:pt x="4157853" y="209042"/>
                                </a:lnTo>
                                <a:lnTo>
                                  <a:pt x="4149598" y="208711"/>
                                </a:lnTo>
                                <a:lnTo>
                                  <a:pt x="4159250" y="205740"/>
                                </a:lnTo>
                                <a:lnTo>
                                  <a:pt x="4161155" y="2021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8.099998pt;margin-top:-174.431335pt;width:404.2pt;height:360pt;mso-position-horizontal-relative:page;mso-position-vertical-relative:paragraph;z-index:15745536" id="docshapegroup65" coordorigin="1962,-3489" coordsize="8084,7200">
                <v:shape style="position:absolute;left:1962;top:-3489;width:7800;height:7200" type="#_x0000_t75" id="docshape66" alt="Plasmodium Falciparum 02" stroked="false">
                  <v:imagedata r:id="rId27" o:title=""/>
                </v:shape>
                <v:shape style="position:absolute;left:3492;top:-28;width:6553;height:1430" id="docshape67" coordorigin="3492,-28" coordsize="6553,1430" path="m10045,291l10044,285,10042,280,10036,277,10031,279,9967,299,3549,40,3532,50,3549,41,3549,40,3639,-7,3644,-10,3646,-16,3641,-26,3635,-28,3630,-25,3510,39,3507,39,3502,43,3492,48,3502,55,3506,59,3509,59,3624,132,3628,135,3635,134,3637,129,3640,125,3639,118,3634,115,3549,60,9909,316,6590,1339,6659,1264,6662,1260,6662,1254,6658,1250,6654,1246,6648,1247,6644,1251,6552,1351,6549,1352,6546,1357,6538,1365,6550,1368,6555,1371,6558,1370,6690,1401,6696,1402,6701,1399,6702,1393,6704,1388,6700,1383,6695,1381,6596,1358,9970,319,10039,322,10044,317,10044,306,10040,302,10027,301,10042,296,10045,291xe" filled="true" fillcolor="#000000" stroked="false">
                  <v:path arrowok="t"/>
                  <v:fill type="solid"/>
                </v:shape>
                <w10:wrap type="none"/>
              </v:group>
            </w:pict>
          </mc:Fallback>
        </mc:AlternateContent>
      </w:r>
      <w:r>
        <w:rPr>
          <w:spacing w:val="-2"/>
        </w:rPr>
        <w:t>Circular </w:t>
      </w:r>
      <w:r>
        <w:rPr/>
        <w:t>Blood</w:t>
      </w:r>
      <w:r>
        <w:rPr>
          <w:spacing w:val="-17"/>
        </w:rPr>
        <w:t> </w:t>
      </w:r>
      <w:r>
        <w:rPr/>
        <w:t>Ring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6"/>
        <w:rPr>
          <w:b/>
        </w:rPr>
      </w:pPr>
    </w:p>
    <w:p>
      <w:pPr>
        <w:spacing w:before="0"/>
        <w:ind w:left="2598" w:right="1382" w:hanging="1440"/>
        <w:jc w:val="left"/>
        <w:rPr>
          <w:b/>
          <w:sz w:val="24"/>
        </w:rPr>
      </w:pPr>
      <w:r>
        <w:rPr>
          <w:b/>
          <w:sz w:val="24"/>
        </w:rPr>
        <w:t>Plate</w:t>
      </w:r>
      <w:r>
        <w:rPr>
          <w:b/>
          <w:spacing w:val="30"/>
          <w:sz w:val="24"/>
        </w:rPr>
        <w:t> </w:t>
      </w:r>
      <w:r>
        <w:rPr>
          <w:b/>
          <w:sz w:val="24"/>
        </w:rPr>
        <w:t>XVIII.</w:t>
      </w:r>
      <w:r>
        <w:rPr>
          <w:b/>
          <w:spacing w:val="32"/>
          <w:sz w:val="24"/>
        </w:rPr>
        <w:t> </w:t>
      </w:r>
      <w:r>
        <w:rPr>
          <w:b/>
          <w:sz w:val="24"/>
        </w:rPr>
        <w:t>Microscopic</w:t>
      </w:r>
      <w:r>
        <w:rPr>
          <w:b/>
          <w:spacing w:val="31"/>
          <w:sz w:val="24"/>
        </w:rPr>
        <w:t> </w:t>
      </w:r>
      <w:r>
        <w:rPr>
          <w:b/>
          <w:sz w:val="24"/>
        </w:rPr>
        <w:t>view</w:t>
      </w:r>
      <w:r>
        <w:rPr>
          <w:b/>
          <w:spacing w:val="30"/>
          <w:sz w:val="24"/>
        </w:rPr>
        <w:t> </w:t>
      </w:r>
      <w:r>
        <w:rPr>
          <w:b/>
          <w:sz w:val="24"/>
        </w:rPr>
        <w:t>showing</w:t>
      </w:r>
      <w:r>
        <w:rPr>
          <w:b/>
          <w:spacing w:val="29"/>
          <w:sz w:val="24"/>
        </w:rPr>
        <w:t> </w:t>
      </w:r>
      <w:r>
        <w:rPr>
          <w:b/>
          <w:sz w:val="24"/>
        </w:rPr>
        <w:t>circular</w:t>
      </w:r>
      <w:r>
        <w:rPr>
          <w:b/>
          <w:spacing w:val="31"/>
          <w:sz w:val="24"/>
        </w:rPr>
        <w:t> </w:t>
      </w:r>
      <w:r>
        <w:rPr>
          <w:b/>
          <w:sz w:val="24"/>
        </w:rPr>
        <w:t>blood</w:t>
      </w:r>
      <w:r>
        <w:rPr>
          <w:b/>
          <w:spacing w:val="30"/>
          <w:sz w:val="24"/>
        </w:rPr>
        <w:t> </w:t>
      </w:r>
      <w:r>
        <w:rPr>
          <w:b/>
          <w:sz w:val="24"/>
        </w:rPr>
        <w:t>ring;</w:t>
      </w:r>
      <w:r>
        <w:rPr>
          <w:b/>
          <w:spacing w:val="31"/>
          <w:sz w:val="24"/>
        </w:rPr>
        <w:t> </w:t>
      </w:r>
      <w:r>
        <w:rPr>
          <w:b/>
          <w:sz w:val="24"/>
        </w:rPr>
        <w:t>A</w:t>
      </w:r>
      <w:r>
        <w:rPr>
          <w:b/>
          <w:spacing w:val="31"/>
          <w:sz w:val="24"/>
        </w:rPr>
        <w:t> </w:t>
      </w:r>
      <w:r>
        <w:rPr>
          <w:b/>
          <w:sz w:val="24"/>
        </w:rPr>
        <w:t>Characteristic</w:t>
      </w:r>
      <w:r>
        <w:rPr>
          <w:b/>
          <w:spacing w:val="31"/>
          <w:sz w:val="24"/>
        </w:rPr>
        <w:t> </w:t>
      </w:r>
      <w:r>
        <w:rPr>
          <w:b/>
          <w:sz w:val="24"/>
        </w:rPr>
        <w:t>of trophozoite development stage in </w:t>
      </w:r>
      <w:r>
        <w:rPr>
          <w:b/>
          <w:i/>
          <w:sz w:val="24"/>
        </w:rPr>
        <w:t>Plasmodium </w:t>
      </w:r>
      <w:r>
        <w:rPr>
          <w:b/>
          <w:sz w:val="24"/>
        </w:rPr>
        <w:t>X100 magnifications</w:t>
      </w:r>
    </w:p>
    <w:p>
      <w:pPr>
        <w:spacing w:after="0"/>
        <w:jc w:val="left"/>
        <w:rPr>
          <w:sz w:val="24"/>
        </w:rPr>
        <w:sectPr>
          <w:pgSz w:w="11910" w:h="16840"/>
          <w:pgMar w:header="1301" w:footer="0" w:top="1740" w:bottom="280" w:left="860" w:right="6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28"/>
        <w:rPr>
          <w:b/>
          <w:sz w:val="26"/>
        </w:rPr>
      </w:pPr>
    </w:p>
    <w:p>
      <w:pPr>
        <w:pStyle w:val="Heading1"/>
        <w:spacing w:line="244" w:lineRule="auto"/>
        <w:ind w:left="9390"/>
      </w:pPr>
      <w:r>
        <w:rPr/>
        <mc:AlternateContent>
          <mc:Choice Requires="wps">
            <w:drawing>
              <wp:anchor distT="0" distB="0" distL="0" distR="0" allowOverlap="1" layoutInCell="1" locked="0" behindDoc="0" simplePos="0" relativeHeight="15746048">
                <wp:simplePos x="0" y="0"/>
                <wp:positionH relativeFrom="page">
                  <wp:posOffset>1124585</wp:posOffset>
                </wp:positionH>
                <wp:positionV relativeFrom="paragraph">
                  <wp:posOffset>-1011334</wp:posOffset>
                </wp:positionV>
                <wp:extent cx="5372735" cy="357759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372735" cy="3577590"/>
                          <a:chExt cx="5372735" cy="3577590"/>
                        </a:xfrm>
                      </wpg:grpSpPr>
                      <pic:pic>
                        <pic:nvPicPr>
                          <pic:cNvPr id="84" name="Image 84" descr="p"/>
                          <pic:cNvPicPr/>
                        </pic:nvPicPr>
                        <pic:blipFill>
                          <a:blip r:embed="rId28" cstate="print"/>
                          <a:stretch>
                            <a:fillRect/>
                          </a:stretch>
                        </pic:blipFill>
                        <pic:spPr>
                          <a:xfrm>
                            <a:off x="0" y="0"/>
                            <a:ext cx="5094605" cy="3577590"/>
                          </a:xfrm>
                          <a:prstGeom prst="rect">
                            <a:avLst/>
                          </a:prstGeom>
                        </pic:spPr>
                      </pic:pic>
                      <wps:wsp>
                        <wps:cNvPr id="85" name="Graphic 85"/>
                        <wps:cNvSpPr/>
                        <wps:spPr>
                          <a:xfrm>
                            <a:off x="999490" y="619886"/>
                            <a:ext cx="4373245" cy="1475105"/>
                          </a:xfrm>
                          <a:custGeom>
                            <a:avLst/>
                            <a:gdLst/>
                            <a:ahLst/>
                            <a:cxnLst/>
                            <a:rect l="l" t="t" r="r" b="b"/>
                            <a:pathLst>
                              <a:path w="4373245" h="1475105">
                                <a:moveTo>
                                  <a:pt x="4372864" y="597789"/>
                                </a:moveTo>
                                <a:lnTo>
                                  <a:pt x="4370832" y="594995"/>
                                </a:lnTo>
                                <a:lnTo>
                                  <a:pt x="4368800" y="592074"/>
                                </a:lnTo>
                                <a:lnTo>
                                  <a:pt x="4364736" y="591439"/>
                                </a:lnTo>
                                <a:lnTo>
                                  <a:pt x="4361942" y="593471"/>
                                </a:lnTo>
                                <a:lnTo>
                                  <a:pt x="4312704" y="628751"/>
                                </a:lnTo>
                                <a:lnTo>
                                  <a:pt x="36601" y="37769"/>
                                </a:lnTo>
                                <a:lnTo>
                                  <a:pt x="96393" y="13081"/>
                                </a:lnTo>
                                <a:lnTo>
                                  <a:pt x="99695" y="11811"/>
                                </a:lnTo>
                                <a:lnTo>
                                  <a:pt x="101219" y="8001"/>
                                </a:lnTo>
                                <a:lnTo>
                                  <a:pt x="99949" y="4826"/>
                                </a:lnTo>
                                <a:lnTo>
                                  <a:pt x="98552" y="1524"/>
                                </a:lnTo>
                                <a:lnTo>
                                  <a:pt x="94869" y="0"/>
                                </a:lnTo>
                                <a:lnTo>
                                  <a:pt x="91567" y="1397"/>
                                </a:lnTo>
                                <a:lnTo>
                                  <a:pt x="11671" y="34315"/>
                                </a:lnTo>
                                <a:lnTo>
                                  <a:pt x="9779" y="34036"/>
                                </a:lnTo>
                                <a:lnTo>
                                  <a:pt x="6756" y="36334"/>
                                </a:lnTo>
                                <a:lnTo>
                                  <a:pt x="0" y="39116"/>
                                </a:lnTo>
                                <a:lnTo>
                                  <a:pt x="6019" y="43853"/>
                                </a:lnTo>
                                <a:lnTo>
                                  <a:pt x="8128" y="46609"/>
                                </a:lnTo>
                                <a:lnTo>
                                  <a:pt x="9867" y="46875"/>
                                </a:lnTo>
                                <a:lnTo>
                                  <a:pt x="77978" y="100330"/>
                                </a:lnTo>
                                <a:lnTo>
                                  <a:pt x="80645" y="102489"/>
                                </a:lnTo>
                                <a:lnTo>
                                  <a:pt x="84709" y="101981"/>
                                </a:lnTo>
                                <a:lnTo>
                                  <a:pt x="89027" y="96393"/>
                                </a:lnTo>
                                <a:lnTo>
                                  <a:pt x="88519" y="92456"/>
                                </a:lnTo>
                                <a:lnTo>
                                  <a:pt x="85725" y="90297"/>
                                </a:lnTo>
                                <a:lnTo>
                                  <a:pt x="34861" y="50342"/>
                                </a:lnTo>
                                <a:lnTo>
                                  <a:pt x="4297604" y="639572"/>
                                </a:lnTo>
                                <a:lnTo>
                                  <a:pt x="3167837" y="1448955"/>
                                </a:lnTo>
                                <a:lnTo>
                                  <a:pt x="3194304" y="1389888"/>
                                </a:lnTo>
                                <a:lnTo>
                                  <a:pt x="3195701" y="1386713"/>
                                </a:lnTo>
                                <a:lnTo>
                                  <a:pt x="3194304" y="1382903"/>
                                </a:lnTo>
                                <a:lnTo>
                                  <a:pt x="3187954" y="1380109"/>
                                </a:lnTo>
                                <a:lnTo>
                                  <a:pt x="3184144" y="1381506"/>
                                </a:lnTo>
                                <a:lnTo>
                                  <a:pt x="3182747" y="1384681"/>
                                </a:lnTo>
                                <a:lnTo>
                                  <a:pt x="3147364" y="1463636"/>
                                </a:lnTo>
                                <a:lnTo>
                                  <a:pt x="3145917" y="1464691"/>
                                </a:lnTo>
                                <a:lnTo>
                                  <a:pt x="3145358" y="1468120"/>
                                </a:lnTo>
                                <a:lnTo>
                                  <a:pt x="3142234" y="1475105"/>
                                </a:lnTo>
                                <a:lnTo>
                                  <a:pt x="3149701" y="1474406"/>
                                </a:lnTo>
                                <a:lnTo>
                                  <a:pt x="3153283" y="1474978"/>
                                </a:lnTo>
                                <a:lnTo>
                                  <a:pt x="3154794" y="1473936"/>
                                </a:lnTo>
                                <a:lnTo>
                                  <a:pt x="3240913" y="1465834"/>
                                </a:lnTo>
                                <a:lnTo>
                                  <a:pt x="3244342" y="1465580"/>
                                </a:lnTo>
                                <a:lnTo>
                                  <a:pt x="3247009" y="1462405"/>
                                </a:lnTo>
                                <a:lnTo>
                                  <a:pt x="3246247" y="1455420"/>
                                </a:lnTo>
                                <a:lnTo>
                                  <a:pt x="3243199" y="1452880"/>
                                </a:lnTo>
                                <a:lnTo>
                                  <a:pt x="3239643" y="1453261"/>
                                </a:lnTo>
                                <a:lnTo>
                                  <a:pt x="3175216" y="1459331"/>
                                </a:lnTo>
                                <a:lnTo>
                                  <a:pt x="4315955" y="642112"/>
                                </a:lnTo>
                                <a:lnTo>
                                  <a:pt x="4364736" y="648843"/>
                                </a:lnTo>
                                <a:lnTo>
                                  <a:pt x="4368165" y="649224"/>
                                </a:lnTo>
                                <a:lnTo>
                                  <a:pt x="4371467" y="646811"/>
                                </a:lnTo>
                                <a:lnTo>
                                  <a:pt x="4371975" y="643382"/>
                                </a:lnTo>
                                <a:lnTo>
                                  <a:pt x="4372356" y="639826"/>
                                </a:lnTo>
                                <a:lnTo>
                                  <a:pt x="4369943" y="636651"/>
                                </a:lnTo>
                                <a:lnTo>
                                  <a:pt x="4331068" y="631278"/>
                                </a:lnTo>
                                <a:lnTo>
                                  <a:pt x="4369308" y="603885"/>
                                </a:lnTo>
                                <a:lnTo>
                                  <a:pt x="4372229" y="601853"/>
                                </a:lnTo>
                                <a:lnTo>
                                  <a:pt x="4372864" y="59778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8.550003pt;margin-top:-79.632599pt;width:423.05pt;height:281.7pt;mso-position-horizontal-relative:page;mso-position-vertical-relative:paragraph;z-index:15746048" id="docshapegroup68" coordorigin="1771,-1593" coordsize="8461,5634">
                <v:shape style="position:absolute;left:1771;top:-1593;width:8023;height:5634" type="#_x0000_t75" id="docshape69" alt="p" stroked="false">
                  <v:imagedata r:id="rId28" o:title=""/>
                </v:shape>
                <v:shape style="position:absolute;left:3345;top:-617;width:6887;height:2323" id="docshape70" coordorigin="3345,-616" coordsize="6887,2323" path="m10231,325l10228,321,10225,316,10219,315,10214,318,10137,374,3403,-557,3497,-596,3502,-598,3504,-604,3502,-609,3500,-614,3494,-616,3489,-614,3363,-562,3360,-563,3356,-559,3345,-555,3354,-547,3358,-543,3361,-543,3468,-458,3472,-455,3478,-456,3485,-465,3484,-471,3480,-474,3400,-537,10113,391,8334,1665,8375,1572,8378,1567,8375,1561,8365,1557,8359,1559,8357,1564,8301,1688,8299,1690,8298,1696,8293,1707,8305,1705,8311,1706,8313,1705,8449,1692,8454,1692,8458,1687,8457,1676,8452,1672,8447,1672,8345,1682,10142,395,10219,405,10224,406,10229,402,10230,397,10231,391,10227,386,10166,378,10226,335,10230,331,10231,325xe" filled="true" fillcolor="#000000" stroked="false">
                  <v:path arrowok="t"/>
                  <v:fill type="solid"/>
                </v:shape>
                <w10:wrap type="none"/>
              </v:group>
            </w:pict>
          </mc:Fallback>
        </mc:AlternateContent>
      </w:r>
      <w:r>
        <w:rPr/>
        <w:t>Early</w:t>
      </w:r>
      <w:r>
        <w:rPr>
          <w:spacing w:val="-17"/>
        </w:rPr>
        <w:t> </w:t>
      </w:r>
      <w:r>
        <w:rPr/>
        <w:t>Ring </w:t>
      </w:r>
      <w:r>
        <w:rPr>
          <w:spacing w:val="-4"/>
        </w:rPr>
        <w:t>Form</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9"/>
        <w:rPr>
          <w:b/>
        </w:rPr>
      </w:pPr>
    </w:p>
    <w:p>
      <w:pPr>
        <w:spacing w:line="242" w:lineRule="auto" w:before="0"/>
        <w:ind w:left="2510" w:right="1875" w:hanging="1352"/>
        <w:jc w:val="left"/>
        <w:rPr>
          <w:b/>
          <w:sz w:val="24"/>
        </w:rPr>
      </w:pPr>
      <w:r>
        <w:rPr>
          <w:b/>
          <w:sz w:val="24"/>
        </w:rPr>
        <w:t>Plate</w:t>
      </w:r>
      <w:r>
        <w:rPr>
          <w:b/>
          <w:spacing w:val="-5"/>
          <w:sz w:val="24"/>
        </w:rPr>
        <w:t> </w:t>
      </w:r>
      <w:r>
        <w:rPr>
          <w:b/>
          <w:sz w:val="24"/>
        </w:rPr>
        <w:t>XIX.</w:t>
      </w:r>
      <w:r>
        <w:rPr>
          <w:b/>
          <w:spacing w:val="40"/>
          <w:sz w:val="24"/>
        </w:rPr>
        <w:t> </w:t>
      </w:r>
      <w:r>
        <w:rPr>
          <w:b/>
          <w:sz w:val="24"/>
        </w:rPr>
        <w:t>Microscopic</w:t>
      </w:r>
      <w:r>
        <w:rPr>
          <w:b/>
          <w:spacing w:val="-4"/>
          <w:sz w:val="24"/>
        </w:rPr>
        <w:t> </w:t>
      </w:r>
      <w:r>
        <w:rPr>
          <w:b/>
          <w:sz w:val="24"/>
        </w:rPr>
        <w:t>view</w:t>
      </w:r>
      <w:r>
        <w:rPr>
          <w:b/>
          <w:spacing w:val="-4"/>
          <w:sz w:val="24"/>
        </w:rPr>
        <w:t> </w:t>
      </w:r>
      <w:r>
        <w:rPr>
          <w:b/>
          <w:sz w:val="24"/>
        </w:rPr>
        <w:t>of</w:t>
      </w:r>
      <w:r>
        <w:rPr>
          <w:b/>
          <w:spacing w:val="-2"/>
          <w:sz w:val="24"/>
        </w:rPr>
        <w:t> </w:t>
      </w:r>
      <w:r>
        <w:rPr>
          <w:b/>
          <w:i/>
          <w:sz w:val="24"/>
        </w:rPr>
        <w:t>Plasmodium</w:t>
      </w:r>
      <w:r>
        <w:rPr>
          <w:b/>
          <w:i/>
          <w:spacing w:val="-2"/>
          <w:sz w:val="24"/>
        </w:rPr>
        <w:t> </w:t>
      </w:r>
      <w:r>
        <w:rPr>
          <w:b/>
          <w:sz w:val="24"/>
        </w:rPr>
        <w:t>early</w:t>
      </w:r>
      <w:r>
        <w:rPr>
          <w:b/>
          <w:spacing w:val="-5"/>
          <w:sz w:val="24"/>
        </w:rPr>
        <w:t> </w:t>
      </w:r>
      <w:r>
        <w:rPr>
          <w:b/>
          <w:sz w:val="24"/>
        </w:rPr>
        <w:t>ring</w:t>
      </w:r>
      <w:r>
        <w:rPr>
          <w:b/>
          <w:spacing w:val="-5"/>
          <w:sz w:val="24"/>
        </w:rPr>
        <w:t> </w:t>
      </w:r>
      <w:r>
        <w:rPr>
          <w:b/>
          <w:sz w:val="24"/>
        </w:rPr>
        <w:t>form</w:t>
      </w:r>
      <w:r>
        <w:rPr>
          <w:b/>
          <w:spacing w:val="-8"/>
          <w:sz w:val="24"/>
        </w:rPr>
        <w:t> </w:t>
      </w:r>
      <w:r>
        <w:rPr>
          <w:b/>
          <w:sz w:val="24"/>
        </w:rPr>
        <w:t>trophozoites X100 magnifications.</w:t>
      </w:r>
    </w:p>
    <w:p>
      <w:pPr>
        <w:spacing w:after="0" w:line="242" w:lineRule="auto"/>
        <w:jc w:val="left"/>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9"/>
        <w:rPr>
          <w:b/>
        </w:rPr>
      </w:pPr>
    </w:p>
    <w:p>
      <w:pPr>
        <w:spacing w:before="0"/>
        <w:ind w:left="2778" w:right="1382" w:hanging="1620"/>
        <w:jc w:val="left"/>
        <w:rPr>
          <w:b/>
          <w:sz w:val="24"/>
        </w:rPr>
      </w:pPr>
      <w:r>
        <w:rPr>
          <w:b/>
          <w:sz w:val="24"/>
        </w:rPr>
        <w:t>TABLE</w:t>
      </w:r>
      <w:r>
        <w:rPr>
          <w:b/>
          <w:spacing w:val="-2"/>
          <w:sz w:val="24"/>
        </w:rPr>
        <w:t> </w:t>
      </w:r>
      <w:r>
        <w:rPr>
          <w:b/>
          <w:sz w:val="24"/>
        </w:rPr>
        <w:t>16:</w:t>
      </w:r>
      <w:r>
        <w:rPr>
          <w:b/>
          <w:spacing w:val="80"/>
          <w:sz w:val="24"/>
        </w:rPr>
        <w:t> </w:t>
      </w:r>
      <w:r>
        <w:rPr>
          <w:b/>
          <w:sz w:val="24"/>
        </w:rPr>
        <w:t>Prevalence</w:t>
      </w:r>
      <w:r>
        <w:rPr>
          <w:b/>
          <w:spacing w:val="-3"/>
          <w:sz w:val="24"/>
        </w:rPr>
        <w:t> </w:t>
      </w:r>
      <w:r>
        <w:rPr>
          <w:b/>
          <w:sz w:val="24"/>
        </w:rPr>
        <w:t>and</w:t>
      </w:r>
      <w:r>
        <w:rPr>
          <w:b/>
          <w:spacing w:val="-2"/>
          <w:sz w:val="24"/>
        </w:rPr>
        <w:t> </w:t>
      </w:r>
      <w:r>
        <w:rPr>
          <w:b/>
          <w:sz w:val="24"/>
        </w:rPr>
        <w:t>distribution</w:t>
      </w:r>
      <w:r>
        <w:rPr>
          <w:b/>
          <w:spacing w:val="-2"/>
          <w:sz w:val="24"/>
        </w:rPr>
        <w:t> </w:t>
      </w:r>
      <w:r>
        <w:rPr>
          <w:b/>
          <w:sz w:val="24"/>
        </w:rPr>
        <w:t>of</w:t>
      </w:r>
      <w:r>
        <w:rPr>
          <w:b/>
          <w:spacing w:val="-1"/>
          <w:sz w:val="24"/>
        </w:rPr>
        <w:t> </w:t>
      </w:r>
      <w:r>
        <w:rPr>
          <w:b/>
          <w:sz w:val="24"/>
        </w:rPr>
        <w:t>malaria</w:t>
      </w:r>
      <w:r>
        <w:rPr>
          <w:b/>
          <w:spacing w:val="-2"/>
          <w:sz w:val="24"/>
        </w:rPr>
        <w:t> </w:t>
      </w:r>
      <w:r>
        <w:rPr>
          <w:b/>
          <w:sz w:val="24"/>
        </w:rPr>
        <w:t>infections</w:t>
      </w:r>
      <w:r>
        <w:rPr>
          <w:b/>
          <w:spacing w:val="-2"/>
          <w:sz w:val="24"/>
        </w:rPr>
        <w:t> </w:t>
      </w:r>
      <w:r>
        <w:rPr>
          <w:b/>
          <w:sz w:val="24"/>
        </w:rPr>
        <w:t>amongst</w:t>
      </w:r>
      <w:r>
        <w:rPr>
          <w:b/>
          <w:spacing w:val="-3"/>
          <w:sz w:val="24"/>
        </w:rPr>
        <w:t> </w:t>
      </w:r>
      <w:r>
        <w:rPr>
          <w:b/>
          <w:sz w:val="24"/>
        </w:rPr>
        <w:t>nomads</w:t>
      </w:r>
      <w:r>
        <w:rPr>
          <w:b/>
          <w:spacing w:val="-2"/>
          <w:sz w:val="24"/>
        </w:rPr>
        <w:t> </w:t>
      </w:r>
      <w:r>
        <w:rPr>
          <w:b/>
          <w:sz w:val="24"/>
        </w:rPr>
        <w:t>in selected bush encampments in Ebonyi state, Nigeria.</w:t>
      </w:r>
    </w:p>
    <w:p>
      <w:pPr>
        <w:pStyle w:val="BodyText"/>
        <w:spacing w:before="49"/>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1"/>
        <w:gridCol w:w="1986"/>
        <w:gridCol w:w="1893"/>
        <w:gridCol w:w="2505"/>
      </w:tblGrid>
      <w:tr>
        <w:trPr>
          <w:trHeight w:val="828" w:hRule="atLeast"/>
        </w:trPr>
        <w:tc>
          <w:tcPr>
            <w:tcW w:w="2291" w:type="dxa"/>
            <w:tcBorders>
              <w:top w:val="single" w:sz="4" w:space="0" w:color="000000"/>
              <w:bottom w:val="single" w:sz="4" w:space="0" w:color="000000"/>
            </w:tcBorders>
          </w:tcPr>
          <w:p>
            <w:pPr>
              <w:pStyle w:val="TableParagraph"/>
              <w:spacing w:line="270" w:lineRule="atLeast" w:before="256"/>
              <w:ind w:left="115"/>
              <w:rPr>
                <w:b/>
                <w:sz w:val="24"/>
              </w:rPr>
            </w:pPr>
            <w:r>
              <w:rPr>
                <w:b/>
                <w:spacing w:val="-4"/>
                <w:sz w:val="24"/>
              </w:rPr>
              <w:t>BUSH </w:t>
            </w:r>
            <w:r>
              <w:rPr>
                <w:b/>
                <w:spacing w:val="-2"/>
                <w:sz w:val="24"/>
              </w:rPr>
              <w:t>ENCAMPMENTS</w:t>
            </w:r>
          </w:p>
        </w:tc>
        <w:tc>
          <w:tcPr>
            <w:tcW w:w="1986" w:type="dxa"/>
            <w:tcBorders>
              <w:top w:val="single" w:sz="4" w:space="0" w:color="000000"/>
              <w:bottom w:val="single" w:sz="4" w:space="0" w:color="000000"/>
            </w:tcBorders>
          </w:tcPr>
          <w:p>
            <w:pPr>
              <w:pStyle w:val="TableParagraph"/>
              <w:spacing w:line="270" w:lineRule="atLeast" w:before="256"/>
              <w:ind w:left="272" w:right="376" w:firstLine="134"/>
              <w:rPr>
                <w:b/>
                <w:sz w:val="24"/>
              </w:rPr>
            </w:pPr>
            <w:r>
              <w:rPr>
                <w:b/>
                <w:spacing w:val="-2"/>
                <w:sz w:val="24"/>
              </w:rPr>
              <w:t>NUMBER EXAMINED</w:t>
            </w:r>
          </w:p>
        </w:tc>
        <w:tc>
          <w:tcPr>
            <w:tcW w:w="1893" w:type="dxa"/>
            <w:tcBorders>
              <w:top w:val="single" w:sz="4" w:space="0" w:color="000000"/>
              <w:bottom w:val="single" w:sz="4" w:space="0" w:color="000000"/>
            </w:tcBorders>
          </w:tcPr>
          <w:p>
            <w:pPr>
              <w:pStyle w:val="TableParagraph"/>
              <w:spacing w:line="270" w:lineRule="atLeast" w:before="256"/>
              <w:ind w:left="382" w:right="266" w:firstLine="86"/>
              <w:rPr>
                <w:b/>
                <w:sz w:val="24"/>
              </w:rPr>
            </w:pPr>
            <w:r>
              <w:rPr>
                <w:b/>
                <w:spacing w:val="-2"/>
                <w:sz w:val="24"/>
              </w:rPr>
              <w:t>NUMBER INFECTED</w:t>
            </w:r>
          </w:p>
        </w:tc>
        <w:tc>
          <w:tcPr>
            <w:tcW w:w="2505" w:type="dxa"/>
            <w:tcBorders>
              <w:top w:val="single" w:sz="4" w:space="0" w:color="000000"/>
              <w:bottom w:val="single" w:sz="4" w:space="0" w:color="000000"/>
            </w:tcBorders>
          </w:tcPr>
          <w:p>
            <w:pPr>
              <w:pStyle w:val="TableParagraph"/>
              <w:spacing w:before="273"/>
              <w:rPr>
                <w:b/>
                <w:sz w:val="24"/>
              </w:rPr>
            </w:pPr>
          </w:p>
          <w:p>
            <w:pPr>
              <w:pStyle w:val="TableParagraph"/>
              <w:spacing w:line="259" w:lineRule="exact"/>
              <w:ind w:left="272"/>
              <w:rPr>
                <w:b/>
                <w:sz w:val="24"/>
              </w:rPr>
            </w:pPr>
            <w:r>
              <w:rPr>
                <w:b/>
                <w:sz w:val="24"/>
              </w:rPr>
              <w:t>%</w:t>
            </w:r>
            <w:r>
              <w:rPr>
                <w:b/>
                <w:spacing w:val="2"/>
                <w:sz w:val="24"/>
              </w:rPr>
              <w:t> </w:t>
            </w:r>
            <w:r>
              <w:rPr>
                <w:b/>
                <w:spacing w:val="-2"/>
                <w:sz w:val="24"/>
              </w:rPr>
              <w:t>PREVALENCE</w:t>
            </w:r>
          </w:p>
        </w:tc>
      </w:tr>
      <w:tr>
        <w:trPr>
          <w:trHeight w:val="686" w:hRule="atLeast"/>
        </w:trPr>
        <w:tc>
          <w:tcPr>
            <w:tcW w:w="2291" w:type="dxa"/>
            <w:tcBorders>
              <w:top w:val="single" w:sz="4" w:space="0" w:color="000000"/>
            </w:tcBorders>
          </w:tcPr>
          <w:p>
            <w:pPr>
              <w:pStyle w:val="TableParagraph"/>
              <w:spacing w:before="267"/>
              <w:ind w:left="1" w:right="48"/>
              <w:jc w:val="center"/>
              <w:rPr>
                <w:sz w:val="24"/>
              </w:rPr>
            </w:pPr>
            <w:r>
              <w:rPr>
                <w:spacing w:val="-10"/>
                <w:sz w:val="24"/>
              </w:rPr>
              <w:t>1</w:t>
            </w:r>
          </w:p>
        </w:tc>
        <w:tc>
          <w:tcPr>
            <w:tcW w:w="1986" w:type="dxa"/>
            <w:tcBorders>
              <w:top w:val="single" w:sz="4" w:space="0" w:color="000000"/>
            </w:tcBorders>
          </w:tcPr>
          <w:p>
            <w:pPr>
              <w:pStyle w:val="TableParagraph"/>
              <w:spacing w:before="267"/>
              <w:ind w:right="104"/>
              <w:jc w:val="center"/>
              <w:rPr>
                <w:sz w:val="24"/>
              </w:rPr>
            </w:pPr>
            <w:r>
              <w:rPr>
                <w:spacing w:val="-5"/>
                <w:sz w:val="24"/>
              </w:rPr>
              <w:t>104</w:t>
            </w:r>
          </w:p>
        </w:tc>
        <w:tc>
          <w:tcPr>
            <w:tcW w:w="1893" w:type="dxa"/>
            <w:tcBorders>
              <w:top w:val="single" w:sz="4" w:space="0" w:color="000000"/>
            </w:tcBorders>
          </w:tcPr>
          <w:p>
            <w:pPr>
              <w:pStyle w:val="TableParagraph"/>
              <w:spacing w:before="267"/>
              <w:ind w:left="110"/>
              <w:jc w:val="center"/>
              <w:rPr>
                <w:sz w:val="24"/>
              </w:rPr>
            </w:pPr>
            <w:r>
              <w:rPr>
                <w:spacing w:val="-10"/>
                <w:sz w:val="24"/>
              </w:rPr>
              <w:t>8</w:t>
            </w:r>
          </w:p>
        </w:tc>
        <w:tc>
          <w:tcPr>
            <w:tcW w:w="2505" w:type="dxa"/>
            <w:tcBorders>
              <w:top w:val="single" w:sz="4" w:space="0" w:color="000000"/>
            </w:tcBorders>
          </w:tcPr>
          <w:p>
            <w:pPr>
              <w:pStyle w:val="TableParagraph"/>
              <w:spacing w:before="267"/>
              <w:ind w:left="165"/>
              <w:jc w:val="center"/>
              <w:rPr>
                <w:sz w:val="24"/>
              </w:rPr>
            </w:pPr>
            <w:r>
              <w:rPr>
                <w:spacing w:val="-5"/>
                <w:sz w:val="24"/>
              </w:rPr>
              <w:t>7.8</w:t>
            </w:r>
          </w:p>
        </w:tc>
      </w:tr>
      <w:tr>
        <w:trPr>
          <w:trHeight w:val="551" w:hRule="atLeast"/>
        </w:trPr>
        <w:tc>
          <w:tcPr>
            <w:tcW w:w="2291" w:type="dxa"/>
          </w:tcPr>
          <w:p>
            <w:pPr>
              <w:pStyle w:val="TableParagraph"/>
              <w:spacing w:before="133"/>
              <w:ind w:left="1" w:right="48"/>
              <w:jc w:val="center"/>
              <w:rPr>
                <w:sz w:val="24"/>
              </w:rPr>
            </w:pPr>
            <w:r>
              <w:rPr>
                <w:spacing w:val="-10"/>
                <w:sz w:val="24"/>
              </w:rPr>
              <w:t>2</w:t>
            </w:r>
          </w:p>
        </w:tc>
        <w:tc>
          <w:tcPr>
            <w:tcW w:w="1986" w:type="dxa"/>
          </w:tcPr>
          <w:p>
            <w:pPr>
              <w:pStyle w:val="TableParagraph"/>
              <w:spacing w:before="133"/>
              <w:ind w:right="104"/>
              <w:jc w:val="center"/>
              <w:rPr>
                <w:sz w:val="24"/>
              </w:rPr>
            </w:pPr>
            <w:r>
              <w:rPr>
                <w:spacing w:val="-5"/>
                <w:sz w:val="24"/>
              </w:rPr>
              <w:t>79</w:t>
            </w:r>
          </w:p>
        </w:tc>
        <w:tc>
          <w:tcPr>
            <w:tcW w:w="1893" w:type="dxa"/>
          </w:tcPr>
          <w:p>
            <w:pPr>
              <w:pStyle w:val="TableParagraph"/>
              <w:spacing w:before="133"/>
              <w:ind w:left="110"/>
              <w:jc w:val="center"/>
              <w:rPr>
                <w:sz w:val="24"/>
              </w:rPr>
            </w:pPr>
            <w:r>
              <w:rPr>
                <w:spacing w:val="-10"/>
                <w:sz w:val="24"/>
              </w:rPr>
              <w:t>6</w:t>
            </w:r>
          </w:p>
        </w:tc>
        <w:tc>
          <w:tcPr>
            <w:tcW w:w="2505" w:type="dxa"/>
          </w:tcPr>
          <w:p>
            <w:pPr>
              <w:pStyle w:val="TableParagraph"/>
              <w:spacing w:before="133"/>
              <w:ind w:left="165"/>
              <w:jc w:val="center"/>
              <w:rPr>
                <w:sz w:val="24"/>
              </w:rPr>
            </w:pPr>
            <w:r>
              <w:rPr>
                <w:spacing w:val="-5"/>
                <w:sz w:val="24"/>
              </w:rPr>
              <w:t>7.6</w:t>
            </w:r>
          </w:p>
        </w:tc>
      </w:tr>
      <w:tr>
        <w:trPr>
          <w:trHeight w:val="552" w:hRule="atLeast"/>
        </w:trPr>
        <w:tc>
          <w:tcPr>
            <w:tcW w:w="2291" w:type="dxa"/>
          </w:tcPr>
          <w:p>
            <w:pPr>
              <w:pStyle w:val="TableParagraph"/>
              <w:spacing w:before="133"/>
              <w:ind w:left="1" w:right="48"/>
              <w:jc w:val="center"/>
              <w:rPr>
                <w:sz w:val="24"/>
              </w:rPr>
            </w:pPr>
            <w:r>
              <w:rPr>
                <w:spacing w:val="-10"/>
                <w:sz w:val="24"/>
              </w:rPr>
              <w:t>3</w:t>
            </w:r>
          </w:p>
        </w:tc>
        <w:tc>
          <w:tcPr>
            <w:tcW w:w="1986" w:type="dxa"/>
          </w:tcPr>
          <w:p>
            <w:pPr>
              <w:pStyle w:val="TableParagraph"/>
              <w:spacing w:before="133"/>
              <w:ind w:right="104"/>
              <w:jc w:val="center"/>
              <w:rPr>
                <w:sz w:val="24"/>
              </w:rPr>
            </w:pPr>
            <w:r>
              <w:rPr>
                <w:spacing w:val="-5"/>
                <w:sz w:val="24"/>
              </w:rPr>
              <w:t>53</w:t>
            </w:r>
          </w:p>
        </w:tc>
        <w:tc>
          <w:tcPr>
            <w:tcW w:w="1893" w:type="dxa"/>
          </w:tcPr>
          <w:p>
            <w:pPr>
              <w:pStyle w:val="TableParagraph"/>
              <w:spacing w:before="133"/>
              <w:ind w:left="110"/>
              <w:jc w:val="center"/>
              <w:rPr>
                <w:sz w:val="24"/>
              </w:rPr>
            </w:pPr>
            <w:r>
              <w:rPr>
                <w:spacing w:val="-10"/>
                <w:sz w:val="24"/>
              </w:rPr>
              <w:t>7</w:t>
            </w:r>
          </w:p>
        </w:tc>
        <w:tc>
          <w:tcPr>
            <w:tcW w:w="2505" w:type="dxa"/>
          </w:tcPr>
          <w:p>
            <w:pPr>
              <w:pStyle w:val="TableParagraph"/>
              <w:spacing w:before="133"/>
              <w:ind w:left="165"/>
              <w:jc w:val="center"/>
              <w:rPr>
                <w:sz w:val="24"/>
              </w:rPr>
            </w:pPr>
            <w:r>
              <w:rPr>
                <w:spacing w:val="-4"/>
                <w:sz w:val="24"/>
              </w:rPr>
              <w:t>13.2</w:t>
            </w:r>
          </w:p>
        </w:tc>
      </w:tr>
      <w:tr>
        <w:trPr>
          <w:trHeight w:val="552" w:hRule="atLeast"/>
        </w:trPr>
        <w:tc>
          <w:tcPr>
            <w:tcW w:w="2291" w:type="dxa"/>
          </w:tcPr>
          <w:p>
            <w:pPr>
              <w:pStyle w:val="TableParagraph"/>
              <w:spacing w:before="133"/>
              <w:ind w:left="1" w:right="48"/>
              <w:jc w:val="center"/>
              <w:rPr>
                <w:sz w:val="24"/>
              </w:rPr>
            </w:pPr>
            <w:r>
              <w:rPr>
                <w:spacing w:val="-10"/>
                <w:sz w:val="24"/>
              </w:rPr>
              <w:t>4</w:t>
            </w:r>
          </w:p>
        </w:tc>
        <w:tc>
          <w:tcPr>
            <w:tcW w:w="1986" w:type="dxa"/>
          </w:tcPr>
          <w:p>
            <w:pPr>
              <w:pStyle w:val="TableParagraph"/>
              <w:spacing w:before="133"/>
              <w:ind w:right="104"/>
              <w:jc w:val="center"/>
              <w:rPr>
                <w:sz w:val="24"/>
              </w:rPr>
            </w:pPr>
            <w:r>
              <w:rPr>
                <w:spacing w:val="-5"/>
                <w:sz w:val="24"/>
              </w:rPr>
              <w:t>91</w:t>
            </w:r>
          </w:p>
        </w:tc>
        <w:tc>
          <w:tcPr>
            <w:tcW w:w="1893" w:type="dxa"/>
          </w:tcPr>
          <w:p>
            <w:pPr>
              <w:pStyle w:val="TableParagraph"/>
              <w:spacing w:before="133"/>
              <w:ind w:left="110"/>
              <w:jc w:val="center"/>
              <w:rPr>
                <w:sz w:val="24"/>
              </w:rPr>
            </w:pPr>
            <w:r>
              <w:rPr>
                <w:spacing w:val="-10"/>
                <w:sz w:val="24"/>
              </w:rPr>
              <w:t>5</w:t>
            </w:r>
          </w:p>
        </w:tc>
        <w:tc>
          <w:tcPr>
            <w:tcW w:w="2505" w:type="dxa"/>
          </w:tcPr>
          <w:p>
            <w:pPr>
              <w:pStyle w:val="TableParagraph"/>
              <w:spacing w:before="133"/>
              <w:ind w:left="165"/>
              <w:jc w:val="center"/>
              <w:rPr>
                <w:sz w:val="24"/>
              </w:rPr>
            </w:pPr>
            <w:r>
              <w:rPr>
                <w:spacing w:val="-5"/>
                <w:sz w:val="24"/>
              </w:rPr>
              <w:t>5.5</w:t>
            </w:r>
          </w:p>
        </w:tc>
      </w:tr>
      <w:tr>
        <w:trPr>
          <w:trHeight w:val="552" w:hRule="atLeast"/>
        </w:trPr>
        <w:tc>
          <w:tcPr>
            <w:tcW w:w="2291" w:type="dxa"/>
          </w:tcPr>
          <w:p>
            <w:pPr>
              <w:pStyle w:val="TableParagraph"/>
              <w:spacing w:before="133"/>
              <w:ind w:left="1" w:right="48"/>
              <w:jc w:val="center"/>
              <w:rPr>
                <w:sz w:val="24"/>
              </w:rPr>
            </w:pPr>
            <w:r>
              <w:rPr>
                <w:spacing w:val="-10"/>
                <w:sz w:val="24"/>
              </w:rPr>
              <w:t>5</w:t>
            </w:r>
          </w:p>
        </w:tc>
        <w:tc>
          <w:tcPr>
            <w:tcW w:w="1986" w:type="dxa"/>
          </w:tcPr>
          <w:p>
            <w:pPr>
              <w:pStyle w:val="TableParagraph"/>
              <w:spacing w:before="133"/>
              <w:ind w:right="104"/>
              <w:jc w:val="center"/>
              <w:rPr>
                <w:sz w:val="24"/>
              </w:rPr>
            </w:pPr>
            <w:r>
              <w:rPr>
                <w:spacing w:val="-5"/>
                <w:sz w:val="24"/>
              </w:rPr>
              <w:t>96</w:t>
            </w:r>
          </w:p>
        </w:tc>
        <w:tc>
          <w:tcPr>
            <w:tcW w:w="1893" w:type="dxa"/>
          </w:tcPr>
          <w:p>
            <w:pPr>
              <w:pStyle w:val="TableParagraph"/>
              <w:spacing w:before="133"/>
              <w:ind w:left="110"/>
              <w:jc w:val="center"/>
              <w:rPr>
                <w:sz w:val="24"/>
              </w:rPr>
            </w:pPr>
            <w:r>
              <w:rPr>
                <w:spacing w:val="-5"/>
                <w:sz w:val="24"/>
              </w:rPr>
              <w:t>19</w:t>
            </w:r>
          </w:p>
        </w:tc>
        <w:tc>
          <w:tcPr>
            <w:tcW w:w="2505" w:type="dxa"/>
          </w:tcPr>
          <w:p>
            <w:pPr>
              <w:pStyle w:val="TableParagraph"/>
              <w:spacing w:before="133"/>
              <w:ind w:left="165"/>
              <w:jc w:val="center"/>
              <w:rPr>
                <w:sz w:val="24"/>
              </w:rPr>
            </w:pPr>
            <w:r>
              <w:rPr>
                <w:spacing w:val="-4"/>
                <w:sz w:val="24"/>
              </w:rPr>
              <w:t>19.8</w:t>
            </w:r>
          </w:p>
        </w:tc>
      </w:tr>
      <w:tr>
        <w:trPr>
          <w:trHeight w:val="552" w:hRule="atLeast"/>
        </w:trPr>
        <w:tc>
          <w:tcPr>
            <w:tcW w:w="2291" w:type="dxa"/>
          </w:tcPr>
          <w:p>
            <w:pPr>
              <w:pStyle w:val="TableParagraph"/>
              <w:spacing w:before="133"/>
              <w:ind w:left="1" w:right="48"/>
              <w:jc w:val="center"/>
              <w:rPr>
                <w:sz w:val="24"/>
              </w:rPr>
            </w:pPr>
            <w:r>
              <w:rPr>
                <w:spacing w:val="-10"/>
                <w:sz w:val="24"/>
              </w:rPr>
              <w:t>6</w:t>
            </w:r>
          </w:p>
        </w:tc>
        <w:tc>
          <w:tcPr>
            <w:tcW w:w="1986" w:type="dxa"/>
          </w:tcPr>
          <w:p>
            <w:pPr>
              <w:pStyle w:val="TableParagraph"/>
              <w:spacing w:before="133"/>
              <w:ind w:right="104"/>
              <w:jc w:val="center"/>
              <w:rPr>
                <w:sz w:val="24"/>
              </w:rPr>
            </w:pPr>
            <w:r>
              <w:rPr>
                <w:spacing w:val="-5"/>
                <w:sz w:val="24"/>
              </w:rPr>
              <w:t>68</w:t>
            </w:r>
          </w:p>
        </w:tc>
        <w:tc>
          <w:tcPr>
            <w:tcW w:w="1893" w:type="dxa"/>
          </w:tcPr>
          <w:p>
            <w:pPr>
              <w:pStyle w:val="TableParagraph"/>
              <w:spacing w:before="133"/>
              <w:ind w:left="110"/>
              <w:jc w:val="center"/>
              <w:rPr>
                <w:sz w:val="24"/>
              </w:rPr>
            </w:pPr>
            <w:r>
              <w:rPr>
                <w:spacing w:val="-10"/>
                <w:sz w:val="24"/>
              </w:rPr>
              <w:t>8</w:t>
            </w:r>
          </w:p>
        </w:tc>
        <w:tc>
          <w:tcPr>
            <w:tcW w:w="2505" w:type="dxa"/>
          </w:tcPr>
          <w:p>
            <w:pPr>
              <w:pStyle w:val="TableParagraph"/>
              <w:spacing w:before="133"/>
              <w:ind w:left="165"/>
              <w:jc w:val="center"/>
              <w:rPr>
                <w:sz w:val="24"/>
              </w:rPr>
            </w:pPr>
            <w:r>
              <w:rPr>
                <w:spacing w:val="-4"/>
                <w:sz w:val="24"/>
              </w:rPr>
              <w:t>11.8</w:t>
            </w:r>
          </w:p>
        </w:tc>
      </w:tr>
      <w:tr>
        <w:trPr>
          <w:trHeight w:val="554" w:hRule="atLeast"/>
        </w:trPr>
        <w:tc>
          <w:tcPr>
            <w:tcW w:w="2291" w:type="dxa"/>
          </w:tcPr>
          <w:p>
            <w:pPr>
              <w:pStyle w:val="TableParagraph"/>
              <w:spacing w:before="133"/>
              <w:ind w:left="1" w:right="48"/>
              <w:jc w:val="center"/>
              <w:rPr>
                <w:sz w:val="24"/>
              </w:rPr>
            </w:pPr>
            <w:r>
              <w:rPr>
                <w:spacing w:val="-10"/>
                <w:sz w:val="24"/>
              </w:rPr>
              <w:t>7</w:t>
            </w:r>
          </w:p>
        </w:tc>
        <w:tc>
          <w:tcPr>
            <w:tcW w:w="1986" w:type="dxa"/>
          </w:tcPr>
          <w:p>
            <w:pPr>
              <w:pStyle w:val="TableParagraph"/>
              <w:spacing w:before="133"/>
              <w:ind w:right="104"/>
              <w:jc w:val="center"/>
              <w:rPr>
                <w:sz w:val="24"/>
              </w:rPr>
            </w:pPr>
            <w:r>
              <w:rPr>
                <w:spacing w:val="-5"/>
                <w:sz w:val="24"/>
              </w:rPr>
              <w:t>82</w:t>
            </w:r>
          </w:p>
        </w:tc>
        <w:tc>
          <w:tcPr>
            <w:tcW w:w="1893" w:type="dxa"/>
          </w:tcPr>
          <w:p>
            <w:pPr>
              <w:pStyle w:val="TableParagraph"/>
              <w:spacing w:before="133"/>
              <w:ind w:left="110"/>
              <w:jc w:val="center"/>
              <w:rPr>
                <w:sz w:val="24"/>
              </w:rPr>
            </w:pPr>
            <w:r>
              <w:rPr>
                <w:spacing w:val="-10"/>
                <w:sz w:val="24"/>
              </w:rPr>
              <w:t>8</w:t>
            </w:r>
          </w:p>
        </w:tc>
        <w:tc>
          <w:tcPr>
            <w:tcW w:w="2505" w:type="dxa"/>
          </w:tcPr>
          <w:p>
            <w:pPr>
              <w:pStyle w:val="TableParagraph"/>
              <w:spacing w:before="133"/>
              <w:ind w:left="165"/>
              <w:jc w:val="center"/>
              <w:rPr>
                <w:sz w:val="24"/>
              </w:rPr>
            </w:pPr>
            <w:r>
              <w:rPr>
                <w:spacing w:val="-5"/>
                <w:sz w:val="24"/>
              </w:rPr>
              <w:t>9.8</w:t>
            </w:r>
          </w:p>
        </w:tc>
      </w:tr>
      <w:tr>
        <w:trPr>
          <w:trHeight w:val="414" w:hRule="atLeast"/>
        </w:trPr>
        <w:tc>
          <w:tcPr>
            <w:tcW w:w="2291" w:type="dxa"/>
            <w:tcBorders>
              <w:bottom w:val="single" w:sz="4" w:space="0" w:color="000000"/>
            </w:tcBorders>
          </w:tcPr>
          <w:p>
            <w:pPr>
              <w:pStyle w:val="TableParagraph"/>
              <w:spacing w:line="259" w:lineRule="exact" w:before="135"/>
              <w:ind w:right="48"/>
              <w:jc w:val="center"/>
              <w:rPr>
                <w:b/>
                <w:sz w:val="24"/>
              </w:rPr>
            </w:pPr>
            <w:r>
              <w:rPr>
                <w:b/>
                <w:spacing w:val="-2"/>
                <w:sz w:val="24"/>
              </w:rPr>
              <w:t>Total</w:t>
            </w:r>
          </w:p>
        </w:tc>
        <w:tc>
          <w:tcPr>
            <w:tcW w:w="1986" w:type="dxa"/>
            <w:tcBorders>
              <w:bottom w:val="single" w:sz="4" w:space="0" w:color="000000"/>
            </w:tcBorders>
          </w:tcPr>
          <w:p>
            <w:pPr>
              <w:pStyle w:val="TableParagraph"/>
              <w:spacing w:line="259" w:lineRule="exact" w:before="135"/>
              <w:ind w:right="104"/>
              <w:jc w:val="center"/>
              <w:rPr>
                <w:b/>
                <w:sz w:val="24"/>
              </w:rPr>
            </w:pPr>
            <w:r>
              <w:rPr>
                <w:b/>
                <w:spacing w:val="-5"/>
                <w:sz w:val="24"/>
              </w:rPr>
              <w:t>573</w:t>
            </w:r>
          </w:p>
        </w:tc>
        <w:tc>
          <w:tcPr>
            <w:tcW w:w="1893" w:type="dxa"/>
            <w:tcBorders>
              <w:bottom w:val="single" w:sz="4" w:space="0" w:color="000000"/>
            </w:tcBorders>
          </w:tcPr>
          <w:p>
            <w:pPr>
              <w:pStyle w:val="TableParagraph"/>
              <w:spacing w:line="259" w:lineRule="exact" w:before="135"/>
              <w:ind w:left="110"/>
              <w:jc w:val="center"/>
              <w:rPr>
                <w:b/>
                <w:sz w:val="24"/>
              </w:rPr>
            </w:pPr>
            <w:r>
              <w:rPr>
                <w:b/>
                <w:spacing w:val="-5"/>
                <w:sz w:val="24"/>
              </w:rPr>
              <w:t>61</w:t>
            </w:r>
          </w:p>
        </w:tc>
        <w:tc>
          <w:tcPr>
            <w:tcW w:w="2505" w:type="dxa"/>
            <w:tcBorders>
              <w:bottom w:val="single" w:sz="4" w:space="0" w:color="000000"/>
            </w:tcBorders>
          </w:tcPr>
          <w:p>
            <w:pPr>
              <w:pStyle w:val="TableParagraph"/>
              <w:spacing w:line="259" w:lineRule="exact" w:before="135"/>
              <w:ind w:left="165"/>
              <w:jc w:val="center"/>
              <w:rPr>
                <w:b/>
                <w:sz w:val="24"/>
              </w:rPr>
            </w:pPr>
            <w:r>
              <w:rPr>
                <w:b/>
                <w:spacing w:val="-2"/>
                <w:sz w:val="24"/>
              </w:rPr>
              <w:t>10.6%</w:t>
            </w:r>
          </w:p>
        </w:tc>
      </w:tr>
    </w:tbl>
    <w:p>
      <w:pPr>
        <w:spacing w:after="0" w:line="259" w:lineRule="exact"/>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9"/>
        <w:rPr>
          <w:b/>
        </w:rPr>
      </w:pPr>
    </w:p>
    <w:p>
      <w:pPr>
        <w:tabs>
          <w:tab w:pos="2598" w:val="left" w:leader="none"/>
        </w:tabs>
        <w:spacing w:before="0"/>
        <w:ind w:left="2598" w:right="1382" w:hanging="1440"/>
        <w:jc w:val="left"/>
        <w:rPr>
          <w:b/>
          <w:sz w:val="24"/>
        </w:rPr>
      </w:pPr>
      <w:r>
        <w:rPr>
          <w:b/>
          <w:sz w:val="24"/>
        </w:rPr>
        <w:t>Table 17:</w:t>
        <w:tab/>
        <w:t>Sex-related prevalence of malaria amongst nomads in selected bush encampment in Ebonyi State Nigeria.</w:t>
      </w:r>
    </w:p>
    <w:p>
      <w:pPr>
        <w:pStyle w:val="BodyText"/>
        <w:spacing w:before="49"/>
        <w:rPr>
          <w:b/>
          <w:sz w:val="20"/>
        </w:rPr>
      </w:pPr>
    </w:p>
    <w:tbl>
      <w:tblPr>
        <w:tblW w:w="0" w:type="auto"/>
        <w:jc w:val="left"/>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1351"/>
        <w:gridCol w:w="1302"/>
        <w:gridCol w:w="1442"/>
        <w:gridCol w:w="1302"/>
        <w:gridCol w:w="1257"/>
        <w:gridCol w:w="1302"/>
      </w:tblGrid>
      <w:tr>
        <w:trPr>
          <w:trHeight w:val="745" w:hRule="atLeast"/>
        </w:trPr>
        <w:tc>
          <w:tcPr>
            <w:tcW w:w="4431" w:type="dxa"/>
            <w:gridSpan w:val="3"/>
            <w:tcBorders>
              <w:top w:val="single" w:sz="4" w:space="0" w:color="000000"/>
            </w:tcBorders>
          </w:tcPr>
          <w:p>
            <w:pPr>
              <w:pStyle w:val="TableParagraph"/>
              <w:spacing w:before="109"/>
              <w:rPr>
                <w:b/>
                <w:sz w:val="20"/>
              </w:rPr>
            </w:pPr>
          </w:p>
          <w:p>
            <w:pPr>
              <w:pStyle w:val="TableParagraph"/>
              <w:ind w:left="2880"/>
              <w:rPr>
                <w:sz w:val="20"/>
              </w:rPr>
            </w:pPr>
            <w:r>
              <w:rPr>
                <w:spacing w:val="-4"/>
                <w:sz w:val="20"/>
              </w:rPr>
              <w:t>MALE</w:t>
            </w:r>
          </w:p>
        </w:tc>
        <w:tc>
          <w:tcPr>
            <w:tcW w:w="2744" w:type="dxa"/>
            <w:gridSpan w:val="2"/>
            <w:tcBorders>
              <w:top w:val="single" w:sz="4" w:space="0" w:color="000000"/>
            </w:tcBorders>
          </w:tcPr>
          <w:p>
            <w:pPr>
              <w:pStyle w:val="TableParagraph"/>
              <w:spacing w:before="109"/>
              <w:rPr>
                <w:b/>
                <w:sz w:val="20"/>
              </w:rPr>
            </w:pPr>
          </w:p>
          <w:p>
            <w:pPr>
              <w:pStyle w:val="TableParagraph"/>
              <w:ind w:left="1034"/>
              <w:rPr>
                <w:sz w:val="20"/>
              </w:rPr>
            </w:pPr>
            <w:r>
              <w:rPr>
                <w:spacing w:val="-2"/>
                <w:sz w:val="20"/>
              </w:rPr>
              <w:t>FEMALE</w:t>
            </w:r>
          </w:p>
        </w:tc>
        <w:tc>
          <w:tcPr>
            <w:tcW w:w="2559" w:type="dxa"/>
            <w:gridSpan w:val="2"/>
            <w:tcBorders>
              <w:top w:val="single" w:sz="4" w:space="0" w:color="000000"/>
            </w:tcBorders>
          </w:tcPr>
          <w:p>
            <w:pPr>
              <w:pStyle w:val="TableParagraph"/>
              <w:spacing w:before="109"/>
              <w:rPr>
                <w:b/>
                <w:sz w:val="20"/>
              </w:rPr>
            </w:pPr>
          </w:p>
          <w:p>
            <w:pPr>
              <w:pStyle w:val="TableParagraph"/>
              <w:ind w:left="39"/>
              <w:jc w:val="center"/>
              <w:rPr>
                <w:sz w:val="20"/>
              </w:rPr>
            </w:pPr>
            <w:r>
              <w:rPr>
                <w:spacing w:val="-2"/>
                <w:sz w:val="20"/>
              </w:rPr>
              <w:t>TOTAL</w:t>
            </w:r>
          </w:p>
        </w:tc>
      </w:tr>
      <w:tr>
        <w:trPr>
          <w:trHeight w:val="1095" w:hRule="atLeast"/>
        </w:trPr>
        <w:tc>
          <w:tcPr>
            <w:tcW w:w="1778" w:type="dxa"/>
            <w:tcBorders>
              <w:bottom w:val="single" w:sz="4" w:space="0" w:color="000000"/>
            </w:tcBorders>
          </w:tcPr>
          <w:p>
            <w:pPr>
              <w:pStyle w:val="TableParagraph"/>
              <w:spacing w:before="167"/>
              <w:ind w:left="122"/>
              <w:rPr>
                <w:sz w:val="20"/>
              </w:rPr>
            </w:pPr>
            <w:r>
              <w:rPr>
                <w:spacing w:val="-4"/>
                <w:sz w:val="20"/>
              </w:rPr>
              <w:t>BUSH </w:t>
            </w:r>
            <w:r>
              <w:rPr>
                <w:spacing w:val="-2"/>
                <w:sz w:val="20"/>
              </w:rPr>
              <w:t>ENCAMPMENTS (SITES)</w:t>
            </w:r>
          </w:p>
        </w:tc>
        <w:tc>
          <w:tcPr>
            <w:tcW w:w="1351" w:type="dxa"/>
            <w:tcBorders>
              <w:bottom w:val="single" w:sz="4" w:space="0" w:color="000000"/>
            </w:tcBorders>
          </w:tcPr>
          <w:p>
            <w:pPr>
              <w:pStyle w:val="TableParagraph"/>
              <w:spacing w:before="167"/>
              <w:rPr>
                <w:b/>
                <w:sz w:val="20"/>
              </w:rPr>
            </w:pPr>
          </w:p>
          <w:p>
            <w:pPr>
              <w:pStyle w:val="TableParagraph"/>
              <w:ind w:left="144" w:right="136"/>
              <w:rPr>
                <w:sz w:val="20"/>
              </w:rPr>
            </w:pPr>
            <w:r>
              <w:rPr>
                <w:spacing w:val="-4"/>
                <w:sz w:val="20"/>
              </w:rPr>
              <w:t>NO. </w:t>
            </w:r>
            <w:r>
              <w:rPr>
                <w:spacing w:val="-2"/>
                <w:sz w:val="20"/>
              </w:rPr>
              <w:t>EXAMINED</w:t>
            </w:r>
          </w:p>
        </w:tc>
        <w:tc>
          <w:tcPr>
            <w:tcW w:w="1302" w:type="dxa"/>
            <w:tcBorders>
              <w:bottom w:val="single" w:sz="4" w:space="0" w:color="000000"/>
            </w:tcBorders>
          </w:tcPr>
          <w:p>
            <w:pPr>
              <w:pStyle w:val="TableParagraph"/>
              <w:spacing w:before="167"/>
              <w:rPr>
                <w:b/>
                <w:sz w:val="20"/>
              </w:rPr>
            </w:pPr>
          </w:p>
          <w:p>
            <w:pPr>
              <w:pStyle w:val="TableParagraph"/>
              <w:ind w:left="145" w:right="186"/>
              <w:rPr>
                <w:sz w:val="20"/>
              </w:rPr>
            </w:pPr>
            <w:r>
              <w:rPr>
                <w:sz w:val="20"/>
              </w:rPr>
              <w:t>NO (%) </w:t>
            </w:r>
            <w:r>
              <w:rPr>
                <w:spacing w:val="-2"/>
                <w:sz w:val="20"/>
              </w:rPr>
              <w:t>INFECTED</w:t>
            </w:r>
          </w:p>
        </w:tc>
        <w:tc>
          <w:tcPr>
            <w:tcW w:w="1442" w:type="dxa"/>
            <w:tcBorders>
              <w:bottom w:val="single" w:sz="4" w:space="0" w:color="000000"/>
            </w:tcBorders>
          </w:tcPr>
          <w:p>
            <w:pPr>
              <w:pStyle w:val="TableParagraph"/>
              <w:spacing w:before="167"/>
              <w:rPr>
                <w:b/>
                <w:sz w:val="20"/>
              </w:rPr>
            </w:pPr>
          </w:p>
          <w:p>
            <w:pPr>
              <w:pStyle w:val="TableParagraph"/>
              <w:ind w:left="192" w:right="179"/>
              <w:rPr>
                <w:sz w:val="20"/>
              </w:rPr>
            </w:pPr>
            <w:r>
              <w:rPr>
                <w:spacing w:val="-4"/>
                <w:sz w:val="20"/>
              </w:rPr>
              <w:t>NO. </w:t>
            </w:r>
            <w:r>
              <w:rPr>
                <w:spacing w:val="-2"/>
                <w:sz w:val="20"/>
              </w:rPr>
              <w:t>EXAMINED</w:t>
            </w:r>
          </w:p>
        </w:tc>
        <w:tc>
          <w:tcPr>
            <w:tcW w:w="1302" w:type="dxa"/>
            <w:tcBorders>
              <w:bottom w:val="single" w:sz="4" w:space="0" w:color="000000"/>
            </w:tcBorders>
          </w:tcPr>
          <w:p>
            <w:pPr>
              <w:pStyle w:val="TableParagraph"/>
              <w:spacing w:before="167"/>
              <w:rPr>
                <w:b/>
                <w:sz w:val="20"/>
              </w:rPr>
            </w:pPr>
          </w:p>
          <w:p>
            <w:pPr>
              <w:pStyle w:val="TableParagraph"/>
              <w:ind w:left="190" w:right="141"/>
              <w:rPr>
                <w:sz w:val="20"/>
              </w:rPr>
            </w:pPr>
            <w:r>
              <w:rPr>
                <w:sz w:val="20"/>
              </w:rPr>
              <w:t>NO (%) </w:t>
            </w:r>
            <w:r>
              <w:rPr>
                <w:spacing w:val="-2"/>
                <w:sz w:val="20"/>
              </w:rPr>
              <w:t>INFECTED</w:t>
            </w:r>
          </w:p>
        </w:tc>
        <w:tc>
          <w:tcPr>
            <w:tcW w:w="1257" w:type="dxa"/>
            <w:tcBorders>
              <w:bottom w:val="single" w:sz="4" w:space="0" w:color="000000"/>
            </w:tcBorders>
          </w:tcPr>
          <w:p>
            <w:pPr>
              <w:pStyle w:val="TableParagraph"/>
              <w:spacing w:before="146"/>
              <w:rPr>
                <w:b/>
                <w:sz w:val="18"/>
              </w:rPr>
            </w:pPr>
          </w:p>
          <w:p>
            <w:pPr>
              <w:pStyle w:val="TableParagraph"/>
              <w:spacing w:before="1"/>
              <w:ind w:left="148" w:right="145"/>
              <w:rPr>
                <w:sz w:val="18"/>
              </w:rPr>
            </w:pPr>
            <w:r>
              <w:rPr>
                <w:spacing w:val="-4"/>
                <w:sz w:val="18"/>
              </w:rPr>
              <w:t>NO. </w:t>
            </w:r>
            <w:r>
              <w:rPr>
                <w:spacing w:val="-2"/>
                <w:sz w:val="18"/>
              </w:rPr>
              <w:t>EXAMINED</w:t>
            </w:r>
          </w:p>
        </w:tc>
        <w:tc>
          <w:tcPr>
            <w:tcW w:w="1302" w:type="dxa"/>
            <w:tcBorders>
              <w:bottom w:val="single" w:sz="4" w:space="0" w:color="000000"/>
            </w:tcBorders>
          </w:tcPr>
          <w:p>
            <w:pPr>
              <w:pStyle w:val="TableParagraph"/>
              <w:spacing w:before="167"/>
              <w:rPr>
                <w:b/>
                <w:sz w:val="20"/>
              </w:rPr>
            </w:pPr>
          </w:p>
          <w:p>
            <w:pPr>
              <w:pStyle w:val="TableParagraph"/>
              <w:ind w:left="151" w:right="180"/>
              <w:rPr>
                <w:sz w:val="20"/>
              </w:rPr>
            </w:pPr>
            <w:r>
              <w:rPr>
                <w:sz w:val="20"/>
              </w:rPr>
              <w:t>NO (%) </w:t>
            </w:r>
            <w:r>
              <w:rPr>
                <w:spacing w:val="-2"/>
                <w:sz w:val="20"/>
              </w:rPr>
              <w:t>INFECTED</w:t>
            </w:r>
          </w:p>
        </w:tc>
      </w:tr>
      <w:tr>
        <w:trPr>
          <w:trHeight w:val="572" w:hRule="atLeast"/>
        </w:trPr>
        <w:tc>
          <w:tcPr>
            <w:tcW w:w="1778" w:type="dxa"/>
            <w:tcBorders>
              <w:top w:val="single" w:sz="4" w:space="0" w:color="000000"/>
            </w:tcBorders>
          </w:tcPr>
          <w:p>
            <w:pPr>
              <w:pStyle w:val="TableParagraph"/>
              <w:spacing w:before="223"/>
              <w:ind w:left="50" w:right="1"/>
              <w:jc w:val="center"/>
              <w:rPr>
                <w:sz w:val="20"/>
              </w:rPr>
            </w:pPr>
            <w:r>
              <w:rPr>
                <w:spacing w:val="-10"/>
                <w:sz w:val="20"/>
              </w:rPr>
              <w:t>1</w:t>
            </w:r>
          </w:p>
        </w:tc>
        <w:tc>
          <w:tcPr>
            <w:tcW w:w="1351" w:type="dxa"/>
            <w:tcBorders>
              <w:top w:val="single" w:sz="4" w:space="0" w:color="000000"/>
            </w:tcBorders>
          </w:tcPr>
          <w:p>
            <w:pPr>
              <w:pStyle w:val="TableParagraph"/>
              <w:spacing w:before="223"/>
              <w:ind w:left="71"/>
              <w:jc w:val="center"/>
              <w:rPr>
                <w:sz w:val="20"/>
              </w:rPr>
            </w:pPr>
            <w:r>
              <w:rPr>
                <w:spacing w:val="-5"/>
                <w:sz w:val="20"/>
              </w:rPr>
              <w:t>22</w:t>
            </w:r>
          </w:p>
        </w:tc>
        <w:tc>
          <w:tcPr>
            <w:tcW w:w="1302" w:type="dxa"/>
            <w:tcBorders>
              <w:top w:val="single" w:sz="4" w:space="0" w:color="000000"/>
            </w:tcBorders>
          </w:tcPr>
          <w:p>
            <w:pPr>
              <w:pStyle w:val="TableParagraph"/>
              <w:spacing w:before="223"/>
              <w:ind w:left="122" w:right="2"/>
              <w:jc w:val="center"/>
              <w:rPr>
                <w:sz w:val="20"/>
              </w:rPr>
            </w:pPr>
            <w:r>
              <w:rPr>
                <w:spacing w:val="-2"/>
                <w:sz w:val="20"/>
              </w:rPr>
              <w:t>5(22.7)</w:t>
            </w:r>
          </w:p>
        </w:tc>
        <w:tc>
          <w:tcPr>
            <w:tcW w:w="1442" w:type="dxa"/>
            <w:tcBorders>
              <w:top w:val="single" w:sz="4" w:space="0" w:color="000000"/>
            </w:tcBorders>
          </w:tcPr>
          <w:p>
            <w:pPr>
              <w:pStyle w:val="TableParagraph"/>
              <w:spacing w:before="223"/>
              <w:ind w:right="434"/>
              <w:jc w:val="right"/>
              <w:rPr>
                <w:sz w:val="20"/>
              </w:rPr>
            </w:pPr>
            <w:r>
              <w:rPr>
                <w:spacing w:val="-5"/>
                <w:sz w:val="20"/>
              </w:rPr>
              <w:t>33</w:t>
            </w:r>
          </w:p>
        </w:tc>
        <w:tc>
          <w:tcPr>
            <w:tcW w:w="1302" w:type="dxa"/>
            <w:tcBorders>
              <w:top w:val="single" w:sz="4" w:space="0" w:color="000000"/>
            </w:tcBorders>
          </w:tcPr>
          <w:p>
            <w:pPr>
              <w:pStyle w:val="TableParagraph"/>
              <w:spacing w:before="223"/>
              <w:ind w:left="471"/>
              <w:rPr>
                <w:sz w:val="20"/>
              </w:rPr>
            </w:pPr>
            <w:r>
              <w:rPr>
                <w:spacing w:val="-2"/>
                <w:sz w:val="20"/>
              </w:rPr>
              <w:t>3(9.0)</w:t>
            </w:r>
          </w:p>
        </w:tc>
        <w:tc>
          <w:tcPr>
            <w:tcW w:w="1257" w:type="dxa"/>
            <w:tcBorders>
              <w:top w:val="single" w:sz="4" w:space="0" w:color="000000"/>
            </w:tcBorders>
          </w:tcPr>
          <w:p>
            <w:pPr>
              <w:pStyle w:val="TableParagraph"/>
              <w:spacing w:before="223"/>
              <w:ind w:left="571"/>
              <w:rPr>
                <w:sz w:val="20"/>
              </w:rPr>
            </w:pPr>
            <w:r>
              <w:rPr>
                <w:spacing w:val="-5"/>
                <w:sz w:val="20"/>
              </w:rPr>
              <w:t>55</w:t>
            </w:r>
          </w:p>
        </w:tc>
        <w:tc>
          <w:tcPr>
            <w:tcW w:w="1302" w:type="dxa"/>
            <w:tcBorders>
              <w:top w:val="single" w:sz="4" w:space="0" w:color="000000"/>
            </w:tcBorders>
          </w:tcPr>
          <w:p>
            <w:pPr>
              <w:pStyle w:val="TableParagraph"/>
              <w:spacing w:before="223"/>
              <w:ind w:left="122" w:right="75"/>
              <w:jc w:val="center"/>
              <w:rPr>
                <w:sz w:val="20"/>
              </w:rPr>
            </w:pPr>
            <w:r>
              <w:rPr>
                <w:spacing w:val="-2"/>
                <w:sz w:val="20"/>
              </w:rPr>
              <w:t>8(14.5)</w:t>
            </w:r>
          </w:p>
        </w:tc>
      </w:tr>
      <w:tr>
        <w:trPr>
          <w:trHeight w:val="459" w:hRule="atLeast"/>
        </w:trPr>
        <w:tc>
          <w:tcPr>
            <w:tcW w:w="1778" w:type="dxa"/>
          </w:tcPr>
          <w:p>
            <w:pPr>
              <w:pStyle w:val="TableParagraph"/>
              <w:spacing w:before="109"/>
              <w:ind w:left="50" w:right="1"/>
              <w:jc w:val="center"/>
              <w:rPr>
                <w:sz w:val="20"/>
              </w:rPr>
            </w:pPr>
            <w:r>
              <w:rPr>
                <w:spacing w:val="-10"/>
                <w:sz w:val="20"/>
              </w:rPr>
              <w:t>2</w:t>
            </w:r>
          </w:p>
        </w:tc>
        <w:tc>
          <w:tcPr>
            <w:tcW w:w="1351" w:type="dxa"/>
          </w:tcPr>
          <w:p>
            <w:pPr>
              <w:pStyle w:val="TableParagraph"/>
              <w:spacing w:before="109"/>
              <w:ind w:left="71"/>
              <w:jc w:val="center"/>
              <w:rPr>
                <w:sz w:val="20"/>
              </w:rPr>
            </w:pPr>
            <w:r>
              <w:rPr>
                <w:spacing w:val="-5"/>
                <w:sz w:val="20"/>
              </w:rPr>
              <w:t>33</w:t>
            </w:r>
          </w:p>
        </w:tc>
        <w:tc>
          <w:tcPr>
            <w:tcW w:w="1302" w:type="dxa"/>
          </w:tcPr>
          <w:p>
            <w:pPr>
              <w:pStyle w:val="TableParagraph"/>
              <w:spacing w:before="109"/>
              <w:ind w:left="122" w:right="2"/>
              <w:jc w:val="center"/>
              <w:rPr>
                <w:sz w:val="20"/>
              </w:rPr>
            </w:pPr>
            <w:r>
              <w:rPr>
                <w:spacing w:val="-2"/>
                <w:sz w:val="20"/>
              </w:rPr>
              <w:t>4(12.1)</w:t>
            </w:r>
          </w:p>
        </w:tc>
        <w:tc>
          <w:tcPr>
            <w:tcW w:w="1442" w:type="dxa"/>
          </w:tcPr>
          <w:p>
            <w:pPr>
              <w:pStyle w:val="TableParagraph"/>
              <w:spacing w:before="109"/>
              <w:ind w:right="434"/>
              <w:jc w:val="right"/>
              <w:rPr>
                <w:sz w:val="20"/>
              </w:rPr>
            </w:pPr>
            <w:r>
              <w:rPr>
                <w:spacing w:val="-5"/>
                <w:sz w:val="20"/>
              </w:rPr>
              <w:t>48</w:t>
            </w:r>
          </w:p>
        </w:tc>
        <w:tc>
          <w:tcPr>
            <w:tcW w:w="1302" w:type="dxa"/>
          </w:tcPr>
          <w:p>
            <w:pPr>
              <w:pStyle w:val="TableParagraph"/>
              <w:spacing w:before="109"/>
              <w:ind w:left="471"/>
              <w:rPr>
                <w:sz w:val="20"/>
              </w:rPr>
            </w:pPr>
            <w:r>
              <w:rPr>
                <w:spacing w:val="-2"/>
                <w:sz w:val="20"/>
              </w:rPr>
              <w:t>2(4.2)</w:t>
            </w:r>
          </w:p>
        </w:tc>
        <w:tc>
          <w:tcPr>
            <w:tcW w:w="1257" w:type="dxa"/>
          </w:tcPr>
          <w:p>
            <w:pPr>
              <w:pStyle w:val="TableParagraph"/>
              <w:spacing w:before="109"/>
              <w:ind w:left="571"/>
              <w:rPr>
                <w:sz w:val="20"/>
              </w:rPr>
            </w:pPr>
            <w:r>
              <w:rPr>
                <w:spacing w:val="-5"/>
                <w:sz w:val="20"/>
              </w:rPr>
              <w:t>81</w:t>
            </w:r>
          </w:p>
        </w:tc>
        <w:tc>
          <w:tcPr>
            <w:tcW w:w="1302" w:type="dxa"/>
          </w:tcPr>
          <w:p>
            <w:pPr>
              <w:pStyle w:val="TableParagraph"/>
              <w:spacing w:before="109"/>
              <w:ind w:left="122" w:right="75"/>
              <w:jc w:val="center"/>
              <w:rPr>
                <w:sz w:val="20"/>
              </w:rPr>
            </w:pPr>
            <w:r>
              <w:rPr>
                <w:spacing w:val="-2"/>
                <w:sz w:val="20"/>
              </w:rPr>
              <w:t>6(7.4)</w:t>
            </w:r>
          </w:p>
        </w:tc>
      </w:tr>
      <w:tr>
        <w:trPr>
          <w:trHeight w:val="460" w:hRule="atLeast"/>
        </w:trPr>
        <w:tc>
          <w:tcPr>
            <w:tcW w:w="1778" w:type="dxa"/>
          </w:tcPr>
          <w:p>
            <w:pPr>
              <w:pStyle w:val="TableParagraph"/>
              <w:spacing w:before="111"/>
              <w:ind w:left="50" w:right="1"/>
              <w:jc w:val="center"/>
              <w:rPr>
                <w:sz w:val="20"/>
              </w:rPr>
            </w:pPr>
            <w:r>
              <w:rPr>
                <w:spacing w:val="-10"/>
                <w:sz w:val="20"/>
              </w:rPr>
              <w:t>3</w:t>
            </w:r>
          </w:p>
        </w:tc>
        <w:tc>
          <w:tcPr>
            <w:tcW w:w="1351" w:type="dxa"/>
          </w:tcPr>
          <w:p>
            <w:pPr>
              <w:pStyle w:val="TableParagraph"/>
              <w:spacing w:before="111"/>
              <w:ind w:left="71"/>
              <w:jc w:val="center"/>
              <w:rPr>
                <w:sz w:val="20"/>
              </w:rPr>
            </w:pPr>
            <w:r>
              <w:rPr>
                <w:spacing w:val="-5"/>
                <w:sz w:val="20"/>
              </w:rPr>
              <w:t>92</w:t>
            </w:r>
          </w:p>
        </w:tc>
        <w:tc>
          <w:tcPr>
            <w:tcW w:w="1302" w:type="dxa"/>
          </w:tcPr>
          <w:p>
            <w:pPr>
              <w:pStyle w:val="TableParagraph"/>
              <w:spacing w:before="111"/>
              <w:ind w:left="122" w:right="2"/>
              <w:jc w:val="center"/>
              <w:rPr>
                <w:sz w:val="20"/>
              </w:rPr>
            </w:pPr>
            <w:r>
              <w:rPr>
                <w:spacing w:val="-2"/>
                <w:sz w:val="20"/>
              </w:rPr>
              <w:t>4(4.3)</w:t>
            </w:r>
          </w:p>
        </w:tc>
        <w:tc>
          <w:tcPr>
            <w:tcW w:w="1442" w:type="dxa"/>
          </w:tcPr>
          <w:p>
            <w:pPr>
              <w:pStyle w:val="TableParagraph"/>
              <w:spacing w:before="111"/>
              <w:ind w:right="434"/>
              <w:jc w:val="right"/>
              <w:rPr>
                <w:sz w:val="20"/>
              </w:rPr>
            </w:pPr>
            <w:r>
              <w:rPr>
                <w:spacing w:val="-5"/>
                <w:sz w:val="20"/>
              </w:rPr>
              <w:t>89</w:t>
            </w:r>
          </w:p>
        </w:tc>
        <w:tc>
          <w:tcPr>
            <w:tcW w:w="1302" w:type="dxa"/>
          </w:tcPr>
          <w:p>
            <w:pPr>
              <w:pStyle w:val="TableParagraph"/>
              <w:spacing w:before="111"/>
              <w:ind w:left="471"/>
              <w:rPr>
                <w:sz w:val="20"/>
              </w:rPr>
            </w:pPr>
            <w:r>
              <w:rPr>
                <w:spacing w:val="-2"/>
                <w:sz w:val="20"/>
              </w:rPr>
              <w:t>3(3.4)</w:t>
            </w:r>
          </w:p>
        </w:tc>
        <w:tc>
          <w:tcPr>
            <w:tcW w:w="1257" w:type="dxa"/>
          </w:tcPr>
          <w:p>
            <w:pPr>
              <w:pStyle w:val="TableParagraph"/>
              <w:spacing w:before="111"/>
              <w:ind w:left="520"/>
              <w:rPr>
                <w:sz w:val="20"/>
              </w:rPr>
            </w:pPr>
            <w:r>
              <w:rPr>
                <w:spacing w:val="-5"/>
                <w:sz w:val="20"/>
              </w:rPr>
              <w:t>181</w:t>
            </w:r>
          </w:p>
        </w:tc>
        <w:tc>
          <w:tcPr>
            <w:tcW w:w="1302" w:type="dxa"/>
          </w:tcPr>
          <w:p>
            <w:pPr>
              <w:pStyle w:val="TableParagraph"/>
              <w:spacing w:before="111"/>
              <w:ind w:left="122" w:right="75"/>
              <w:jc w:val="center"/>
              <w:rPr>
                <w:sz w:val="20"/>
              </w:rPr>
            </w:pPr>
            <w:r>
              <w:rPr>
                <w:spacing w:val="-2"/>
                <w:sz w:val="20"/>
              </w:rPr>
              <w:t>7(3.9)</w:t>
            </w:r>
          </w:p>
        </w:tc>
      </w:tr>
      <w:tr>
        <w:trPr>
          <w:trHeight w:val="459" w:hRule="atLeast"/>
        </w:trPr>
        <w:tc>
          <w:tcPr>
            <w:tcW w:w="1778" w:type="dxa"/>
          </w:tcPr>
          <w:p>
            <w:pPr>
              <w:pStyle w:val="TableParagraph"/>
              <w:spacing w:before="111"/>
              <w:ind w:left="50" w:right="1"/>
              <w:jc w:val="center"/>
              <w:rPr>
                <w:sz w:val="20"/>
              </w:rPr>
            </w:pPr>
            <w:r>
              <w:rPr>
                <w:spacing w:val="-10"/>
                <w:sz w:val="20"/>
              </w:rPr>
              <w:t>4</w:t>
            </w:r>
          </w:p>
        </w:tc>
        <w:tc>
          <w:tcPr>
            <w:tcW w:w="1351" w:type="dxa"/>
          </w:tcPr>
          <w:p>
            <w:pPr>
              <w:pStyle w:val="TableParagraph"/>
              <w:spacing w:before="111"/>
              <w:ind w:left="71"/>
              <w:jc w:val="center"/>
              <w:rPr>
                <w:sz w:val="20"/>
              </w:rPr>
            </w:pPr>
            <w:r>
              <w:rPr>
                <w:spacing w:val="-5"/>
                <w:sz w:val="20"/>
              </w:rPr>
              <w:t>46</w:t>
            </w:r>
          </w:p>
        </w:tc>
        <w:tc>
          <w:tcPr>
            <w:tcW w:w="1302" w:type="dxa"/>
          </w:tcPr>
          <w:p>
            <w:pPr>
              <w:pStyle w:val="TableParagraph"/>
              <w:spacing w:before="111"/>
              <w:ind w:left="122" w:right="2"/>
              <w:jc w:val="center"/>
              <w:rPr>
                <w:sz w:val="20"/>
              </w:rPr>
            </w:pPr>
            <w:r>
              <w:rPr>
                <w:spacing w:val="-2"/>
                <w:sz w:val="20"/>
              </w:rPr>
              <w:t>3(6.5)</w:t>
            </w:r>
          </w:p>
        </w:tc>
        <w:tc>
          <w:tcPr>
            <w:tcW w:w="1442" w:type="dxa"/>
          </w:tcPr>
          <w:p>
            <w:pPr>
              <w:pStyle w:val="TableParagraph"/>
              <w:spacing w:before="111"/>
              <w:ind w:right="434"/>
              <w:jc w:val="right"/>
              <w:rPr>
                <w:sz w:val="20"/>
              </w:rPr>
            </w:pPr>
            <w:r>
              <w:rPr>
                <w:spacing w:val="-5"/>
                <w:sz w:val="20"/>
              </w:rPr>
              <w:t>44</w:t>
            </w:r>
          </w:p>
        </w:tc>
        <w:tc>
          <w:tcPr>
            <w:tcW w:w="1302" w:type="dxa"/>
          </w:tcPr>
          <w:p>
            <w:pPr>
              <w:pStyle w:val="TableParagraph"/>
              <w:spacing w:before="111"/>
              <w:ind w:left="471"/>
              <w:rPr>
                <w:sz w:val="20"/>
              </w:rPr>
            </w:pPr>
            <w:r>
              <w:rPr>
                <w:spacing w:val="-2"/>
                <w:sz w:val="20"/>
              </w:rPr>
              <w:t>2(4.5)</w:t>
            </w:r>
          </w:p>
        </w:tc>
        <w:tc>
          <w:tcPr>
            <w:tcW w:w="1257" w:type="dxa"/>
          </w:tcPr>
          <w:p>
            <w:pPr>
              <w:pStyle w:val="TableParagraph"/>
              <w:spacing w:before="111"/>
              <w:ind w:left="571"/>
              <w:rPr>
                <w:sz w:val="20"/>
              </w:rPr>
            </w:pPr>
            <w:r>
              <w:rPr>
                <w:spacing w:val="-5"/>
                <w:sz w:val="20"/>
              </w:rPr>
              <w:t>90</w:t>
            </w:r>
          </w:p>
        </w:tc>
        <w:tc>
          <w:tcPr>
            <w:tcW w:w="1302" w:type="dxa"/>
          </w:tcPr>
          <w:p>
            <w:pPr>
              <w:pStyle w:val="TableParagraph"/>
              <w:spacing w:before="111"/>
              <w:ind w:left="122" w:right="75"/>
              <w:jc w:val="center"/>
              <w:rPr>
                <w:sz w:val="20"/>
              </w:rPr>
            </w:pPr>
            <w:r>
              <w:rPr>
                <w:spacing w:val="-2"/>
                <w:sz w:val="20"/>
              </w:rPr>
              <w:t>5(5.6)</w:t>
            </w:r>
          </w:p>
        </w:tc>
      </w:tr>
      <w:tr>
        <w:trPr>
          <w:trHeight w:val="459" w:hRule="atLeast"/>
        </w:trPr>
        <w:tc>
          <w:tcPr>
            <w:tcW w:w="1778" w:type="dxa"/>
          </w:tcPr>
          <w:p>
            <w:pPr>
              <w:pStyle w:val="TableParagraph"/>
              <w:spacing w:before="110"/>
              <w:ind w:left="50" w:right="1"/>
              <w:jc w:val="center"/>
              <w:rPr>
                <w:sz w:val="20"/>
              </w:rPr>
            </w:pPr>
            <w:r>
              <w:rPr>
                <w:spacing w:val="-10"/>
                <w:sz w:val="20"/>
              </w:rPr>
              <w:t>5</w:t>
            </w:r>
          </w:p>
        </w:tc>
        <w:tc>
          <w:tcPr>
            <w:tcW w:w="1351" w:type="dxa"/>
          </w:tcPr>
          <w:p>
            <w:pPr>
              <w:pStyle w:val="TableParagraph"/>
              <w:spacing w:before="110"/>
              <w:ind w:left="71"/>
              <w:jc w:val="center"/>
              <w:rPr>
                <w:sz w:val="20"/>
              </w:rPr>
            </w:pPr>
            <w:r>
              <w:rPr>
                <w:spacing w:val="-5"/>
                <w:sz w:val="20"/>
              </w:rPr>
              <w:t>53</w:t>
            </w:r>
          </w:p>
        </w:tc>
        <w:tc>
          <w:tcPr>
            <w:tcW w:w="1302" w:type="dxa"/>
          </w:tcPr>
          <w:p>
            <w:pPr>
              <w:pStyle w:val="TableParagraph"/>
              <w:spacing w:before="110"/>
              <w:ind w:left="122" w:right="2"/>
              <w:jc w:val="center"/>
              <w:rPr>
                <w:sz w:val="20"/>
              </w:rPr>
            </w:pPr>
            <w:r>
              <w:rPr>
                <w:spacing w:val="-2"/>
                <w:sz w:val="20"/>
              </w:rPr>
              <w:t>6(11.3)</w:t>
            </w:r>
          </w:p>
        </w:tc>
        <w:tc>
          <w:tcPr>
            <w:tcW w:w="1442" w:type="dxa"/>
          </w:tcPr>
          <w:p>
            <w:pPr>
              <w:pStyle w:val="TableParagraph"/>
              <w:spacing w:before="110"/>
              <w:ind w:right="434"/>
              <w:jc w:val="right"/>
              <w:rPr>
                <w:sz w:val="20"/>
              </w:rPr>
            </w:pPr>
            <w:r>
              <w:rPr>
                <w:spacing w:val="-5"/>
                <w:sz w:val="20"/>
              </w:rPr>
              <w:t>57</w:t>
            </w:r>
          </w:p>
        </w:tc>
        <w:tc>
          <w:tcPr>
            <w:tcW w:w="1302" w:type="dxa"/>
          </w:tcPr>
          <w:p>
            <w:pPr>
              <w:pStyle w:val="TableParagraph"/>
              <w:spacing w:before="110"/>
              <w:ind w:left="471"/>
              <w:rPr>
                <w:sz w:val="20"/>
              </w:rPr>
            </w:pPr>
            <w:r>
              <w:rPr>
                <w:spacing w:val="-2"/>
                <w:sz w:val="20"/>
              </w:rPr>
              <w:t>5(8.8)</w:t>
            </w:r>
          </w:p>
        </w:tc>
        <w:tc>
          <w:tcPr>
            <w:tcW w:w="1257" w:type="dxa"/>
          </w:tcPr>
          <w:p>
            <w:pPr>
              <w:pStyle w:val="TableParagraph"/>
              <w:spacing w:before="110"/>
              <w:ind w:left="520"/>
              <w:rPr>
                <w:sz w:val="20"/>
              </w:rPr>
            </w:pPr>
            <w:r>
              <w:rPr>
                <w:spacing w:val="-5"/>
                <w:sz w:val="20"/>
              </w:rPr>
              <w:t>110</w:t>
            </w:r>
          </w:p>
        </w:tc>
        <w:tc>
          <w:tcPr>
            <w:tcW w:w="1302" w:type="dxa"/>
          </w:tcPr>
          <w:p>
            <w:pPr>
              <w:pStyle w:val="TableParagraph"/>
              <w:spacing w:before="110"/>
              <w:ind w:left="122" w:right="75"/>
              <w:jc w:val="center"/>
              <w:rPr>
                <w:sz w:val="20"/>
              </w:rPr>
            </w:pPr>
            <w:r>
              <w:rPr>
                <w:spacing w:val="-2"/>
                <w:sz w:val="20"/>
              </w:rPr>
              <w:t>9(8.2)</w:t>
            </w:r>
          </w:p>
        </w:tc>
      </w:tr>
      <w:tr>
        <w:trPr>
          <w:trHeight w:val="460" w:hRule="atLeast"/>
        </w:trPr>
        <w:tc>
          <w:tcPr>
            <w:tcW w:w="1778" w:type="dxa"/>
          </w:tcPr>
          <w:p>
            <w:pPr>
              <w:pStyle w:val="TableParagraph"/>
              <w:spacing w:before="111"/>
              <w:ind w:left="50" w:right="1"/>
              <w:jc w:val="center"/>
              <w:rPr>
                <w:sz w:val="20"/>
              </w:rPr>
            </w:pPr>
            <w:r>
              <w:rPr>
                <w:spacing w:val="-10"/>
                <w:sz w:val="20"/>
              </w:rPr>
              <w:t>6</w:t>
            </w:r>
          </w:p>
        </w:tc>
        <w:tc>
          <w:tcPr>
            <w:tcW w:w="1351" w:type="dxa"/>
          </w:tcPr>
          <w:p>
            <w:pPr>
              <w:pStyle w:val="TableParagraph"/>
              <w:spacing w:before="111"/>
              <w:ind w:left="71"/>
              <w:jc w:val="center"/>
              <w:rPr>
                <w:sz w:val="20"/>
              </w:rPr>
            </w:pPr>
            <w:r>
              <w:rPr>
                <w:spacing w:val="-5"/>
                <w:sz w:val="20"/>
              </w:rPr>
              <w:t>12</w:t>
            </w:r>
          </w:p>
        </w:tc>
        <w:tc>
          <w:tcPr>
            <w:tcW w:w="1302" w:type="dxa"/>
          </w:tcPr>
          <w:p>
            <w:pPr>
              <w:pStyle w:val="TableParagraph"/>
              <w:spacing w:before="111"/>
              <w:ind w:left="122" w:right="2"/>
              <w:jc w:val="center"/>
              <w:rPr>
                <w:sz w:val="20"/>
              </w:rPr>
            </w:pPr>
            <w:r>
              <w:rPr>
                <w:spacing w:val="-2"/>
                <w:sz w:val="20"/>
              </w:rPr>
              <w:t>6(0.5)</w:t>
            </w:r>
          </w:p>
        </w:tc>
        <w:tc>
          <w:tcPr>
            <w:tcW w:w="1442" w:type="dxa"/>
          </w:tcPr>
          <w:p>
            <w:pPr>
              <w:pStyle w:val="TableParagraph"/>
              <w:spacing w:before="111"/>
              <w:ind w:right="434"/>
              <w:jc w:val="right"/>
              <w:rPr>
                <w:sz w:val="20"/>
              </w:rPr>
            </w:pPr>
            <w:r>
              <w:rPr>
                <w:spacing w:val="-5"/>
                <w:sz w:val="20"/>
              </w:rPr>
              <w:t>13</w:t>
            </w:r>
          </w:p>
        </w:tc>
        <w:tc>
          <w:tcPr>
            <w:tcW w:w="1302" w:type="dxa"/>
          </w:tcPr>
          <w:p>
            <w:pPr>
              <w:pStyle w:val="TableParagraph"/>
              <w:spacing w:before="111"/>
              <w:ind w:left="420"/>
              <w:rPr>
                <w:sz w:val="20"/>
              </w:rPr>
            </w:pPr>
            <w:r>
              <w:rPr>
                <w:spacing w:val="-2"/>
                <w:sz w:val="20"/>
              </w:rPr>
              <w:t>2(15.4)</w:t>
            </w:r>
          </w:p>
        </w:tc>
        <w:tc>
          <w:tcPr>
            <w:tcW w:w="1257" w:type="dxa"/>
          </w:tcPr>
          <w:p>
            <w:pPr>
              <w:pStyle w:val="TableParagraph"/>
              <w:spacing w:before="111"/>
              <w:ind w:left="571"/>
              <w:rPr>
                <w:sz w:val="20"/>
              </w:rPr>
            </w:pPr>
            <w:r>
              <w:rPr>
                <w:spacing w:val="-5"/>
                <w:sz w:val="20"/>
              </w:rPr>
              <w:t>25</w:t>
            </w:r>
          </w:p>
        </w:tc>
        <w:tc>
          <w:tcPr>
            <w:tcW w:w="1302" w:type="dxa"/>
          </w:tcPr>
          <w:p>
            <w:pPr>
              <w:pStyle w:val="TableParagraph"/>
              <w:spacing w:before="111"/>
              <w:ind w:left="122" w:right="75"/>
              <w:jc w:val="center"/>
              <w:rPr>
                <w:sz w:val="20"/>
              </w:rPr>
            </w:pPr>
            <w:r>
              <w:rPr>
                <w:spacing w:val="-2"/>
                <w:sz w:val="20"/>
              </w:rPr>
              <w:t>8(32.0)</w:t>
            </w:r>
          </w:p>
        </w:tc>
      </w:tr>
      <w:tr>
        <w:trPr>
          <w:trHeight w:val="461" w:hRule="atLeast"/>
        </w:trPr>
        <w:tc>
          <w:tcPr>
            <w:tcW w:w="1778" w:type="dxa"/>
          </w:tcPr>
          <w:p>
            <w:pPr>
              <w:pStyle w:val="TableParagraph"/>
              <w:spacing w:before="111"/>
              <w:ind w:left="50" w:right="1"/>
              <w:jc w:val="center"/>
              <w:rPr>
                <w:sz w:val="20"/>
              </w:rPr>
            </w:pPr>
            <w:r>
              <w:rPr>
                <w:spacing w:val="-10"/>
                <w:sz w:val="20"/>
              </w:rPr>
              <w:t>7</w:t>
            </w:r>
          </w:p>
        </w:tc>
        <w:tc>
          <w:tcPr>
            <w:tcW w:w="1351" w:type="dxa"/>
          </w:tcPr>
          <w:p>
            <w:pPr>
              <w:pStyle w:val="TableParagraph"/>
              <w:spacing w:before="111"/>
              <w:ind w:left="71" w:right="1"/>
              <w:jc w:val="center"/>
              <w:rPr>
                <w:sz w:val="20"/>
              </w:rPr>
            </w:pPr>
            <w:r>
              <w:rPr>
                <w:spacing w:val="-10"/>
                <w:sz w:val="20"/>
              </w:rPr>
              <w:t>9</w:t>
            </w:r>
          </w:p>
        </w:tc>
        <w:tc>
          <w:tcPr>
            <w:tcW w:w="1302" w:type="dxa"/>
          </w:tcPr>
          <w:p>
            <w:pPr>
              <w:pStyle w:val="TableParagraph"/>
              <w:spacing w:before="111"/>
              <w:ind w:left="122" w:right="2"/>
              <w:jc w:val="center"/>
              <w:rPr>
                <w:sz w:val="20"/>
              </w:rPr>
            </w:pPr>
            <w:r>
              <w:rPr>
                <w:spacing w:val="-2"/>
                <w:sz w:val="20"/>
              </w:rPr>
              <w:t>6(66.7)</w:t>
            </w:r>
          </w:p>
        </w:tc>
        <w:tc>
          <w:tcPr>
            <w:tcW w:w="1442" w:type="dxa"/>
          </w:tcPr>
          <w:p>
            <w:pPr>
              <w:pStyle w:val="TableParagraph"/>
              <w:spacing w:before="111"/>
              <w:ind w:right="434"/>
              <w:jc w:val="right"/>
              <w:rPr>
                <w:sz w:val="20"/>
              </w:rPr>
            </w:pPr>
            <w:r>
              <w:rPr>
                <w:spacing w:val="-5"/>
                <w:sz w:val="20"/>
              </w:rPr>
              <w:t>22</w:t>
            </w:r>
          </w:p>
        </w:tc>
        <w:tc>
          <w:tcPr>
            <w:tcW w:w="1302" w:type="dxa"/>
          </w:tcPr>
          <w:p>
            <w:pPr>
              <w:pStyle w:val="TableParagraph"/>
              <w:spacing w:before="111"/>
              <w:ind w:left="471"/>
              <w:rPr>
                <w:sz w:val="20"/>
              </w:rPr>
            </w:pPr>
            <w:r>
              <w:rPr>
                <w:spacing w:val="-2"/>
                <w:sz w:val="20"/>
              </w:rPr>
              <w:t>2(9.1)</w:t>
            </w:r>
          </w:p>
        </w:tc>
        <w:tc>
          <w:tcPr>
            <w:tcW w:w="1257" w:type="dxa"/>
          </w:tcPr>
          <w:p>
            <w:pPr>
              <w:pStyle w:val="TableParagraph"/>
              <w:spacing w:before="111"/>
              <w:ind w:left="571"/>
              <w:rPr>
                <w:sz w:val="20"/>
              </w:rPr>
            </w:pPr>
            <w:r>
              <w:rPr>
                <w:spacing w:val="-5"/>
                <w:sz w:val="20"/>
              </w:rPr>
              <w:t>31</w:t>
            </w:r>
          </w:p>
        </w:tc>
        <w:tc>
          <w:tcPr>
            <w:tcW w:w="1302" w:type="dxa"/>
          </w:tcPr>
          <w:p>
            <w:pPr>
              <w:pStyle w:val="TableParagraph"/>
              <w:spacing w:before="111"/>
              <w:ind w:left="122" w:right="75"/>
              <w:jc w:val="center"/>
              <w:rPr>
                <w:sz w:val="20"/>
              </w:rPr>
            </w:pPr>
            <w:r>
              <w:rPr>
                <w:spacing w:val="-2"/>
                <w:sz w:val="20"/>
              </w:rPr>
              <w:t>8(25.8)</w:t>
            </w:r>
          </w:p>
        </w:tc>
      </w:tr>
      <w:tr>
        <w:trPr>
          <w:trHeight w:val="344" w:hRule="atLeast"/>
        </w:trPr>
        <w:tc>
          <w:tcPr>
            <w:tcW w:w="1778" w:type="dxa"/>
            <w:tcBorders>
              <w:bottom w:val="single" w:sz="4" w:space="0" w:color="000000"/>
            </w:tcBorders>
          </w:tcPr>
          <w:p>
            <w:pPr>
              <w:pStyle w:val="TableParagraph"/>
              <w:spacing w:line="212" w:lineRule="exact" w:before="112"/>
              <w:ind w:left="50"/>
              <w:jc w:val="center"/>
              <w:rPr>
                <w:b/>
                <w:sz w:val="20"/>
              </w:rPr>
            </w:pPr>
            <w:r>
              <w:rPr>
                <w:b/>
                <w:spacing w:val="-2"/>
                <w:sz w:val="20"/>
              </w:rPr>
              <w:t>Total</w:t>
            </w:r>
          </w:p>
        </w:tc>
        <w:tc>
          <w:tcPr>
            <w:tcW w:w="1351" w:type="dxa"/>
            <w:tcBorders>
              <w:bottom w:val="single" w:sz="4" w:space="0" w:color="000000"/>
            </w:tcBorders>
          </w:tcPr>
          <w:p>
            <w:pPr>
              <w:pStyle w:val="TableParagraph"/>
              <w:spacing w:line="212" w:lineRule="exact" w:before="112"/>
              <w:ind w:left="71"/>
              <w:jc w:val="center"/>
              <w:rPr>
                <w:b/>
                <w:sz w:val="20"/>
              </w:rPr>
            </w:pPr>
            <w:r>
              <w:rPr>
                <w:b/>
                <w:spacing w:val="-5"/>
                <w:sz w:val="20"/>
              </w:rPr>
              <w:t>267</w:t>
            </w:r>
          </w:p>
        </w:tc>
        <w:tc>
          <w:tcPr>
            <w:tcW w:w="1302" w:type="dxa"/>
            <w:tcBorders>
              <w:bottom w:val="single" w:sz="4" w:space="0" w:color="000000"/>
            </w:tcBorders>
          </w:tcPr>
          <w:p>
            <w:pPr>
              <w:pStyle w:val="TableParagraph"/>
              <w:spacing w:line="212" w:lineRule="exact" w:before="112"/>
              <w:ind w:left="122"/>
              <w:jc w:val="center"/>
              <w:rPr>
                <w:b/>
                <w:sz w:val="20"/>
              </w:rPr>
            </w:pPr>
            <w:r>
              <w:rPr>
                <w:b/>
                <w:sz w:val="20"/>
              </w:rPr>
              <w:t>42 </w:t>
            </w:r>
            <w:r>
              <w:rPr>
                <w:b/>
                <w:spacing w:val="-2"/>
                <w:sz w:val="20"/>
              </w:rPr>
              <w:t>(15.7)</w:t>
            </w:r>
          </w:p>
        </w:tc>
        <w:tc>
          <w:tcPr>
            <w:tcW w:w="1442" w:type="dxa"/>
            <w:tcBorders>
              <w:bottom w:val="single" w:sz="4" w:space="0" w:color="000000"/>
            </w:tcBorders>
          </w:tcPr>
          <w:p>
            <w:pPr>
              <w:pStyle w:val="TableParagraph"/>
              <w:spacing w:line="212" w:lineRule="exact" w:before="112"/>
              <w:ind w:right="385"/>
              <w:jc w:val="right"/>
              <w:rPr>
                <w:b/>
                <w:sz w:val="20"/>
              </w:rPr>
            </w:pPr>
            <w:r>
              <w:rPr>
                <w:b/>
                <w:spacing w:val="-5"/>
                <w:sz w:val="20"/>
              </w:rPr>
              <w:t>306</w:t>
            </w:r>
          </w:p>
        </w:tc>
        <w:tc>
          <w:tcPr>
            <w:tcW w:w="1302" w:type="dxa"/>
            <w:tcBorders>
              <w:bottom w:val="single" w:sz="4" w:space="0" w:color="000000"/>
            </w:tcBorders>
          </w:tcPr>
          <w:p>
            <w:pPr>
              <w:pStyle w:val="TableParagraph"/>
              <w:spacing w:line="212" w:lineRule="exact" w:before="112"/>
              <w:ind w:left="420"/>
              <w:rPr>
                <w:b/>
                <w:sz w:val="20"/>
              </w:rPr>
            </w:pPr>
            <w:r>
              <w:rPr>
                <w:b/>
                <w:spacing w:val="-2"/>
                <w:sz w:val="20"/>
              </w:rPr>
              <w:t>19(6.2)</w:t>
            </w:r>
          </w:p>
        </w:tc>
        <w:tc>
          <w:tcPr>
            <w:tcW w:w="1257" w:type="dxa"/>
            <w:tcBorders>
              <w:bottom w:val="single" w:sz="4" w:space="0" w:color="000000"/>
            </w:tcBorders>
          </w:tcPr>
          <w:p>
            <w:pPr>
              <w:pStyle w:val="TableParagraph"/>
              <w:spacing w:line="212" w:lineRule="exact" w:before="112"/>
              <w:ind w:left="520"/>
              <w:rPr>
                <w:b/>
                <w:sz w:val="20"/>
              </w:rPr>
            </w:pPr>
            <w:r>
              <w:rPr>
                <w:b/>
                <w:spacing w:val="-5"/>
                <w:sz w:val="20"/>
              </w:rPr>
              <w:t>573</w:t>
            </w:r>
          </w:p>
        </w:tc>
        <w:tc>
          <w:tcPr>
            <w:tcW w:w="1302" w:type="dxa"/>
            <w:tcBorders>
              <w:bottom w:val="single" w:sz="4" w:space="0" w:color="000000"/>
            </w:tcBorders>
          </w:tcPr>
          <w:p>
            <w:pPr>
              <w:pStyle w:val="TableParagraph"/>
              <w:spacing w:line="212" w:lineRule="exact" w:before="112"/>
              <w:ind w:left="122" w:right="76"/>
              <w:jc w:val="center"/>
              <w:rPr>
                <w:b/>
                <w:sz w:val="20"/>
              </w:rPr>
            </w:pPr>
            <w:r>
              <w:rPr>
                <w:b/>
                <w:spacing w:val="-2"/>
                <w:sz w:val="20"/>
              </w:rPr>
              <w:t>61(10.6)</w:t>
            </w:r>
          </w:p>
        </w:tc>
      </w:tr>
    </w:tbl>
    <w:p>
      <w:pPr>
        <w:spacing w:after="0" w:line="212" w:lineRule="exact"/>
        <w:jc w:val="center"/>
        <w:rPr>
          <w:sz w:val="20"/>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9"/>
        <w:rPr>
          <w:b/>
        </w:rPr>
      </w:pPr>
    </w:p>
    <w:p>
      <w:pPr>
        <w:spacing w:before="1"/>
        <w:ind w:left="2598" w:right="1382" w:hanging="1440"/>
        <w:jc w:val="left"/>
        <w:rPr>
          <w:b/>
          <w:sz w:val="24"/>
        </w:rPr>
      </w:pPr>
      <w:r>
        <w:rPr>
          <w:b/>
          <w:sz w:val="24"/>
        </w:rPr>
        <w:t>TABLE</w:t>
      </w:r>
      <w:r>
        <w:rPr>
          <w:b/>
          <w:spacing w:val="76"/>
          <w:sz w:val="24"/>
        </w:rPr>
        <w:t> </w:t>
      </w:r>
      <w:r>
        <w:rPr>
          <w:b/>
          <w:sz w:val="24"/>
        </w:rPr>
        <w:t>18:</w:t>
      </w:r>
      <w:r>
        <w:rPr>
          <w:b/>
          <w:spacing w:val="73"/>
          <w:sz w:val="24"/>
        </w:rPr>
        <w:t> </w:t>
      </w:r>
      <w:r>
        <w:rPr>
          <w:b/>
          <w:sz w:val="24"/>
        </w:rPr>
        <w:t>Age-related</w:t>
      </w:r>
      <w:r>
        <w:rPr>
          <w:b/>
          <w:spacing w:val="77"/>
          <w:sz w:val="24"/>
        </w:rPr>
        <w:t> </w:t>
      </w:r>
      <w:r>
        <w:rPr>
          <w:b/>
          <w:sz w:val="24"/>
        </w:rPr>
        <w:t>prevalence</w:t>
      </w:r>
      <w:r>
        <w:rPr>
          <w:b/>
          <w:spacing w:val="74"/>
          <w:sz w:val="24"/>
        </w:rPr>
        <w:t> </w:t>
      </w:r>
      <w:r>
        <w:rPr>
          <w:b/>
          <w:sz w:val="24"/>
        </w:rPr>
        <w:t>of</w:t>
      </w:r>
      <w:r>
        <w:rPr>
          <w:b/>
          <w:spacing w:val="77"/>
          <w:sz w:val="24"/>
        </w:rPr>
        <w:t> </w:t>
      </w:r>
      <w:r>
        <w:rPr>
          <w:b/>
          <w:sz w:val="24"/>
        </w:rPr>
        <w:t>malaria</w:t>
      </w:r>
      <w:r>
        <w:rPr>
          <w:b/>
          <w:spacing w:val="76"/>
          <w:sz w:val="24"/>
        </w:rPr>
        <w:t> </w:t>
      </w:r>
      <w:r>
        <w:rPr>
          <w:b/>
          <w:sz w:val="24"/>
        </w:rPr>
        <w:t>amongst</w:t>
      </w:r>
      <w:r>
        <w:rPr>
          <w:b/>
          <w:spacing w:val="75"/>
          <w:sz w:val="24"/>
        </w:rPr>
        <w:t> </w:t>
      </w:r>
      <w:r>
        <w:rPr>
          <w:b/>
          <w:sz w:val="24"/>
        </w:rPr>
        <w:t>Fulani</w:t>
      </w:r>
      <w:r>
        <w:rPr>
          <w:b/>
          <w:spacing w:val="76"/>
          <w:sz w:val="24"/>
        </w:rPr>
        <w:t> </w:t>
      </w:r>
      <w:r>
        <w:rPr>
          <w:b/>
          <w:sz w:val="24"/>
        </w:rPr>
        <w:t>herdsmen</w:t>
      </w:r>
      <w:r>
        <w:rPr>
          <w:b/>
          <w:spacing w:val="77"/>
          <w:sz w:val="24"/>
        </w:rPr>
        <w:t> </w:t>
      </w:r>
      <w:r>
        <w:rPr>
          <w:b/>
          <w:sz w:val="24"/>
        </w:rPr>
        <w:t>in Ebonyi State Nigeria</w:t>
      </w:r>
    </w:p>
    <w:p>
      <w:pPr>
        <w:pStyle w:val="BodyText"/>
        <w:spacing w:before="49"/>
        <w:rPr>
          <w:b/>
          <w:sz w:val="20"/>
        </w:rPr>
      </w:pPr>
    </w:p>
    <w:tbl>
      <w:tblPr>
        <w:tblW w:w="0" w:type="auto"/>
        <w:jc w:val="left"/>
        <w:tblInd w:w="1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8"/>
        <w:gridCol w:w="2081"/>
        <w:gridCol w:w="2222"/>
        <w:gridCol w:w="2649"/>
      </w:tblGrid>
      <w:tr>
        <w:trPr>
          <w:trHeight w:val="830" w:hRule="atLeast"/>
        </w:trPr>
        <w:tc>
          <w:tcPr>
            <w:tcW w:w="1698" w:type="dxa"/>
            <w:tcBorders>
              <w:top w:val="single" w:sz="4" w:space="0" w:color="000000"/>
              <w:bottom w:val="single" w:sz="4" w:space="0" w:color="000000"/>
            </w:tcBorders>
          </w:tcPr>
          <w:p>
            <w:pPr>
              <w:pStyle w:val="TableParagraph"/>
              <w:spacing w:line="270" w:lineRule="atLeast" w:before="258"/>
              <w:ind w:left="115" w:right="211"/>
              <w:rPr>
                <w:sz w:val="24"/>
              </w:rPr>
            </w:pPr>
            <w:r>
              <w:rPr>
                <w:sz w:val="24"/>
              </w:rPr>
              <w:t>AGE</w:t>
            </w:r>
            <w:r>
              <w:rPr>
                <w:spacing w:val="-15"/>
                <w:sz w:val="24"/>
              </w:rPr>
              <w:t> </w:t>
            </w:r>
            <w:r>
              <w:rPr>
                <w:sz w:val="24"/>
              </w:rPr>
              <w:t>GROUP (IN YEARS)</w:t>
            </w:r>
          </w:p>
        </w:tc>
        <w:tc>
          <w:tcPr>
            <w:tcW w:w="2081" w:type="dxa"/>
            <w:tcBorders>
              <w:top w:val="single" w:sz="4" w:space="0" w:color="000000"/>
              <w:bottom w:val="single" w:sz="4" w:space="0" w:color="000000"/>
            </w:tcBorders>
          </w:tcPr>
          <w:p>
            <w:pPr>
              <w:pStyle w:val="TableParagraph"/>
              <w:spacing w:before="270"/>
              <w:ind w:left="116" w:right="17"/>
              <w:jc w:val="center"/>
              <w:rPr>
                <w:sz w:val="24"/>
              </w:rPr>
            </w:pPr>
            <w:r>
              <w:rPr>
                <w:sz w:val="24"/>
              </w:rPr>
              <w:t>NO.</w:t>
            </w:r>
            <w:r>
              <w:rPr>
                <w:spacing w:val="-3"/>
                <w:sz w:val="24"/>
              </w:rPr>
              <w:t> </w:t>
            </w:r>
            <w:r>
              <w:rPr>
                <w:spacing w:val="-2"/>
                <w:sz w:val="24"/>
              </w:rPr>
              <w:t>EXAMINED</w:t>
            </w:r>
          </w:p>
        </w:tc>
        <w:tc>
          <w:tcPr>
            <w:tcW w:w="2222" w:type="dxa"/>
            <w:tcBorders>
              <w:top w:val="single" w:sz="4" w:space="0" w:color="000000"/>
              <w:bottom w:val="single" w:sz="4" w:space="0" w:color="000000"/>
            </w:tcBorders>
          </w:tcPr>
          <w:p>
            <w:pPr>
              <w:pStyle w:val="TableParagraph"/>
              <w:spacing w:before="270"/>
              <w:ind w:left="116"/>
              <w:rPr>
                <w:sz w:val="24"/>
              </w:rPr>
            </w:pPr>
            <w:r>
              <w:rPr>
                <w:sz w:val="24"/>
              </w:rPr>
              <w:t>NO.</w:t>
            </w:r>
            <w:r>
              <w:rPr>
                <w:spacing w:val="-1"/>
                <w:sz w:val="24"/>
              </w:rPr>
              <w:t> </w:t>
            </w:r>
            <w:r>
              <w:rPr>
                <w:spacing w:val="-2"/>
                <w:sz w:val="24"/>
              </w:rPr>
              <w:t>INFECTED</w:t>
            </w:r>
          </w:p>
        </w:tc>
        <w:tc>
          <w:tcPr>
            <w:tcW w:w="2649" w:type="dxa"/>
            <w:tcBorders>
              <w:top w:val="single" w:sz="4" w:space="0" w:color="000000"/>
              <w:bottom w:val="single" w:sz="4" w:space="0" w:color="000000"/>
            </w:tcBorders>
          </w:tcPr>
          <w:p>
            <w:pPr>
              <w:pStyle w:val="TableParagraph"/>
              <w:spacing w:before="270"/>
              <w:ind w:left="125"/>
              <w:jc w:val="center"/>
              <w:rPr>
                <w:sz w:val="24"/>
              </w:rPr>
            </w:pPr>
            <w:r>
              <w:rPr>
                <w:sz w:val="24"/>
              </w:rPr>
              <w:t>%</w:t>
            </w:r>
            <w:r>
              <w:rPr>
                <w:spacing w:val="-1"/>
                <w:sz w:val="24"/>
              </w:rPr>
              <w:t> </w:t>
            </w:r>
            <w:r>
              <w:rPr>
                <w:spacing w:val="-2"/>
                <w:sz w:val="24"/>
              </w:rPr>
              <w:t>PREVALENCE</w:t>
            </w:r>
          </w:p>
        </w:tc>
      </w:tr>
      <w:tr>
        <w:trPr>
          <w:trHeight w:val="410" w:hRule="atLeast"/>
        </w:trPr>
        <w:tc>
          <w:tcPr>
            <w:tcW w:w="1698" w:type="dxa"/>
            <w:tcBorders>
              <w:top w:val="single" w:sz="4" w:space="0" w:color="000000"/>
            </w:tcBorders>
          </w:tcPr>
          <w:p>
            <w:pPr>
              <w:pStyle w:val="TableParagraph"/>
              <w:spacing w:line="268" w:lineRule="exact"/>
              <w:ind w:left="118" w:right="2"/>
              <w:jc w:val="center"/>
              <w:rPr>
                <w:sz w:val="24"/>
              </w:rPr>
            </w:pPr>
            <w:r>
              <w:rPr>
                <w:sz w:val="24"/>
              </w:rPr>
              <w:t>1 – </w:t>
            </w:r>
            <w:r>
              <w:rPr>
                <w:spacing w:val="-10"/>
                <w:sz w:val="24"/>
              </w:rPr>
              <w:t>5</w:t>
            </w:r>
          </w:p>
        </w:tc>
        <w:tc>
          <w:tcPr>
            <w:tcW w:w="2081" w:type="dxa"/>
            <w:tcBorders>
              <w:top w:val="single" w:sz="4" w:space="0" w:color="000000"/>
            </w:tcBorders>
          </w:tcPr>
          <w:p>
            <w:pPr>
              <w:pStyle w:val="TableParagraph"/>
              <w:spacing w:line="268" w:lineRule="exact"/>
              <w:ind w:left="116"/>
              <w:jc w:val="center"/>
              <w:rPr>
                <w:sz w:val="24"/>
              </w:rPr>
            </w:pPr>
            <w:r>
              <w:rPr>
                <w:spacing w:val="-5"/>
                <w:sz w:val="24"/>
              </w:rPr>
              <w:t>25</w:t>
            </w:r>
          </w:p>
        </w:tc>
        <w:tc>
          <w:tcPr>
            <w:tcW w:w="2222" w:type="dxa"/>
            <w:tcBorders>
              <w:top w:val="single" w:sz="4" w:space="0" w:color="000000"/>
            </w:tcBorders>
          </w:tcPr>
          <w:p>
            <w:pPr>
              <w:pStyle w:val="TableParagraph"/>
              <w:spacing w:line="268" w:lineRule="exact"/>
              <w:ind w:left="134"/>
              <w:jc w:val="center"/>
              <w:rPr>
                <w:sz w:val="24"/>
              </w:rPr>
            </w:pPr>
            <w:r>
              <w:rPr>
                <w:spacing w:val="-10"/>
                <w:sz w:val="24"/>
              </w:rPr>
              <w:t>2</w:t>
            </w:r>
          </w:p>
        </w:tc>
        <w:tc>
          <w:tcPr>
            <w:tcW w:w="2649" w:type="dxa"/>
            <w:tcBorders>
              <w:top w:val="single" w:sz="4" w:space="0" w:color="000000"/>
            </w:tcBorders>
          </w:tcPr>
          <w:p>
            <w:pPr>
              <w:pStyle w:val="TableParagraph"/>
              <w:spacing w:line="268" w:lineRule="exact"/>
              <w:ind w:left="125" w:right="1"/>
              <w:jc w:val="center"/>
              <w:rPr>
                <w:sz w:val="24"/>
              </w:rPr>
            </w:pPr>
            <w:r>
              <w:rPr>
                <w:spacing w:val="-5"/>
                <w:sz w:val="24"/>
              </w:rPr>
              <w:t>8.0</w:t>
            </w:r>
          </w:p>
        </w:tc>
      </w:tr>
      <w:tr>
        <w:trPr>
          <w:trHeight w:val="552" w:hRule="atLeast"/>
        </w:trPr>
        <w:tc>
          <w:tcPr>
            <w:tcW w:w="1698" w:type="dxa"/>
          </w:tcPr>
          <w:p>
            <w:pPr>
              <w:pStyle w:val="TableParagraph"/>
              <w:spacing w:before="133"/>
              <w:ind w:left="118" w:right="2"/>
              <w:jc w:val="center"/>
              <w:rPr>
                <w:sz w:val="24"/>
              </w:rPr>
            </w:pPr>
            <w:r>
              <w:rPr>
                <w:sz w:val="24"/>
              </w:rPr>
              <w:t>6 – </w:t>
            </w:r>
            <w:r>
              <w:rPr>
                <w:spacing w:val="-5"/>
                <w:sz w:val="24"/>
              </w:rPr>
              <w:t>10</w:t>
            </w:r>
          </w:p>
        </w:tc>
        <w:tc>
          <w:tcPr>
            <w:tcW w:w="2081" w:type="dxa"/>
          </w:tcPr>
          <w:p>
            <w:pPr>
              <w:pStyle w:val="TableParagraph"/>
              <w:spacing w:before="133"/>
              <w:ind w:left="116"/>
              <w:jc w:val="center"/>
              <w:rPr>
                <w:sz w:val="24"/>
              </w:rPr>
            </w:pPr>
            <w:r>
              <w:rPr>
                <w:spacing w:val="-5"/>
                <w:sz w:val="24"/>
              </w:rPr>
              <w:t>34</w:t>
            </w:r>
          </w:p>
        </w:tc>
        <w:tc>
          <w:tcPr>
            <w:tcW w:w="2222" w:type="dxa"/>
          </w:tcPr>
          <w:p>
            <w:pPr>
              <w:pStyle w:val="TableParagraph"/>
              <w:spacing w:before="133"/>
              <w:ind w:left="134"/>
              <w:jc w:val="center"/>
              <w:rPr>
                <w:sz w:val="24"/>
              </w:rPr>
            </w:pPr>
            <w:r>
              <w:rPr>
                <w:spacing w:val="-5"/>
                <w:sz w:val="24"/>
              </w:rPr>
              <w:t>11</w:t>
            </w:r>
          </w:p>
        </w:tc>
        <w:tc>
          <w:tcPr>
            <w:tcW w:w="2649" w:type="dxa"/>
          </w:tcPr>
          <w:p>
            <w:pPr>
              <w:pStyle w:val="TableParagraph"/>
              <w:spacing w:before="133"/>
              <w:ind w:left="125" w:right="1"/>
              <w:jc w:val="center"/>
              <w:rPr>
                <w:sz w:val="24"/>
              </w:rPr>
            </w:pPr>
            <w:r>
              <w:rPr>
                <w:spacing w:val="-4"/>
                <w:sz w:val="24"/>
              </w:rPr>
              <w:t>32.4</w:t>
            </w:r>
          </w:p>
        </w:tc>
      </w:tr>
      <w:tr>
        <w:trPr>
          <w:trHeight w:val="552" w:hRule="atLeast"/>
        </w:trPr>
        <w:tc>
          <w:tcPr>
            <w:tcW w:w="1698" w:type="dxa"/>
          </w:tcPr>
          <w:p>
            <w:pPr>
              <w:pStyle w:val="TableParagraph"/>
              <w:spacing w:before="133"/>
              <w:ind w:left="118" w:right="2"/>
              <w:jc w:val="center"/>
              <w:rPr>
                <w:sz w:val="24"/>
              </w:rPr>
            </w:pPr>
            <w:r>
              <w:rPr>
                <w:sz w:val="24"/>
              </w:rPr>
              <w:t>11 – </w:t>
            </w:r>
            <w:r>
              <w:rPr>
                <w:spacing w:val="-5"/>
                <w:sz w:val="24"/>
              </w:rPr>
              <w:t>15</w:t>
            </w:r>
          </w:p>
        </w:tc>
        <w:tc>
          <w:tcPr>
            <w:tcW w:w="2081" w:type="dxa"/>
          </w:tcPr>
          <w:p>
            <w:pPr>
              <w:pStyle w:val="TableParagraph"/>
              <w:spacing w:before="133"/>
              <w:ind w:left="116"/>
              <w:jc w:val="center"/>
              <w:rPr>
                <w:sz w:val="24"/>
              </w:rPr>
            </w:pPr>
            <w:r>
              <w:rPr>
                <w:spacing w:val="-5"/>
                <w:sz w:val="24"/>
              </w:rPr>
              <w:t>96</w:t>
            </w:r>
          </w:p>
        </w:tc>
        <w:tc>
          <w:tcPr>
            <w:tcW w:w="2222" w:type="dxa"/>
          </w:tcPr>
          <w:p>
            <w:pPr>
              <w:pStyle w:val="TableParagraph"/>
              <w:spacing w:before="133"/>
              <w:ind w:left="134"/>
              <w:jc w:val="center"/>
              <w:rPr>
                <w:sz w:val="24"/>
              </w:rPr>
            </w:pPr>
            <w:r>
              <w:rPr>
                <w:spacing w:val="-5"/>
                <w:sz w:val="24"/>
              </w:rPr>
              <w:t>14</w:t>
            </w:r>
          </w:p>
        </w:tc>
        <w:tc>
          <w:tcPr>
            <w:tcW w:w="2649" w:type="dxa"/>
          </w:tcPr>
          <w:p>
            <w:pPr>
              <w:pStyle w:val="TableParagraph"/>
              <w:spacing w:before="133"/>
              <w:ind w:left="125" w:right="1"/>
              <w:jc w:val="center"/>
              <w:rPr>
                <w:sz w:val="24"/>
              </w:rPr>
            </w:pPr>
            <w:r>
              <w:rPr>
                <w:spacing w:val="-4"/>
                <w:sz w:val="24"/>
              </w:rPr>
              <w:t>14.6</w:t>
            </w:r>
          </w:p>
        </w:tc>
      </w:tr>
      <w:tr>
        <w:trPr>
          <w:trHeight w:val="551" w:hRule="atLeast"/>
        </w:trPr>
        <w:tc>
          <w:tcPr>
            <w:tcW w:w="1698" w:type="dxa"/>
          </w:tcPr>
          <w:p>
            <w:pPr>
              <w:pStyle w:val="TableParagraph"/>
              <w:spacing w:before="133"/>
              <w:ind w:left="118" w:right="2"/>
              <w:jc w:val="center"/>
              <w:rPr>
                <w:sz w:val="24"/>
              </w:rPr>
            </w:pPr>
            <w:r>
              <w:rPr>
                <w:sz w:val="24"/>
              </w:rPr>
              <w:t>16 – </w:t>
            </w:r>
            <w:r>
              <w:rPr>
                <w:spacing w:val="-5"/>
                <w:sz w:val="24"/>
              </w:rPr>
              <w:t>20</w:t>
            </w:r>
          </w:p>
        </w:tc>
        <w:tc>
          <w:tcPr>
            <w:tcW w:w="2081" w:type="dxa"/>
          </w:tcPr>
          <w:p>
            <w:pPr>
              <w:pStyle w:val="TableParagraph"/>
              <w:spacing w:before="133"/>
              <w:ind w:left="116"/>
              <w:jc w:val="center"/>
              <w:rPr>
                <w:sz w:val="24"/>
              </w:rPr>
            </w:pPr>
            <w:r>
              <w:rPr>
                <w:spacing w:val="-5"/>
                <w:sz w:val="24"/>
              </w:rPr>
              <w:t>102</w:t>
            </w:r>
          </w:p>
        </w:tc>
        <w:tc>
          <w:tcPr>
            <w:tcW w:w="2222" w:type="dxa"/>
          </w:tcPr>
          <w:p>
            <w:pPr>
              <w:pStyle w:val="TableParagraph"/>
              <w:spacing w:before="133"/>
              <w:ind w:left="134"/>
              <w:jc w:val="center"/>
              <w:rPr>
                <w:sz w:val="24"/>
              </w:rPr>
            </w:pPr>
            <w:r>
              <w:rPr>
                <w:spacing w:val="-5"/>
                <w:sz w:val="24"/>
              </w:rPr>
              <w:t>10</w:t>
            </w:r>
          </w:p>
        </w:tc>
        <w:tc>
          <w:tcPr>
            <w:tcW w:w="2649" w:type="dxa"/>
          </w:tcPr>
          <w:p>
            <w:pPr>
              <w:pStyle w:val="TableParagraph"/>
              <w:spacing w:before="133"/>
              <w:ind w:left="125" w:right="1"/>
              <w:jc w:val="center"/>
              <w:rPr>
                <w:sz w:val="24"/>
              </w:rPr>
            </w:pPr>
            <w:r>
              <w:rPr>
                <w:spacing w:val="-5"/>
                <w:sz w:val="24"/>
              </w:rPr>
              <w:t>9.8</w:t>
            </w:r>
          </w:p>
        </w:tc>
      </w:tr>
      <w:tr>
        <w:trPr>
          <w:trHeight w:val="552" w:hRule="atLeast"/>
        </w:trPr>
        <w:tc>
          <w:tcPr>
            <w:tcW w:w="1698" w:type="dxa"/>
          </w:tcPr>
          <w:p>
            <w:pPr>
              <w:pStyle w:val="TableParagraph"/>
              <w:spacing w:before="133"/>
              <w:ind w:left="118" w:right="2"/>
              <w:jc w:val="center"/>
              <w:rPr>
                <w:sz w:val="24"/>
              </w:rPr>
            </w:pPr>
            <w:r>
              <w:rPr>
                <w:sz w:val="24"/>
              </w:rPr>
              <w:t>21 – </w:t>
            </w:r>
            <w:r>
              <w:rPr>
                <w:spacing w:val="-5"/>
                <w:sz w:val="24"/>
              </w:rPr>
              <w:t>25</w:t>
            </w:r>
          </w:p>
        </w:tc>
        <w:tc>
          <w:tcPr>
            <w:tcW w:w="2081" w:type="dxa"/>
          </w:tcPr>
          <w:p>
            <w:pPr>
              <w:pStyle w:val="TableParagraph"/>
              <w:spacing w:before="133"/>
              <w:ind w:left="116"/>
              <w:jc w:val="center"/>
              <w:rPr>
                <w:sz w:val="24"/>
              </w:rPr>
            </w:pPr>
            <w:r>
              <w:rPr>
                <w:spacing w:val="-5"/>
                <w:sz w:val="24"/>
              </w:rPr>
              <w:t>116</w:t>
            </w:r>
          </w:p>
        </w:tc>
        <w:tc>
          <w:tcPr>
            <w:tcW w:w="2222" w:type="dxa"/>
          </w:tcPr>
          <w:p>
            <w:pPr>
              <w:pStyle w:val="TableParagraph"/>
              <w:spacing w:before="133"/>
              <w:ind w:left="134"/>
              <w:jc w:val="center"/>
              <w:rPr>
                <w:sz w:val="24"/>
              </w:rPr>
            </w:pPr>
            <w:r>
              <w:rPr>
                <w:spacing w:val="-5"/>
                <w:sz w:val="24"/>
              </w:rPr>
              <w:t>11</w:t>
            </w:r>
          </w:p>
        </w:tc>
        <w:tc>
          <w:tcPr>
            <w:tcW w:w="2649" w:type="dxa"/>
          </w:tcPr>
          <w:p>
            <w:pPr>
              <w:pStyle w:val="TableParagraph"/>
              <w:spacing w:before="133"/>
              <w:ind w:left="125" w:right="1"/>
              <w:jc w:val="center"/>
              <w:rPr>
                <w:sz w:val="24"/>
              </w:rPr>
            </w:pPr>
            <w:r>
              <w:rPr>
                <w:spacing w:val="-5"/>
                <w:sz w:val="24"/>
              </w:rPr>
              <w:t>9.5</w:t>
            </w:r>
          </w:p>
        </w:tc>
      </w:tr>
      <w:tr>
        <w:trPr>
          <w:trHeight w:val="552" w:hRule="atLeast"/>
        </w:trPr>
        <w:tc>
          <w:tcPr>
            <w:tcW w:w="1698" w:type="dxa"/>
          </w:tcPr>
          <w:p>
            <w:pPr>
              <w:pStyle w:val="TableParagraph"/>
              <w:spacing w:before="133"/>
              <w:ind w:left="118" w:right="2"/>
              <w:jc w:val="center"/>
              <w:rPr>
                <w:sz w:val="24"/>
              </w:rPr>
            </w:pPr>
            <w:r>
              <w:rPr>
                <w:sz w:val="24"/>
              </w:rPr>
              <w:t>26 – </w:t>
            </w:r>
            <w:r>
              <w:rPr>
                <w:spacing w:val="-5"/>
                <w:sz w:val="24"/>
              </w:rPr>
              <w:t>30</w:t>
            </w:r>
          </w:p>
        </w:tc>
        <w:tc>
          <w:tcPr>
            <w:tcW w:w="2081" w:type="dxa"/>
          </w:tcPr>
          <w:p>
            <w:pPr>
              <w:pStyle w:val="TableParagraph"/>
              <w:spacing w:before="133"/>
              <w:ind w:left="116"/>
              <w:jc w:val="center"/>
              <w:rPr>
                <w:sz w:val="24"/>
              </w:rPr>
            </w:pPr>
            <w:r>
              <w:rPr>
                <w:spacing w:val="-5"/>
                <w:sz w:val="24"/>
              </w:rPr>
              <w:t>52</w:t>
            </w:r>
          </w:p>
        </w:tc>
        <w:tc>
          <w:tcPr>
            <w:tcW w:w="2222" w:type="dxa"/>
          </w:tcPr>
          <w:p>
            <w:pPr>
              <w:pStyle w:val="TableParagraph"/>
              <w:spacing w:before="133"/>
              <w:ind w:left="134"/>
              <w:jc w:val="center"/>
              <w:rPr>
                <w:sz w:val="24"/>
              </w:rPr>
            </w:pPr>
            <w:r>
              <w:rPr>
                <w:spacing w:val="-10"/>
                <w:sz w:val="24"/>
              </w:rPr>
              <w:t>3</w:t>
            </w:r>
          </w:p>
        </w:tc>
        <w:tc>
          <w:tcPr>
            <w:tcW w:w="2649" w:type="dxa"/>
          </w:tcPr>
          <w:p>
            <w:pPr>
              <w:pStyle w:val="TableParagraph"/>
              <w:spacing w:before="133"/>
              <w:ind w:left="125" w:right="1"/>
              <w:jc w:val="center"/>
              <w:rPr>
                <w:sz w:val="24"/>
              </w:rPr>
            </w:pPr>
            <w:r>
              <w:rPr>
                <w:spacing w:val="-5"/>
                <w:sz w:val="24"/>
              </w:rPr>
              <w:t>5.8</w:t>
            </w:r>
          </w:p>
        </w:tc>
      </w:tr>
      <w:tr>
        <w:trPr>
          <w:trHeight w:val="552" w:hRule="atLeast"/>
        </w:trPr>
        <w:tc>
          <w:tcPr>
            <w:tcW w:w="1698" w:type="dxa"/>
          </w:tcPr>
          <w:p>
            <w:pPr>
              <w:pStyle w:val="TableParagraph"/>
              <w:spacing w:before="133"/>
              <w:ind w:left="118" w:right="2"/>
              <w:jc w:val="center"/>
              <w:rPr>
                <w:sz w:val="24"/>
              </w:rPr>
            </w:pPr>
            <w:r>
              <w:rPr>
                <w:sz w:val="24"/>
              </w:rPr>
              <w:t>31 – </w:t>
            </w:r>
            <w:r>
              <w:rPr>
                <w:spacing w:val="-5"/>
                <w:sz w:val="24"/>
              </w:rPr>
              <w:t>35</w:t>
            </w:r>
          </w:p>
        </w:tc>
        <w:tc>
          <w:tcPr>
            <w:tcW w:w="2081" w:type="dxa"/>
          </w:tcPr>
          <w:p>
            <w:pPr>
              <w:pStyle w:val="TableParagraph"/>
              <w:spacing w:before="133"/>
              <w:ind w:left="116"/>
              <w:jc w:val="center"/>
              <w:rPr>
                <w:sz w:val="24"/>
              </w:rPr>
            </w:pPr>
            <w:r>
              <w:rPr>
                <w:spacing w:val="-5"/>
                <w:sz w:val="24"/>
              </w:rPr>
              <w:t>41</w:t>
            </w:r>
          </w:p>
        </w:tc>
        <w:tc>
          <w:tcPr>
            <w:tcW w:w="2222" w:type="dxa"/>
          </w:tcPr>
          <w:p>
            <w:pPr>
              <w:pStyle w:val="TableParagraph"/>
              <w:spacing w:before="133"/>
              <w:ind w:left="134"/>
              <w:jc w:val="center"/>
              <w:rPr>
                <w:sz w:val="24"/>
              </w:rPr>
            </w:pPr>
            <w:r>
              <w:rPr>
                <w:spacing w:val="-10"/>
                <w:sz w:val="24"/>
              </w:rPr>
              <w:t>3</w:t>
            </w:r>
          </w:p>
        </w:tc>
        <w:tc>
          <w:tcPr>
            <w:tcW w:w="2649" w:type="dxa"/>
          </w:tcPr>
          <w:p>
            <w:pPr>
              <w:pStyle w:val="TableParagraph"/>
              <w:spacing w:before="133"/>
              <w:ind w:left="125" w:right="1"/>
              <w:jc w:val="center"/>
              <w:rPr>
                <w:sz w:val="24"/>
              </w:rPr>
            </w:pPr>
            <w:r>
              <w:rPr>
                <w:spacing w:val="-5"/>
                <w:sz w:val="24"/>
              </w:rPr>
              <w:t>7.3</w:t>
            </w:r>
          </w:p>
        </w:tc>
      </w:tr>
      <w:tr>
        <w:trPr>
          <w:trHeight w:val="552" w:hRule="atLeast"/>
        </w:trPr>
        <w:tc>
          <w:tcPr>
            <w:tcW w:w="1698" w:type="dxa"/>
          </w:tcPr>
          <w:p>
            <w:pPr>
              <w:pStyle w:val="TableParagraph"/>
              <w:spacing w:before="133"/>
              <w:ind w:left="118" w:right="2"/>
              <w:jc w:val="center"/>
              <w:rPr>
                <w:sz w:val="24"/>
              </w:rPr>
            </w:pPr>
            <w:r>
              <w:rPr>
                <w:sz w:val="24"/>
              </w:rPr>
              <w:t>36 – </w:t>
            </w:r>
            <w:r>
              <w:rPr>
                <w:spacing w:val="-5"/>
                <w:sz w:val="24"/>
              </w:rPr>
              <w:t>40</w:t>
            </w:r>
          </w:p>
        </w:tc>
        <w:tc>
          <w:tcPr>
            <w:tcW w:w="2081" w:type="dxa"/>
          </w:tcPr>
          <w:p>
            <w:pPr>
              <w:pStyle w:val="TableParagraph"/>
              <w:spacing w:before="133"/>
              <w:ind w:left="116"/>
              <w:jc w:val="center"/>
              <w:rPr>
                <w:sz w:val="24"/>
              </w:rPr>
            </w:pPr>
            <w:r>
              <w:rPr>
                <w:spacing w:val="-5"/>
                <w:sz w:val="24"/>
              </w:rPr>
              <w:t>34</w:t>
            </w:r>
          </w:p>
        </w:tc>
        <w:tc>
          <w:tcPr>
            <w:tcW w:w="2222" w:type="dxa"/>
          </w:tcPr>
          <w:p>
            <w:pPr>
              <w:pStyle w:val="TableParagraph"/>
              <w:spacing w:before="133"/>
              <w:ind w:left="134"/>
              <w:jc w:val="center"/>
              <w:rPr>
                <w:sz w:val="24"/>
              </w:rPr>
            </w:pPr>
            <w:r>
              <w:rPr>
                <w:spacing w:val="-10"/>
                <w:sz w:val="24"/>
              </w:rPr>
              <w:t>3</w:t>
            </w:r>
          </w:p>
        </w:tc>
        <w:tc>
          <w:tcPr>
            <w:tcW w:w="2649" w:type="dxa"/>
          </w:tcPr>
          <w:p>
            <w:pPr>
              <w:pStyle w:val="TableParagraph"/>
              <w:spacing w:before="133"/>
              <w:ind w:left="125" w:right="1"/>
              <w:jc w:val="center"/>
              <w:rPr>
                <w:sz w:val="24"/>
              </w:rPr>
            </w:pPr>
            <w:r>
              <w:rPr>
                <w:spacing w:val="-5"/>
                <w:sz w:val="24"/>
              </w:rPr>
              <w:t>8.8</w:t>
            </w:r>
          </w:p>
        </w:tc>
      </w:tr>
      <w:tr>
        <w:trPr>
          <w:trHeight w:val="552" w:hRule="atLeast"/>
        </w:trPr>
        <w:tc>
          <w:tcPr>
            <w:tcW w:w="1698" w:type="dxa"/>
          </w:tcPr>
          <w:p>
            <w:pPr>
              <w:pStyle w:val="TableParagraph"/>
              <w:spacing w:before="133"/>
              <w:ind w:left="118" w:right="2"/>
              <w:jc w:val="center"/>
              <w:rPr>
                <w:sz w:val="24"/>
              </w:rPr>
            </w:pPr>
            <w:r>
              <w:rPr>
                <w:sz w:val="24"/>
              </w:rPr>
              <w:t>41 – </w:t>
            </w:r>
            <w:r>
              <w:rPr>
                <w:spacing w:val="-5"/>
                <w:sz w:val="24"/>
              </w:rPr>
              <w:t>45</w:t>
            </w:r>
          </w:p>
        </w:tc>
        <w:tc>
          <w:tcPr>
            <w:tcW w:w="2081" w:type="dxa"/>
          </w:tcPr>
          <w:p>
            <w:pPr>
              <w:pStyle w:val="TableParagraph"/>
              <w:spacing w:before="133"/>
              <w:ind w:left="116"/>
              <w:jc w:val="center"/>
              <w:rPr>
                <w:sz w:val="24"/>
              </w:rPr>
            </w:pPr>
            <w:r>
              <w:rPr>
                <w:spacing w:val="-5"/>
                <w:sz w:val="24"/>
              </w:rPr>
              <w:t>30</w:t>
            </w:r>
          </w:p>
        </w:tc>
        <w:tc>
          <w:tcPr>
            <w:tcW w:w="2222" w:type="dxa"/>
          </w:tcPr>
          <w:p>
            <w:pPr>
              <w:pStyle w:val="TableParagraph"/>
              <w:spacing w:before="133"/>
              <w:ind w:left="134"/>
              <w:jc w:val="center"/>
              <w:rPr>
                <w:sz w:val="24"/>
              </w:rPr>
            </w:pPr>
            <w:r>
              <w:rPr>
                <w:spacing w:val="-10"/>
                <w:sz w:val="24"/>
              </w:rPr>
              <w:t>2</w:t>
            </w:r>
          </w:p>
        </w:tc>
        <w:tc>
          <w:tcPr>
            <w:tcW w:w="2649" w:type="dxa"/>
          </w:tcPr>
          <w:p>
            <w:pPr>
              <w:pStyle w:val="TableParagraph"/>
              <w:spacing w:before="133"/>
              <w:ind w:left="125" w:right="1"/>
              <w:jc w:val="center"/>
              <w:rPr>
                <w:sz w:val="24"/>
              </w:rPr>
            </w:pPr>
            <w:r>
              <w:rPr>
                <w:spacing w:val="-5"/>
                <w:sz w:val="24"/>
              </w:rPr>
              <w:t>6.7</w:t>
            </w:r>
          </w:p>
        </w:tc>
      </w:tr>
      <w:tr>
        <w:trPr>
          <w:trHeight w:val="554" w:hRule="atLeast"/>
        </w:trPr>
        <w:tc>
          <w:tcPr>
            <w:tcW w:w="1698" w:type="dxa"/>
          </w:tcPr>
          <w:p>
            <w:pPr>
              <w:pStyle w:val="TableParagraph"/>
              <w:spacing w:before="133"/>
              <w:ind w:left="118" w:right="1"/>
              <w:jc w:val="center"/>
              <w:rPr>
                <w:sz w:val="24"/>
              </w:rPr>
            </w:pPr>
            <w:r>
              <w:rPr>
                <w:spacing w:val="-5"/>
                <w:sz w:val="24"/>
              </w:rPr>
              <w:t>46+</w:t>
            </w:r>
          </w:p>
        </w:tc>
        <w:tc>
          <w:tcPr>
            <w:tcW w:w="2081" w:type="dxa"/>
          </w:tcPr>
          <w:p>
            <w:pPr>
              <w:pStyle w:val="TableParagraph"/>
              <w:spacing w:before="133"/>
              <w:ind w:left="116"/>
              <w:jc w:val="center"/>
              <w:rPr>
                <w:sz w:val="24"/>
              </w:rPr>
            </w:pPr>
            <w:r>
              <w:rPr>
                <w:spacing w:val="-5"/>
                <w:sz w:val="24"/>
              </w:rPr>
              <w:t>43</w:t>
            </w:r>
          </w:p>
        </w:tc>
        <w:tc>
          <w:tcPr>
            <w:tcW w:w="2222" w:type="dxa"/>
          </w:tcPr>
          <w:p>
            <w:pPr>
              <w:pStyle w:val="TableParagraph"/>
              <w:spacing w:before="133"/>
              <w:ind w:left="134"/>
              <w:jc w:val="center"/>
              <w:rPr>
                <w:sz w:val="24"/>
              </w:rPr>
            </w:pPr>
            <w:r>
              <w:rPr>
                <w:spacing w:val="-10"/>
                <w:sz w:val="24"/>
              </w:rPr>
              <w:t>2</w:t>
            </w:r>
          </w:p>
        </w:tc>
        <w:tc>
          <w:tcPr>
            <w:tcW w:w="2649" w:type="dxa"/>
          </w:tcPr>
          <w:p>
            <w:pPr>
              <w:pStyle w:val="TableParagraph"/>
              <w:spacing w:before="133"/>
              <w:ind w:left="125" w:right="1"/>
              <w:jc w:val="center"/>
              <w:rPr>
                <w:sz w:val="24"/>
              </w:rPr>
            </w:pPr>
            <w:r>
              <w:rPr>
                <w:spacing w:val="-5"/>
                <w:sz w:val="24"/>
              </w:rPr>
              <w:t>4.7</w:t>
            </w:r>
          </w:p>
        </w:tc>
      </w:tr>
      <w:tr>
        <w:trPr>
          <w:trHeight w:val="690" w:hRule="atLeast"/>
        </w:trPr>
        <w:tc>
          <w:tcPr>
            <w:tcW w:w="1698" w:type="dxa"/>
            <w:tcBorders>
              <w:bottom w:val="single" w:sz="4" w:space="0" w:color="000000"/>
            </w:tcBorders>
          </w:tcPr>
          <w:p>
            <w:pPr>
              <w:pStyle w:val="TableParagraph"/>
              <w:spacing w:before="135"/>
              <w:ind w:left="118"/>
              <w:jc w:val="center"/>
              <w:rPr>
                <w:b/>
                <w:sz w:val="24"/>
              </w:rPr>
            </w:pPr>
            <w:r>
              <w:rPr>
                <w:b/>
                <w:spacing w:val="-2"/>
                <w:sz w:val="24"/>
              </w:rPr>
              <w:t>TOTAL</w:t>
            </w:r>
          </w:p>
        </w:tc>
        <w:tc>
          <w:tcPr>
            <w:tcW w:w="2081" w:type="dxa"/>
            <w:tcBorders>
              <w:bottom w:val="single" w:sz="4" w:space="0" w:color="000000"/>
            </w:tcBorders>
          </w:tcPr>
          <w:p>
            <w:pPr>
              <w:pStyle w:val="TableParagraph"/>
              <w:spacing w:before="135"/>
              <w:ind w:left="116"/>
              <w:jc w:val="center"/>
              <w:rPr>
                <w:b/>
                <w:sz w:val="24"/>
              </w:rPr>
            </w:pPr>
            <w:r>
              <w:rPr>
                <w:b/>
                <w:spacing w:val="-5"/>
                <w:sz w:val="24"/>
              </w:rPr>
              <w:t>573</w:t>
            </w:r>
          </w:p>
        </w:tc>
        <w:tc>
          <w:tcPr>
            <w:tcW w:w="2222" w:type="dxa"/>
            <w:tcBorders>
              <w:bottom w:val="single" w:sz="4" w:space="0" w:color="000000"/>
            </w:tcBorders>
          </w:tcPr>
          <w:p>
            <w:pPr>
              <w:pStyle w:val="TableParagraph"/>
              <w:spacing w:before="135"/>
              <w:ind w:left="134"/>
              <w:jc w:val="center"/>
              <w:rPr>
                <w:b/>
                <w:sz w:val="24"/>
              </w:rPr>
            </w:pPr>
            <w:r>
              <w:rPr>
                <w:b/>
                <w:spacing w:val="-5"/>
                <w:sz w:val="24"/>
              </w:rPr>
              <w:t>61</w:t>
            </w:r>
          </w:p>
        </w:tc>
        <w:tc>
          <w:tcPr>
            <w:tcW w:w="2649" w:type="dxa"/>
            <w:tcBorders>
              <w:bottom w:val="single" w:sz="4" w:space="0" w:color="000000"/>
            </w:tcBorders>
          </w:tcPr>
          <w:p>
            <w:pPr>
              <w:pStyle w:val="TableParagraph"/>
              <w:spacing w:before="135"/>
              <w:ind w:left="125" w:right="1"/>
              <w:jc w:val="center"/>
              <w:rPr>
                <w:b/>
                <w:sz w:val="24"/>
              </w:rPr>
            </w:pPr>
            <w:r>
              <w:rPr>
                <w:b/>
                <w:spacing w:val="-4"/>
                <w:sz w:val="24"/>
              </w:rPr>
              <w:t>10.6</w:t>
            </w:r>
          </w:p>
        </w:tc>
      </w:tr>
    </w:tbl>
    <w:p>
      <w:pPr>
        <w:spacing w:after="0"/>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9"/>
        <w:rPr>
          <w:b/>
        </w:rPr>
      </w:pPr>
    </w:p>
    <w:p>
      <w:pPr>
        <w:tabs>
          <w:tab w:pos="2598" w:val="left" w:leader="none"/>
        </w:tabs>
        <w:spacing w:before="1"/>
        <w:ind w:left="2598" w:right="1382" w:hanging="1440"/>
        <w:jc w:val="left"/>
        <w:rPr>
          <w:b/>
          <w:sz w:val="24"/>
        </w:rPr>
      </w:pPr>
      <w:r>
        <w:rPr>
          <w:b/>
          <w:sz w:val="24"/>
        </w:rPr>
        <w:t>TABLE 19:</w:t>
        <w:tab/>
        <w:t>Sex related intensity of Malaria infection amongst nomads sampled in selected bush encampments in Ebonyi State</w:t>
      </w:r>
    </w:p>
    <w:p>
      <w:pPr>
        <w:pStyle w:val="BodyText"/>
        <w:spacing w:before="25"/>
        <w:rPr>
          <w:b/>
          <w:sz w:val="20"/>
        </w:rPr>
      </w:pPr>
      <w:r>
        <w:rPr/>
        <mc:AlternateContent>
          <mc:Choice Requires="wps">
            <w:drawing>
              <wp:anchor distT="0" distB="0" distL="0" distR="0" allowOverlap="1" layoutInCell="1" locked="0" behindDoc="1" simplePos="0" relativeHeight="487605760">
                <wp:simplePos x="0" y="0"/>
                <wp:positionH relativeFrom="page">
                  <wp:posOffset>1213408</wp:posOffset>
                </wp:positionH>
                <wp:positionV relativeFrom="paragraph">
                  <wp:posOffset>177259</wp:posOffset>
                </wp:positionV>
                <wp:extent cx="6013450" cy="635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6013450" cy="6350"/>
                        </a:xfrm>
                        <a:custGeom>
                          <a:avLst/>
                          <a:gdLst/>
                          <a:ahLst/>
                          <a:cxnLst/>
                          <a:rect l="l" t="t" r="r" b="b"/>
                          <a:pathLst>
                            <a:path w="6013450" h="6350">
                              <a:moveTo>
                                <a:pt x="1211884" y="0"/>
                              </a:moveTo>
                              <a:lnTo>
                                <a:pt x="0" y="0"/>
                              </a:lnTo>
                              <a:lnTo>
                                <a:pt x="0" y="6096"/>
                              </a:lnTo>
                              <a:lnTo>
                                <a:pt x="1211884" y="6096"/>
                              </a:lnTo>
                              <a:lnTo>
                                <a:pt x="1211884" y="0"/>
                              </a:lnTo>
                              <a:close/>
                            </a:path>
                            <a:path w="6013450" h="6350">
                              <a:moveTo>
                                <a:pt x="2755963" y="0"/>
                              </a:moveTo>
                              <a:lnTo>
                                <a:pt x="1218006" y="0"/>
                              </a:lnTo>
                              <a:lnTo>
                                <a:pt x="1211910" y="0"/>
                              </a:lnTo>
                              <a:lnTo>
                                <a:pt x="1211910" y="6096"/>
                              </a:lnTo>
                              <a:lnTo>
                                <a:pt x="1218006" y="6096"/>
                              </a:lnTo>
                              <a:lnTo>
                                <a:pt x="2755963" y="6096"/>
                              </a:lnTo>
                              <a:lnTo>
                                <a:pt x="2755963" y="0"/>
                              </a:lnTo>
                              <a:close/>
                            </a:path>
                            <a:path w="6013450" h="6350">
                              <a:moveTo>
                                <a:pt x="4298518" y="0"/>
                              </a:moveTo>
                              <a:lnTo>
                                <a:pt x="2762072" y="0"/>
                              </a:lnTo>
                              <a:lnTo>
                                <a:pt x="2755976" y="0"/>
                              </a:lnTo>
                              <a:lnTo>
                                <a:pt x="2755976" y="6096"/>
                              </a:lnTo>
                              <a:lnTo>
                                <a:pt x="2762072" y="6096"/>
                              </a:lnTo>
                              <a:lnTo>
                                <a:pt x="4298518" y="6096"/>
                              </a:lnTo>
                              <a:lnTo>
                                <a:pt x="4298518" y="0"/>
                              </a:lnTo>
                              <a:close/>
                            </a:path>
                            <a:path w="6013450" h="6350">
                              <a:moveTo>
                                <a:pt x="6013399" y="0"/>
                              </a:moveTo>
                              <a:lnTo>
                                <a:pt x="4304741" y="0"/>
                              </a:lnTo>
                              <a:lnTo>
                                <a:pt x="4298645" y="0"/>
                              </a:lnTo>
                              <a:lnTo>
                                <a:pt x="4298645" y="6096"/>
                              </a:lnTo>
                              <a:lnTo>
                                <a:pt x="4304741" y="6096"/>
                              </a:lnTo>
                              <a:lnTo>
                                <a:pt x="6013399" y="6096"/>
                              </a:lnTo>
                              <a:lnTo>
                                <a:pt x="60133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5.544006pt;margin-top:13.957414pt;width:473.5pt;height:.5pt;mso-position-horizontal-relative:page;mso-position-vertical-relative:paragraph;z-index:-15710720;mso-wrap-distance-left:0;mso-wrap-distance-right:0" id="docshape71" coordorigin="1911,279" coordsize="9470,10" path="m3819,279l1911,279,1911,289,3819,289,3819,279xm6251,279l3829,279,3819,279,3819,289,3829,289,6251,289,6251,279xm8680,279l6261,279,6251,279,6251,289,6261,289,8680,289,8680,279xm11381,279l8690,279,8680,279,8680,289,8690,289,11381,289,11381,279xe" filled="true" fillcolor="#000000" stroked="false">
                <v:path arrowok="t"/>
                <v:fill type="solid"/>
                <w10:wrap type="topAndBottom"/>
              </v:shape>
            </w:pict>
          </mc:Fallback>
        </mc:AlternateContent>
      </w:r>
    </w:p>
    <w:p>
      <w:pPr>
        <w:pStyle w:val="BodyText"/>
        <w:spacing w:before="10"/>
        <w:rPr>
          <w:b/>
          <w:sz w:val="19"/>
        </w:rPr>
      </w:pP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9"/>
        <w:gridCol w:w="1507"/>
        <w:gridCol w:w="1156"/>
        <w:gridCol w:w="1276"/>
        <w:gridCol w:w="1154"/>
        <w:gridCol w:w="1274"/>
        <w:gridCol w:w="1457"/>
      </w:tblGrid>
      <w:tr>
        <w:trPr>
          <w:trHeight w:val="460" w:hRule="atLeast"/>
        </w:trPr>
        <w:tc>
          <w:tcPr>
            <w:tcW w:w="1659" w:type="dxa"/>
          </w:tcPr>
          <w:p>
            <w:pPr>
              <w:pStyle w:val="TableParagraph"/>
              <w:spacing w:line="221" w:lineRule="exact"/>
              <w:ind w:left="122"/>
              <w:rPr>
                <w:sz w:val="20"/>
              </w:rPr>
            </w:pPr>
            <w:r>
              <w:rPr>
                <w:spacing w:val="-2"/>
                <w:sz w:val="20"/>
              </w:rPr>
              <w:t>PARASITE</w:t>
            </w:r>
          </w:p>
          <w:p>
            <w:pPr>
              <w:pStyle w:val="TableParagraph"/>
              <w:spacing w:line="220" w:lineRule="exact"/>
              <w:ind w:left="122"/>
              <w:rPr>
                <w:sz w:val="20"/>
              </w:rPr>
            </w:pPr>
            <w:r>
              <w:rPr>
                <w:spacing w:val="-2"/>
                <w:sz w:val="20"/>
              </w:rPr>
              <w:t>COUNT/MM</w:t>
            </w:r>
            <w:r>
              <w:rPr>
                <w:spacing w:val="-2"/>
                <w:sz w:val="20"/>
                <w:vertAlign w:val="superscript"/>
              </w:rPr>
              <w:t>3</w:t>
            </w:r>
          </w:p>
        </w:tc>
        <w:tc>
          <w:tcPr>
            <w:tcW w:w="2663" w:type="dxa"/>
            <w:gridSpan w:val="2"/>
          </w:tcPr>
          <w:p>
            <w:pPr>
              <w:pStyle w:val="TableParagraph"/>
              <w:spacing w:line="221" w:lineRule="exact"/>
              <w:ind w:left="290"/>
              <w:jc w:val="center"/>
              <w:rPr>
                <w:sz w:val="20"/>
              </w:rPr>
            </w:pPr>
            <w:r>
              <w:rPr>
                <w:spacing w:val="-4"/>
                <w:sz w:val="20"/>
              </w:rPr>
              <w:t>MALE</w:t>
            </w:r>
          </w:p>
        </w:tc>
        <w:tc>
          <w:tcPr>
            <w:tcW w:w="2430" w:type="dxa"/>
            <w:gridSpan w:val="2"/>
          </w:tcPr>
          <w:p>
            <w:pPr>
              <w:pStyle w:val="TableParagraph"/>
              <w:spacing w:line="221" w:lineRule="exact"/>
              <w:ind w:left="846"/>
              <w:rPr>
                <w:sz w:val="20"/>
              </w:rPr>
            </w:pPr>
            <w:r>
              <w:rPr>
                <w:spacing w:val="-2"/>
                <w:sz w:val="20"/>
              </w:rPr>
              <w:t>FEMALE</w:t>
            </w:r>
          </w:p>
        </w:tc>
        <w:tc>
          <w:tcPr>
            <w:tcW w:w="2731" w:type="dxa"/>
            <w:gridSpan w:val="2"/>
          </w:tcPr>
          <w:p>
            <w:pPr>
              <w:pStyle w:val="TableParagraph"/>
              <w:spacing w:line="221" w:lineRule="exact"/>
              <w:ind w:left="31"/>
              <w:jc w:val="center"/>
              <w:rPr>
                <w:sz w:val="20"/>
              </w:rPr>
            </w:pPr>
            <w:r>
              <w:rPr>
                <w:spacing w:val="-2"/>
                <w:sz w:val="20"/>
              </w:rPr>
              <w:t>TOTAL</w:t>
            </w:r>
          </w:p>
        </w:tc>
      </w:tr>
      <w:tr>
        <w:trPr>
          <w:trHeight w:val="400" w:hRule="atLeast"/>
        </w:trPr>
        <w:tc>
          <w:tcPr>
            <w:tcW w:w="1659" w:type="dxa"/>
            <w:tcBorders>
              <w:bottom w:val="single" w:sz="4" w:space="0" w:color="000000"/>
            </w:tcBorders>
          </w:tcPr>
          <w:p>
            <w:pPr>
              <w:pStyle w:val="TableParagraph"/>
              <w:rPr>
                <w:sz w:val="20"/>
              </w:rPr>
            </w:pPr>
          </w:p>
        </w:tc>
        <w:tc>
          <w:tcPr>
            <w:tcW w:w="1507" w:type="dxa"/>
            <w:tcBorders>
              <w:bottom w:val="single" w:sz="4" w:space="0" w:color="000000"/>
            </w:tcBorders>
          </w:tcPr>
          <w:p>
            <w:pPr>
              <w:pStyle w:val="TableParagraph"/>
              <w:ind w:left="371"/>
              <w:rPr>
                <w:sz w:val="20"/>
              </w:rPr>
            </w:pPr>
            <w:r>
              <w:rPr/>
              <mc:AlternateContent>
                <mc:Choice Requires="wps">
                  <w:drawing>
                    <wp:anchor distT="0" distB="0" distL="0" distR="0" allowOverlap="1" layoutInCell="1" locked="0" behindDoc="1" simplePos="0" relativeHeight="483576832">
                      <wp:simplePos x="0" y="0"/>
                      <wp:positionH relativeFrom="column">
                        <wp:posOffset>167830</wp:posOffset>
                      </wp:positionH>
                      <wp:positionV relativeFrom="paragraph">
                        <wp:posOffset>-148132</wp:posOffset>
                      </wp:positionV>
                      <wp:extent cx="4801870" cy="63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4801870" cy="6350"/>
                                <a:chExt cx="4801870" cy="6350"/>
                              </a:xfrm>
                            </wpg:grpSpPr>
                            <wps:wsp>
                              <wps:cNvPr id="88" name="Graphic 88"/>
                              <wps:cNvSpPr/>
                              <wps:spPr>
                                <a:xfrm>
                                  <a:off x="0" y="12"/>
                                  <a:ext cx="4801870" cy="6350"/>
                                </a:xfrm>
                                <a:custGeom>
                                  <a:avLst/>
                                  <a:gdLst/>
                                  <a:ahLst/>
                                  <a:cxnLst/>
                                  <a:rect l="l" t="t" r="r" b="b"/>
                                  <a:pathLst>
                                    <a:path w="4801870" h="6350">
                                      <a:moveTo>
                                        <a:pt x="2344153" y="0"/>
                                      </a:moveTo>
                                      <a:lnTo>
                                        <a:pt x="2344153" y="0"/>
                                      </a:lnTo>
                                      <a:lnTo>
                                        <a:pt x="0" y="0"/>
                                      </a:lnTo>
                                      <a:lnTo>
                                        <a:pt x="0" y="6083"/>
                                      </a:lnTo>
                                      <a:lnTo>
                                        <a:pt x="2344153" y="6083"/>
                                      </a:lnTo>
                                      <a:lnTo>
                                        <a:pt x="2344153" y="0"/>
                                      </a:lnTo>
                                      <a:close/>
                                    </a:path>
                                    <a:path w="4801870" h="6350">
                                      <a:moveTo>
                                        <a:pt x="3086646" y="0"/>
                                      </a:moveTo>
                                      <a:lnTo>
                                        <a:pt x="2350262" y="0"/>
                                      </a:lnTo>
                                      <a:lnTo>
                                        <a:pt x="2344166" y="0"/>
                                      </a:lnTo>
                                      <a:lnTo>
                                        <a:pt x="2344166" y="6083"/>
                                      </a:lnTo>
                                      <a:lnTo>
                                        <a:pt x="2350262" y="6083"/>
                                      </a:lnTo>
                                      <a:lnTo>
                                        <a:pt x="3086646" y="6083"/>
                                      </a:lnTo>
                                      <a:lnTo>
                                        <a:pt x="3086646" y="0"/>
                                      </a:lnTo>
                                      <a:close/>
                                    </a:path>
                                    <a:path w="4801870" h="6350">
                                      <a:moveTo>
                                        <a:pt x="4801540" y="0"/>
                                      </a:moveTo>
                                      <a:lnTo>
                                        <a:pt x="3892931" y="0"/>
                                      </a:lnTo>
                                      <a:lnTo>
                                        <a:pt x="3886835" y="0"/>
                                      </a:lnTo>
                                      <a:lnTo>
                                        <a:pt x="3092831" y="0"/>
                                      </a:lnTo>
                                      <a:lnTo>
                                        <a:pt x="3086735" y="0"/>
                                      </a:lnTo>
                                      <a:lnTo>
                                        <a:pt x="3086735" y="6083"/>
                                      </a:lnTo>
                                      <a:lnTo>
                                        <a:pt x="3092831" y="6083"/>
                                      </a:lnTo>
                                      <a:lnTo>
                                        <a:pt x="3886835" y="6083"/>
                                      </a:lnTo>
                                      <a:lnTo>
                                        <a:pt x="3892931" y="6083"/>
                                      </a:lnTo>
                                      <a:lnTo>
                                        <a:pt x="4801540" y="6083"/>
                                      </a:lnTo>
                                      <a:lnTo>
                                        <a:pt x="48015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215pt;margin-top:-11.664013pt;width:378.1pt;height:.5pt;mso-position-horizontal-relative:column;mso-position-vertical-relative:paragraph;z-index:-19739648" id="docshapegroup72" coordorigin="264,-233" coordsize="7562,10">
                      <v:shape style="position:absolute;left:264;top:-234;width:7562;height:10" id="docshape73" coordorigin="264,-233" coordsize="7562,10" path="m3956,-233l2706,-233,2696,-233,2696,-233,1534,-233,1524,-233,264,-233,264,-224,1524,-224,1534,-224,2696,-224,2696,-224,2706,-224,3956,-224,3956,-233xm5125,-233l3966,-233,3956,-233,3956,-224,3966,-224,5125,-224,5125,-233xm7826,-233l6395,-233,6385,-233,5135,-233,5125,-233,5125,-224,5135,-224,6385,-224,6395,-224,7826,-224,7826,-233xe" filled="true" fillcolor="#000000" stroked="false">
                        <v:path arrowok="t"/>
                        <v:fill type="solid"/>
                      </v:shape>
                      <w10:wrap type="none"/>
                    </v:group>
                  </w:pict>
                </mc:Fallback>
              </mc:AlternateContent>
            </w:r>
            <w:r>
              <w:rPr>
                <w:spacing w:val="-2"/>
                <w:sz w:val="20"/>
              </w:rPr>
              <w:t>NEGATIVE</w:t>
            </w:r>
          </w:p>
        </w:tc>
        <w:tc>
          <w:tcPr>
            <w:tcW w:w="1156" w:type="dxa"/>
            <w:tcBorders>
              <w:bottom w:val="single" w:sz="4" w:space="0" w:color="000000"/>
            </w:tcBorders>
          </w:tcPr>
          <w:p>
            <w:pPr>
              <w:pStyle w:val="TableParagraph"/>
              <w:ind w:left="49" w:right="64"/>
              <w:jc w:val="center"/>
              <w:rPr>
                <w:sz w:val="20"/>
              </w:rPr>
            </w:pPr>
            <w:r>
              <w:rPr>
                <w:spacing w:val="-2"/>
                <w:sz w:val="20"/>
              </w:rPr>
              <w:t>POSITIVE</w:t>
            </w:r>
          </w:p>
        </w:tc>
        <w:tc>
          <w:tcPr>
            <w:tcW w:w="1276" w:type="dxa"/>
            <w:tcBorders>
              <w:bottom w:val="single" w:sz="4" w:space="0" w:color="000000"/>
            </w:tcBorders>
          </w:tcPr>
          <w:p>
            <w:pPr>
              <w:pStyle w:val="TableParagraph"/>
              <w:ind w:left="140"/>
              <w:rPr>
                <w:sz w:val="20"/>
              </w:rPr>
            </w:pPr>
            <w:r>
              <w:rPr>
                <w:spacing w:val="-2"/>
                <w:sz w:val="20"/>
              </w:rPr>
              <w:t>NEGATIVE</w:t>
            </w:r>
          </w:p>
        </w:tc>
        <w:tc>
          <w:tcPr>
            <w:tcW w:w="1154" w:type="dxa"/>
            <w:tcBorders>
              <w:bottom w:val="single" w:sz="4" w:space="0" w:color="000000"/>
            </w:tcBorders>
          </w:tcPr>
          <w:p>
            <w:pPr>
              <w:pStyle w:val="TableParagraph"/>
              <w:ind w:left="50" w:right="64"/>
              <w:jc w:val="center"/>
              <w:rPr>
                <w:sz w:val="20"/>
              </w:rPr>
            </w:pPr>
            <w:r>
              <w:rPr>
                <w:spacing w:val="-2"/>
                <w:sz w:val="20"/>
              </w:rPr>
              <w:t>POSITIVE</w:t>
            </w:r>
          </w:p>
        </w:tc>
        <w:tc>
          <w:tcPr>
            <w:tcW w:w="1274" w:type="dxa"/>
            <w:tcBorders>
              <w:bottom w:val="single" w:sz="4" w:space="0" w:color="000000"/>
            </w:tcBorders>
          </w:tcPr>
          <w:p>
            <w:pPr>
              <w:pStyle w:val="TableParagraph"/>
              <w:ind w:left="52" w:right="38"/>
              <w:jc w:val="center"/>
              <w:rPr>
                <w:sz w:val="20"/>
              </w:rPr>
            </w:pPr>
            <w:r>
              <w:rPr>
                <w:spacing w:val="-2"/>
                <w:sz w:val="20"/>
              </w:rPr>
              <w:t>NEGATIVE</w:t>
            </w:r>
          </w:p>
        </w:tc>
        <w:tc>
          <w:tcPr>
            <w:tcW w:w="1457" w:type="dxa"/>
            <w:tcBorders>
              <w:bottom w:val="single" w:sz="4" w:space="0" w:color="000000"/>
            </w:tcBorders>
          </w:tcPr>
          <w:p>
            <w:pPr>
              <w:pStyle w:val="TableParagraph"/>
              <w:ind w:left="125"/>
              <w:rPr>
                <w:sz w:val="20"/>
              </w:rPr>
            </w:pPr>
            <w:r>
              <w:rPr>
                <w:spacing w:val="-2"/>
                <w:sz w:val="20"/>
              </w:rPr>
              <w:t>POSITIVE</w:t>
            </w:r>
          </w:p>
        </w:tc>
      </w:tr>
      <w:tr>
        <w:trPr>
          <w:trHeight w:val="573" w:hRule="atLeast"/>
        </w:trPr>
        <w:tc>
          <w:tcPr>
            <w:tcW w:w="1659" w:type="dxa"/>
            <w:tcBorders>
              <w:top w:val="single" w:sz="4" w:space="0" w:color="000000"/>
            </w:tcBorders>
          </w:tcPr>
          <w:p>
            <w:pPr>
              <w:pStyle w:val="TableParagraph"/>
              <w:spacing w:before="223"/>
              <w:ind w:left="172"/>
              <w:rPr>
                <w:sz w:val="20"/>
              </w:rPr>
            </w:pPr>
            <w:r>
              <w:rPr>
                <w:spacing w:val="-2"/>
                <w:sz w:val="20"/>
              </w:rPr>
              <w:t>POSITIVE</w:t>
            </w:r>
          </w:p>
        </w:tc>
        <w:tc>
          <w:tcPr>
            <w:tcW w:w="1507" w:type="dxa"/>
            <w:tcBorders>
              <w:top w:val="single" w:sz="4" w:space="0" w:color="000000"/>
            </w:tcBorders>
          </w:tcPr>
          <w:p>
            <w:pPr>
              <w:pStyle w:val="TableParagraph"/>
              <w:spacing w:before="223"/>
              <w:ind w:left="743"/>
              <w:rPr>
                <w:sz w:val="20"/>
              </w:rPr>
            </w:pPr>
            <w:r>
              <w:rPr>
                <w:spacing w:val="-5"/>
                <w:sz w:val="20"/>
              </w:rPr>
              <w:t>267</w:t>
            </w:r>
          </w:p>
        </w:tc>
        <w:tc>
          <w:tcPr>
            <w:tcW w:w="1156" w:type="dxa"/>
            <w:tcBorders>
              <w:top w:val="single" w:sz="4" w:space="0" w:color="000000"/>
            </w:tcBorders>
          </w:tcPr>
          <w:p>
            <w:pPr>
              <w:pStyle w:val="TableParagraph"/>
              <w:spacing w:before="223"/>
              <w:ind w:left="58" w:right="15"/>
              <w:jc w:val="center"/>
              <w:rPr>
                <w:sz w:val="20"/>
              </w:rPr>
            </w:pPr>
            <w:r>
              <w:rPr>
                <w:spacing w:val="-10"/>
                <w:sz w:val="20"/>
              </w:rPr>
              <w:t>-</w:t>
            </w:r>
          </w:p>
        </w:tc>
        <w:tc>
          <w:tcPr>
            <w:tcW w:w="1276" w:type="dxa"/>
            <w:tcBorders>
              <w:top w:val="single" w:sz="4" w:space="0" w:color="000000"/>
            </w:tcBorders>
          </w:tcPr>
          <w:p>
            <w:pPr>
              <w:pStyle w:val="TableParagraph"/>
              <w:spacing w:before="223"/>
              <w:ind w:left="252" w:right="201"/>
              <w:jc w:val="center"/>
              <w:rPr>
                <w:sz w:val="20"/>
              </w:rPr>
            </w:pPr>
            <w:r>
              <w:rPr>
                <w:spacing w:val="-5"/>
                <w:sz w:val="20"/>
              </w:rPr>
              <w:t>306</w:t>
            </w:r>
          </w:p>
        </w:tc>
        <w:tc>
          <w:tcPr>
            <w:tcW w:w="1154" w:type="dxa"/>
            <w:tcBorders>
              <w:top w:val="single" w:sz="4" w:space="0" w:color="000000"/>
            </w:tcBorders>
          </w:tcPr>
          <w:p>
            <w:pPr>
              <w:pStyle w:val="TableParagraph"/>
              <w:spacing w:before="223"/>
              <w:ind w:left="58" w:right="14"/>
              <w:jc w:val="center"/>
              <w:rPr>
                <w:sz w:val="20"/>
              </w:rPr>
            </w:pPr>
            <w:r>
              <w:rPr>
                <w:spacing w:val="-10"/>
                <w:sz w:val="20"/>
              </w:rPr>
              <w:t>-</w:t>
            </w:r>
          </w:p>
        </w:tc>
        <w:tc>
          <w:tcPr>
            <w:tcW w:w="1274" w:type="dxa"/>
            <w:tcBorders>
              <w:top w:val="single" w:sz="4" w:space="0" w:color="000000"/>
            </w:tcBorders>
          </w:tcPr>
          <w:p>
            <w:pPr>
              <w:pStyle w:val="TableParagraph"/>
              <w:spacing w:before="223"/>
              <w:ind w:left="52"/>
              <w:jc w:val="center"/>
              <w:rPr>
                <w:sz w:val="20"/>
              </w:rPr>
            </w:pPr>
            <w:r>
              <w:rPr>
                <w:spacing w:val="-5"/>
                <w:sz w:val="20"/>
              </w:rPr>
              <w:t>573</w:t>
            </w:r>
          </w:p>
        </w:tc>
        <w:tc>
          <w:tcPr>
            <w:tcW w:w="1457" w:type="dxa"/>
            <w:tcBorders>
              <w:top w:val="single" w:sz="4" w:space="0" w:color="000000"/>
            </w:tcBorders>
          </w:tcPr>
          <w:p>
            <w:pPr>
              <w:pStyle w:val="TableParagraph"/>
              <w:spacing w:before="223"/>
              <w:ind w:left="18" w:right="1"/>
              <w:jc w:val="center"/>
              <w:rPr>
                <w:sz w:val="20"/>
              </w:rPr>
            </w:pPr>
            <w:r>
              <w:rPr>
                <w:spacing w:val="-10"/>
                <w:sz w:val="20"/>
              </w:rPr>
              <w:t>-</w:t>
            </w:r>
          </w:p>
        </w:tc>
      </w:tr>
      <w:tr>
        <w:trPr>
          <w:trHeight w:val="460" w:hRule="atLeast"/>
        </w:trPr>
        <w:tc>
          <w:tcPr>
            <w:tcW w:w="1659" w:type="dxa"/>
          </w:tcPr>
          <w:p>
            <w:pPr>
              <w:pStyle w:val="TableParagraph"/>
              <w:spacing w:before="111"/>
              <w:ind w:left="122"/>
              <w:rPr>
                <w:sz w:val="20"/>
              </w:rPr>
            </w:pPr>
            <w:r>
              <w:rPr>
                <w:spacing w:val="-4"/>
                <w:sz w:val="20"/>
              </w:rPr>
              <w:t>&lt;100</w:t>
            </w:r>
          </w:p>
        </w:tc>
        <w:tc>
          <w:tcPr>
            <w:tcW w:w="1507" w:type="dxa"/>
          </w:tcPr>
          <w:p>
            <w:pPr>
              <w:pStyle w:val="TableParagraph"/>
              <w:spacing w:before="111"/>
              <w:ind w:left="277"/>
              <w:jc w:val="center"/>
              <w:rPr>
                <w:sz w:val="20"/>
              </w:rPr>
            </w:pPr>
            <w:r>
              <w:rPr>
                <w:spacing w:val="-10"/>
                <w:sz w:val="20"/>
              </w:rPr>
              <w:t>-</w:t>
            </w:r>
          </w:p>
        </w:tc>
        <w:tc>
          <w:tcPr>
            <w:tcW w:w="1156" w:type="dxa"/>
          </w:tcPr>
          <w:p>
            <w:pPr>
              <w:pStyle w:val="TableParagraph"/>
              <w:spacing w:before="111"/>
              <w:ind w:left="58" w:right="15"/>
              <w:jc w:val="center"/>
              <w:rPr>
                <w:sz w:val="20"/>
              </w:rPr>
            </w:pPr>
            <w:r>
              <w:rPr>
                <w:spacing w:val="-10"/>
                <w:sz w:val="20"/>
              </w:rPr>
              <w:t>6</w:t>
            </w:r>
          </w:p>
        </w:tc>
        <w:tc>
          <w:tcPr>
            <w:tcW w:w="1276" w:type="dxa"/>
          </w:tcPr>
          <w:p>
            <w:pPr>
              <w:pStyle w:val="TableParagraph"/>
              <w:spacing w:before="111"/>
              <w:ind w:left="252"/>
              <w:jc w:val="center"/>
              <w:rPr>
                <w:sz w:val="20"/>
              </w:rPr>
            </w:pPr>
            <w:r>
              <w:rPr>
                <w:spacing w:val="-10"/>
                <w:sz w:val="20"/>
              </w:rPr>
              <w:t>-</w:t>
            </w:r>
          </w:p>
        </w:tc>
        <w:tc>
          <w:tcPr>
            <w:tcW w:w="1154" w:type="dxa"/>
          </w:tcPr>
          <w:p>
            <w:pPr>
              <w:pStyle w:val="TableParagraph"/>
              <w:spacing w:before="111"/>
              <w:ind w:left="58" w:right="14"/>
              <w:jc w:val="center"/>
              <w:rPr>
                <w:sz w:val="20"/>
              </w:rPr>
            </w:pPr>
            <w:r>
              <w:rPr>
                <w:spacing w:val="-10"/>
                <w:sz w:val="20"/>
              </w:rPr>
              <w:t>1</w:t>
            </w:r>
          </w:p>
        </w:tc>
        <w:tc>
          <w:tcPr>
            <w:tcW w:w="1274" w:type="dxa"/>
          </w:tcPr>
          <w:p>
            <w:pPr>
              <w:pStyle w:val="TableParagraph"/>
              <w:spacing w:before="111"/>
              <w:ind w:left="52" w:right="6"/>
              <w:jc w:val="center"/>
              <w:rPr>
                <w:sz w:val="20"/>
              </w:rPr>
            </w:pPr>
            <w:r>
              <w:rPr>
                <w:spacing w:val="-10"/>
                <w:sz w:val="20"/>
              </w:rPr>
              <w:t>-</w:t>
            </w:r>
          </w:p>
        </w:tc>
        <w:tc>
          <w:tcPr>
            <w:tcW w:w="1457" w:type="dxa"/>
          </w:tcPr>
          <w:p>
            <w:pPr>
              <w:pStyle w:val="TableParagraph"/>
              <w:spacing w:before="111"/>
              <w:ind w:left="18" w:right="1"/>
              <w:jc w:val="center"/>
              <w:rPr>
                <w:sz w:val="20"/>
              </w:rPr>
            </w:pPr>
            <w:r>
              <w:rPr>
                <w:spacing w:val="-10"/>
                <w:sz w:val="20"/>
              </w:rPr>
              <w:t>7</w:t>
            </w:r>
          </w:p>
        </w:tc>
      </w:tr>
      <w:tr>
        <w:trPr>
          <w:trHeight w:val="459" w:hRule="atLeast"/>
        </w:trPr>
        <w:tc>
          <w:tcPr>
            <w:tcW w:w="1659" w:type="dxa"/>
          </w:tcPr>
          <w:p>
            <w:pPr>
              <w:pStyle w:val="TableParagraph"/>
              <w:spacing w:before="111"/>
              <w:ind w:left="122"/>
              <w:rPr>
                <w:sz w:val="20"/>
              </w:rPr>
            </w:pPr>
            <w:r>
              <w:rPr>
                <w:sz w:val="20"/>
              </w:rPr>
              <w:t>101</w:t>
            </w:r>
            <w:r>
              <w:rPr>
                <w:spacing w:val="-1"/>
                <w:sz w:val="20"/>
              </w:rPr>
              <w:t> </w:t>
            </w:r>
            <w:r>
              <w:rPr>
                <w:sz w:val="20"/>
              </w:rPr>
              <w:t>–</w:t>
            </w:r>
            <w:r>
              <w:rPr>
                <w:spacing w:val="-1"/>
                <w:sz w:val="20"/>
              </w:rPr>
              <w:t> </w:t>
            </w:r>
            <w:r>
              <w:rPr>
                <w:spacing w:val="-4"/>
                <w:sz w:val="20"/>
              </w:rPr>
              <w:t>1000</w:t>
            </w:r>
          </w:p>
        </w:tc>
        <w:tc>
          <w:tcPr>
            <w:tcW w:w="1507" w:type="dxa"/>
          </w:tcPr>
          <w:p>
            <w:pPr>
              <w:pStyle w:val="TableParagraph"/>
              <w:spacing w:before="111"/>
              <w:ind w:left="277"/>
              <w:jc w:val="center"/>
              <w:rPr>
                <w:sz w:val="20"/>
              </w:rPr>
            </w:pPr>
            <w:r>
              <w:rPr>
                <w:spacing w:val="-10"/>
                <w:sz w:val="20"/>
              </w:rPr>
              <w:t>-</w:t>
            </w:r>
          </w:p>
        </w:tc>
        <w:tc>
          <w:tcPr>
            <w:tcW w:w="1156" w:type="dxa"/>
          </w:tcPr>
          <w:p>
            <w:pPr>
              <w:pStyle w:val="TableParagraph"/>
              <w:spacing w:before="111"/>
              <w:ind w:left="58" w:right="15"/>
              <w:jc w:val="center"/>
              <w:rPr>
                <w:sz w:val="20"/>
              </w:rPr>
            </w:pPr>
            <w:r>
              <w:rPr>
                <w:spacing w:val="-10"/>
                <w:sz w:val="20"/>
              </w:rPr>
              <w:t>8</w:t>
            </w:r>
          </w:p>
        </w:tc>
        <w:tc>
          <w:tcPr>
            <w:tcW w:w="1276" w:type="dxa"/>
          </w:tcPr>
          <w:p>
            <w:pPr>
              <w:pStyle w:val="TableParagraph"/>
              <w:spacing w:before="111"/>
              <w:ind w:left="252" w:right="207"/>
              <w:jc w:val="center"/>
              <w:rPr>
                <w:sz w:val="20"/>
              </w:rPr>
            </w:pPr>
            <w:r>
              <w:rPr>
                <w:spacing w:val="-10"/>
                <w:sz w:val="20"/>
              </w:rPr>
              <w:t>-</w:t>
            </w:r>
          </w:p>
        </w:tc>
        <w:tc>
          <w:tcPr>
            <w:tcW w:w="1154" w:type="dxa"/>
          </w:tcPr>
          <w:p>
            <w:pPr>
              <w:pStyle w:val="TableParagraph"/>
              <w:spacing w:before="111"/>
              <w:ind w:left="58" w:right="14"/>
              <w:jc w:val="center"/>
              <w:rPr>
                <w:sz w:val="20"/>
              </w:rPr>
            </w:pPr>
            <w:r>
              <w:rPr>
                <w:spacing w:val="-10"/>
                <w:sz w:val="20"/>
              </w:rPr>
              <w:t>4</w:t>
            </w:r>
          </w:p>
        </w:tc>
        <w:tc>
          <w:tcPr>
            <w:tcW w:w="1274" w:type="dxa"/>
          </w:tcPr>
          <w:p>
            <w:pPr>
              <w:pStyle w:val="TableParagraph"/>
              <w:spacing w:before="111"/>
              <w:ind w:left="52" w:right="6"/>
              <w:jc w:val="center"/>
              <w:rPr>
                <w:sz w:val="20"/>
              </w:rPr>
            </w:pPr>
            <w:r>
              <w:rPr>
                <w:spacing w:val="-10"/>
                <w:sz w:val="20"/>
              </w:rPr>
              <w:t>-</w:t>
            </w:r>
          </w:p>
        </w:tc>
        <w:tc>
          <w:tcPr>
            <w:tcW w:w="1457" w:type="dxa"/>
          </w:tcPr>
          <w:p>
            <w:pPr>
              <w:pStyle w:val="TableParagraph"/>
              <w:spacing w:before="111"/>
              <w:ind w:left="18"/>
              <w:jc w:val="center"/>
              <w:rPr>
                <w:sz w:val="20"/>
              </w:rPr>
            </w:pPr>
            <w:r>
              <w:rPr>
                <w:spacing w:val="-5"/>
                <w:sz w:val="20"/>
              </w:rPr>
              <w:t>12</w:t>
            </w:r>
          </w:p>
        </w:tc>
      </w:tr>
      <w:tr>
        <w:trPr>
          <w:trHeight w:val="459" w:hRule="atLeast"/>
        </w:trPr>
        <w:tc>
          <w:tcPr>
            <w:tcW w:w="1659" w:type="dxa"/>
          </w:tcPr>
          <w:p>
            <w:pPr>
              <w:pStyle w:val="TableParagraph"/>
              <w:spacing w:before="109"/>
              <w:ind w:left="122"/>
              <w:rPr>
                <w:sz w:val="20"/>
              </w:rPr>
            </w:pPr>
            <w:r>
              <w:rPr>
                <w:sz w:val="20"/>
              </w:rPr>
              <w:t>1001</w:t>
            </w:r>
            <w:r>
              <w:rPr>
                <w:spacing w:val="-2"/>
                <w:sz w:val="20"/>
              </w:rPr>
              <w:t> </w:t>
            </w:r>
            <w:r>
              <w:rPr>
                <w:sz w:val="20"/>
              </w:rPr>
              <w:t>– </w:t>
            </w:r>
            <w:r>
              <w:rPr>
                <w:spacing w:val="-2"/>
                <w:sz w:val="20"/>
              </w:rPr>
              <w:t>10000</w:t>
            </w:r>
          </w:p>
        </w:tc>
        <w:tc>
          <w:tcPr>
            <w:tcW w:w="1507" w:type="dxa"/>
          </w:tcPr>
          <w:p>
            <w:pPr>
              <w:pStyle w:val="TableParagraph"/>
              <w:spacing w:before="109"/>
              <w:ind w:left="277"/>
              <w:jc w:val="center"/>
              <w:rPr>
                <w:sz w:val="20"/>
              </w:rPr>
            </w:pPr>
            <w:r>
              <w:rPr>
                <w:spacing w:val="-10"/>
                <w:sz w:val="20"/>
              </w:rPr>
              <w:t>-</w:t>
            </w:r>
          </w:p>
        </w:tc>
        <w:tc>
          <w:tcPr>
            <w:tcW w:w="1156" w:type="dxa"/>
          </w:tcPr>
          <w:p>
            <w:pPr>
              <w:pStyle w:val="TableParagraph"/>
              <w:spacing w:before="109"/>
              <w:ind w:left="58" w:right="15"/>
              <w:jc w:val="center"/>
              <w:rPr>
                <w:sz w:val="20"/>
              </w:rPr>
            </w:pPr>
            <w:r>
              <w:rPr>
                <w:spacing w:val="-10"/>
                <w:sz w:val="20"/>
              </w:rPr>
              <w:t>9</w:t>
            </w:r>
          </w:p>
        </w:tc>
        <w:tc>
          <w:tcPr>
            <w:tcW w:w="1276" w:type="dxa"/>
          </w:tcPr>
          <w:p>
            <w:pPr>
              <w:pStyle w:val="TableParagraph"/>
              <w:spacing w:before="109"/>
              <w:ind w:left="252" w:right="207"/>
              <w:jc w:val="center"/>
              <w:rPr>
                <w:sz w:val="20"/>
              </w:rPr>
            </w:pPr>
            <w:r>
              <w:rPr>
                <w:spacing w:val="-10"/>
                <w:sz w:val="20"/>
              </w:rPr>
              <w:t>-</w:t>
            </w:r>
          </w:p>
        </w:tc>
        <w:tc>
          <w:tcPr>
            <w:tcW w:w="1154" w:type="dxa"/>
          </w:tcPr>
          <w:p>
            <w:pPr>
              <w:pStyle w:val="TableParagraph"/>
              <w:spacing w:before="109"/>
              <w:ind w:left="58" w:right="14"/>
              <w:jc w:val="center"/>
              <w:rPr>
                <w:sz w:val="20"/>
              </w:rPr>
            </w:pPr>
            <w:r>
              <w:rPr>
                <w:spacing w:val="-10"/>
                <w:sz w:val="20"/>
              </w:rPr>
              <w:t>6</w:t>
            </w:r>
          </w:p>
        </w:tc>
        <w:tc>
          <w:tcPr>
            <w:tcW w:w="1274" w:type="dxa"/>
          </w:tcPr>
          <w:p>
            <w:pPr>
              <w:pStyle w:val="TableParagraph"/>
              <w:spacing w:before="109"/>
              <w:ind w:left="52" w:right="6"/>
              <w:jc w:val="center"/>
              <w:rPr>
                <w:sz w:val="20"/>
              </w:rPr>
            </w:pPr>
            <w:r>
              <w:rPr>
                <w:spacing w:val="-10"/>
                <w:sz w:val="20"/>
              </w:rPr>
              <w:t>-</w:t>
            </w:r>
          </w:p>
        </w:tc>
        <w:tc>
          <w:tcPr>
            <w:tcW w:w="1457" w:type="dxa"/>
          </w:tcPr>
          <w:p>
            <w:pPr>
              <w:pStyle w:val="TableParagraph"/>
              <w:spacing w:before="109"/>
              <w:ind w:left="18"/>
              <w:jc w:val="center"/>
              <w:rPr>
                <w:sz w:val="20"/>
              </w:rPr>
            </w:pPr>
            <w:r>
              <w:rPr>
                <w:spacing w:val="-5"/>
                <w:sz w:val="20"/>
              </w:rPr>
              <w:t>15</w:t>
            </w:r>
          </w:p>
        </w:tc>
      </w:tr>
      <w:tr>
        <w:trPr>
          <w:trHeight w:val="693" w:hRule="atLeast"/>
        </w:trPr>
        <w:tc>
          <w:tcPr>
            <w:tcW w:w="1659" w:type="dxa"/>
          </w:tcPr>
          <w:p>
            <w:pPr>
              <w:pStyle w:val="TableParagraph"/>
              <w:spacing w:before="111"/>
              <w:ind w:left="122"/>
              <w:rPr>
                <w:sz w:val="20"/>
              </w:rPr>
            </w:pPr>
            <w:r>
              <w:rPr>
                <w:sz w:val="20"/>
              </w:rPr>
              <w:t>10001</w:t>
            </w:r>
            <w:r>
              <w:rPr>
                <w:spacing w:val="-2"/>
                <w:sz w:val="20"/>
              </w:rPr>
              <w:t> </w:t>
            </w:r>
            <w:r>
              <w:rPr>
                <w:spacing w:val="-10"/>
                <w:sz w:val="20"/>
              </w:rPr>
              <w:t>–</w:t>
            </w:r>
          </w:p>
          <w:p>
            <w:pPr>
              <w:pStyle w:val="TableParagraph"/>
              <w:ind w:left="122"/>
              <w:rPr>
                <w:sz w:val="20"/>
              </w:rPr>
            </w:pPr>
            <w:r>
              <w:rPr>
                <w:spacing w:val="-2"/>
                <w:sz w:val="20"/>
              </w:rPr>
              <w:t>50000+</w:t>
            </w:r>
          </w:p>
        </w:tc>
        <w:tc>
          <w:tcPr>
            <w:tcW w:w="1507" w:type="dxa"/>
          </w:tcPr>
          <w:p>
            <w:pPr>
              <w:pStyle w:val="TableParagraph"/>
              <w:spacing w:before="111"/>
              <w:ind w:left="277"/>
              <w:jc w:val="center"/>
              <w:rPr>
                <w:sz w:val="20"/>
              </w:rPr>
            </w:pPr>
            <w:r>
              <w:rPr>
                <w:spacing w:val="-10"/>
                <w:sz w:val="20"/>
              </w:rPr>
              <w:t>-</w:t>
            </w:r>
          </w:p>
        </w:tc>
        <w:tc>
          <w:tcPr>
            <w:tcW w:w="1156" w:type="dxa"/>
          </w:tcPr>
          <w:p>
            <w:pPr>
              <w:pStyle w:val="TableParagraph"/>
              <w:spacing w:before="111"/>
              <w:ind w:left="64" w:right="15"/>
              <w:jc w:val="center"/>
              <w:rPr>
                <w:sz w:val="20"/>
              </w:rPr>
            </w:pPr>
            <w:r>
              <w:rPr>
                <w:spacing w:val="-5"/>
                <w:sz w:val="20"/>
              </w:rPr>
              <w:t>19</w:t>
            </w:r>
          </w:p>
        </w:tc>
        <w:tc>
          <w:tcPr>
            <w:tcW w:w="1276" w:type="dxa"/>
          </w:tcPr>
          <w:p>
            <w:pPr>
              <w:pStyle w:val="TableParagraph"/>
              <w:spacing w:before="111"/>
              <w:ind w:left="252" w:right="207"/>
              <w:jc w:val="center"/>
              <w:rPr>
                <w:sz w:val="20"/>
              </w:rPr>
            </w:pPr>
            <w:r>
              <w:rPr>
                <w:spacing w:val="-10"/>
                <w:sz w:val="20"/>
              </w:rPr>
              <w:t>-</w:t>
            </w:r>
          </w:p>
        </w:tc>
        <w:tc>
          <w:tcPr>
            <w:tcW w:w="1154" w:type="dxa"/>
          </w:tcPr>
          <w:p>
            <w:pPr>
              <w:pStyle w:val="TableParagraph"/>
              <w:spacing w:before="111"/>
              <w:ind w:left="58" w:right="14"/>
              <w:jc w:val="center"/>
              <w:rPr>
                <w:sz w:val="20"/>
              </w:rPr>
            </w:pPr>
            <w:r>
              <w:rPr>
                <w:spacing w:val="-10"/>
                <w:sz w:val="20"/>
              </w:rPr>
              <w:t>8</w:t>
            </w:r>
          </w:p>
        </w:tc>
        <w:tc>
          <w:tcPr>
            <w:tcW w:w="1274" w:type="dxa"/>
          </w:tcPr>
          <w:p>
            <w:pPr>
              <w:pStyle w:val="TableParagraph"/>
              <w:spacing w:before="111"/>
              <w:ind w:left="52" w:right="6"/>
              <w:jc w:val="center"/>
              <w:rPr>
                <w:sz w:val="20"/>
              </w:rPr>
            </w:pPr>
            <w:r>
              <w:rPr>
                <w:spacing w:val="-10"/>
                <w:sz w:val="20"/>
              </w:rPr>
              <w:t>-</w:t>
            </w:r>
          </w:p>
        </w:tc>
        <w:tc>
          <w:tcPr>
            <w:tcW w:w="1457" w:type="dxa"/>
          </w:tcPr>
          <w:p>
            <w:pPr>
              <w:pStyle w:val="TableParagraph"/>
              <w:spacing w:before="111"/>
              <w:ind w:left="18"/>
              <w:jc w:val="center"/>
              <w:rPr>
                <w:sz w:val="20"/>
              </w:rPr>
            </w:pPr>
            <w:r>
              <w:rPr>
                <w:spacing w:val="-5"/>
                <w:sz w:val="20"/>
              </w:rPr>
              <w:t>27</w:t>
            </w:r>
          </w:p>
        </w:tc>
      </w:tr>
      <w:tr>
        <w:trPr>
          <w:trHeight w:val="537" w:hRule="atLeast"/>
        </w:trPr>
        <w:tc>
          <w:tcPr>
            <w:tcW w:w="1659" w:type="dxa"/>
            <w:tcBorders>
              <w:bottom w:val="single" w:sz="4" w:space="0" w:color="000000"/>
            </w:tcBorders>
          </w:tcPr>
          <w:p>
            <w:pPr>
              <w:pStyle w:val="TableParagraph"/>
              <w:spacing w:before="113"/>
              <w:ind w:left="122"/>
              <w:rPr>
                <w:b/>
                <w:sz w:val="20"/>
              </w:rPr>
            </w:pPr>
            <w:r>
              <w:rPr>
                <w:b/>
                <w:spacing w:val="-2"/>
                <w:sz w:val="20"/>
              </w:rPr>
              <w:t>TOTAL</w:t>
            </w:r>
          </w:p>
        </w:tc>
        <w:tc>
          <w:tcPr>
            <w:tcW w:w="1507" w:type="dxa"/>
            <w:tcBorders>
              <w:bottom w:val="single" w:sz="4" w:space="0" w:color="000000"/>
            </w:tcBorders>
          </w:tcPr>
          <w:p>
            <w:pPr>
              <w:pStyle w:val="TableParagraph"/>
              <w:spacing w:before="113"/>
              <w:ind w:left="371"/>
              <w:rPr>
                <w:b/>
                <w:sz w:val="20"/>
              </w:rPr>
            </w:pPr>
            <w:r>
              <w:rPr>
                <w:b/>
                <w:spacing w:val="-5"/>
                <w:sz w:val="20"/>
              </w:rPr>
              <w:t>267</w:t>
            </w:r>
          </w:p>
        </w:tc>
        <w:tc>
          <w:tcPr>
            <w:tcW w:w="1156" w:type="dxa"/>
            <w:tcBorders>
              <w:bottom w:val="single" w:sz="4" w:space="0" w:color="000000"/>
            </w:tcBorders>
          </w:tcPr>
          <w:p>
            <w:pPr>
              <w:pStyle w:val="TableParagraph"/>
              <w:spacing w:before="113"/>
              <w:ind w:left="64" w:right="15"/>
              <w:jc w:val="center"/>
              <w:rPr>
                <w:b/>
                <w:sz w:val="20"/>
              </w:rPr>
            </w:pPr>
            <w:r>
              <w:rPr>
                <w:b/>
                <w:spacing w:val="-5"/>
                <w:sz w:val="20"/>
              </w:rPr>
              <w:t>42</w:t>
            </w:r>
          </w:p>
        </w:tc>
        <w:tc>
          <w:tcPr>
            <w:tcW w:w="1276" w:type="dxa"/>
            <w:tcBorders>
              <w:bottom w:val="single" w:sz="4" w:space="0" w:color="000000"/>
            </w:tcBorders>
          </w:tcPr>
          <w:p>
            <w:pPr>
              <w:pStyle w:val="TableParagraph"/>
              <w:spacing w:before="113"/>
              <w:ind w:left="252" w:right="201"/>
              <w:jc w:val="center"/>
              <w:rPr>
                <w:b/>
                <w:sz w:val="20"/>
              </w:rPr>
            </w:pPr>
            <w:r>
              <w:rPr>
                <w:b/>
                <w:spacing w:val="-5"/>
                <w:sz w:val="20"/>
              </w:rPr>
              <w:t>306</w:t>
            </w:r>
          </w:p>
        </w:tc>
        <w:tc>
          <w:tcPr>
            <w:tcW w:w="1154" w:type="dxa"/>
            <w:tcBorders>
              <w:bottom w:val="single" w:sz="4" w:space="0" w:color="000000"/>
            </w:tcBorders>
          </w:tcPr>
          <w:p>
            <w:pPr>
              <w:pStyle w:val="TableParagraph"/>
              <w:spacing w:before="113"/>
              <w:ind w:left="64" w:right="14"/>
              <w:jc w:val="center"/>
              <w:rPr>
                <w:b/>
                <w:sz w:val="20"/>
              </w:rPr>
            </w:pPr>
            <w:r>
              <w:rPr>
                <w:b/>
                <w:spacing w:val="-5"/>
                <w:sz w:val="20"/>
              </w:rPr>
              <w:t>19</w:t>
            </w:r>
          </w:p>
        </w:tc>
        <w:tc>
          <w:tcPr>
            <w:tcW w:w="1274" w:type="dxa"/>
            <w:tcBorders>
              <w:bottom w:val="single" w:sz="4" w:space="0" w:color="000000"/>
            </w:tcBorders>
          </w:tcPr>
          <w:p>
            <w:pPr>
              <w:pStyle w:val="TableParagraph"/>
              <w:spacing w:before="113"/>
              <w:ind w:left="52"/>
              <w:jc w:val="center"/>
              <w:rPr>
                <w:b/>
                <w:sz w:val="20"/>
              </w:rPr>
            </w:pPr>
            <w:r>
              <w:rPr>
                <w:b/>
                <w:spacing w:val="-5"/>
                <w:sz w:val="20"/>
              </w:rPr>
              <w:t>573</w:t>
            </w:r>
          </w:p>
        </w:tc>
        <w:tc>
          <w:tcPr>
            <w:tcW w:w="1457" w:type="dxa"/>
            <w:tcBorders>
              <w:bottom w:val="single" w:sz="4" w:space="0" w:color="000000"/>
            </w:tcBorders>
          </w:tcPr>
          <w:p>
            <w:pPr>
              <w:pStyle w:val="TableParagraph"/>
              <w:spacing w:before="113"/>
              <w:ind w:left="125"/>
              <w:rPr>
                <w:b/>
                <w:sz w:val="20"/>
              </w:rPr>
            </w:pPr>
            <w:r>
              <w:rPr>
                <w:b/>
                <w:spacing w:val="-2"/>
                <w:sz w:val="20"/>
              </w:rPr>
              <w:t>61(10.6%)</w:t>
            </w:r>
          </w:p>
        </w:tc>
      </w:tr>
    </w:tbl>
    <w:p>
      <w:pPr>
        <w:spacing w:after="0"/>
        <w:rPr>
          <w:sz w:val="20"/>
        </w:rPr>
        <w:sectPr>
          <w:pgSz w:w="11910" w:h="16840"/>
          <w:pgMar w:header="1301" w:footer="0" w:top="1740" w:bottom="280" w:left="860" w:right="60"/>
        </w:sectPr>
      </w:pPr>
    </w:p>
    <w:p>
      <w:pPr>
        <w:pStyle w:val="Heading3"/>
        <w:numPr>
          <w:ilvl w:val="2"/>
          <w:numId w:val="14"/>
        </w:numPr>
        <w:tabs>
          <w:tab w:pos="1878" w:val="left" w:leader="none"/>
        </w:tabs>
        <w:spacing w:line="240" w:lineRule="auto" w:before="122" w:after="0"/>
        <w:ind w:left="1878" w:right="0" w:hanging="720"/>
        <w:jc w:val="both"/>
      </w:pPr>
      <w:bookmarkStart w:name="_TOC_250004" w:id="10"/>
      <w:r>
        <w:rPr/>
        <w:t>Prevalence</w:t>
      </w:r>
      <w:r>
        <w:rPr>
          <w:spacing w:val="-6"/>
        </w:rPr>
        <w:t> </w:t>
      </w:r>
      <w:r>
        <w:rPr/>
        <w:t>of Blood Filarid Parasites</w:t>
      </w:r>
      <w:r>
        <w:rPr>
          <w:spacing w:val="2"/>
        </w:rPr>
        <w:t> </w:t>
      </w:r>
      <w:r>
        <w:rPr/>
        <w:t>in the</w:t>
      </w:r>
      <w:r>
        <w:rPr>
          <w:spacing w:val="-2"/>
        </w:rPr>
        <w:t> </w:t>
      </w:r>
      <w:bookmarkEnd w:id="10"/>
      <w:r>
        <w:rPr>
          <w:spacing w:val="-4"/>
        </w:rPr>
        <w:t>Study</w:t>
      </w:r>
    </w:p>
    <w:p>
      <w:pPr>
        <w:spacing w:line="432" w:lineRule="auto" w:before="216"/>
        <w:ind w:left="1158" w:right="1379" w:firstLine="720"/>
        <w:jc w:val="both"/>
        <w:rPr>
          <w:i/>
          <w:sz w:val="24"/>
        </w:rPr>
      </w:pPr>
      <w:r>
        <w:rPr>
          <w:sz w:val="24"/>
        </w:rPr>
        <w:t>During</w:t>
      </w:r>
      <w:r>
        <w:rPr>
          <w:spacing w:val="-4"/>
          <w:sz w:val="24"/>
        </w:rPr>
        <w:t> </w:t>
      </w:r>
      <w:r>
        <w:rPr>
          <w:sz w:val="24"/>
        </w:rPr>
        <w:t>this</w:t>
      </w:r>
      <w:r>
        <w:rPr>
          <w:spacing w:val="-4"/>
          <w:sz w:val="24"/>
        </w:rPr>
        <w:t> </w:t>
      </w:r>
      <w:r>
        <w:rPr>
          <w:sz w:val="24"/>
        </w:rPr>
        <w:t>investigation,</w:t>
      </w:r>
      <w:r>
        <w:rPr>
          <w:spacing w:val="-2"/>
          <w:sz w:val="24"/>
        </w:rPr>
        <w:t> </w:t>
      </w:r>
      <w:r>
        <w:rPr>
          <w:sz w:val="24"/>
        </w:rPr>
        <w:t>two</w:t>
      </w:r>
      <w:r>
        <w:rPr>
          <w:spacing w:val="-4"/>
          <w:sz w:val="24"/>
        </w:rPr>
        <w:t> </w:t>
      </w:r>
      <w:r>
        <w:rPr>
          <w:sz w:val="24"/>
        </w:rPr>
        <w:t>major</w:t>
      </w:r>
      <w:r>
        <w:rPr>
          <w:spacing w:val="-5"/>
          <w:sz w:val="24"/>
        </w:rPr>
        <w:t> </w:t>
      </w:r>
      <w:r>
        <w:rPr>
          <w:sz w:val="24"/>
        </w:rPr>
        <w:t>blood</w:t>
      </w:r>
      <w:r>
        <w:rPr>
          <w:spacing w:val="-4"/>
          <w:sz w:val="24"/>
        </w:rPr>
        <w:t> </w:t>
      </w:r>
      <w:r>
        <w:rPr>
          <w:sz w:val="24"/>
        </w:rPr>
        <w:t>filarid parasites</w:t>
      </w:r>
      <w:r>
        <w:rPr>
          <w:spacing w:val="-4"/>
          <w:sz w:val="24"/>
        </w:rPr>
        <w:t> </w:t>
      </w:r>
      <w:r>
        <w:rPr>
          <w:sz w:val="24"/>
        </w:rPr>
        <w:t>were</w:t>
      </w:r>
      <w:r>
        <w:rPr>
          <w:spacing w:val="-4"/>
          <w:sz w:val="24"/>
        </w:rPr>
        <w:t> </w:t>
      </w:r>
      <w:r>
        <w:rPr>
          <w:sz w:val="24"/>
        </w:rPr>
        <w:t>isolated.</w:t>
      </w:r>
      <w:r>
        <w:rPr>
          <w:spacing w:val="40"/>
          <w:sz w:val="24"/>
        </w:rPr>
        <w:t> </w:t>
      </w:r>
      <w:r>
        <w:rPr>
          <w:sz w:val="24"/>
        </w:rPr>
        <w:t>These were </w:t>
      </w:r>
      <w:r>
        <w:rPr>
          <w:i/>
          <w:sz w:val="24"/>
        </w:rPr>
        <w:t>Wucheria bancrofti </w:t>
      </w:r>
      <w:r>
        <w:rPr>
          <w:sz w:val="24"/>
        </w:rPr>
        <w:t>and </w:t>
      </w:r>
      <w:r>
        <w:rPr>
          <w:i/>
          <w:sz w:val="24"/>
        </w:rPr>
        <w:t>Mansonella sp.</w:t>
      </w:r>
    </w:p>
    <w:p>
      <w:pPr>
        <w:pStyle w:val="Heading3"/>
        <w:numPr>
          <w:ilvl w:val="3"/>
          <w:numId w:val="14"/>
        </w:numPr>
        <w:tabs>
          <w:tab w:pos="1878" w:val="left" w:leader="none"/>
        </w:tabs>
        <w:spacing w:line="240" w:lineRule="auto" w:before="5" w:after="0"/>
        <w:ind w:left="1878" w:right="0" w:hanging="720"/>
        <w:jc w:val="both"/>
      </w:pPr>
      <w:r>
        <w:rPr>
          <w:spacing w:val="-2"/>
        </w:rPr>
        <w:t>Wuchereria</w:t>
      </w:r>
    </w:p>
    <w:p>
      <w:pPr>
        <w:pStyle w:val="BodyText"/>
        <w:spacing w:line="432" w:lineRule="auto" w:before="216"/>
        <w:ind w:left="1158" w:right="1376" w:firstLine="720"/>
        <w:jc w:val="both"/>
      </w:pPr>
      <w:r>
        <w:rPr/>
        <w:t>The prevalence and distribution of </w:t>
      </w:r>
      <w:r>
        <w:rPr>
          <w:i/>
        </w:rPr>
        <w:t>Wuchereria bancrofti </w:t>
      </w:r>
      <w:r>
        <w:rPr/>
        <w:t>infection amongst nomads in the various bush encampments in the study area is shown in Table 20.</w:t>
      </w:r>
      <w:r>
        <w:rPr>
          <w:spacing w:val="40"/>
        </w:rPr>
        <w:t> </w:t>
      </w:r>
      <w:r>
        <w:rPr/>
        <w:t>The highest prevalence of 9.8% was observed in site 7 bush encampment.</w:t>
      </w:r>
      <w:r>
        <w:rPr>
          <w:spacing w:val="40"/>
        </w:rPr>
        <w:t> </w:t>
      </w:r>
      <w:r>
        <w:rPr/>
        <w:t>This was followed by sites 1, 2 and 3 bush encampments with prevalences of 3.8% respectively. Site 4 bush encampment had the least prevalence of 2.2%. The overall prevalence for Wuchereria in the study is 14(2.4%)</w:t>
      </w:r>
    </w:p>
    <w:p>
      <w:pPr>
        <w:pStyle w:val="BodyText"/>
        <w:spacing w:line="432" w:lineRule="auto"/>
        <w:ind w:left="1158" w:right="1375" w:firstLine="720"/>
        <w:jc w:val="both"/>
      </w:pPr>
      <w:r>
        <w:rPr/>
        <w:t>The age-related prevalence of </w:t>
      </w:r>
      <w:r>
        <w:rPr>
          <w:i/>
        </w:rPr>
        <w:t>W. bancrofti </w:t>
      </w:r>
      <w:r>
        <w:rPr/>
        <w:t>infection amongst nomads in the study</w:t>
      </w:r>
      <w:r>
        <w:rPr>
          <w:spacing w:val="-7"/>
        </w:rPr>
        <w:t> </w:t>
      </w:r>
      <w:r>
        <w:rPr/>
        <w:t>area</w:t>
      </w:r>
      <w:r>
        <w:rPr>
          <w:spacing w:val="-1"/>
        </w:rPr>
        <w:t> </w:t>
      </w:r>
      <w:r>
        <w:rPr/>
        <w:t>is</w:t>
      </w:r>
      <w:r>
        <w:rPr>
          <w:spacing w:val="-2"/>
        </w:rPr>
        <w:t> </w:t>
      </w:r>
      <w:r>
        <w:rPr/>
        <w:t>summarized in</w:t>
      </w:r>
      <w:r>
        <w:rPr>
          <w:spacing w:val="-2"/>
        </w:rPr>
        <w:t> </w:t>
      </w:r>
      <w:r>
        <w:rPr/>
        <w:t>Table</w:t>
      </w:r>
      <w:r>
        <w:rPr>
          <w:spacing w:val="-2"/>
        </w:rPr>
        <w:t> </w:t>
      </w:r>
      <w:r>
        <w:rPr/>
        <w:t>21.</w:t>
      </w:r>
      <w:r>
        <w:rPr>
          <w:spacing w:val="-1"/>
        </w:rPr>
        <w:t> </w:t>
      </w:r>
      <w:r>
        <w:rPr/>
        <w:t>Except</w:t>
      </w:r>
      <w:r>
        <w:rPr>
          <w:spacing w:val="-2"/>
        </w:rPr>
        <w:t> </w:t>
      </w:r>
      <w:r>
        <w:rPr/>
        <w:t>the</w:t>
      </w:r>
      <w:r>
        <w:rPr>
          <w:spacing w:val="-1"/>
        </w:rPr>
        <w:t> </w:t>
      </w:r>
      <w:r>
        <w:rPr/>
        <w:t>1 –</w:t>
      </w:r>
      <w:r>
        <w:rPr>
          <w:spacing w:val="-2"/>
        </w:rPr>
        <w:t> </w:t>
      </w:r>
      <w:r>
        <w:rPr/>
        <w:t>5 years</w:t>
      </w:r>
      <w:r>
        <w:rPr>
          <w:spacing w:val="-1"/>
        </w:rPr>
        <w:t> </w:t>
      </w:r>
      <w:r>
        <w:rPr/>
        <w:t>age</w:t>
      </w:r>
      <w:r>
        <w:rPr>
          <w:spacing w:val="-1"/>
        </w:rPr>
        <w:t> </w:t>
      </w:r>
      <w:r>
        <w:rPr/>
        <w:t>group</w:t>
      </w:r>
      <w:r>
        <w:rPr>
          <w:spacing w:val="-1"/>
        </w:rPr>
        <w:t> </w:t>
      </w:r>
      <w:r>
        <w:rPr/>
        <w:t>and</w:t>
      </w:r>
      <w:r>
        <w:rPr>
          <w:spacing w:val="-2"/>
        </w:rPr>
        <w:t> </w:t>
      </w:r>
      <w:r>
        <w:rPr/>
        <w:t>41-</w:t>
      </w:r>
      <w:r>
        <w:rPr>
          <w:spacing w:val="-3"/>
        </w:rPr>
        <w:t> </w:t>
      </w:r>
      <w:r>
        <w:rPr/>
        <w:t>45years group, infection was recorded in all the age groups sampled.</w:t>
      </w:r>
      <w:r>
        <w:rPr>
          <w:spacing w:val="40"/>
        </w:rPr>
        <w:t> </w:t>
      </w:r>
      <w:r>
        <w:rPr/>
        <w:t>Infection appeared to be di-phasic in distribution.</w:t>
      </w:r>
      <w:r>
        <w:rPr>
          <w:spacing w:val="40"/>
        </w:rPr>
        <w:t> </w:t>
      </w:r>
      <w:r>
        <w:rPr>
          <w:i/>
        </w:rPr>
        <w:t>W. bancrofti </w:t>
      </w:r>
      <w:r>
        <w:rPr/>
        <w:t>infection was significantly higher in adult 31 years and above than in subjects below this age category.</w:t>
      </w:r>
      <w:r>
        <w:rPr>
          <w:spacing w:val="40"/>
        </w:rPr>
        <w:t> </w:t>
      </w:r>
      <w:r>
        <w:rPr/>
        <w:t>The highest prevalence of 12.2% was observed in persons within 31 – 35 years age group. Out of the 573 nomads examined for </w:t>
      </w:r>
      <w:r>
        <w:rPr>
          <w:i/>
        </w:rPr>
        <w:t>W. bancrofti</w:t>
      </w:r>
      <w:r>
        <w:rPr/>
        <w:t>, 24 (4.2%) were infected.</w:t>
      </w:r>
      <w:r>
        <w:rPr>
          <w:spacing w:val="80"/>
        </w:rPr>
        <w:t> </w:t>
      </w:r>
      <w:r>
        <w:rPr/>
        <w:t>A total of 267 and 306 were</w:t>
      </w:r>
      <w:r>
        <w:rPr>
          <w:spacing w:val="40"/>
        </w:rPr>
        <w:t> </w:t>
      </w:r>
      <w:r>
        <w:rPr/>
        <w:t>males and females respectively.</w:t>
      </w:r>
    </w:p>
    <w:p>
      <w:pPr>
        <w:pStyle w:val="BodyText"/>
        <w:spacing w:line="432" w:lineRule="auto"/>
        <w:ind w:left="1158" w:right="1377" w:firstLine="720"/>
        <w:jc w:val="both"/>
      </w:pPr>
      <w:r>
        <w:rPr/>
        <w:t>Sex-related prevalence and distribution of </w:t>
      </w:r>
      <w:r>
        <w:rPr>
          <w:i/>
        </w:rPr>
        <w:t>Wuchereria </w:t>
      </w:r>
      <w:r>
        <w:rPr/>
        <w:t>sp is shown in Table 22. Sixteen (6.0%) males and eight (2.6%) females were infected.</w:t>
      </w:r>
      <w:r>
        <w:rPr>
          <w:spacing w:val="40"/>
        </w:rPr>
        <w:t> </w:t>
      </w:r>
      <w:r>
        <w:rPr/>
        <w:t>Infection was higher in males than in females.</w:t>
      </w:r>
      <w:r>
        <w:rPr>
          <w:spacing w:val="40"/>
        </w:rPr>
        <w:t> </w:t>
      </w:r>
      <w:r>
        <w:rPr/>
        <w:t>In the male category infection was significantly higher in site 7 than in other bush encampments in the study area (P&lt;0.05).</w:t>
      </w:r>
      <w:r>
        <w:rPr>
          <w:spacing w:val="40"/>
        </w:rPr>
        <w:t> </w:t>
      </w:r>
      <w:r>
        <w:rPr/>
        <w:t>However, in the female category, the same was applicable where females in site 7 had the highest prevalence (13.6%). Sex-related prevalence and distribution of </w:t>
      </w:r>
      <w:r>
        <w:rPr>
          <w:i/>
        </w:rPr>
        <w:t>Wucheria </w:t>
      </w:r>
      <w:r>
        <w:rPr/>
        <w:t>sp is shown in Table 22.</w:t>
      </w:r>
    </w:p>
    <w:p>
      <w:pPr>
        <w:spacing w:after="0" w:line="432" w:lineRule="auto"/>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spacing w:before="122"/>
      </w:pPr>
    </w:p>
    <w:p>
      <w:pPr>
        <w:tabs>
          <w:tab w:pos="2598" w:val="left" w:leader="none"/>
        </w:tabs>
        <w:spacing w:before="0"/>
        <w:ind w:left="2598" w:right="1917" w:hanging="1440"/>
        <w:jc w:val="left"/>
        <w:rPr>
          <w:b/>
          <w:sz w:val="24"/>
        </w:rPr>
      </w:pPr>
      <w:r>
        <w:rPr>
          <w:b/>
          <w:sz w:val="24"/>
        </w:rPr>
        <w:t>Table 20:</w:t>
        <w:tab/>
        <w:t>Prevalence and distribution of W</w:t>
      </w:r>
      <w:r>
        <w:rPr>
          <w:b/>
          <w:i/>
          <w:sz w:val="24"/>
        </w:rPr>
        <w:t>ucheria bancrofti </w:t>
      </w:r>
      <w:r>
        <w:rPr>
          <w:b/>
          <w:sz w:val="24"/>
        </w:rPr>
        <w:t>infection amongst</w:t>
      </w:r>
      <w:r>
        <w:rPr>
          <w:b/>
          <w:spacing w:val="-5"/>
          <w:sz w:val="24"/>
        </w:rPr>
        <w:t> </w:t>
      </w:r>
      <w:r>
        <w:rPr>
          <w:b/>
          <w:sz w:val="24"/>
        </w:rPr>
        <w:t>nomads</w:t>
      </w:r>
      <w:r>
        <w:rPr>
          <w:b/>
          <w:spacing w:val="-5"/>
          <w:sz w:val="24"/>
        </w:rPr>
        <w:t> </w:t>
      </w:r>
      <w:r>
        <w:rPr>
          <w:b/>
          <w:sz w:val="24"/>
        </w:rPr>
        <w:t>in</w:t>
      </w:r>
      <w:r>
        <w:rPr>
          <w:b/>
          <w:spacing w:val="-4"/>
          <w:sz w:val="24"/>
        </w:rPr>
        <w:t> </w:t>
      </w:r>
      <w:r>
        <w:rPr>
          <w:b/>
          <w:sz w:val="24"/>
        </w:rPr>
        <w:t>selected</w:t>
      </w:r>
      <w:r>
        <w:rPr>
          <w:b/>
          <w:spacing w:val="-5"/>
          <w:sz w:val="24"/>
        </w:rPr>
        <w:t> </w:t>
      </w:r>
      <w:r>
        <w:rPr>
          <w:b/>
          <w:sz w:val="24"/>
        </w:rPr>
        <w:t>bush</w:t>
      </w:r>
      <w:r>
        <w:rPr>
          <w:b/>
          <w:spacing w:val="-5"/>
          <w:sz w:val="24"/>
        </w:rPr>
        <w:t> </w:t>
      </w:r>
      <w:r>
        <w:rPr>
          <w:b/>
          <w:sz w:val="24"/>
        </w:rPr>
        <w:t>encampments</w:t>
      </w:r>
      <w:r>
        <w:rPr>
          <w:b/>
          <w:spacing w:val="-5"/>
          <w:sz w:val="24"/>
        </w:rPr>
        <w:t> </w:t>
      </w:r>
      <w:r>
        <w:rPr>
          <w:b/>
          <w:sz w:val="24"/>
        </w:rPr>
        <w:t>in</w:t>
      </w:r>
      <w:r>
        <w:rPr>
          <w:b/>
          <w:spacing w:val="-5"/>
          <w:sz w:val="24"/>
        </w:rPr>
        <w:t> </w:t>
      </w:r>
      <w:r>
        <w:rPr>
          <w:b/>
          <w:sz w:val="24"/>
        </w:rPr>
        <w:t>Ebonyi</w:t>
      </w:r>
      <w:r>
        <w:rPr>
          <w:b/>
          <w:spacing w:val="-5"/>
          <w:sz w:val="24"/>
        </w:rPr>
        <w:t> </w:t>
      </w:r>
      <w:r>
        <w:rPr>
          <w:b/>
          <w:sz w:val="24"/>
        </w:rPr>
        <w:t>state</w:t>
      </w:r>
    </w:p>
    <w:p>
      <w:pPr>
        <w:pStyle w:val="BodyText"/>
        <w:spacing w:before="44"/>
        <w:rPr>
          <w:b/>
          <w:sz w:val="20"/>
        </w:rPr>
      </w:pPr>
      <w:r>
        <w:rPr/>
        <mc:AlternateContent>
          <mc:Choice Requires="wps">
            <w:drawing>
              <wp:anchor distT="0" distB="0" distL="0" distR="0" allowOverlap="1" layoutInCell="1" locked="0" behindDoc="1" simplePos="0" relativeHeight="487606784">
                <wp:simplePos x="0" y="0"/>
                <wp:positionH relativeFrom="page">
                  <wp:posOffset>1263700</wp:posOffset>
                </wp:positionH>
                <wp:positionV relativeFrom="paragraph">
                  <wp:posOffset>189660</wp:posOffset>
                </wp:positionV>
                <wp:extent cx="5403850" cy="635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5403850" cy="6350"/>
                        </a:xfrm>
                        <a:custGeom>
                          <a:avLst/>
                          <a:gdLst/>
                          <a:ahLst/>
                          <a:cxnLst/>
                          <a:rect l="l" t="t" r="r" b="b"/>
                          <a:pathLst>
                            <a:path w="5403850" h="6350">
                              <a:moveTo>
                                <a:pt x="5403469" y="0"/>
                              </a:moveTo>
                              <a:lnTo>
                                <a:pt x="0" y="0"/>
                              </a:lnTo>
                              <a:lnTo>
                                <a:pt x="0" y="6096"/>
                              </a:lnTo>
                              <a:lnTo>
                                <a:pt x="5403469" y="6096"/>
                              </a:lnTo>
                              <a:lnTo>
                                <a:pt x="5403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03998pt;margin-top:14.933916pt;width:425.47pt;height:.48001pt;mso-position-horizontal-relative:page;mso-position-vertical-relative:paragraph;z-index:-15709696;mso-wrap-distance-left:0;mso-wrap-distance-right:0" id="docshape74" filled="true" fillcolor="#000000" stroked="false">
                <v:fill type="solid"/>
                <w10:wrap type="topAndBottom"/>
              </v:rect>
            </w:pict>
          </mc:Fallback>
        </mc:AlternateContent>
      </w:r>
    </w:p>
    <w:p>
      <w:pPr>
        <w:pStyle w:val="BodyText"/>
        <w:spacing w:before="187"/>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9"/>
        <w:gridCol w:w="2093"/>
        <w:gridCol w:w="1872"/>
        <w:gridCol w:w="2572"/>
      </w:tblGrid>
      <w:tr>
        <w:trPr>
          <w:trHeight w:val="1234" w:hRule="atLeast"/>
        </w:trPr>
        <w:tc>
          <w:tcPr>
            <w:tcW w:w="2399" w:type="dxa"/>
            <w:tcBorders>
              <w:bottom w:val="single" w:sz="4" w:space="0" w:color="000000"/>
            </w:tcBorders>
          </w:tcPr>
          <w:p>
            <w:pPr>
              <w:pStyle w:val="TableParagraph"/>
              <w:spacing w:line="266" w:lineRule="exact"/>
              <w:ind w:left="115"/>
              <w:rPr>
                <w:b/>
                <w:sz w:val="24"/>
              </w:rPr>
            </w:pPr>
            <w:r>
              <w:rPr>
                <w:b/>
                <w:spacing w:val="-4"/>
                <w:sz w:val="24"/>
              </w:rPr>
              <w:t>BUSH</w:t>
            </w:r>
          </w:p>
          <w:p>
            <w:pPr>
              <w:pStyle w:val="TableParagraph"/>
              <w:spacing w:line="410" w:lineRule="atLeast" w:before="5"/>
              <w:ind w:left="115" w:right="72"/>
              <w:rPr>
                <w:b/>
                <w:sz w:val="24"/>
              </w:rPr>
            </w:pPr>
            <w:r>
              <w:rPr>
                <w:b/>
                <w:spacing w:val="-2"/>
                <w:sz w:val="24"/>
              </w:rPr>
              <w:t>ENCAMPMENTS </w:t>
            </w:r>
            <w:r>
              <w:rPr>
                <w:b/>
                <w:sz w:val="24"/>
              </w:rPr>
              <w:t>(IN SITES)</w:t>
            </w:r>
          </w:p>
        </w:tc>
        <w:tc>
          <w:tcPr>
            <w:tcW w:w="2093" w:type="dxa"/>
            <w:tcBorders>
              <w:bottom w:val="single" w:sz="4" w:space="0" w:color="000000"/>
            </w:tcBorders>
          </w:tcPr>
          <w:p>
            <w:pPr>
              <w:pStyle w:val="TableParagraph"/>
              <w:spacing w:line="360" w:lineRule="auto"/>
              <w:ind w:left="380" w:right="375" w:firstLine="134"/>
              <w:rPr>
                <w:b/>
                <w:sz w:val="24"/>
              </w:rPr>
            </w:pPr>
            <w:r>
              <w:rPr>
                <w:b/>
                <w:spacing w:val="-2"/>
                <w:sz w:val="24"/>
              </w:rPr>
              <w:t>NUMBER EXAMINED</w:t>
            </w:r>
          </w:p>
        </w:tc>
        <w:tc>
          <w:tcPr>
            <w:tcW w:w="1872" w:type="dxa"/>
            <w:tcBorders>
              <w:bottom w:val="single" w:sz="4" w:space="0" w:color="000000"/>
            </w:tcBorders>
          </w:tcPr>
          <w:p>
            <w:pPr>
              <w:pStyle w:val="TableParagraph"/>
              <w:spacing w:line="360" w:lineRule="auto"/>
              <w:ind w:left="380" w:right="247" w:firstLine="88"/>
              <w:rPr>
                <w:b/>
                <w:sz w:val="24"/>
              </w:rPr>
            </w:pPr>
            <w:r>
              <w:rPr>
                <w:b/>
                <w:spacing w:val="-2"/>
                <w:sz w:val="24"/>
              </w:rPr>
              <w:t>NUMBER INFECTED</w:t>
            </w:r>
          </w:p>
        </w:tc>
        <w:tc>
          <w:tcPr>
            <w:tcW w:w="2572" w:type="dxa"/>
            <w:tcBorders>
              <w:bottom w:val="single" w:sz="4" w:space="0" w:color="000000"/>
            </w:tcBorders>
          </w:tcPr>
          <w:p>
            <w:pPr>
              <w:pStyle w:val="TableParagraph"/>
              <w:spacing w:line="266" w:lineRule="exact"/>
              <w:ind w:left="253"/>
              <w:rPr>
                <w:b/>
                <w:sz w:val="24"/>
              </w:rPr>
            </w:pPr>
            <w:r>
              <w:rPr>
                <w:b/>
                <w:sz w:val="24"/>
              </w:rPr>
              <w:t>%</w:t>
            </w:r>
            <w:r>
              <w:rPr>
                <w:b/>
                <w:spacing w:val="2"/>
                <w:sz w:val="24"/>
              </w:rPr>
              <w:t> </w:t>
            </w:r>
            <w:r>
              <w:rPr>
                <w:b/>
                <w:spacing w:val="-2"/>
                <w:sz w:val="24"/>
              </w:rPr>
              <w:t>PREVALENCE</w:t>
            </w:r>
          </w:p>
        </w:tc>
      </w:tr>
      <w:tr>
        <w:trPr>
          <w:trHeight w:val="570" w:hRule="atLeast"/>
        </w:trPr>
        <w:tc>
          <w:tcPr>
            <w:tcW w:w="2399" w:type="dxa"/>
            <w:tcBorders>
              <w:top w:val="single" w:sz="4" w:space="0" w:color="000000"/>
            </w:tcBorders>
          </w:tcPr>
          <w:p>
            <w:pPr>
              <w:pStyle w:val="TableParagraph"/>
              <w:spacing w:line="270" w:lineRule="exact"/>
              <w:ind w:left="26" w:right="2"/>
              <w:jc w:val="center"/>
              <w:rPr>
                <w:sz w:val="24"/>
              </w:rPr>
            </w:pPr>
            <w:r>
              <w:rPr>
                <w:spacing w:val="-10"/>
                <w:sz w:val="24"/>
              </w:rPr>
              <w:t>1</w:t>
            </w:r>
          </w:p>
        </w:tc>
        <w:tc>
          <w:tcPr>
            <w:tcW w:w="2093" w:type="dxa"/>
            <w:tcBorders>
              <w:top w:val="single" w:sz="4" w:space="0" w:color="000000"/>
            </w:tcBorders>
          </w:tcPr>
          <w:p>
            <w:pPr>
              <w:pStyle w:val="TableParagraph"/>
              <w:spacing w:line="270" w:lineRule="exact"/>
              <w:ind w:left="2"/>
              <w:jc w:val="center"/>
              <w:rPr>
                <w:sz w:val="24"/>
              </w:rPr>
            </w:pPr>
            <w:r>
              <w:rPr>
                <w:spacing w:val="-5"/>
                <w:sz w:val="24"/>
              </w:rPr>
              <w:t>104</w:t>
            </w:r>
          </w:p>
        </w:tc>
        <w:tc>
          <w:tcPr>
            <w:tcW w:w="1872" w:type="dxa"/>
            <w:tcBorders>
              <w:top w:val="single" w:sz="4" w:space="0" w:color="000000"/>
            </w:tcBorders>
          </w:tcPr>
          <w:p>
            <w:pPr>
              <w:pStyle w:val="TableParagraph"/>
              <w:spacing w:line="270" w:lineRule="exact"/>
              <w:ind w:left="133"/>
              <w:jc w:val="center"/>
              <w:rPr>
                <w:sz w:val="24"/>
              </w:rPr>
            </w:pPr>
            <w:r>
              <w:rPr>
                <w:spacing w:val="-10"/>
                <w:sz w:val="24"/>
              </w:rPr>
              <w:t>1</w:t>
            </w:r>
          </w:p>
        </w:tc>
        <w:tc>
          <w:tcPr>
            <w:tcW w:w="2572" w:type="dxa"/>
            <w:tcBorders>
              <w:top w:val="single" w:sz="4" w:space="0" w:color="000000"/>
            </w:tcBorders>
          </w:tcPr>
          <w:p>
            <w:pPr>
              <w:pStyle w:val="TableParagraph"/>
              <w:spacing w:line="270" w:lineRule="exact"/>
              <w:ind w:left="147"/>
              <w:jc w:val="center"/>
              <w:rPr>
                <w:sz w:val="24"/>
              </w:rPr>
            </w:pPr>
            <w:r>
              <w:rPr>
                <w:spacing w:val="-5"/>
                <w:sz w:val="24"/>
              </w:rPr>
              <w:t>0.9</w:t>
            </w:r>
          </w:p>
        </w:tc>
      </w:tr>
      <w:tr>
        <w:trPr>
          <w:trHeight w:val="847" w:hRule="atLeast"/>
        </w:trPr>
        <w:tc>
          <w:tcPr>
            <w:tcW w:w="2399" w:type="dxa"/>
          </w:tcPr>
          <w:p>
            <w:pPr>
              <w:pStyle w:val="TableParagraph"/>
              <w:spacing w:before="14"/>
              <w:rPr>
                <w:b/>
                <w:sz w:val="24"/>
              </w:rPr>
            </w:pPr>
          </w:p>
          <w:p>
            <w:pPr>
              <w:pStyle w:val="TableParagraph"/>
              <w:ind w:left="26" w:right="2"/>
              <w:jc w:val="center"/>
              <w:rPr>
                <w:sz w:val="24"/>
              </w:rPr>
            </w:pPr>
            <w:r>
              <w:rPr>
                <w:spacing w:val="-10"/>
                <w:sz w:val="24"/>
              </w:rPr>
              <w:t>2</w:t>
            </w:r>
          </w:p>
        </w:tc>
        <w:tc>
          <w:tcPr>
            <w:tcW w:w="2093" w:type="dxa"/>
          </w:tcPr>
          <w:p>
            <w:pPr>
              <w:pStyle w:val="TableParagraph"/>
              <w:spacing w:before="14"/>
              <w:rPr>
                <w:b/>
                <w:sz w:val="24"/>
              </w:rPr>
            </w:pPr>
          </w:p>
          <w:p>
            <w:pPr>
              <w:pStyle w:val="TableParagraph"/>
              <w:ind w:left="2"/>
              <w:jc w:val="center"/>
              <w:rPr>
                <w:sz w:val="24"/>
              </w:rPr>
            </w:pPr>
            <w:r>
              <w:rPr>
                <w:spacing w:val="-5"/>
                <w:sz w:val="24"/>
              </w:rPr>
              <w:t>79</w:t>
            </w:r>
          </w:p>
        </w:tc>
        <w:tc>
          <w:tcPr>
            <w:tcW w:w="1872" w:type="dxa"/>
          </w:tcPr>
          <w:p>
            <w:pPr>
              <w:pStyle w:val="TableParagraph"/>
              <w:spacing w:before="14"/>
              <w:rPr>
                <w:b/>
                <w:sz w:val="24"/>
              </w:rPr>
            </w:pPr>
          </w:p>
          <w:p>
            <w:pPr>
              <w:pStyle w:val="TableParagraph"/>
              <w:ind w:left="133"/>
              <w:jc w:val="center"/>
              <w:rPr>
                <w:sz w:val="24"/>
              </w:rPr>
            </w:pPr>
            <w:r>
              <w:rPr>
                <w:spacing w:val="-10"/>
                <w:sz w:val="24"/>
              </w:rPr>
              <w:t>3</w:t>
            </w:r>
          </w:p>
        </w:tc>
        <w:tc>
          <w:tcPr>
            <w:tcW w:w="2572" w:type="dxa"/>
          </w:tcPr>
          <w:p>
            <w:pPr>
              <w:pStyle w:val="TableParagraph"/>
              <w:spacing w:before="14"/>
              <w:rPr>
                <w:b/>
                <w:sz w:val="24"/>
              </w:rPr>
            </w:pPr>
          </w:p>
          <w:p>
            <w:pPr>
              <w:pStyle w:val="TableParagraph"/>
              <w:ind w:left="147"/>
              <w:jc w:val="center"/>
              <w:rPr>
                <w:sz w:val="24"/>
              </w:rPr>
            </w:pPr>
            <w:r>
              <w:rPr>
                <w:spacing w:val="-5"/>
                <w:sz w:val="24"/>
              </w:rPr>
              <w:t>3.8</w:t>
            </w:r>
          </w:p>
        </w:tc>
      </w:tr>
      <w:tr>
        <w:trPr>
          <w:trHeight w:val="828" w:hRule="atLeast"/>
        </w:trPr>
        <w:tc>
          <w:tcPr>
            <w:tcW w:w="2399" w:type="dxa"/>
          </w:tcPr>
          <w:p>
            <w:pPr>
              <w:pStyle w:val="TableParagraph"/>
              <w:spacing w:before="271"/>
              <w:ind w:left="26" w:right="2"/>
              <w:jc w:val="center"/>
              <w:rPr>
                <w:sz w:val="24"/>
              </w:rPr>
            </w:pPr>
            <w:r>
              <w:rPr>
                <w:spacing w:val="-10"/>
                <w:sz w:val="24"/>
              </w:rPr>
              <w:t>3</w:t>
            </w:r>
          </w:p>
        </w:tc>
        <w:tc>
          <w:tcPr>
            <w:tcW w:w="2093" w:type="dxa"/>
          </w:tcPr>
          <w:p>
            <w:pPr>
              <w:pStyle w:val="TableParagraph"/>
              <w:spacing w:before="271"/>
              <w:ind w:left="2"/>
              <w:jc w:val="center"/>
              <w:rPr>
                <w:sz w:val="24"/>
              </w:rPr>
            </w:pPr>
            <w:r>
              <w:rPr>
                <w:spacing w:val="-5"/>
                <w:sz w:val="24"/>
              </w:rPr>
              <w:t>53</w:t>
            </w:r>
          </w:p>
        </w:tc>
        <w:tc>
          <w:tcPr>
            <w:tcW w:w="1872" w:type="dxa"/>
          </w:tcPr>
          <w:p>
            <w:pPr>
              <w:pStyle w:val="TableParagraph"/>
              <w:spacing w:before="271"/>
              <w:ind w:left="133"/>
              <w:jc w:val="center"/>
              <w:rPr>
                <w:sz w:val="24"/>
              </w:rPr>
            </w:pPr>
            <w:r>
              <w:rPr>
                <w:spacing w:val="-10"/>
                <w:sz w:val="24"/>
              </w:rPr>
              <w:t>2</w:t>
            </w:r>
          </w:p>
        </w:tc>
        <w:tc>
          <w:tcPr>
            <w:tcW w:w="2572" w:type="dxa"/>
          </w:tcPr>
          <w:p>
            <w:pPr>
              <w:pStyle w:val="TableParagraph"/>
              <w:spacing w:before="271"/>
              <w:ind w:left="147"/>
              <w:jc w:val="center"/>
              <w:rPr>
                <w:sz w:val="24"/>
              </w:rPr>
            </w:pPr>
            <w:r>
              <w:rPr>
                <w:spacing w:val="-5"/>
                <w:sz w:val="24"/>
              </w:rPr>
              <w:t>3.8</w:t>
            </w:r>
          </w:p>
        </w:tc>
      </w:tr>
      <w:tr>
        <w:trPr>
          <w:trHeight w:val="828" w:hRule="atLeast"/>
        </w:trPr>
        <w:tc>
          <w:tcPr>
            <w:tcW w:w="2399" w:type="dxa"/>
          </w:tcPr>
          <w:p>
            <w:pPr>
              <w:pStyle w:val="TableParagraph"/>
              <w:spacing w:before="271"/>
              <w:ind w:left="26" w:right="2"/>
              <w:jc w:val="center"/>
              <w:rPr>
                <w:sz w:val="24"/>
              </w:rPr>
            </w:pPr>
            <w:r>
              <w:rPr>
                <w:spacing w:val="-10"/>
                <w:sz w:val="24"/>
              </w:rPr>
              <w:t>4</w:t>
            </w:r>
          </w:p>
        </w:tc>
        <w:tc>
          <w:tcPr>
            <w:tcW w:w="2093" w:type="dxa"/>
          </w:tcPr>
          <w:p>
            <w:pPr>
              <w:pStyle w:val="TableParagraph"/>
              <w:spacing w:before="271"/>
              <w:ind w:left="2"/>
              <w:jc w:val="center"/>
              <w:rPr>
                <w:sz w:val="24"/>
              </w:rPr>
            </w:pPr>
            <w:r>
              <w:rPr>
                <w:spacing w:val="-5"/>
                <w:sz w:val="24"/>
              </w:rPr>
              <w:t>91</w:t>
            </w:r>
          </w:p>
        </w:tc>
        <w:tc>
          <w:tcPr>
            <w:tcW w:w="1872" w:type="dxa"/>
          </w:tcPr>
          <w:p>
            <w:pPr>
              <w:pStyle w:val="TableParagraph"/>
              <w:spacing w:before="271"/>
              <w:ind w:left="133"/>
              <w:jc w:val="center"/>
              <w:rPr>
                <w:sz w:val="24"/>
              </w:rPr>
            </w:pPr>
            <w:r>
              <w:rPr>
                <w:spacing w:val="-10"/>
                <w:sz w:val="24"/>
              </w:rPr>
              <w:t>1</w:t>
            </w:r>
          </w:p>
        </w:tc>
        <w:tc>
          <w:tcPr>
            <w:tcW w:w="2572" w:type="dxa"/>
          </w:tcPr>
          <w:p>
            <w:pPr>
              <w:pStyle w:val="TableParagraph"/>
              <w:spacing w:before="271"/>
              <w:ind w:left="147"/>
              <w:jc w:val="center"/>
              <w:rPr>
                <w:sz w:val="24"/>
              </w:rPr>
            </w:pPr>
            <w:r>
              <w:rPr>
                <w:spacing w:val="-5"/>
                <w:sz w:val="24"/>
              </w:rPr>
              <w:t>1.1</w:t>
            </w:r>
          </w:p>
        </w:tc>
      </w:tr>
      <w:tr>
        <w:trPr>
          <w:trHeight w:val="828" w:hRule="atLeast"/>
        </w:trPr>
        <w:tc>
          <w:tcPr>
            <w:tcW w:w="2399" w:type="dxa"/>
          </w:tcPr>
          <w:p>
            <w:pPr>
              <w:pStyle w:val="TableParagraph"/>
              <w:spacing w:before="271"/>
              <w:ind w:left="26" w:right="2"/>
              <w:jc w:val="center"/>
              <w:rPr>
                <w:sz w:val="24"/>
              </w:rPr>
            </w:pPr>
            <w:r>
              <w:rPr>
                <w:spacing w:val="-10"/>
                <w:sz w:val="24"/>
              </w:rPr>
              <w:t>5</w:t>
            </w:r>
          </w:p>
        </w:tc>
        <w:tc>
          <w:tcPr>
            <w:tcW w:w="2093" w:type="dxa"/>
          </w:tcPr>
          <w:p>
            <w:pPr>
              <w:pStyle w:val="TableParagraph"/>
              <w:spacing w:before="271"/>
              <w:ind w:left="2"/>
              <w:jc w:val="center"/>
              <w:rPr>
                <w:sz w:val="24"/>
              </w:rPr>
            </w:pPr>
            <w:r>
              <w:rPr>
                <w:spacing w:val="-5"/>
                <w:sz w:val="24"/>
              </w:rPr>
              <w:t>96</w:t>
            </w:r>
          </w:p>
        </w:tc>
        <w:tc>
          <w:tcPr>
            <w:tcW w:w="1872" w:type="dxa"/>
          </w:tcPr>
          <w:p>
            <w:pPr>
              <w:pStyle w:val="TableParagraph"/>
              <w:spacing w:before="271"/>
              <w:ind w:left="133"/>
              <w:jc w:val="center"/>
              <w:rPr>
                <w:sz w:val="24"/>
              </w:rPr>
            </w:pPr>
            <w:r>
              <w:rPr>
                <w:spacing w:val="-10"/>
                <w:sz w:val="24"/>
              </w:rPr>
              <w:t>3</w:t>
            </w:r>
          </w:p>
        </w:tc>
        <w:tc>
          <w:tcPr>
            <w:tcW w:w="2572" w:type="dxa"/>
          </w:tcPr>
          <w:p>
            <w:pPr>
              <w:pStyle w:val="TableParagraph"/>
              <w:spacing w:before="271"/>
              <w:ind w:left="147"/>
              <w:jc w:val="center"/>
              <w:rPr>
                <w:sz w:val="24"/>
              </w:rPr>
            </w:pPr>
            <w:r>
              <w:rPr>
                <w:spacing w:val="-5"/>
                <w:sz w:val="24"/>
              </w:rPr>
              <w:t>3.1</w:t>
            </w:r>
          </w:p>
        </w:tc>
      </w:tr>
      <w:tr>
        <w:trPr>
          <w:trHeight w:val="827" w:hRule="atLeast"/>
        </w:trPr>
        <w:tc>
          <w:tcPr>
            <w:tcW w:w="2399" w:type="dxa"/>
          </w:tcPr>
          <w:p>
            <w:pPr>
              <w:pStyle w:val="TableParagraph"/>
              <w:spacing w:before="271"/>
              <w:ind w:left="26" w:right="2"/>
              <w:jc w:val="center"/>
              <w:rPr>
                <w:sz w:val="24"/>
              </w:rPr>
            </w:pPr>
            <w:r>
              <w:rPr>
                <w:spacing w:val="-10"/>
                <w:sz w:val="24"/>
              </w:rPr>
              <w:t>6</w:t>
            </w:r>
          </w:p>
        </w:tc>
        <w:tc>
          <w:tcPr>
            <w:tcW w:w="2093" w:type="dxa"/>
          </w:tcPr>
          <w:p>
            <w:pPr>
              <w:pStyle w:val="TableParagraph"/>
              <w:spacing w:before="271"/>
              <w:ind w:left="2"/>
              <w:jc w:val="center"/>
              <w:rPr>
                <w:sz w:val="24"/>
              </w:rPr>
            </w:pPr>
            <w:r>
              <w:rPr>
                <w:spacing w:val="-5"/>
                <w:sz w:val="24"/>
              </w:rPr>
              <w:t>68</w:t>
            </w:r>
          </w:p>
        </w:tc>
        <w:tc>
          <w:tcPr>
            <w:tcW w:w="1872" w:type="dxa"/>
          </w:tcPr>
          <w:p>
            <w:pPr>
              <w:pStyle w:val="TableParagraph"/>
              <w:spacing w:before="271"/>
              <w:ind w:left="133"/>
              <w:jc w:val="center"/>
              <w:rPr>
                <w:sz w:val="24"/>
              </w:rPr>
            </w:pPr>
            <w:r>
              <w:rPr>
                <w:spacing w:val="-10"/>
                <w:sz w:val="24"/>
              </w:rPr>
              <w:t>1</w:t>
            </w:r>
          </w:p>
        </w:tc>
        <w:tc>
          <w:tcPr>
            <w:tcW w:w="2572" w:type="dxa"/>
          </w:tcPr>
          <w:p>
            <w:pPr>
              <w:pStyle w:val="TableParagraph"/>
              <w:spacing w:before="271"/>
              <w:ind w:left="147"/>
              <w:jc w:val="center"/>
              <w:rPr>
                <w:sz w:val="24"/>
              </w:rPr>
            </w:pPr>
            <w:r>
              <w:rPr>
                <w:spacing w:val="-5"/>
                <w:sz w:val="24"/>
              </w:rPr>
              <w:t>1.5</w:t>
            </w:r>
          </w:p>
        </w:tc>
      </w:tr>
      <w:tr>
        <w:trPr>
          <w:trHeight w:val="830" w:hRule="atLeast"/>
        </w:trPr>
        <w:tc>
          <w:tcPr>
            <w:tcW w:w="2399" w:type="dxa"/>
          </w:tcPr>
          <w:p>
            <w:pPr>
              <w:pStyle w:val="TableParagraph"/>
              <w:spacing w:before="271"/>
              <w:ind w:left="26" w:right="2"/>
              <w:jc w:val="center"/>
              <w:rPr>
                <w:sz w:val="24"/>
              </w:rPr>
            </w:pPr>
            <w:r>
              <w:rPr>
                <w:spacing w:val="-10"/>
                <w:sz w:val="24"/>
              </w:rPr>
              <w:t>7</w:t>
            </w:r>
          </w:p>
        </w:tc>
        <w:tc>
          <w:tcPr>
            <w:tcW w:w="2093" w:type="dxa"/>
          </w:tcPr>
          <w:p>
            <w:pPr>
              <w:pStyle w:val="TableParagraph"/>
              <w:spacing w:before="271"/>
              <w:ind w:left="2"/>
              <w:jc w:val="center"/>
              <w:rPr>
                <w:sz w:val="24"/>
              </w:rPr>
            </w:pPr>
            <w:r>
              <w:rPr>
                <w:spacing w:val="-5"/>
                <w:sz w:val="24"/>
              </w:rPr>
              <w:t>82</w:t>
            </w:r>
          </w:p>
        </w:tc>
        <w:tc>
          <w:tcPr>
            <w:tcW w:w="1872" w:type="dxa"/>
          </w:tcPr>
          <w:p>
            <w:pPr>
              <w:pStyle w:val="TableParagraph"/>
              <w:spacing w:before="271"/>
              <w:ind w:left="133"/>
              <w:jc w:val="center"/>
              <w:rPr>
                <w:sz w:val="24"/>
              </w:rPr>
            </w:pPr>
            <w:r>
              <w:rPr>
                <w:spacing w:val="-10"/>
                <w:sz w:val="24"/>
              </w:rPr>
              <w:t>3</w:t>
            </w:r>
          </w:p>
        </w:tc>
        <w:tc>
          <w:tcPr>
            <w:tcW w:w="2572" w:type="dxa"/>
          </w:tcPr>
          <w:p>
            <w:pPr>
              <w:pStyle w:val="TableParagraph"/>
              <w:spacing w:before="271"/>
              <w:ind w:left="147"/>
              <w:jc w:val="center"/>
              <w:rPr>
                <w:sz w:val="24"/>
              </w:rPr>
            </w:pPr>
            <w:r>
              <w:rPr>
                <w:spacing w:val="-5"/>
                <w:sz w:val="24"/>
              </w:rPr>
              <w:t>3.7</w:t>
            </w:r>
          </w:p>
        </w:tc>
      </w:tr>
      <w:tr>
        <w:trPr>
          <w:trHeight w:val="686" w:hRule="atLeast"/>
        </w:trPr>
        <w:tc>
          <w:tcPr>
            <w:tcW w:w="2399" w:type="dxa"/>
            <w:tcBorders>
              <w:bottom w:val="single" w:sz="4" w:space="0" w:color="000000"/>
            </w:tcBorders>
          </w:tcPr>
          <w:p>
            <w:pPr>
              <w:pStyle w:val="TableParagraph"/>
              <w:spacing w:before="273"/>
              <w:ind w:left="26"/>
              <w:jc w:val="center"/>
              <w:rPr>
                <w:b/>
                <w:sz w:val="24"/>
              </w:rPr>
            </w:pPr>
            <w:r>
              <w:rPr>
                <w:b/>
                <w:spacing w:val="-2"/>
                <w:sz w:val="24"/>
              </w:rPr>
              <w:t>TOTAL</w:t>
            </w:r>
          </w:p>
        </w:tc>
        <w:tc>
          <w:tcPr>
            <w:tcW w:w="2093" w:type="dxa"/>
            <w:tcBorders>
              <w:bottom w:val="single" w:sz="4" w:space="0" w:color="000000"/>
            </w:tcBorders>
          </w:tcPr>
          <w:p>
            <w:pPr>
              <w:pStyle w:val="TableParagraph"/>
              <w:spacing w:before="273"/>
              <w:ind w:left="2"/>
              <w:jc w:val="center"/>
              <w:rPr>
                <w:b/>
                <w:sz w:val="24"/>
              </w:rPr>
            </w:pPr>
            <w:r>
              <w:rPr>
                <w:b/>
                <w:spacing w:val="-5"/>
                <w:sz w:val="24"/>
              </w:rPr>
              <w:t>573</w:t>
            </w:r>
          </w:p>
        </w:tc>
        <w:tc>
          <w:tcPr>
            <w:tcW w:w="1872" w:type="dxa"/>
            <w:tcBorders>
              <w:bottom w:val="single" w:sz="4" w:space="0" w:color="000000"/>
            </w:tcBorders>
          </w:tcPr>
          <w:p>
            <w:pPr>
              <w:pStyle w:val="TableParagraph"/>
              <w:spacing w:before="273"/>
              <w:ind w:left="133"/>
              <w:jc w:val="center"/>
              <w:rPr>
                <w:b/>
                <w:sz w:val="24"/>
              </w:rPr>
            </w:pPr>
            <w:r>
              <w:rPr>
                <w:b/>
                <w:spacing w:val="-5"/>
                <w:sz w:val="24"/>
              </w:rPr>
              <w:t>14</w:t>
            </w:r>
          </w:p>
        </w:tc>
        <w:tc>
          <w:tcPr>
            <w:tcW w:w="2572" w:type="dxa"/>
            <w:tcBorders>
              <w:bottom w:val="single" w:sz="4" w:space="0" w:color="000000"/>
            </w:tcBorders>
          </w:tcPr>
          <w:p>
            <w:pPr>
              <w:pStyle w:val="TableParagraph"/>
              <w:spacing w:before="273"/>
              <w:ind w:left="147"/>
              <w:jc w:val="center"/>
              <w:rPr>
                <w:b/>
                <w:sz w:val="24"/>
              </w:rPr>
            </w:pPr>
            <w:r>
              <w:rPr>
                <w:b/>
                <w:spacing w:val="-5"/>
                <w:sz w:val="24"/>
              </w:rPr>
              <w:t>2.4</w:t>
            </w:r>
          </w:p>
        </w:tc>
      </w:tr>
    </w:tbl>
    <w:p>
      <w:pPr>
        <w:spacing w:after="0"/>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tabs>
          <w:tab w:pos="2598" w:val="left" w:leader="none"/>
        </w:tabs>
        <w:spacing w:before="0"/>
        <w:ind w:left="2598" w:right="2801" w:hanging="1440"/>
        <w:jc w:val="left"/>
        <w:rPr>
          <w:b/>
          <w:sz w:val="24"/>
        </w:rPr>
      </w:pPr>
      <w:r>
        <w:rPr>
          <w:b/>
          <w:sz w:val="24"/>
        </w:rPr>
        <w:t>Table 21:</w:t>
        <w:tab/>
        <w:t>Age</w:t>
      </w:r>
      <w:r>
        <w:rPr>
          <w:b/>
          <w:spacing w:val="-8"/>
          <w:sz w:val="24"/>
        </w:rPr>
        <w:t> </w:t>
      </w:r>
      <w:r>
        <w:rPr>
          <w:b/>
          <w:sz w:val="24"/>
        </w:rPr>
        <w:t>related</w:t>
      </w:r>
      <w:r>
        <w:rPr>
          <w:b/>
          <w:spacing w:val="-6"/>
          <w:sz w:val="24"/>
        </w:rPr>
        <w:t> </w:t>
      </w:r>
      <w:r>
        <w:rPr>
          <w:b/>
          <w:sz w:val="24"/>
        </w:rPr>
        <w:t>prevalence</w:t>
      </w:r>
      <w:r>
        <w:rPr>
          <w:b/>
          <w:spacing w:val="-6"/>
          <w:sz w:val="24"/>
        </w:rPr>
        <w:t> </w:t>
      </w:r>
      <w:r>
        <w:rPr>
          <w:b/>
          <w:sz w:val="24"/>
        </w:rPr>
        <w:t>of</w:t>
      </w:r>
      <w:r>
        <w:rPr>
          <w:b/>
          <w:spacing w:val="-5"/>
          <w:sz w:val="24"/>
        </w:rPr>
        <w:t> </w:t>
      </w:r>
      <w:r>
        <w:rPr>
          <w:b/>
          <w:sz w:val="24"/>
        </w:rPr>
        <w:t>W</w:t>
      </w:r>
      <w:r>
        <w:rPr>
          <w:b/>
          <w:i/>
          <w:sz w:val="24"/>
        </w:rPr>
        <w:t>ucheria</w:t>
      </w:r>
      <w:r>
        <w:rPr>
          <w:b/>
          <w:i/>
          <w:spacing w:val="-6"/>
          <w:sz w:val="24"/>
        </w:rPr>
        <w:t> </w:t>
      </w:r>
      <w:r>
        <w:rPr>
          <w:b/>
          <w:i/>
          <w:sz w:val="24"/>
        </w:rPr>
        <w:t>bancrofti</w:t>
      </w:r>
      <w:r>
        <w:rPr>
          <w:b/>
          <w:i/>
          <w:spacing w:val="-5"/>
          <w:sz w:val="24"/>
        </w:rPr>
        <w:t> </w:t>
      </w:r>
      <w:r>
        <w:rPr>
          <w:b/>
          <w:sz w:val="24"/>
        </w:rPr>
        <w:t>infection amongst nomads in Ebonyi State</w:t>
      </w:r>
    </w:p>
    <w:p>
      <w:pPr>
        <w:pStyle w:val="BodyText"/>
        <w:spacing w:before="47"/>
        <w:rPr>
          <w:b/>
          <w:sz w:val="20"/>
        </w:rPr>
      </w:pPr>
    </w:p>
    <w:tbl>
      <w:tblPr>
        <w:tblW w:w="0" w:type="auto"/>
        <w:jc w:val="left"/>
        <w:tblInd w:w="1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8"/>
        <w:gridCol w:w="2171"/>
        <w:gridCol w:w="2251"/>
        <w:gridCol w:w="2350"/>
      </w:tblGrid>
      <w:tr>
        <w:trPr>
          <w:trHeight w:val="671" w:hRule="atLeast"/>
        </w:trPr>
        <w:tc>
          <w:tcPr>
            <w:tcW w:w="1698" w:type="dxa"/>
            <w:tcBorders>
              <w:top w:val="single" w:sz="4" w:space="0" w:color="000000"/>
              <w:bottom w:val="single" w:sz="4" w:space="0" w:color="000000"/>
            </w:tcBorders>
          </w:tcPr>
          <w:p>
            <w:pPr>
              <w:pStyle w:val="TableParagraph"/>
              <w:ind w:left="115" w:right="211"/>
              <w:rPr>
                <w:sz w:val="24"/>
              </w:rPr>
            </w:pPr>
            <w:r>
              <w:rPr>
                <w:sz w:val="24"/>
              </w:rPr>
              <w:t>AGE</w:t>
            </w:r>
            <w:r>
              <w:rPr>
                <w:spacing w:val="-15"/>
                <w:sz w:val="24"/>
              </w:rPr>
              <w:t> </w:t>
            </w:r>
            <w:r>
              <w:rPr>
                <w:sz w:val="24"/>
              </w:rPr>
              <w:t>GROUP (IN YEARS)</w:t>
            </w:r>
          </w:p>
        </w:tc>
        <w:tc>
          <w:tcPr>
            <w:tcW w:w="2171" w:type="dxa"/>
            <w:tcBorders>
              <w:top w:val="single" w:sz="4" w:space="0" w:color="000000"/>
              <w:bottom w:val="single" w:sz="4" w:space="0" w:color="000000"/>
            </w:tcBorders>
          </w:tcPr>
          <w:p>
            <w:pPr>
              <w:pStyle w:val="TableParagraph"/>
              <w:spacing w:line="270" w:lineRule="exact"/>
              <w:ind w:left="217"/>
              <w:rPr>
                <w:sz w:val="24"/>
              </w:rPr>
            </w:pPr>
            <w:r>
              <w:rPr>
                <w:sz w:val="24"/>
              </w:rPr>
              <w:t>NO.</w:t>
            </w:r>
            <w:r>
              <w:rPr>
                <w:spacing w:val="-3"/>
                <w:sz w:val="24"/>
              </w:rPr>
              <w:t> </w:t>
            </w:r>
            <w:r>
              <w:rPr>
                <w:spacing w:val="-2"/>
                <w:sz w:val="24"/>
              </w:rPr>
              <w:t>EXAMINED</w:t>
            </w:r>
          </w:p>
        </w:tc>
        <w:tc>
          <w:tcPr>
            <w:tcW w:w="2251" w:type="dxa"/>
            <w:tcBorders>
              <w:top w:val="single" w:sz="4" w:space="0" w:color="000000"/>
              <w:bottom w:val="single" w:sz="4" w:space="0" w:color="000000"/>
            </w:tcBorders>
          </w:tcPr>
          <w:p>
            <w:pPr>
              <w:pStyle w:val="TableParagraph"/>
              <w:spacing w:line="270" w:lineRule="exact"/>
              <w:ind w:left="207"/>
              <w:rPr>
                <w:sz w:val="24"/>
              </w:rPr>
            </w:pPr>
            <w:r>
              <w:rPr>
                <w:sz w:val="24"/>
              </w:rPr>
              <w:t>NO.</w:t>
            </w:r>
            <w:r>
              <w:rPr>
                <w:spacing w:val="-1"/>
                <w:sz w:val="24"/>
              </w:rPr>
              <w:t> </w:t>
            </w:r>
            <w:r>
              <w:rPr>
                <w:spacing w:val="-2"/>
                <w:sz w:val="24"/>
              </w:rPr>
              <w:t>INFECTED</w:t>
            </w:r>
          </w:p>
        </w:tc>
        <w:tc>
          <w:tcPr>
            <w:tcW w:w="2350" w:type="dxa"/>
            <w:tcBorders>
              <w:top w:val="single" w:sz="4" w:space="0" w:color="000000"/>
              <w:bottom w:val="single" w:sz="4" w:space="0" w:color="000000"/>
            </w:tcBorders>
          </w:tcPr>
          <w:p>
            <w:pPr>
              <w:pStyle w:val="TableParagraph"/>
              <w:spacing w:line="270" w:lineRule="exact"/>
              <w:ind w:left="416"/>
              <w:rPr>
                <w:sz w:val="24"/>
              </w:rPr>
            </w:pPr>
            <w:r>
              <w:rPr>
                <w:sz w:val="24"/>
              </w:rPr>
              <w:t>%</w:t>
            </w:r>
            <w:r>
              <w:rPr>
                <w:spacing w:val="-1"/>
                <w:sz w:val="24"/>
              </w:rPr>
              <w:t> </w:t>
            </w:r>
            <w:r>
              <w:rPr>
                <w:spacing w:val="-2"/>
                <w:sz w:val="24"/>
              </w:rPr>
              <w:t>PREVALENCE</w:t>
            </w:r>
          </w:p>
        </w:tc>
      </w:tr>
      <w:tr>
        <w:trPr>
          <w:trHeight w:val="687" w:hRule="atLeast"/>
        </w:trPr>
        <w:tc>
          <w:tcPr>
            <w:tcW w:w="1698" w:type="dxa"/>
            <w:tcBorders>
              <w:top w:val="single" w:sz="4" w:space="0" w:color="000000"/>
            </w:tcBorders>
          </w:tcPr>
          <w:p>
            <w:pPr>
              <w:pStyle w:val="TableParagraph"/>
              <w:spacing w:before="268"/>
              <w:ind w:left="118" w:right="2"/>
              <w:jc w:val="center"/>
              <w:rPr>
                <w:sz w:val="24"/>
              </w:rPr>
            </w:pPr>
            <w:r>
              <w:rPr>
                <w:sz w:val="24"/>
              </w:rPr>
              <w:t>1 – </w:t>
            </w:r>
            <w:r>
              <w:rPr>
                <w:spacing w:val="-10"/>
                <w:sz w:val="24"/>
              </w:rPr>
              <w:t>5</w:t>
            </w:r>
          </w:p>
        </w:tc>
        <w:tc>
          <w:tcPr>
            <w:tcW w:w="2171" w:type="dxa"/>
            <w:tcBorders>
              <w:top w:val="single" w:sz="4" w:space="0" w:color="000000"/>
            </w:tcBorders>
          </w:tcPr>
          <w:p>
            <w:pPr>
              <w:pStyle w:val="TableParagraph"/>
              <w:spacing w:before="268"/>
              <w:ind w:left="208"/>
              <w:jc w:val="center"/>
              <w:rPr>
                <w:sz w:val="24"/>
              </w:rPr>
            </w:pPr>
            <w:r>
              <w:rPr>
                <w:spacing w:val="-5"/>
                <w:sz w:val="24"/>
              </w:rPr>
              <w:t>25</w:t>
            </w:r>
          </w:p>
        </w:tc>
        <w:tc>
          <w:tcPr>
            <w:tcW w:w="2251" w:type="dxa"/>
            <w:tcBorders>
              <w:top w:val="single" w:sz="4" w:space="0" w:color="000000"/>
            </w:tcBorders>
          </w:tcPr>
          <w:p>
            <w:pPr>
              <w:pStyle w:val="TableParagraph"/>
              <w:spacing w:before="268"/>
              <w:ind w:left="107"/>
              <w:jc w:val="center"/>
              <w:rPr>
                <w:sz w:val="24"/>
              </w:rPr>
            </w:pPr>
            <w:r>
              <w:rPr>
                <w:spacing w:val="-10"/>
                <w:sz w:val="24"/>
              </w:rPr>
              <w:t>0</w:t>
            </w:r>
          </w:p>
        </w:tc>
        <w:tc>
          <w:tcPr>
            <w:tcW w:w="2350" w:type="dxa"/>
            <w:tcBorders>
              <w:top w:val="single" w:sz="4" w:space="0" w:color="000000"/>
            </w:tcBorders>
          </w:tcPr>
          <w:p>
            <w:pPr>
              <w:pStyle w:val="TableParagraph"/>
              <w:spacing w:before="268"/>
              <w:ind w:left="7"/>
              <w:jc w:val="center"/>
              <w:rPr>
                <w:sz w:val="24"/>
              </w:rPr>
            </w:pPr>
            <w:r>
              <w:rPr>
                <w:spacing w:val="-5"/>
                <w:sz w:val="24"/>
              </w:rPr>
              <w:t>0.0</w:t>
            </w:r>
          </w:p>
        </w:tc>
      </w:tr>
      <w:tr>
        <w:trPr>
          <w:trHeight w:val="552" w:hRule="atLeast"/>
        </w:trPr>
        <w:tc>
          <w:tcPr>
            <w:tcW w:w="1698" w:type="dxa"/>
          </w:tcPr>
          <w:p>
            <w:pPr>
              <w:pStyle w:val="TableParagraph"/>
              <w:spacing w:before="133"/>
              <w:ind w:left="118" w:right="2"/>
              <w:jc w:val="center"/>
              <w:rPr>
                <w:sz w:val="24"/>
              </w:rPr>
            </w:pPr>
            <w:r>
              <w:rPr>
                <w:sz w:val="24"/>
              </w:rPr>
              <w:t>6 – </w:t>
            </w:r>
            <w:r>
              <w:rPr>
                <w:spacing w:val="-5"/>
                <w:sz w:val="24"/>
              </w:rPr>
              <w:t>10</w:t>
            </w:r>
          </w:p>
        </w:tc>
        <w:tc>
          <w:tcPr>
            <w:tcW w:w="2171" w:type="dxa"/>
          </w:tcPr>
          <w:p>
            <w:pPr>
              <w:pStyle w:val="TableParagraph"/>
              <w:spacing w:before="133"/>
              <w:ind w:left="208"/>
              <w:jc w:val="center"/>
              <w:rPr>
                <w:sz w:val="24"/>
              </w:rPr>
            </w:pPr>
            <w:r>
              <w:rPr>
                <w:spacing w:val="-5"/>
                <w:sz w:val="24"/>
              </w:rPr>
              <w:t>34</w:t>
            </w:r>
          </w:p>
        </w:tc>
        <w:tc>
          <w:tcPr>
            <w:tcW w:w="2251" w:type="dxa"/>
          </w:tcPr>
          <w:p>
            <w:pPr>
              <w:pStyle w:val="TableParagraph"/>
              <w:spacing w:before="133"/>
              <w:ind w:left="107"/>
              <w:jc w:val="center"/>
              <w:rPr>
                <w:sz w:val="24"/>
              </w:rPr>
            </w:pPr>
            <w:r>
              <w:rPr>
                <w:spacing w:val="-10"/>
                <w:sz w:val="24"/>
              </w:rPr>
              <w:t>1</w:t>
            </w:r>
          </w:p>
        </w:tc>
        <w:tc>
          <w:tcPr>
            <w:tcW w:w="2350" w:type="dxa"/>
          </w:tcPr>
          <w:p>
            <w:pPr>
              <w:pStyle w:val="TableParagraph"/>
              <w:spacing w:before="133"/>
              <w:ind w:left="7"/>
              <w:jc w:val="center"/>
              <w:rPr>
                <w:sz w:val="24"/>
              </w:rPr>
            </w:pPr>
            <w:r>
              <w:rPr>
                <w:spacing w:val="-5"/>
                <w:sz w:val="24"/>
              </w:rPr>
              <w:t>2.9</w:t>
            </w:r>
          </w:p>
        </w:tc>
      </w:tr>
      <w:tr>
        <w:trPr>
          <w:trHeight w:val="552" w:hRule="atLeast"/>
        </w:trPr>
        <w:tc>
          <w:tcPr>
            <w:tcW w:w="1698" w:type="dxa"/>
          </w:tcPr>
          <w:p>
            <w:pPr>
              <w:pStyle w:val="TableParagraph"/>
              <w:spacing w:before="133"/>
              <w:ind w:left="118" w:right="2"/>
              <w:jc w:val="center"/>
              <w:rPr>
                <w:sz w:val="24"/>
              </w:rPr>
            </w:pPr>
            <w:r>
              <w:rPr>
                <w:sz w:val="24"/>
              </w:rPr>
              <w:t>11 – </w:t>
            </w:r>
            <w:r>
              <w:rPr>
                <w:spacing w:val="-5"/>
                <w:sz w:val="24"/>
              </w:rPr>
              <w:t>15</w:t>
            </w:r>
          </w:p>
        </w:tc>
        <w:tc>
          <w:tcPr>
            <w:tcW w:w="2171" w:type="dxa"/>
          </w:tcPr>
          <w:p>
            <w:pPr>
              <w:pStyle w:val="TableParagraph"/>
              <w:spacing w:before="133"/>
              <w:ind w:left="208"/>
              <w:jc w:val="center"/>
              <w:rPr>
                <w:sz w:val="24"/>
              </w:rPr>
            </w:pPr>
            <w:r>
              <w:rPr>
                <w:spacing w:val="-5"/>
                <w:sz w:val="24"/>
              </w:rPr>
              <w:t>96</w:t>
            </w:r>
          </w:p>
        </w:tc>
        <w:tc>
          <w:tcPr>
            <w:tcW w:w="2251" w:type="dxa"/>
          </w:tcPr>
          <w:p>
            <w:pPr>
              <w:pStyle w:val="TableParagraph"/>
              <w:spacing w:before="133"/>
              <w:ind w:left="107"/>
              <w:jc w:val="center"/>
              <w:rPr>
                <w:sz w:val="24"/>
              </w:rPr>
            </w:pPr>
            <w:r>
              <w:rPr>
                <w:spacing w:val="-10"/>
                <w:sz w:val="24"/>
              </w:rPr>
              <w:t>2</w:t>
            </w:r>
          </w:p>
        </w:tc>
        <w:tc>
          <w:tcPr>
            <w:tcW w:w="2350" w:type="dxa"/>
          </w:tcPr>
          <w:p>
            <w:pPr>
              <w:pStyle w:val="TableParagraph"/>
              <w:spacing w:before="133"/>
              <w:ind w:left="7"/>
              <w:jc w:val="center"/>
              <w:rPr>
                <w:sz w:val="24"/>
              </w:rPr>
            </w:pPr>
            <w:r>
              <w:rPr>
                <w:spacing w:val="-5"/>
                <w:sz w:val="24"/>
              </w:rPr>
              <w:t>2.1</w:t>
            </w:r>
          </w:p>
        </w:tc>
      </w:tr>
      <w:tr>
        <w:trPr>
          <w:trHeight w:val="552" w:hRule="atLeast"/>
        </w:trPr>
        <w:tc>
          <w:tcPr>
            <w:tcW w:w="1698" w:type="dxa"/>
          </w:tcPr>
          <w:p>
            <w:pPr>
              <w:pStyle w:val="TableParagraph"/>
              <w:spacing w:before="133"/>
              <w:ind w:left="118" w:right="2"/>
              <w:jc w:val="center"/>
              <w:rPr>
                <w:sz w:val="24"/>
              </w:rPr>
            </w:pPr>
            <w:r>
              <w:rPr>
                <w:sz w:val="24"/>
              </w:rPr>
              <w:t>16 – </w:t>
            </w:r>
            <w:r>
              <w:rPr>
                <w:spacing w:val="-5"/>
                <w:sz w:val="24"/>
              </w:rPr>
              <w:t>20</w:t>
            </w:r>
          </w:p>
        </w:tc>
        <w:tc>
          <w:tcPr>
            <w:tcW w:w="2171" w:type="dxa"/>
          </w:tcPr>
          <w:p>
            <w:pPr>
              <w:pStyle w:val="TableParagraph"/>
              <w:spacing w:before="133"/>
              <w:ind w:left="208"/>
              <w:jc w:val="center"/>
              <w:rPr>
                <w:sz w:val="24"/>
              </w:rPr>
            </w:pPr>
            <w:r>
              <w:rPr>
                <w:spacing w:val="-5"/>
                <w:sz w:val="24"/>
              </w:rPr>
              <w:t>102</w:t>
            </w:r>
          </w:p>
        </w:tc>
        <w:tc>
          <w:tcPr>
            <w:tcW w:w="2251" w:type="dxa"/>
          </w:tcPr>
          <w:p>
            <w:pPr>
              <w:pStyle w:val="TableParagraph"/>
              <w:spacing w:before="133"/>
              <w:ind w:left="107"/>
              <w:jc w:val="center"/>
              <w:rPr>
                <w:sz w:val="24"/>
              </w:rPr>
            </w:pPr>
            <w:r>
              <w:rPr>
                <w:spacing w:val="-10"/>
                <w:sz w:val="24"/>
              </w:rPr>
              <w:t>2</w:t>
            </w:r>
          </w:p>
        </w:tc>
        <w:tc>
          <w:tcPr>
            <w:tcW w:w="2350" w:type="dxa"/>
          </w:tcPr>
          <w:p>
            <w:pPr>
              <w:pStyle w:val="TableParagraph"/>
              <w:spacing w:before="133"/>
              <w:ind w:left="7"/>
              <w:jc w:val="center"/>
              <w:rPr>
                <w:sz w:val="24"/>
              </w:rPr>
            </w:pPr>
            <w:r>
              <w:rPr>
                <w:spacing w:val="-5"/>
                <w:sz w:val="24"/>
              </w:rPr>
              <w:t>2.0</w:t>
            </w:r>
          </w:p>
        </w:tc>
      </w:tr>
      <w:tr>
        <w:trPr>
          <w:trHeight w:val="552" w:hRule="atLeast"/>
        </w:trPr>
        <w:tc>
          <w:tcPr>
            <w:tcW w:w="1698" w:type="dxa"/>
          </w:tcPr>
          <w:p>
            <w:pPr>
              <w:pStyle w:val="TableParagraph"/>
              <w:spacing w:before="133"/>
              <w:ind w:left="118" w:right="2"/>
              <w:jc w:val="center"/>
              <w:rPr>
                <w:sz w:val="24"/>
              </w:rPr>
            </w:pPr>
            <w:r>
              <w:rPr>
                <w:sz w:val="24"/>
              </w:rPr>
              <w:t>21 – </w:t>
            </w:r>
            <w:r>
              <w:rPr>
                <w:spacing w:val="-5"/>
                <w:sz w:val="24"/>
              </w:rPr>
              <w:t>25</w:t>
            </w:r>
          </w:p>
        </w:tc>
        <w:tc>
          <w:tcPr>
            <w:tcW w:w="2171" w:type="dxa"/>
          </w:tcPr>
          <w:p>
            <w:pPr>
              <w:pStyle w:val="TableParagraph"/>
              <w:spacing w:before="133"/>
              <w:ind w:left="208"/>
              <w:jc w:val="center"/>
              <w:rPr>
                <w:sz w:val="24"/>
              </w:rPr>
            </w:pPr>
            <w:r>
              <w:rPr>
                <w:spacing w:val="-5"/>
                <w:sz w:val="24"/>
              </w:rPr>
              <w:t>116</w:t>
            </w:r>
          </w:p>
        </w:tc>
        <w:tc>
          <w:tcPr>
            <w:tcW w:w="2251" w:type="dxa"/>
          </w:tcPr>
          <w:p>
            <w:pPr>
              <w:pStyle w:val="TableParagraph"/>
              <w:spacing w:before="133"/>
              <w:ind w:left="107"/>
              <w:jc w:val="center"/>
              <w:rPr>
                <w:sz w:val="24"/>
              </w:rPr>
            </w:pPr>
            <w:r>
              <w:rPr>
                <w:spacing w:val="-10"/>
                <w:sz w:val="24"/>
              </w:rPr>
              <w:t>1</w:t>
            </w:r>
          </w:p>
        </w:tc>
        <w:tc>
          <w:tcPr>
            <w:tcW w:w="2350" w:type="dxa"/>
          </w:tcPr>
          <w:p>
            <w:pPr>
              <w:pStyle w:val="TableParagraph"/>
              <w:spacing w:before="133"/>
              <w:ind w:left="7"/>
              <w:jc w:val="center"/>
              <w:rPr>
                <w:sz w:val="24"/>
              </w:rPr>
            </w:pPr>
            <w:r>
              <w:rPr>
                <w:spacing w:val="-5"/>
                <w:sz w:val="24"/>
              </w:rPr>
              <w:t>0.9</w:t>
            </w:r>
          </w:p>
        </w:tc>
      </w:tr>
      <w:tr>
        <w:trPr>
          <w:trHeight w:val="552" w:hRule="atLeast"/>
        </w:trPr>
        <w:tc>
          <w:tcPr>
            <w:tcW w:w="1698" w:type="dxa"/>
          </w:tcPr>
          <w:p>
            <w:pPr>
              <w:pStyle w:val="TableParagraph"/>
              <w:spacing w:before="133"/>
              <w:ind w:left="118" w:right="2"/>
              <w:jc w:val="center"/>
              <w:rPr>
                <w:sz w:val="24"/>
              </w:rPr>
            </w:pPr>
            <w:r>
              <w:rPr>
                <w:sz w:val="24"/>
              </w:rPr>
              <w:t>26 – </w:t>
            </w:r>
            <w:r>
              <w:rPr>
                <w:spacing w:val="-5"/>
                <w:sz w:val="24"/>
              </w:rPr>
              <w:t>30</w:t>
            </w:r>
          </w:p>
        </w:tc>
        <w:tc>
          <w:tcPr>
            <w:tcW w:w="2171" w:type="dxa"/>
          </w:tcPr>
          <w:p>
            <w:pPr>
              <w:pStyle w:val="TableParagraph"/>
              <w:spacing w:before="133"/>
              <w:ind w:left="208"/>
              <w:jc w:val="center"/>
              <w:rPr>
                <w:sz w:val="24"/>
              </w:rPr>
            </w:pPr>
            <w:r>
              <w:rPr>
                <w:spacing w:val="-5"/>
                <w:sz w:val="24"/>
              </w:rPr>
              <w:t>52</w:t>
            </w:r>
          </w:p>
        </w:tc>
        <w:tc>
          <w:tcPr>
            <w:tcW w:w="2251" w:type="dxa"/>
          </w:tcPr>
          <w:p>
            <w:pPr>
              <w:pStyle w:val="TableParagraph"/>
              <w:spacing w:before="133"/>
              <w:ind w:left="107"/>
              <w:jc w:val="center"/>
              <w:rPr>
                <w:sz w:val="24"/>
              </w:rPr>
            </w:pPr>
            <w:r>
              <w:rPr>
                <w:spacing w:val="-10"/>
                <w:sz w:val="24"/>
              </w:rPr>
              <w:t>2</w:t>
            </w:r>
          </w:p>
        </w:tc>
        <w:tc>
          <w:tcPr>
            <w:tcW w:w="2350" w:type="dxa"/>
          </w:tcPr>
          <w:p>
            <w:pPr>
              <w:pStyle w:val="TableParagraph"/>
              <w:spacing w:before="133"/>
              <w:ind w:left="7"/>
              <w:jc w:val="center"/>
              <w:rPr>
                <w:sz w:val="24"/>
              </w:rPr>
            </w:pPr>
            <w:r>
              <w:rPr>
                <w:spacing w:val="-5"/>
                <w:sz w:val="24"/>
              </w:rPr>
              <w:t>3.8</w:t>
            </w:r>
          </w:p>
        </w:tc>
      </w:tr>
      <w:tr>
        <w:trPr>
          <w:trHeight w:val="552" w:hRule="atLeast"/>
        </w:trPr>
        <w:tc>
          <w:tcPr>
            <w:tcW w:w="1698" w:type="dxa"/>
          </w:tcPr>
          <w:p>
            <w:pPr>
              <w:pStyle w:val="TableParagraph"/>
              <w:spacing w:before="133"/>
              <w:ind w:left="118" w:right="2"/>
              <w:jc w:val="center"/>
              <w:rPr>
                <w:sz w:val="24"/>
              </w:rPr>
            </w:pPr>
            <w:r>
              <w:rPr>
                <w:sz w:val="24"/>
              </w:rPr>
              <w:t>31 – </w:t>
            </w:r>
            <w:r>
              <w:rPr>
                <w:spacing w:val="-5"/>
                <w:sz w:val="24"/>
              </w:rPr>
              <w:t>35</w:t>
            </w:r>
          </w:p>
        </w:tc>
        <w:tc>
          <w:tcPr>
            <w:tcW w:w="2171" w:type="dxa"/>
          </w:tcPr>
          <w:p>
            <w:pPr>
              <w:pStyle w:val="TableParagraph"/>
              <w:spacing w:before="133"/>
              <w:ind w:left="208"/>
              <w:jc w:val="center"/>
              <w:rPr>
                <w:sz w:val="24"/>
              </w:rPr>
            </w:pPr>
            <w:r>
              <w:rPr>
                <w:spacing w:val="-5"/>
                <w:sz w:val="24"/>
              </w:rPr>
              <w:t>41</w:t>
            </w:r>
          </w:p>
        </w:tc>
        <w:tc>
          <w:tcPr>
            <w:tcW w:w="2251" w:type="dxa"/>
          </w:tcPr>
          <w:p>
            <w:pPr>
              <w:pStyle w:val="TableParagraph"/>
              <w:spacing w:before="133"/>
              <w:ind w:left="107"/>
              <w:jc w:val="center"/>
              <w:rPr>
                <w:sz w:val="24"/>
              </w:rPr>
            </w:pPr>
            <w:r>
              <w:rPr>
                <w:spacing w:val="-10"/>
                <w:sz w:val="24"/>
              </w:rPr>
              <w:t>3</w:t>
            </w:r>
          </w:p>
        </w:tc>
        <w:tc>
          <w:tcPr>
            <w:tcW w:w="2350" w:type="dxa"/>
          </w:tcPr>
          <w:p>
            <w:pPr>
              <w:pStyle w:val="TableParagraph"/>
              <w:spacing w:before="133"/>
              <w:ind w:left="7"/>
              <w:jc w:val="center"/>
              <w:rPr>
                <w:sz w:val="24"/>
              </w:rPr>
            </w:pPr>
            <w:r>
              <w:rPr>
                <w:spacing w:val="-5"/>
                <w:sz w:val="24"/>
              </w:rPr>
              <w:t>7.3</w:t>
            </w:r>
          </w:p>
        </w:tc>
      </w:tr>
      <w:tr>
        <w:trPr>
          <w:trHeight w:val="551" w:hRule="atLeast"/>
        </w:trPr>
        <w:tc>
          <w:tcPr>
            <w:tcW w:w="1698" w:type="dxa"/>
          </w:tcPr>
          <w:p>
            <w:pPr>
              <w:pStyle w:val="TableParagraph"/>
              <w:spacing w:before="133"/>
              <w:ind w:left="118" w:right="2"/>
              <w:jc w:val="center"/>
              <w:rPr>
                <w:sz w:val="24"/>
              </w:rPr>
            </w:pPr>
            <w:r>
              <w:rPr>
                <w:sz w:val="24"/>
              </w:rPr>
              <w:t>36 – </w:t>
            </w:r>
            <w:r>
              <w:rPr>
                <w:spacing w:val="-5"/>
                <w:sz w:val="24"/>
              </w:rPr>
              <w:t>40</w:t>
            </w:r>
          </w:p>
        </w:tc>
        <w:tc>
          <w:tcPr>
            <w:tcW w:w="2171" w:type="dxa"/>
          </w:tcPr>
          <w:p>
            <w:pPr>
              <w:pStyle w:val="TableParagraph"/>
              <w:spacing w:before="133"/>
              <w:ind w:left="208"/>
              <w:jc w:val="center"/>
              <w:rPr>
                <w:sz w:val="24"/>
              </w:rPr>
            </w:pPr>
            <w:r>
              <w:rPr>
                <w:spacing w:val="-5"/>
                <w:sz w:val="24"/>
              </w:rPr>
              <w:t>34</w:t>
            </w:r>
          </w:p>
        </w:tc>
        <w:tc>
          <w:tcPr>
            <w:tcW w:w="2251" w:type="dxa"/>
          </w:tcPr>
          <w:p>
            <w:pPr>
              <w:pStyle w:val="TableParagraph"/>
              <w:spacing w:before="133"/>
              <w:ind w:left="107"/>
              <w:jc w:val="center"/>
              <w:rPr>
                <w:sz w:val="24"/>
              </w:rPr>
            </w:pPr>
            <w:r>
              <w:rPr>
                <w:spacing w:val="-10"/>
                <w:sz w:val="24"/>
              </w:rPr>
              <w:t>1</w:t>
            </w:r>
          </w:p>
        </w:tc>
        <w:tc>
          <w:tcPr>
            <w:tcW w:w="2350" w:type="dxa"/>
          </w:tcPr>
          <w:p>
            <w:pPr>
              <w:pStyle w:val="TableParagraph"/>
              <w:spacing w:before="133"/>
              <w:ind w:left="7"/>
              <w:jc w:val="center"/>
              <w:rPr>
                <w:sz w:val="24"/>
              </w:rPr>
            </w:pPr>
            <w:r>
              <w:rPr>
                <w:spacing w:val="-5"/>
                <w:sz w:val="24"/>
              </w:rPr>
              <w:t>2.9</w:t>
            </w:r>
          </w:p>
        </w:tc>
      </w:tr>
      <w:tr>
        <w:trPr>
          <w:trHeight w:val="552" w:hRule="atLeast"/>
        </w:trPr>
        <w:tc>
          <w:tcPr>
            <w:tcW w:w="1698" w:type="dxa"/>
          </w:tcPr>
          <w:p>
            <w:pPr>
              <w:pStyle w:val="TableParagraph"/>
              <w:spacing w:before="133"/>
              <w:ind w:left="118" w:right="2"/>
              <w:jc w:val="center"/>
              <w:rPr>
                <w:sz w:val="24"/>
              </w:rPr>
            </w:pPr>
            <w:r>
              <w:rPr>
                <w:sz w:val="24"/>
              </w:rPr>
              <w:t>41 – </w:t>
            </w:r>
            <w:r>
              <w:rPr>
                <w:spacing w:val="-5"/>
                <w:sz w:val="24"/>
              </w:rPr>
              <w:t>45</w:t>
            </w:r>
          </w:p>
        </w:tc>
        <w:tc>
          <w:tcPr>
            <w:tcW w:w="2171" w:type="dxa"/>
          </w:tcPr>
          <w:p>
            <w:pPr>
              <w:pStyle w:val="TableParagraph"/>
              <w:spacing w:before="133"/>
              <w:ind w:left="208"/>
              <w:jc w:val="center"/>
              <w:rPr>
                <w:sz w:val="24"/>
              </w:rPr>
            </w:pPr>
            <w:r>
              <w:rPr>
                <w:spacing w:val="-5"/>
                <w:sz w:val="24"/>
              </w:rPr>
              <w:t>30</w:t>
            </w:r>
          </w:p>
        </w:tc>
        <w:tc>
          <w:tcPr>
            <w:tcW w:w="2251" w:type="dxa"/>
          </w:tcPr>
          <w:p>
            <w:pPr>
              <w:pStyle w:val="TableParagraph"/>
              <w:spacing w:before="133"/>
              <w:ind w:left="107"/>
              <w:jc w:val="center"/>
              <w:rPr>
                <w:sz w:val="24"/>
              </w:rPr>
            </w:pPr>
            <w:r>
              <w:rPr>
                <w:spacing w:val="-10"/>
                <w:sz w:val="24"/>
              </w:rPr>
              <w:t>0</w:t>
            </w:r>
          </w:p>
        </w:tc>
        <w:tc>
          <w:tcPr>
            <w:tcW w:w="2350" w:type="dxa"/>
          </w:tcPr>
          <w:p>
            <w:pPr>
              <w:pStyle w:val="TableParagraph"/>
              <w:spacing w:before="133"/>
              <w:ind w:left="7"/>
              <w:jc w:val="center"/>
              <w:rPr>
                <w:sz w:val="24"/>
              </w:rPr>
            </w:pPr>
            <w:r>
              <w:rPr>
                <w:spacing w:val="-5"/>
                <w:sz w:val="24"/>
              </w:rPr>
              <w:t>0.0</w:t>
            </w:r>
          </w:p>
        </w:tc>
      </w:tr>
      <w:tr>
        <w:trPr>
          <w:trHeight w:val="554" w:hRule="atLeast"/>
        </w:trPr>
        <w:tc>
          <w:tcPr>
            <w:tcW w:w="1698" w:type="dxa"/>
          </w:tcPr>
          <w:p>
            <w:pPr>
              <w:pStyle w:val="TableParagraph"/>
              <w:spacing w:before="133"/>
              <w:ind w:left="118" w:right="1"/>
              <w:jc w:val="center"/>
              <w:rPr>
                <w:sz w:val="24"/>
              </w:rPr>
            </w:pPr>
            <w:r>
              <w:rPr>
                <w:spacing w:val="-5"/>
                <w:sz w:val="24"/>
              </w:rPr>
              <w:t>46+</w:t>
            </w:r>
          </w:p>
        </w:tc>
        <w:tc>
          <w:tcPr>
            <w:tcW w:w="2171" w:type="dxa"/>
          </w:tcPr>
          <w:p>
            <w:pPr>
              <w:pStyle w:val="TableParagraph"/>
              <w:spacing w:before="133"/>
              <w:ind w:left="208"/>
              <w:jc w:val="center"/>
              <w:rPr>
                <w:sz w:val="24"/>
              </w:rPr>
            </w:pPr>
            <w:r>
              <w:rPr>
                <w:spacing w:val="-5"/>
                <w:sz w:val="24"/>
              </w:rPr>
              <w:t>43</w:t>
            </w:r>
          </w:p>
        </w:tc>
        <w:tc>
          <w:tcPr>
            <w:tcW w:w="2251" w:type="dxa"/>
          </w:tcPr>
          <w:p>
            <w:pPr>
              <w:pStyle w:val="TableParagraph"/>
              <w:spacing w:before="133"/>
              <w:ind w:left="107"/>
              <w:jc w:val="center"/>
              <w:rPr>
                <w:sz w:val="24"/>
              </w:rPr>
            </w:pPr>
            <w:r>
              <w:rPr>
                <w:spacing w:val="-10"/>
                <w:sz w:val="24"/>
              </w:rPr>
              <w:t>2</w:t>
            </w:r>
          </w:p>
        </w:tc>
        <w:tc>
          <w:tcPr>
            <w:tcW w:w="2350" w:type="dxa"/>
          </w:tcPr>
          <w:p>
            <w:pPr>
              <w:pStyle w:val="TableParagraph"/>
              <w:spacing w:before="133"/>
              <w:ind w:left="7"/>
              <w:jc w:val="center"/>
              <w:rPr>
                <w:sz w:val="24"/>
              </w:rPr>
            </w:pPr>
            <w:r>
              <w:rPr>
                <w:spacing w:val="-5"/>
                <w:sz w:val="24"/>
              </w:rPr>
              <w:t>4.7</w:t>
            </w:r>
          </w:p>
        </w:tc>
      </w:tr>
      <w:tr>
        <w:trPr>
          <w:trHeight w:val="414" w:hRule="atLeast"/>
        </w:trPr>
        <w:tc>
          <w:tcPr>
            <w:tcW w:w="1698" w:type="dxa"/>
            <w:tcBorders>
              <w:bottom w:val="single" w:sz="4" w:space="0" w:color="000000"/>
            </w:tcBorders>
          </w:tcPr>
          <w:p>
            <w:pPr>
              <w:pStyle w:val="TableParagraph"/>
              <w:spacing w:line="259" w:lineRule="exact" w:before="135"/>
              <w:ind w:left="118"/>
              <w:jc w:val="center"/>
              <w:rPr>
                <w:b/>
                <w:sz w:val="24"/>
              </w:rPr>
            </w:pPr>
            <w:r>
              <w:rPr>
                <w:b/>
                <w:spacing w:val="-2"/>
                <w:sz w:val="24"/>
              </w:rPr>
              <w:t>TOTAL</w:t>
            </w:r>
          </w:p>
        </w:tc>
        <w:tc>
          <w:tcPr>
            <w:tcW w:w="2171" w:type="dxa"/>
            <w:tcBorders>
              <w:bottom w:val="single" w:sz="4" w:space="0" w:color="000000"/>
            </w:tcBorders>
          </w:tcPr>
          <w:p>
            <w:pPr>
              <w:pStyle w:val="TableParagraph"/>
              <w:spacing w:line="259" w:lineRule="exact" w:before="135"/>
              <w:ind w:left="208"/>
              <w:jc w:val="center"/>
              <w:rPr>
                <w:b/>
                <w:sz w:val="24"/>
              </w:rPr>
            </w:pPr>
            <w:r>
              <w:rPr>
                <w:b/>
                <w:spacing w:val="-5"/>
                <w:sz w:val="24"/>
              </w:rPr>
              <w:t>573</w:t>
            </w:r>
          </w:p>
        </w:tc>
        <w:tc>
          <w:tcPr>
            <w:tcW w:w="2251" w:type="dxa"/>
            <w:tcBorders>
              <w:bottom w:val="single" w:sz="4" w:space="0" w:color="000000"/>
            </w:tcBorders>
          </w:tcPr>
          <w:p>
            <w:pPr>
              <w:pStyle w:val="TableParagraph"/>
              <w:spacing w:line="259" w:lineRule="exact" w:before="135"/>
              <w:ind w:left="107"/>
              <w:jc w:val="center"/>
              <w:rPr>
                <w:b/>
                <w:sz w:val="24"/>
              </w:rPr>
            </w:pPr>
            <w:r>
              <w:rPr>
                <w:b/>
                <w:spacing w:val="-5"/>
                <w:sz w:val="24"/>
              </w:rPr>
              <w:t>14</w:t>
            </w:r>
          </w:p>
        </w:tc>
        <w:tc>
          <w:tcPr>
            <w:tcW w:w="2350" w:type="dxa"/>
            <w:tcBorders>
              <w:bottom w:val="single" w:sz="4" w:space="0" w:color="000000"/>
            </w:tcBorders>
          </w:tcPr>
          <w:p>
            <w:pPr>
              <w:pStyle w:val="TableParagraph"/>
              <w:spacing w:line="259" w:lineRule="exact" w:before="135"/>
              <w:ind w:left="7"/>
              <w:jc w:val="center"/>
              <w:rPr>
                <w:b/>
                <w:sz w:val="24"/>
              </w:rPr>
            </w:pPr>
            <w:r>
              <w:rPr>
                <w:b/>
                <w:spacing w:val="-5"/>
                <w:sz w:val="24"/>
              </w:rPr>
              <w:t>2.4</w:t>
            </w:r>
          </w:p>
        </w:tc>
      </w:tr>
    </w:tbl>
    <w:p>
      <w:pPr>
        <w:spacing w:after="0" w:line="259" w:lineRule="exact"/>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tabs>
          <w:tab w:pos="2598" w:val="left" w:leader="none"/>
        </w:tabs>
        <w:spacing w:before="0"/>
        <w:ind w:left="2598" w:right="2569" w:hanging="1440"/>
        <w:jc w:val="left"/>
        <w:rPr>
          <w:b/>
          <w:sz w:val="24"/>
        </w:rPr>
      </w:pPr>
      <w:r>
        <w:rPr>
          <w:b/>
          <w:sz w:val="24"/>
        </w:rPr>
        <w:t>Table 22:</w:t>
        <w:tab/>
        <w:t>Sex-related</w:t>
      </w:r>
      <w:r>
        <w:rPr>
          <w:b/>
          <w:spacing w:val="-9"/>
          <w:sz w:val="24"/>
        </w:rPr>
        <w:t> </w:t>
      </w:r>
      <w:r>
        <w:rPr>
          <w:b/>
          <w:sz w:val="24"/>
        </w:rPr>
        <w:t>Prevalences</w:t>
      </w:r>
      <w:r>
        <w:rPr>
          <w:b/>
          <w:spacing w:val="-7"/>
          <w:sz w:val="24"/>
        </w:rPr>
        <w:t> </w:t>
      </w:r>
      <w:r>
        <w:rPr>
          <w:b/>
          <w:sz w:val="24"/>
        </w:rPr>
        <w:t>of</w:t>
      </w:r>
      <w:r>
        <w:rPr>
          <w:b/>
          <w:spacing w:val="-6"/>
          <w:sz w:val="24"/>
        </w:rPr>
        <w:t> </w:t>
      </w:r>
      <w:r>
        <w:rPr>
          <w:b/>
          <w:i/>
          <w:sz w:val="24"/>
        </w:rPr>
        <w:t>Wuchereria</w:t>
      </w:r>
      <w:r>
        <w:rPr>
          <w:b/>
          <w:i/>
          <w:spacing w:val="-9"/>
          <w:sz w:val="24"/>
        </w:rPr>
        <w:t> </w:t>
      </w:r>
      <w:r>
        <w:rPr>
          <w:b/>
          <w:i/>
          <w:sz w:val="24"/>
        </w:rPr>
        <w:t>bancrofti</w:t>
      </w:r>
      <w:r>
        <w:rPr>
          <w:b/>
          <w:i/>
          <w:spacing w:val="-8"/>
          <w:sz w:val="24"/>
        </w:rPr>
        <w:t> </w:t>
      </w:r>
      <w:r>
        <w:rPr>
          <w:b/>
          <w:sz w:val="24"/>
        </w:rPr>
        <w:t>amongst Fulani herdsmen in Ebonyi State, Nigeria.</w:t>
      </w:r>
    </w:p>
    <w:p>
      <w:pPr>
        <w:pStyle w:val="BodyText"/>
        <w:spacing w:before="47"/>
        <w:rPr>
          <w:b/>
          <w:sz w:val="20"/>
        </w:rPr>
      </w:pPr>
    </w:p>
    <w:tbl>
      <w:tblPr>
        <w:tblW w:w="0" w:type="auto"/>
        <w:jc w:val="left"/>
        <w:tblInd w:w="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6"/>
        <w:gridCol w:w="1254"/>
        <w:gridCol w:w="1143"/>
        <w:gridCol w:w="1222"/>
        <w:gridCol w:w="1143"/>
        <w:gridCol w:w="1222"/>
        <w:gridCol w:w="1146"/>
      </w:tblGrid>
      <w:tr>
        <w:trPr>
          <w:trHeight w:val="424" w:hRule="atLeast"/>
        </w:trPr>
        <w:tc>
          <w:tcPr>
            <w:tcW w:w="4023" w:type="dxa"/>
            <w:gridSpan w:val="3"/>
            <w:tcBorders>
              <w:top w:val="single" w:sz="4" w:space="0" w:color="000000"/>
            </w:tcBorders>
          </w:tcPr>
          <w:p>
            <w:pPr>
              <w:pStyle w:val="TableParagraph"/>
              <w:spacing w:before="1"/>
              <w:ind w:left="2513"/>
              <w:rPr>
                <w:b/>
                <w:sz w:val="22"/>
              </w:rPr>
            </w:pPr>
            <w:r>
              <w:rPr>
                <w:b/>
                <w:spacing w:val="-4"/>
                <w:sz w:val="22"/>
              </w:rPr>
              <w:t>MALE</w:t>
            </w:r>
          </w:p>
        </w:tc>
        <w:tc>
          <w:tcPr>
            <w:tcW w:w="2365" w:type="dxa"/>
            <w:gridSpan w:val="2"/>
            <w:tcBorders>
              <w:top w:val="single" w:sz="4" w:space="0" w:color="000000"/>
            </w:tcBorders>
          </w:tcPr>
          <w:p>
            <w:pPr>
              <w:pStyle w:val="TableParagraph"/>
              <w:spacing w:before="1"/>
              <w:ind w:left="713"/>
              <w:rPr>
                <w:b/>
                <w:sz w:val="22"/>
              </w:rPr>
            </w:pPr>
            <w:r>
              <w:rPr>
                <w:b/>
                <w:spacing w:val="-2"/>
                <w:sz w:val="22"/>
              </w:rPr>
              <w:t>FEMALE</w:t>
            </w:r>
          </w:p>
        </w:tc>
        <w:tc>
          <w:tcPr>
            <w:tcW w:w="2368" w:type="dxa"/>
            <w:gridSpan w:val="2"/>
            <w:tcBorders>
              <w:top w:val="single" w:sz="4" w:space="0" w:color="000000"/>
            </w:tcBorders>
          </w:tcPr>
          <w:p>
            <w:pPr>
              <w:pStyle w:val="TableParagraph"/>
              <w:spacing w:before="1"/>
              <w:ind w:left="1"/>
              <w:jc w:val="center"/>
              <w:rPr>
                <w:b/>
                <w:sz w:val="22"/>
              </w:rPr>
            </w:pPr>
            <w:r>
              <w:rPr>
                <w:b/>
                <w:spacing w:val="-2"/>
                <w:sz w:val="22"/>
              </w:rPr>
              <w:t>TOTAL</w:t>
            </w:r>
          </w:p>
        </w:tc>
      </w:tr>
      <w:tr>
        <w:trPr>
          <w:trHeight w:val="886" w:hRule="atLeast"/>
        </w:trPr>
        <w:tc>
          <w:tcPr>
            <w:tcW w:w="1626" w:type="dxa"/>
            <w:tcBorders>
              <w:bottom w:val="single" w:sz="4" w:space="0" w:color="000000"/>
            </w:tcBorders>
          </w:tcPr>
          <w:p>
            <w:pPr>
              <w:pStyle w:val="TableParagraph"/>
              <w:spacing w:before="161"/>
              <w:ind w:left="122"/>
              <w:rPr>
                <w:b/>
                <w:sz w:val="20"/>
              </w:rPr>
            </w:pPr>
            <w:r>
              <w:rPr>
                <w:b/>
                <w:spacing w:val="-4"/>
                <w:sz w:val="20"/>
              </w:rPr>
              <w:t>BUSH </w:t>
            </w:r>
            <w:r>
              <w:rPr>
                <w:b/>
                <w:spacing w:val="-2"/>
                <w:sz w:val="20"/>
              </w:rPr>
              <w:t>ENCAMPMEN </w:t>
            </w:r>
            <w:r>
              <w:rPr>
                <w:b/>
                <w:sz w:val="20"/>
              </w:rPr>
              <w:t>TS (SITES)</w:t>
            </w:r>
          </w:p>
        </w:tc>
        <w:tc>
          <w:tcPr>
            <w:tcW w:w="1254" w:type="dxa"/>
            <w:tcBorders>
              <w:bottom w:val="single" w:sz="4" w:space="0" w:color="000000"/>
            </w:tcBorders>
          </w:tcPr>
          <w:p>
            <w:pPr>
              <w:pStyle w:val="TableParagraph"/>
              <w:spacing w:before="161"/>
              <w:ind w:left="159" w:right="126" w:hanging="1"/>
              <w:jc w:val="center"/>
              <w:rPr>
                <w:b/>
                <w:sz w:val="20"/>
              </w:rPr>
            </w:pPr>
            <w:r>
              <w:rPr>
                <w:b/>
                <w:spacing w:val="-4"/>
                <w:sz w:val="20"/>
              </w:rPr>
              <w:t>NO. </w:t>
            </w:r>
            <w:r>
              <w:rPr>
                <w:b/>
                <w:spacing w:val="-2"/>
                <w:sz w:val="20"/>
              </w:rPr>
              <w:t>EXAMINE </w:t>
            </w:r>
            <w:r>
              <w:rPr>
                <w:b/>
                <w:spacing w:val="-10"/>
                <w:sz w:val="20"/>
              </w:rPr>
              <w:t>D</w:t>
            </w:r>
          </w:p>
        </w:tc>
        <w:tc>
          <w:tcPr>
            <w:tcW w:w="1143" w:type="dxa"/>
            <w:tcBorders>
              <w:bottom w:val="single" w:sz="4" w:space="0" w:color="000000"/>
            </w:tcBorders>
          </w:tcPr>
          <w:p>
            <w:pPr>
              <w:pStyle w:val="TableParagraph"/>
              <w:spacing w:before="161"/>
              <w:ind w:left="127" w:right="126" w:hanging="3"/>
              <w:jc w:val="center"/>
              <w:rPr>
                <w:b/>
                <w:sz w:val="20"/>
              </w:rPr>
            </w:pPr>
            <w:r>
              <w:rPr>
                <w:b/>
                <w:sz w:val="20"/>
              </w:rPr>
              <w:t>NO (%) </w:t>
            </w:r>
            <w:r>
              <w:rPr>
                <w:b/>
                <w:spacing w:val="-2"/>
                <w:sz w:val="20"/>
              </w:rPr>
              <w:t>INFECTE </w:t>
            </w:r>
            <w:r>
              <w:rPr>
                <w:b/>
                <w:spacing w:val="-10"/>
                <w:sz w:val="20"/>
              </w:rPr>
              <w:t>D</w:t>
            </w:r>
          </w:p>
        </w:tc>
        <w:tc>
          <w:tcPr>
            <w:tcW w:w="1222" w:type="dxa"/>
            <w:tcBorders>
              <w:bottom w:val="single" w:sz="4" w:space="0" w:color="000000"/>
            </w:tcBorders>
          </w:tcPr>
          <w:p>
            <w:pPr>
              <w:pStyle w:val="TableParagraph"/>
              <w:spacing w:before="161"/>
              <w:ind w:left="127" w:right="127" w:hanging="1"/>
              <w:jc w:val="center"/>
              <w:rPr>
                <w:b/>
                <w:sz w:val="20"/>
              </w:rPr>
            </w:pPr>
            <w:r>
              <w:rPr>
                <w:b/>
                <w:spacing w:val="-4"/>
                <w:sz w:val="20"/>
              </w:rPr>
              <w:t>NO. </w:t>
            </w:r>
            <w:r>
              <w:rPr>
                <w:b/>
                <w:spacing w:val="-2"/>
                <w:sz w:val="20"/>
              </w:rPr>
              <w:t>EXAMINE </w:t>
            </w:r>
            <w:r>
              <w:rPr>
                <w:b/>
                <w:spacing w:val="-10"/>
                <w:sz w:val="20"/>
              </w:rPr>
              <w:t>D</w:t>
            </w:r>
          </w:p>
        </w:tc>
        <w:tc>
          <w:tcPr>
            <w:tcW w:w="1143" w:type="dxa"/>
            <w:tcBorders>
              <w:bottom w:val="single" w:sz="4" w:space="0" w:color="000000"/>
            </w:tcBorders>
          </w:tcPr>
          <w:p>
            <w:pPr>
              <w:pStyle w:val="TableParagraph"/>
              <w:spacing w:before="161"/>
              <w:ind w:left="127" w:right="127" w:hanging="3"/>
              <w:jc w:val="center"/>
              <w:rPr>
                <w:b/>
                <w:sz w:val="20"/>
              </w:rPr>
            </w:pPr>
            <w:r>
              <w:rPr>
                <w:b/>
                <w:sz w:val="20"/>
              </w:rPr>
              <w:t>NO (%) </w:t>
            </w:r>
            <w:r>
              <w:rPr>
                <w:b/>
                <w:spacing w:val="-2"/>
                <w:sz w:val="20"/>
              </w:rPr>
              <w:t>INFECTE </w:t>
            </w:r>
            <w:r>
              <w:rPr>
                <w:b/>
                <w:spacing w:val="-10"/>
                <w:sz w:val="20"/>
              </w:rPr>
              <w:t>D</w:t>
            </w:r>
          </w:p>
        </w:tc>
        <w:tc>
          <w:tcPr>
            <w:tcW w:w="1222" w:type="dxa"/>
            <w:tcBorders>
              <w:bottom w:val="single" w:sz="4" w:space="0" w:color="000000"/>
            </w:tcBorders>
          </w:tcPr>
          <w:p>
            <w:pPr>
              <w:pStyle w:val="TableParagraph"/>
              <w:spacing w:before="161"/>
              <w:ind w:left="126" w:right="127" w:hanging="1"/>
              <w:jc w:val="center"/>
              <w:rPr>
                <w:b/>
                <w:sz w:val="20"/>
              </w:rPr>
            </w:pPr>
            <w:r>
              <w:rPr>
                <w:b/>
                <w:spacing w:val="-4"/>
                <w:sz w:val="20"/>
              </w:rPr>
              <w:t>NO. </w:t>
            </w:r>
            <w:r>
              <w:rPr>
                <w:b/>
                <w:spacing w:val="-2"/>
                <w:sz w:val="20"/>
              </w:rPr>
              <w:t>EXAMINE </w:t>
            </w:r>
            <w:r>
              <w:rPr>
                <w:b/>
                <w:spacing w:val="-10"/>
                <w:sz w:val="20"/>
              </w:rPr>
              <w:t>D</w:t>
            </w:r>
          </w:p>
        </w:tc>
        <w:tc>
          <w:tcPr>
            <w:tcW w:w="1146" w:type="dxa"/>
            <w:tcBorders>
              <w:bottom w:val="single" w:sz="4" w:space="0" w:color="000000"/>
            </w:tcBorders>
          </w:tcPr>
          <w:p>
            <w:pPr>
              <w:pStyle w:val="TableParagraph"/>
              <w:spacing w:before="161"/>
              <w:ind w:left="126" w:right="130" w:hanging="3"/>
              <w:jc w:val="center"/>
              <w:rPr>
                <w:b/>
                <w:sz w:val="20"/>
              </w:rPr>
            </w:pPr>
            <w:r>
              <w:rPr>
                <w:b/>
                <w:sz w:val="20"/>
              </w:rPr>
              <w:t>NO (%) </w:t>
            </w:r>
            <w:r>
              <w:rPr>
                <w:b/>
                <w:spacing w:val="-2"/>
                <w:sz w:val="20"/>
              </w:rPr>
              <w:t>INFECTE </w:t>
            </w:r>
            <w:r>
              <w:rPr>
                <w:b/>
                <w:spacing w:val="-10"/>
                <w:sz w:val="20"/>
              </w:rPr>
              <w:t>D</w:t>
            </w:r>
          </w:p>
        </w:tc>
      </w:tr>
      <w:tr>
        <w:trPr>
          <w:trHeight w:val="885" w:hRule="atLeast"/>
        </w:trPr>
        <w:tc>
          <w:tcPr>
            <w:tcW w:w="1626" w:type="dxa"/>
            <w:tcBorders>
              <w:top w:val="single" w:sz="4" w:space="0" w:color="000000"/>
            </w:tcBorders>
          </w:tcPr>
          <w:p>
            <w:pPr>
              <w:pStyle w:val="TableParagraph"/>
              <w:spacing w:before="122"/>
              <w:rPr>
                <w:b/>
                <w:sz w:val="22"/>
              </w:rPr>
            </w:pPr>
          </w:p>
          <w:p>
            <w:pPr>
              <w:pStyle w:val="TableParagraph"/>
              <w:ind w:left="49"/>
              <w:jc w:val="center"/>
              <w:rPr>
                <w:sz w:val="22"/>
              </w:rPr>
            </w:pPr>
            <w:r>
              <w:rPr>
                <w:spacing w:val="-10"/>
                <w:sz w:val="22"/>
              </w:rPr>
              <w:t>1</w:t>
            </w:r>
          </w:p>
        </w:tc>
        <w:tc>
          <w:tcPr>
            <w:tcW w:w="1254" w:type="dxa"/>
            <w:tcBorders>
              <w:top w:val="single" w:sz="4" w:space="0" w:color="000000"/>
            </w:tcBorders>
          </w:tcPr>
          <w:p>
            <w:pPr>
              <w:pStyle w:val="TableParagraph"/>
              <w:spacing w:before="122"/>
              <w:rPr>
                <w:b/>
                <w:sz w:val="22"/>
              </w:rPr>
            </w:pPr>
          </w:p>
          <w:p>
            <w:pPr>
              <w:pStyle w:val="TableParagraph"/>
              <w:ind w:left="31"/>
              <w:jc w:val="center"/>
              <w:rPr>
                <w:sz w:val="22"/>
              </w:rPr>
            </w:pPr>
            <w:r>
              <w:rPr>
                <w:spacing w:val="-5"/>
                <w:sz w:val="22"/>
              </w:rPr>
              <w:t>48</w:t>
            </w:r>
          </w:p>
        </w:tc>
        <w:tc>
          <w:tcPr>
            <w:tcW w:w="1143" w:type="dxa"/>
            <w:tcBorders>
              <w:top w:val="single" w:sz="4" w:space="0" w:color="000000"/>
            </w:tcBorders>
          </w:tcPr>
          <w:p>
            <w:pPr>
              <w:pStyle w:val="TableParagraph"/>
              <w:spacing w:before="122"/>
              <w:rPr>
                <w:b/>
                <w:sz w:val="22"/>
              </w:rPr>
            </w:pPr>
          </w:p>
          <w:p>
            <w:pPr>
              <w:pStyle w:val="TableParagraph"/>
              <w:ind w:left="1" w:right="1"/>
              <w:jc w:val="center"/>
              <w:rPr>
                <w:sz w:val="22"/>
              </w:rPr>
            </w:pPr>
            <w:r>
              <w:rPr>
                <w:spacing w:val="-2"/>
                <w:sz w:val="22"/>
              </w:rPr>
              <w:t>0(0.0)</w:t>
            </w:r>
          </w:p>
        </w:tc>
        <w:tc>
          <w:tcPr>
            <w:tcW w:w="1222" w:type="dxa"/>
            <w:tcBorders>
              <w:top w:val="single" w:sz="4" w:space="0" w:color="000000"/>
            </w:tcBorders>
          </w:tcPr>
          <w:p>
            <w:pPr>
              <w:pStyle w:val="TableParagraph"/>
              <w:spacing w:before="122"/>
              <w:rPr>
                <w:b/>
                <w:sz w:val="22"/>
              </w:rPr>
            </w:pPr>
          </w:p>
          <w:p>
            <w:pPr>
              <w:pStyle w:val="TableParagraph"/>
              <w:jc w:val="center"/>
              <w:rPr>
                <w:sz w:val="22"/>
              </w:rPr>
            </w:pPr>
            <w:r>
              <w:rPr>
                <w:spacing w:val="-5"/>
                <w:sz w:val="22"/>
              </w:rPr>
              <w:t>56</w:t>
            </w:r>
          </w:p>
        </w:tc>
        <w:tc>
          <w:tcPr>
            <w:tcW w:w="1143" w:type="dxa"/>
            <w:tcBorders>
              <w:top w:val="single" w:sz="4" w:space="0" w:color="000000"/>
            </w:tcBorders>
          </w:tcPr>
          <w:p>
            <w:pPr>
              <w:pStyle w:val="TableParagraph"/>
              <w:spacing w:before="122"/>
              <w:rPr>
                <w:b/>
                <w:sz w:val="22"/>
              </w:rPr>
            </w:pPr>
          </w:p>
          <w:p>
            <w:pPr>
              <w:pStyle w:val="TableParagraph"/>
              <w:ind w:right="1"/>
              <w:jc w:val="center"/>
              <w:rPr>
                <w:sz w:val="22"/>
              </w:rPr>
            </w:pPr>
            <w:r>
              <w:rPr>
                <w:spacing w:val="-2"/>
                <w:sz w:val="22"/>
              </w:rPr>
              <w:t>1(1.8)</w:t>
            </w:r>
          </w:p>
        </w:tc>
        <w:tc>
          <w:tcPr>
            <w:tcW w:w="1222" w:type="dxa"/>
            <w:tcBorders>
              <w:top w:val="single" w:sz="4" w:space="0" w:color="000000"/>
            </w:tcBorders>
          </w:tcPr>
          <w:p>
            <w:pPr>
              <w:pStyle w:val="TableParagraph"/>
              <w:spacing w:before="122"/>
              <w:rPr>
                <w:b/>
                <w:sz w:val="22"/>
              </w:rPr>
            </w:pPr>
          </w:p>
          <w:p>
            <w:pPr>
              <w:pStyle w:val="TableParagraph"/>
              <w:jc w:val="center"/>
              <w:rPr>
                <w:sz w:val="22"/>
              </w:rPr>
            </w:pPr>
            <w:r>
              <w:rPr>
                <w:spacing w:val="-5"/>
                <w:sz w:val="22"/>
              </w:rPr>
              <w:t>104</w:t>
            </w:r>
          </w:p>
        </w:tc>
        <w:tc>
          <w:tcPr>
            <w:tcW w:w="1146" w:type="dxa"/>
            <w:tcBorders>
              <w:top w:val="single" w:sz="4" w:space="0" w:color="000000"/>
            </w:tcBorders>
          </w:tcPr>
          <w:p>
            <w:pPr>
              <w:pStyle w:val="TableParagraph"/>
              <w:spacing w:before="122"/>
              <w:rPr>
                <w:b/>
                <w:sz w:val="22"/>
              </w:rPr>
            </w:pPr>
          </w:p>
          <w:p>
            <w:pPr>
              <w:pStyle w:val="TableParagraph"/>
              <w:ind w:right="3"/>
              <w:jc w:val="center"/>
              <w:rPr>
                <w:sz w:val="22"/>
              </w:rPr>
            </w:pPr>
            <w:r>
              <w:rPr>
                <w:spacing w:val="-2"/>
                <w:sz w:val="22"/>
              </w:rPr>
              <w:t>1(0.9)</w:t>
            </w:r>
          </w:p>
        </w:tc>
      </w:tr>
      <w:tr>
        <w:trPr>
          <w:trHeight w:val="758" w:hRule="atLeast"/>
        </w:trPr>
        <w:tc>
          <w:tcPr>
            <w:tcW w:w="1626" w:type="dxa"/>
          </w:tcPr>
          <w:p>
            <w:pPr>
              <w:pStyle w:val="TableParagraph"/>
              <w:spacing w:before="248"/>
              <w:ind w:left="49"/>
              <w:jc w:val="center"/>
              <w:rPr>
                <w:sz w:val="22"/>
              </w:rPr>
            </w:pPr>
            <w:r>
              <w:rPr>
                <w:spacing w:val="-10"/>
                <w:sz w:val="22"/>
              </w:rPr>
              <w:t>2</w:t>
            </w:r>
          </w:p>
        </w:tc>
        <w:tc>
          <w:tcPr>
            <w:tcW w:w="1254" w:type="dxa"/>
          </w:tcPr>
          <w:p>
            <w:pPr>
              <w:pStyle w:val="TableParagraph"/>
              <w:spacing w:before="248"/>
              <w:ind w:left="31"/>
              <w:jc w:val="center"/>
              <w:rPr>
                <w:sz w:val="22"/>
              </w:rPr>
            </w:pPr>
            <w:r>
              <w:rPr>
                <w:spacing w:val="-5"/>
                <w:sz w:val="22"/>
              </w:rPr>
              <w:t>33</w:t>
            </w:r>
          </w:p>
        </w:tc>
        <w:tc>
          <w:tcPr>
            <w:tcW w:w="1143" w:type="dxa"/>
          </w:tcPr>
          <w:p>
            <w:pPr>
              <w:pStyle w:val="TableParagraph"/>
              <w:spacing w:before="248"/>
              <w:ind w:left="1" w:right="1"/>
              <w:jc w:val="center"/>
              <w:rPr>
                <w:sz w:val="22"/>
              </w:rPr>
            </w:pPr>
            <w:r>
              <w:rPr>
                <w:spacing w:val="-2"/>
                <w:sz w:val="22"/>
              </w:rPr>
              <w:t>3(9.0)</w:t>
            </w:r>
          </w:p>
        </w:tc>
        <w:tc>
          <w:tcPr>
            <w:tcW w:w="1222" w:type="dxa"/>
          </w:tcPr>
          <w:p>
            <w:pPr>
              <w:pStyle w:val="TableParagraph"/>
              <w:spacing w:before="248"/>
              <w:jc w:val="center"/>
              <w:rPr>
                <w:sz w:val="22"/>
              </w:rPr>
            </w:pPr>
            <w:r>
              <w:rPr>
                <w:spacing w:val="-5"/>
                <w:sz w:val="22"/>
              </w:rPr>
              <w:t>46</w:t>
            </w:r>
          </w:p>
        </w:tc>
        <w:tc>
          <w:tcPr>
            <w:tcW w:w="1143" w:type="dxa"/>
          </w:tcPr>
          <w:p>
            <w:pPr>
              <w:pStyle w:val="TableParagraph"/>
              <w:spacing w:before="248"/>
              <w:ind w:right="1"/>
              <w:jc w:val="center"/>
              <w:rPr>
                <w:sz w:val="22"/>
              </w:rPr>
            </w:pPr>
            <w:r>
              <w:rPr>
                <w:spacing w:val="-4"/>
                <w:sz w:val="22"/>
              </w:rPr>
              <w:t>-</w:t>
            </w:r>
            <w:r>
              <w:rPr>
                <w:spacing w:val="-2"/>
                <w:sz w:val="22"/>
              </w:rPr>
              <w:t>(0.0)</w:t>
            </w:r>
          </w:p>
        </w:tc>
        <w:tc>
          <w:tcPr>
            <w:tcW w:w="1222" w:type="dxa"/>
          </w:tcPr>
          <w:p>
            <w:pPr>
              <w:pStyle w:val="TableParagraph"/>
              <w:spacing w:before="248"/>
              <w:jc w:val="center"/>
              <w:rPr>
                <w:sz w:val="22"/>
              </w:rPr>
            </w:pPr>
            <w:r>
              <w:rPr>
                <w:spacing w:val="-5"/>
                <w:sz w:val="22"/>
              </w:rPr>
              <w:t>79</w:t>
            </w:r>
          </w:p>
        </w:tc>
        <w:tc>
          <w:tcPr>
            <w:tcW w:w="1146" w:type="dxa"/>
          </w:tcPr>
          <w:p>
            <w:pPr>
              <w:pStyle w:val="TableParagraph"/>
              <w:spacing w:before="248"/>
              <w:ind w:right="3"/>
              <w:jc w:val="center"/>
              <w:rPr>
                <w:sz w:val="22"/>
              </w:rPr>
            </w:pPr>
            <w:r>
              <w:rPr>
                <w:spacing w:val="-2"/>
                <w:sz w:val="22"/>
              </w:rPr>
              <w:t>3(3.7)</w:t>
            </w:r>
          </w:p>
        </w:tc>
      </w:tr>
      <w:tr>
        <w:trPr>
          <w:trHeight w:val="758" w:hRule="atLeast"/>
        </w:trPr>
        <w:tc>
          <w:tcPr>
            <w:tcW w:w="1626" w:type="dxa"/>
          </w:tcPr>
          <w:p>
            <w:pPr>
              <w:pStyle w:val="TableParagraph"/>
              <w:spacing w:before="248"/>
              <w:ind w:left="49"/>
              <w:jc w:val="center"/>
              <w:rPr>
                <w:sz w:val="22"/>
              </w:rPr>
            </w:pPr>
            <w:r>
              <w:rPr>
                <w:spacing w:val="-10"/>
                <w:sz w:val="22"/>
              </w:rPr>
              <w:t>3</w:t>
            </w:r>
          </w:p>
        </w:tc>
        <w:tc>
          <w:tcPr>
            <w:tcW w:w="1254" w:type="dxa"/>
          </w:tcPr>
          <w:p>
            <w:pPr>
              <w:pStyle w:val="TableParagraph"/>
              <w:spacing w:before="248"/>
              <w:ind w:left="31"/>
              <w:jc w:val="center"/>
              <w:rPr>
                <w:sz w:val="22"/>
              </w:rPr>
            </w:pPr>
            <w:r>
              <w:rPr>
                <w:spacing w:val="-5"/>
                <w:sz w:val="22"/>
              </w:rPr>
              <w:t>22</w:t>
            </w:r>
          </w:p>
        </w:tc>
        <w:tc>
          <w:tcPr>
            <w:tcW w:w="1143" w:type="dxa"/>
          </w:tcPr>
          <w:p>
            <w:pPr>
              <w:pStyle w:val="TableParagraph"/>
              <w:spacing w:before="248"/>
              <w:ind w:left="1" w:right="1"/>
              <w:jc w:val="center"/>
              <w:rPr>
                <w:sz w:val="22"/>
              </w:rPr>
            </w:pPr>
            <w:r>
              <w:rPr>
                <w:spacing w:val="-2"/>
                <w:sz w:val="22"/>
              </w:rPr>
              <w:t>1(4.5)</w:t>
            </w:r>
          </w:p>
        </w:tc>
        <w:tc>
          <w:tcPr>
            <w:tcW w:w="1222" w:type="dxa"/>
          </w:tcPr>
          <w:p>
            <w:pPr>
              <w:pStyle w:val="TableParagraph"/>
              <w:spacing w:before="248"/>
              <w:jc w:val="center"/>
              <w:rPr>
                <w:sz w:val="22"/>
              </w:rPr>
            </w:pPr>
            <w:r>
              <w:rPr>
                <w:spacing w:val="-5"/>
                <w:sz w:val="22"/>
              </w:rPr>
              <w:t>31</w:t>
            </w:r>
          </w:p>
        </w:tc>
        <w:tc>
          <w:tcPr>
            <w:tcW w:w="1143" w:type="dxa"/>
          </w:tcPr>
          <w:p>
            <w:pPr>
              <w:pStyle w:val="TableParagraph"/>
              <w:spacing w:before="248"/>
              <w:ind w:right="1"/>
              <w:jc w:val="center"/>
              <w:rPr>
                <w:sz w:val="22"/>
              </w:rPr>
            </w:pPr>
            <w:r>
              <w:rPr>
                <w:spacing w:val="-2"/>
                <w:sz w:val="22"/>
              </w:rPr>
              <w:t>1(3.2)</w:t>
            </w:r>
          </w:p>
        </w:tc>
        <w:tc>
          <w:tcPr>
            <w:tcW w:w="1222" w:type="dxa"/>
          </w:tcPr>
          <w:p>
            <w:pPr>
              <w:pStyle w:val="TableParagraph"/>
              <w:spacing w:before="248"/>
              <w:jc w:val="center"/>
              <w:rPr>
                <w:sz w:val="22"/>
              </w:rPr>
            </w:pPr>
            <w:r>
              <w:rPr>
                <w:spacing w:val="-5"/>
                <w:sz w:val="22"/>
              </w:rPr>
              <w:t>53</w:t>
            </w:r>
          </w:p>
        </w:tc>
        <w:tc>
          <w:tcPr>
            <w:tcW w:w="1146" w:type="dxa"/>
          </w:tcPr>
          <w:p>
            <w:pPr>
              <w:pStyle w:val="TableParagraph"/>
              <w:spacing w:before="248"/>
              <w:ind w:right="3"/>
              <w:jc w:val="center"/>
              <w:rPr>
                <w:sz w:val="22"/>
              </w:rPr>
            </w:pPr>
            <w:r>
              <w:rPr>
                <w:spacing w:val="-2"/>
                <w:sz w:val="22"/>
              </w:rPr>
              <w:t>2(3.8)</w:t>
            </w:r>
          </w:p>
        </w:tc>
      </w:tr>
      <w:tr>
        <w:trPr>
          <w:trHeight w:val="759" w:hRule="atLeast"/>
        </w:trPr>
        <w:tc>
          <w:tcPr>
            <w:tcW w:w="1626" w:type="dxa"/>
          </w:tcPr>
          <w:p>
            <w:pPr>
              <w:pStyle w:val="TableParagraph"/>
              <w:spacing w:before="248"/>
              <w:ind w:left="49"/>
              <w:jc w:val="center"/>
              <w:rPr>
                <w:sz w:val="22"/>
              </w:rPr>
            </w:pPr>
            <w:r>
              <w:rPr>
                <w:spacing w:val="-10"/>
                <w:sz w:val="22"/>
              </w:rPr>
              <w:t>4</w:t>
            </w:r>
          </w:p>
        </w:tc>
        <w:tc>
          <w:tcPr>
            <w:tcW w:w="1254" w:type="dxa"/>
          </w:tcPr>
          <w:p>
            <w:pPr>
              <w:pStyle w:val="TableParagraph"/>
              <w:spacing w:before="248"/>
              <w:ind w:left="31"/>
              <w:jc w:val="center"/>
              <w:rPr>
                <w:sz w:val="22"/>
              </w:rPr>
            </w:pPr>
            <w:r>
              <w:rPr>
                <w:spacing w:val="-5"/>
                <w:sz w:val="22"/>
              </w:rPr>
              <w:t>47</w:t>
            </w:r>
          </w:p>
        </w:tc>
        <w:tc>
          <w:tcPr>
            <w:tcW w:w="1143" w:type="dxa"/>
          </w:tcPr>
          <w:p>
            <w:pPr>
              <w:pStyle w:val="TableParagraph"/>
              <w:spacing w:before="248"/>
              <w:ind w:left="1" w:right="1"/>
              <w:jc w:val="center"/>
              <w:rPr>
                <w:sz w:val="22"/>
              </w:rPr>
            </w:pPr>
            <w:r>
              <w:rPr>
                <w:spacing w:val="-2"/>
                <w:sz w:val="22"/>
              </w:rPr>
              <w:t>1(2.1)</w:t>
            </w:r>
          </w:p>
        </w:tc>
        <w:tc>
          <w:tcPr>
            <w:tcW w:w="1222" w:type="dxa"/>
          </w:tcPr>
          <w:p>
            <w:pPr>
              <w:pStyle w:val="TableParagraph"/>
              <w:spacing w:before="248"/>
              <w:jc w:val="center"/>
              <w:rPr>
                <w:sz w:val="22"/>
              </w:rPr>
            </w:pPr>
            <w:r>
              <w:rPr>
                <w:spacing w:val="-5"/>
                <w:sz w:val="22"/>
              </w:rPr>
              <w:t>44</w:t>
            </w:r>
          </w:p>
        </w:tc>
        <w:tc>
          <w:tcPr>
            <w:tcW w:w="1143" w:type="dxa"/>
          </w:tcPr>
          <w:p>
            <w:pPr>
              <w:pStyle w:val="TableParagraph"/>
              <w:spacing w:before="248"/>
              <w:ind w:right="1"/>
              <w:jc w:val="center"/>
              <w:rPr>
                <w:sz w:val="22"/>
              </w:rPr>
            </w:pPr>
            <w:r>
              <w:rPr>
                <w:spacing w:val="-4"/>
                <w:sz w:val="22"/>
              </w:rPr>
              <w:t>-</w:t>
            </w:r>
            <w:r>
              <w:rPr>
                <w:spacing w:val="-2"/>
                <w:sz w:val="22"/>
              </w:rPr>
              <w:t>(0.0)</w:t>
            </w:r>
          </w:p>
        </w:tc>
        <w:tc>
          <w:tcPr>
            <w:tcW w:w="1222" w:type="dxa"/>
          </w:tcPr>
          <w:p>
            <w:pPr>
              <w:pStyle w:val="TableParagraph"/>
              <w:spacing w:before="248"/>
              <w:jc w:val="center"/>
              <w:rPr>
                <w:sz w:val="22"/>
              </w:rPr>
            </w:pPr>
            <w:r>
              <w:rPr>
                <w:spacing w:val="-5"/>
                <w:sz w:val="22"/>
              </w:rPr>
              <w:t>91</w:t>
            </w:r>
          </w:p>
        </w:tc>
        <w:tc>
          <w:tcPr>
            <w:tcW w:w="1146" w:type="dxa"/>
          </w:tcPr>
          <w:p>
            <w:pPr>
              <w:pStyle w:val="TableParagraph"/>
              <w:spacing w:before="248"/>
              <w:ind w:right="3"/>
              <w:jc w:val="center"/>
              <w:rPr>
                <w:sz w:val="22"/>
              </w:rPr>
            </w:pPr>
            <w:r>
              <w:rPr>
                <w:spacing w:val="-2"/>
                <w:sz w:val="22"/>
              </w:rPr>
              <w:t>1(1.1)</w:t>
            </w:r>
          </w:p>
        </w:tc>
      </w:tr>
      <w:tr>
        <w:trPr>
          <w:trHeight w:val="759" w:hRule="atLeast"/>
        </w:trPr>
        <w:tc>
          <w:tcPr>
            <w:tcW w:w="1626" w:type="dxa"/>
          </w:tcPr>
          <w:p>
            <w:pPr>
              <w:pStyle w:val="TableParagraph"/>
              <w:spacing w:before="249"/>
              <w:ind w:left="49"/>
              <w:jc w:val="center"/>
              <w:rPr>
                <w:sz w:val="22"/>
              </w:rPr>
            </w:pPr>
            <w:r>
              <w:rPr>
                <w:spacing w:val="-10"/>
                <w:sz w:val="22"/>
              </w:rPr>
              <w:t>5</w:t>
            </w:r>
          </w:p>
        </w:tc>
        <w:tc>
          <w:tcPr>
            <w:tcW w:w="1254" w:type="dxa"/>
          </w:tcPr>
          <w:p>
            <w:pPr>
              <w:pStyle w:val="TableParagraph"/>
              <w:spacing w:before="249"/>
              <w:ind w:left="31"/>
              <w:jc w:val="center"/>
              <w:rPr>
                <w:sz w:val="22"/>
              </w:rPr>
            </w:pPr>
            <w:r>
              <w:rPr>
                <w:spacing w:val="-5"/>
                <w:sz w:val="22"/>
              </w:rPr>
              <w:t>42</w:t>
            </w:r>
          </w:p>
        </w:tc>
        <w:tc>
          <w:tcPr>
            <w:tcW w:w="1143" w:type="dxa"/>
          </w:tcPr>
          <w:p>
            <w:pPr>
              <w:pStyle w:val="TableParagraph"/>
              <w:spacing w:before="249"/>
              <w:ind w:left="1" w:right="1"/>
              <w:jc w:val="center"/>
              <w:rPr>
                <w:sz w:val="22"/>
              </w:rPr>
            </w:pPr>
            <w:r>
              <w:rPr>
                <w:spacing w:val="-2"/>
                <w:sz w:val="22"/>
              </w:rPr>
              <w:t>1(2.3)</w:t>
            </w:r>
          </w:p>
        </w:tc>
        <w:tc>
          <w:tcPr>
            <w:tcW w:w="1222" w:type="dxa"/>
          </w:tcPr>
          <w:p>
            <w:pPr>
              <w:pStyle w:val="TableParagraph"/>
              <w:spacing w:before="249"/>
              <w:jc w:val="center"/>
              <w:rPr>
                <w:sz w:val="22"/>
              </w:rPr>
            </w:pPr>
            <w:r>
              <w:rPr>
                <w:spacing w:val="-5"/>
                <w:sz w:val="22"/>
              </w:rPr>
              <w:t>54</w:t>
            </w:r>
          </w:p>
        </w:tc>
        <w:tc>
          <w:tcPr>
            <w:tcW w:w="1143" w:type="dxa"/>
          </w:tcPr>
          <w:p>
            <w:pPr>
              <w:pStyle w:val="TableParagraph"/>
              <w:spacing w:before="249"/>
              <w:ind w:right="1"/>
              <w:jc w:val="center"/>
              <w:rPr>
                <w:sz w:val="22"/>
              </w:rPr>
            </w:pPr>
            <w:r>
              <w:rPr>
                <w:spacing w:val="-2"/>
                <w:sz w:val="22"/>
              </w:rPr>
              <w:t>2(3.7)</w:t>
            </w:r>
          </w:p>
        </w:tc>
        <w:tc>
          <w:tcPr>
            <w:tcW w:w="1222" w:type="dxa"/>
          </w:tcPr>
          <w:p>
            <w:pPr>
              <w:pStyle w:val="TableParagraph"/>
              <w:spacing w:before="249"/>
              <w:jc w:val="center"/>
              <w:rPr>
                <w:sz w:val="22"/>
              </w:rPr>
            </w:pPr>
            <w:r>
              <w:rPr>
                <w:spacing w:val="-5"/>
                <w:sz w:val="22"/>
              </w:rPr>
              <w:t>96</w:t>
            </w:r>
          </w:p>
        </w:tc>
        <w:tc>
          <w:tcPr>
            <w:tcW w:w="1146" w:type="dxa"/>
          </w:tcPr>
          <w:p>
            <w:pPr>
              <w:pStyle w:val="TableParagraph"/>
              <w:spacing w:before="249"/>
              <w:ind w:right="3"/>
              <w:jc w:val="center"/>
              <w:rPr>
                <w:sz w:val="22"/>
              </w:rPr>
            </w:pPr>
            <w:r>
              <w:rPr>
                <w:spacing w:val="-2"/>
                <w:sz w:val="22"/>
              </w:rPr>
              <w:t>3(3.1)</w:t>
            </w:r>
          </w:p>
        </w:tc>
      </w:tr>
      <w:tr>
        <w:trPr>
          <w:trHeight w:val="758" w:hRule="atLeast"/>
        </w:trPr>
        <w:tc>
          <w:tcPr>
            <w:tcW w:w="1626" w:type="dxa"/>
          </w:tcPr>
          <w:p>
            <w:pPr>
              <w:pStyle w:val="TableParagraph"/>
              <w:spacing w:before="248"/>
              <w:ind w:left="49"/>
              <w:jc w:val="center"/>
              <w:rPr>
                <w:sz w:val="22"/>
              </w:rPr>
            </w:pPr>
            <w:r>
              <w:rPr>
                <w:spacing w:val="-10"/>
                <w:sz w:val="22"/>
              </w:rPr>
              <w:t>6</w:t>
            </w:r>
          </w:p>
        </w:tc>
        <w:tc>
          <w:tcPr>
            <w:tcW w:w="1254" w:type="dxa"/>
          </w:tcPr>
          <w:p>
            <w:pPr>
              <w:pStyle w:val="TableParagraph"/>
              <w:spacing w:before="248"/>
              <w:ind w:left="31"/>
              <w:jc w:val="center"/>
              <w:rPr>
                <w:sz w:val="22"/>
              </w:rPr>
            </w:pPr>
            <w:r>
              <w:rPr>
                <w:spacing w:val="-5"/>
                <w:sz w:val="22"/>
              </w:rPr>
              <w:t>30</w:t>
            </w:r>
          </w:p>
        </w:tc>
        <w:tc>
          <w:tcPr>
            <w:tcW w:w="1143" w:type="dxa"/>
          </w:tcPr>
          <w:p>
            <w:pPr>
              <w:pStyle w:val="TableParagraph"/>
              <w:spacing w:before="248"/>
              <w:ind w:left="1" w:right="1"/>
              <w:jc w:val="center"/>
              <w:rPr>
                <w:sz w:val="22"/>
              </w:rPr>
            </w:pPr>
            <w:r>
              <w:rPr>
                <w:spacing w:val="-2"/>
                <w:sz w:val="22"/>
              </w:rPr>
              <w:t>1(6.7)</w:t>
            </w:r>
          </w:p>
        </w:tc>
        <w:tc>
          <w:tcPr>
            <w:tcW w:w="1222" w:type="dxa"/>
          </w:tcPr>
          <w:p>
            <w:pPr>
              <w:pStyle w:val="TableParagraph"/>
              <w:spacing w:before="248"/>
              <w:jc w:val="center"/>
              <w:rPr>
                <w:sz w:val="22"/>
              </w:rPr>
            </w:pPr>
            <w:r>
              <w:rPr>
                <w:spacing w:val="-5"/>
                <w:sz w:val="22"/>
              </w:rPr>
              <w:t>38</w:t>
            </w:r>
          </w:p>
        </w:tc>
        <w:tc>
          <w:tcPr>
            <w:tcW w:w="1143" w:type="dxa"/>
          </w:tcPr>
          <w:p>
            <w:pPr>
              <w:pStyle w:val="TableParagraph"/>
              <w:spacing w:before="248"/>
              <w:ind w:right="1"/>
              <w:jc w:val="center"/>
              <w:rPr>
                <w:sz w:val="22"/>
              </w:rPr>
            </w:pPr>
            <w:r>
              <w:rPr>
                <w:spacing w:val="-4"/>
                <w:sz w:val="22"/>
              </w:rPr>
              <w:t>-</w:t>
            </w:r>
            <w:r>
              <w:rPr>
                <w:spacing w:val="-2"/>
                <w:sz w:val="22"/>
              </w:rPr>
              <w:t>(0.0)</w:t>
            </w:r>
          </w:p>
        </w:tc>
        <w:tc>
          <w:tcPr>
            <w:tcW w:w="1222" w:type="dxa"/>
          </w:tcPr>
          <w:p>
            <w:pPr>
              <w:pStyle w:val="TableParagraph"/>
              <w:spacing w:before="248"/>
              <w:jc w:val="center"/>
              <w:rPr>
                <w:sz w:val="22"/>
              </w:rPr>
            </w:pPr>
            <w:r>
              <w:rPr>
                <w:spacing w:val="-5"/>
                <w:sz w:val="22"/>
              </w:rPr>
              <w:t>68</w:t>
            </w:r>
          </w:p>
        </w:tc>
        <w:tc>
          <w:tcPr>
            <w:tcW w:w="1146" w:type="dxa"/>
          </w:tcPr>
          <w:p>
            <w:pPr>
              <w:pStyle w:val="TableParagraph"/>
              <w:spacing w:before="248"/>
              <w:ind w:right="3"/>
              <w:jc w:val="center"/>
              <w:rPr>
                <w:sz w:val="22"/>
              </w:rPr>
            </w:pPr>
            <w:r>
              <w:rPr>
                <w:spacing w:val="-2"/>
                <w:sz w:val="22"/>
              </w:rPr>
              <w:t>1(1.5)</w:t>
            </w:r>
          </w:p>
        </w:tc>
      </w:tr>
      <w:tr>
        <w:trPr>
          <w:trHeight w:val="760" w:hRule="atLeast"/>
        </w:trPr>
        <w:tc>
          <w:tcPr>
            <w:tcW w:w="1626" w:type="dxa"/>
          </w:tcPr>
          <w:p>
            <w:pPr>
              <w:pStyle w:val="TableParagraph"/>
              <w:spacing w:before="248"/>
              <w:ind w:left="49"/>
              <w:jc w:val="center"/>
              <w:rPr>
                <w:sz w:val="22"/>
              </w:rPr>
            </w:pPr>
            <w:r>
              <w:rPr>
                <w:spacing w:val="-10"/>
                <w:sz w:val="22"/>
              </w:rPr>
              <w:t>7</w:t>
            </w:r>
          </w:p>
        </w:tc>
        <w:tc>
          <w:tcPr>
            <w:tcW w:w="1254" w:type="dxa"/>
          </w:tcPr>
          <w:p>
            <w:pPr>
              <w:pStyle w:val="TableParagraph"/>
              <w:spacing w:before="248"/>
              <w:ind w:left="31"/>
              <w:jc w:val="center"/>
              <w:rPr>
                <w:sz w:val="22"/>
              </w:rPr>
            </w:pPr>
            <w:r>
              <w:rPr>
                <w:spacing w:val="-5"/>
                <w:sz w:val="22"/>
              </w:rPr>
              <w:t>30</w:t>
            </w:r>
          </w:p>
        </w:tc>
        <w:tc>
          <w:tcPr>
            <w:tcW w:w="1143" w:type="dxa"/>
          </w:tcPr>
          <w:p>
            <w:pPr>
              <w:pStyle w:val="TableParagraph"/>
              <w:spacing w:before="248"/>
              <w:ind w:left="1" w:right="1"/>
              <w:jc w:val="center"/>
              <w:rPr>
                <w:sz w:val="22"/>
              </w:rPr>
            </w:pPr>
            <w:r>
              <w:rPr>
                <w:spacing w:val="-2"/>
                <w:sz w:val="22"/>
              </w:rPr>
              <w:t>2(6.7)</w:t>
            </w:r>
          </w:p>
        </w:tc>
        <w:tc>
          <w:tcPr>
            <w:tcW w:w="1222" w:type="dxa"/>
          </w:tcPr>
          <w:p>
            <w:pPr>
              <w:pStyle w:val="TableParagraph"/>
              <w:spacing w:before="248"/>
              <w:jc w:val="center"/>
              <w:rPr>
                <w:sz w:val="22"/>
              </w:rPr>
            </w:pPr>
            <w:r>
              <w:rPr>
                <w:spacing w:val="-5"/>
                <w:sz w:val="22"/>
              </w:rPr>
              <w:t>52</w:t>
            </w:r>
          </w:p>
        </w:tc>
        <w:tc>
          <w:tcPr>
            <w:tcW w:w="1143" w:type="dxa"/>
          </w:tcPr>
          <w:p>
            <w:pPr>
              <w:pStyle w:val="TableParagraph"/>
              <w:spacing w:before="248"/>
              <w:ind w:right="1"/>
              <w:jc w:val="center"/>
              <w:rPr>
                <w:sz w:val="22"/>
              </w:rPr>
            </w:pPr>
            <w:r>
              <w:rPr>
                <w:spacing w:val="-2"/>
                <w:sz w:val="22"/>
              </w:rPr>
              <w:t>1(1.9)</w:t>
            </w:r>
          </w:p>
        </w:tc>
        <w:tc>
          <w:tcPr>
            <w:tcW w:w="1222" w:type="dxa"/>
          </w:tcPr>
          <w:p>
            <w:pPr>
              <w:pStyle w:val="TableParagraph"/>
              <w:spacing w:before="248"/>
              <w:jc w:val="center"/>
              <w:rPr>
                <w:sz w:val="22"/>
              </w:rPr>
            </w:pPr>
            <w:r>
              <w:rPr>
                <w:spacing w:val="-5"/>
                <w:sz w:val="22"/>
              </w:rPr>
              <w:t>82</w:t>
            </w:r>
          </w:p>
        </w:tc>
        <w:tc>
          <w:tcPr>
            <w:tcW w:w="1146" w:type="dxa"/>
          </w:tcPr>
          <w:p>
            <w:pPr>
              <w:pStyle w:val="TableParagraph"/>
              <w:spacing w:before="248"/>
              <w:ind w:right="3"/>
              <w:jc w:val="center"/>
              <w:rPr>
                <w:sz w:val="22"/>
              </w:rPr>
            </w:pPr>
            <w:r>
              <w:rPr>
                <w:spacing w:val="-2"/>
                <w:sz w:val="22"/>
              </w:rPr>
              <w:t>3(3.6)</w:t>
            </w:r>
          </w:p>
        </w:tc>
      </w:tr>
      <w:tr>
        <w:trPr>
          <w:trHeight w:val="633" w:hRule="atLeast"/>
        </w:trPr>
        <w:tc>
          <w:tcPr>
            <w:tcW w:w="1626" w:type="dxa"/>
            <w:tcBorders>
              <w:bottom w:val="single" w:sz="4" w:space="0" w:color="000000"/>
            </w:tcBorders>
          </w:tcPr>
          <w:p>
            <w:pPr>
              <w:pStyle w:val="TableParagraph"/>
              <w:spacing w:before="250"/>
              <w:ind w:left="49" w:right="2"/>
              <w:jc w:val="center"/>
              <w:rPr>
                <w:b/>
                <w:sz w:val="22"/>
              </w:rPr>
            </w:pPr>
            <w:r>
              <w:rPr>
                <w:b/>
                <w:spacing w:val="-2"/>
                <w:sz w:val="22"/>
              </w:rPr>
              <w:t>TOTAL</w:t>
            </w:r>
          </w:p>
        </w:tc>
        <w:tc>
          <w:tcPr>
            <w:tcW w:w="1254" w:type="dxa"/>
            <w:tcBorders>
              <w:bottom w:val="single" w:sz="4" w:space="0" w:color="000000"/>
            </w:tcBorders>
          </w:tcPr>
          <w:p>
            <w:pPr>
              <w:pStyle w:val="TableParagraph"/>
              <w:spacing w:before="250"/>
              <w:ind w:left="31"/>
              <w:jc w:val="center"/>
              <w:rPr>
                <w:b/>
                <w:sz w:val="22"/>
              </w:rPr>
            </w:pPr>
            <w:r>
              <w:rPr>
                <w:b/>
                <w:spacing w:val="-5"/>
                <w:sz w:val="22"/>
              </w:rPr>
              <w:t>252</w:t>
            </w:r>
          </w:p>
        </w:tc>
        <w:tc>
          <w:tcPr>
            <w:tcW w:w="1143" w:type="dxa"/>
            <w:tcBorders>
              <w:bottom w:val="single" w:sz="4" w:space="0" w:color="000000"/>
            </w:tcBorders>
          </w:tcPr>
          <w:p>
            <w:pPr>
              <w:pStyle w:val="TableParagraph"/>
              <w:spacing w:before="250"/>
              <w:ind w:left="1" w:right="1"/>
              <w:jc w:val="center"/>
              <w:rPr>
                <w:b/>
                <w:sz w:val="22"/>
              </w:rPr>
            </w:pPr>
            <w:r>
              <w:rPr>
                <w:b/>
                <w:spacing w:val="-2"/>
                <w:sz w:val="22"/>
              </w:rPr>
              <w:t>9(3.9)</w:t>
            </w:r>
          </w:p>
        </w:tc>
        <w:tc>
          <w:tcPr>
            <w:tcW w:w="1222" w:type="dxa"/>
            <w:tcBorders>
              <w:bottom w:val="single" w:sz="4" w:space="0" w:color="000000"/>
            </w:tcBorders>
          </w:tcPr>
          <w:p>
            <w:pPr>
              <w:pStyle w:val="TableParagraph"/>
              <w:spacing w:before="250"/>
              <w:jc w:val="center"/>
              <w:rPr>
                <w:b/>
                <w:sz w:val="22"/>
              </w:rPr>
            </w:pPr>
            <w:r>
              <w:rPr>
                <w:b/>
                <w:spacing w:val="-5"/>
                <w:sz w:val="22"/>
              </w:rPr>
              <w:t>321</w:t>
            </w:r>
          </w:p>
        </w:tc>
        <w:tc>
          <w:tcPr>
            <w:tcW w:w="1143" w:type="dxa"/>
            <w:tcBorders>
              <w:bottom w:val="single" w:sz="4" w:space="0" w:color="000000"/>
            </w:tcBorders>
          </w:tcPr>
          <w:p>
            <w:pPr>
              <w:pStyle w:val="TableParagraph"/>
              <w:spacing w:before="250"/>
              <w:ind w:right="1"/>
              <w:jc w:val="center"/>
              <w:rPr>
                <w:b/>
                <w:sz w:val="22"/>
              </w:rPr>
            </w:pPr>
            <w:r>
              <w:rPr>
                <w:b/>
                <w:spacing w:val="-2"/>
                <w:sz w:val="22"/>
              </w:rPr>
              <w:t>5(1.9)</w:t>
            </w:r>
          </w:p>
        </w:tc>
        <w:tc>
          <w:tcPr>
            <w:tcW w:w="1222" w:type="dxa"/>
            <w:tcBorders>
              <w:bottom w:val="single" w:sz="4" w:space="0" w:color="000000"/>
            </w:tcBorders>
          </w:tcPr>
          <w:p>
            <w:pPr>
              <w:pStyle w:val="TableParagraph"/>
              <w:spacing w:before="250"/>
              <w:jc w:val="center"/>
              <w:rPr>
                <w:b/>
                <w:sz w:val="22"/>
              </w:rPr>
            </w:pPr>
            <w:r>
              <w:rPr>
                <w:b/>
                <w:spacing w:val="-5"/>
                <w:sz w:val="22"/>
              </w:rPr>
              <w:t>573</w:t>
            </w:r>
          </w:p>
        </w:tc>
        <w:tc>
          <w:tcPr>
            <w:tcW w:w="1146" w:type="dxa"/>
            <w:tcBorders>
              <w:bottom w:val="single" w:sz="4" w:space="0" w:color="000000"/>
            </w:tcBorders>
          </w:tcPr>
          <w:p>
            <w:pPr>
              <w:pStyle w:val="TableParagraph"/>
              <w:spacing w:before="250"/>
              <w:ind w:right="3"/>
              <w:jc w:val="center"/>
              <w:rPr>
                <w:b/>
                <w:sz w:val="22"/>
              </w:rPr>
            </w:pPr>
            <w:r>
              <w:rPr>
                <w:b/>
                <w:spacing w:val="-2"/>
                <w:sz w:val="22"/>
              </w:rPr>
              <w:t>14(2.4)</w:t>
            </w:r>
          </w:p>
        </w:tc>
      </w:tr>
    </w:tbl>
    <w:p>
      <w:pPr>
        <w:spacing w:after="0"/>
        <w:jc w:val="center"/>
        <w:rPr>
          <w:sz w:val="22"/>
        </w:rPr>
        <w:sectPr>
          <w:pgSz w:w="11910" w:h="16840"/>
          <w:pgMar w:header="1301" w:footer="0" w:top="1740" w:bottom="280" w:left="860" w:right="60"/>
        </w:sectPr>
      </w:pPr>
    </w:p>
    <w:p>
      <w:pPr>
        <w:pStyle w:val="ListParagraph"/>
        <w:numPr>
          <w:ilvl w:val="3"/>
          <w:numId w:val="14"/>
        </w:numPr>
        <w:tabs>
          <w:tab w:pos="1938" w:val="left" w:leader="none"/>
        </w:tabs>
        <w:spacing w:line="240" w:lineRule="auto" w:before="122" w:after="0"/>
        <w:ind w:left="1938" w:right="0" w:hanging="780"/>
        <w:jc w:val="both"/>
        <w:rPr>
          <w:b/>
          <w:sz w:val="24"/>
        </w:rPr>
      </w:pPr>
      <w:r>
        <w:rPr>
          <w:b/>
          <w:spacing w:val="-2"/>
          <w:sz w:val="24"/>
        </w:rPr>
        <w:t>Mansonelliasis</w:t>
      </w:r>
    </w:p>
    <w:p>
      <w:pPr>
        <w:pStyle w:val="BodyText"/>
        <w:spacing w:line="480" w:lineRule="auto" w:before="271"/>
        <w:ind w:left="1158" w:right="1378" w:firstLine="720"/>
        <w:jc w:val="both"/>
      </w:pPr>
      <w:r>
        <w:rPr/>
        <w:t>A total of 573 nomads were examined for filarid nematodes, 32 were infected for</w:t>
      </w:r>
      <w:r>
        <w:rPr>
          <w:spacing w:val="-3"/>
        </w:rPr>
        <w:t> </w:t>
      </w:r>
      <w:r>
        <w:rPr>
          <w:i/>
        </w:rPr>
        <w:t>Mansonella</w:t>
      </w:r>
      <w:r>
        <w:rPr>
          <w:i/>
          <w:spacing w:val="-1"/>
        </w:rPr>
        <w:t> </w:t>
      </w:r>
      <w:r>
        <w:rPr>
          <w:i/>
        </w:rPr>
        <w:t>perstans </w:t>
      </w:r>
      <w:r>
        <w:rPr/>
        <w:t>microfilariae.</w:t>
      </w:r>
      <w:r>
        <w:rPr>
          <w:spacing w:val="40"/>
        </w:rPr>
        <w:t> </w:t>
      </w:r>
      <w:r>
        <w:rPr/>
        <w:t>This gave a</w:t>
      </w:r>
      <w:r>
        <w:rPr>
          <w:spacing w:val="-2"/>
        </w:rPr>
        <w:t> </w:t>
      </w:r>
      <w:r>
        <w:rPr/>
        <w:t>prevalence</w:t>
      </w:r>
      <w:r>
        <w:rPr>
          <w:spacing w:val="-2"/>
        </w:rPr>
        <w:t> </w:t>
      </w:r>
      <w:r>
        <w:rPr/>
        <w:t>of 5.6% infection</w:t>
      </w:r>
      <w:r>
        <w:rPr>
          <w:spacing w:val="-1"/>
        </w:rPr>
        <w:t> </w:t>
      </w:r>
      <w:r>
        <w:rPr/>
        <w:t>which varied amongst nomads in various encampments in the area.</w:t>
      </w:r>
      <w:r>
        <w:rPr>
          <w:spacing w:val="40"/>
        </w:rPr>
        <w:t> </w:t>
      </w:r>
      <w:r>
        <w:rPr/>
        <w:t>Site 1 encampments had the highest prevalence of mansonelliasis (7.7%), followed by site 3 encampment</w:t>
      </w:r>
      <w:r>
        <w:rPr>
          <w:spacing w:val="80"/>
        </w:rPr>
        <w:t> </w:t>
      </w:r>
      <w:r>
        <w:rPr/>
        <w:t>(7.5%) with site 4 as the least (0.0%).</w:t>
      </w:r>
      <w:r>
        <w:rPr>
          <w:spacing w:val="40"/>
        </w:rPr>
        <w:t> </w:t>
      </w:r>
      <w:r>
        <w:rPr/>
        <w:t>Statistical analysis using chi-square test showed that there was slight significant variation amongst various encampments (P&lt;0.01) as in Table 23. Statistical analysis of the age related prevalence of mansonelliasis infection amongst Fulani</w:t>
      </w:r>
      <w:r>
        <w:rPr>
          <w:spacing w:val="-1"/>
        </w:rPr>
        <w:t> </w:t>
      </w:r>
      <w:r>
        <w:rPr/>
        <w:t>nomads</w:t>
      </w:r>
      <w:r>
        <w:rPr>
          <w:spacing w:val="-2"/>
        </w:rPr>
        <w:t> </w:t>
      </w:r>
      <w:r>
        <w:rPr/>
        <w:t>in</w:t>
      </w:r>
      <w:r>
        <w:rPr>
          <w:spacing w:val="-1"/>
        </w:rPr>
        <w:t> </w:t>
      </w:r>
      <w:r>
        <w:rPr/>
        <w:t>the</w:t>
      </w:r>
      <w:r>
        <w:rPr>
          <w:spacing w:val="-2"/>
        </w:rPr>
        <w:t> </w:t>
      </w:r>
      <w:r>
        <w:rPr/>
        <w:t>area</w:t>
      </w:r>
      <w:r>
        <w:rPr>
          <w:spacing w:val="-2"/>
        </w:rPr>
        <w:t> </w:t>
      </w:r>
      <w:r>
        <w:rPr/>
        <w:t>revealed</w:t>
      </w:r>
      <w:r>
        <w:rPr>
          <w:spacing w:val="-1"/>
        </w:rPr>
        <w:t> </w:t>
      </w:r>
      <w:r>
        <w:rPr/>
        <w:t>that</w:t>
      </w:r>
      <w:r>
        <w:rPr>
          <w:spacing w:val="-1"/>
        </w:rPr>
        <w:t> </w:t>
      </w:r>
      <w:r>
        <w:rPr/>
        <w:t>infection</w:t>
      </w:r>
      <w:r>
        <w:rPr>
          <w:spacing w:val="-1"/>
        </w:rPr>
        <w:t> </w:t>
      </w:r>
      <w:r>
        <w:rPr/>
        <w:t>was aliphatic.</w:t>
      </w:r>
      <w:r>
        <w:rPr>
          <w:spacing w:val="-1"/>
        </w:rPr>
        <w:t> </w:t>
      </w:r>
      <w:r>
        <w:rPr/>
        <w:t>Persons</w:t>
      </w:r>
      <w:r>
        <w:rPr>
          <w:spacing w:val="-2"/>
        </w:rPr>
        <w:t> </w:t>
      </w:r>
      <w:r>
        <w:rPr/>
        <w:t>within the first 25 years of age had low prevalence rate.</w:t>
      </w:r>
      <w:r>
        <w:rPr>
          <w:spacing w:val="40"/>
        </w:rPr>
        <w:t> </w:t>
      </w:r>
      <w:r>
        <w:rPr/>
        <w:t>Infection was lower than subjects above</w:t>
      </w:r>
      <w:r>
        <w:rPr>
          <w:spacing w:val="19"/>
        </w:rPr>
        <w:t> </w:t>
      </w:r>
      <w:r>
        <w:rPr/>
        <w:t>26</w:t>
      </w:r>
      <w:r>
        <w:rPr>
          <w:spacing w:val="25"/>
        </w:rPr>
        <w:t> </w:t>
      </w:r>
      <w:r>
        <w:rPr/>
        <w:t>years</w:t>
      </w:r>
      <w:r>
        <w:rPr>
          <w:spacing w:val="19"/>
        </w:rPr>
        <w:t> </w:t>
      </w:r>
      <w:r>
        <w:rPr/>
        <w:t>of</w:t>
      </w:r>
      <w:r>
        <w:rPr>
          <w:spacing w:val="22"/>
        </w:rPr>
        <w:t> </w:t>
      </w:r>
      <w:r>
        <w:rPr/>
        <w:t>age.</w:t>
      </w:r>
      <w:r>
        <w:rPr>
          <w:spacing w:val="73"/>
          <w:w w:val="150"/>
        </w:rPr>
        <w:t> </w:t>
      </w:r>
      <w:r>
        <w:rPr/>
        <w:t>This</w:t>
      </w:r>
      <w:r>
        <w:rPr>
          <w:spacing w:val="20"/>
        </w:rPr>
        <w:t> </w:t>
      </w:r>
      <w:r>
        <w:rPr/>
        <w:t>is</w:t>
      </w:r>
      <w:r>
        <w:rPr>
          <w:spacing w:val="25"/>
        </w:rPr>
        <w:t> </w:t>
      </w:r>
      <w:r>
        <w:rPr/>
        <w:t>statistically</w:t>
      </w:r>
      <w:r>
        <w:rPr>
          <w:spacing w:val="13"/>
        </w:rPr>
        <w:t> </w:t>
      </w:r>
      <w:r>
        <w:rPr/>
        <w:t>significant</w:t>
      </w:r>
      <w:r>
        <w:rPr>
          <w:spacing w:val="20"/>
        </w:rPr>
        <w:t> </w:t>
      </w:r>
      <w:r>
        <w:rPr/>
        <w:t>(P&lt;0.05)</w:t>
      </w:r>
      <w:r>
        <w:rPr>
          <w:spacing w:val="22"/>
        </w:rPr>
        <w:t> </w:t>
      </w:r>
      <w:r>
        <w:rPr/>
        <w:t>when</w:t>
      </w:r>
      <w:r>
        <w:rPr>
          <w:spacing w:val="20"/>
        </w:rPr>
        <w:t> </w:t>
      </w:r>
      <w:r>
        <w:rPr/>
        <w:t>tested</w:t>
      </w:r>
      <w:r>
        <w:rPr>
          <w:spacing w:val="19"/>
        </w:rPr>
        <w:t> </w:t>
      </w:r>
      <w:r>
        <w:rPr/>
        <w:t>on</w:t>
      </w:r>
      <w:r>
        <w:rPr>
          <w:spacing w:val="21"/>
        </w:rPr>
        <w:t> </w:t>
      </w:r>
      <w:r>
        <w:rPr>
          <w:spacing w:val="-4"/>
        </w:rPr>
        <w:t>SPSS</w:t>
      </w:r>
    </w:p>
    <w:p>
      <w:pPr>
        <w:pStyle w:val="BodyText"/>
        <w:spacing w:line="275" w:lineRule="exact"/>
        <w:ind w:left="1158"/>
        <w:jc w:val="both"/>
      </w:pPr>
      <w:r>
        <w:rPr/>
        <w:t>16.0</w:t>
      </w:r>
      <w:r>
        <w:rPr>
          <w:spacing w:val="-1"/>
        </w:rPr>
        <w:t> </w:t>
      </w:r>
      <w:r>
        <w:rPr/>
        <w:t>soft ware.</w:t>
      </w:r>
      <w:r>
        <w:rPr>
          <w:spacing w:val="59"/>
        </w:rPr>
        <w:t> </w:t>
      </w:r>
      <w:r>
        <w:rPr/>
        <w:t>These are</w:t>
      </w:r>
      <w:r>
        <w:rPr>
          <w:spacing w:val="-1"/>
        </w:rPr>
        <w:t> </w:t>
      </w:r>
      <w:r>
        <w:rPr/>
        <w:t>clearly</w:t>
      </w:r>
      <w:r>
        <w:rPr>
          <w:spacing w:val="-5"/>
        </w:rPr>
        <w:t> </w:t>
      </w:r>
      <w:r>
        <w:rPr/>
        <w:t>shown</w:t>
      </w:r>
      <w:r>
        <w:rPr>
          <w:spacing w:val="-1"/>
        </w:rPr>
        <w:t> </w:t>
      </w:r>
      <w:r>
        <w:rPr/>
        <w:t>in Table</w:t>
      </w:r>
      <w:r>
        <w:rPr>
          <w:spacing w:val="1"/>
        </w:rPr>
        <w:t> </w:t>
      </w:r>
      <w:r>
        <w:rPr>
          <w:spacing w:val="-5"/>
        </w:rPr>
        <w:t>24.</w:t>
      </w:r>
    </w:p>
    <w:p>
      <w:pPr>
        <w:spacing w:after="0" w:line="275" w:lineRule="exact"/>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spacing w:before="122"/>
      </w:pPr>
    </w:p>
    <w:p>
      <w:pPr>
        <w:tabs>
          <w:tab w:pos="2598" w:val="left" w:leader="none"/>
        </w:tabs>
        <w:spacing w:before="0"/>
        <w:ind w:left="2598" w:right="1382" w:hanging="1440"/>
        <w:jc w:val="left"/>
        <w:rPr>
          <w:b/>
          <w:sz w:val="24"/>
        </w:rPr>
      </w:pPr>
      <w:r>
        <w:rPr>
          <w:b/>
          <w:sz w:val="24"/>
        </w:rPr>
        <w:t>TABLE 23:</w:t>
        <w:tab/>
        <w:t>Prevalence</w:t>
      </w:r>
      <w:r>
        <w:rPr>
          <w:b/>
          <w:spacing w:val="38"/>
          <w:sz w:val="24"/>
        </w:rPr>
        <w:t> </w:t>
      </w:r>
      <w:r>
        <w:rPr>
          <w:b/>
          <w:sz w:val="24"/>
        </w:rPr>
        <w:t>and</w:t>
      </w:r>
      <w:r>
        <w:rPr>
          <w:b/>
          <w:spacing w:val="38"/>
          <w:sz w:val="24"/>
        </w:rPr>
        <w:t> </w:t>
      </w:r>
      <w:r>
        <w:rPr>
          <w:b/>
          <w:sz w:val="24"/>
        </w:rPr>
        <w:t>distribution</w:t>
      </w:r>
      <w:r>
        <w:rPr>
          <w:b/>
          <w:spacing w:val="38"/>
          <w:sz w:val="24"/>
        </w:rPr>
        <w:t> </w:t>
      </w:r>
      <w:r>
        <w:rPr>
          <w:b/>
          <w:sz w:val="24"/>
        </w:rPr>
        <w:t>of</w:t>
      </w:r>
      <w:r>
        <w:rPr>
          <w:b/>
          <w:spacing w:val="40"/>
          <w:sz w:val="24"/>
        </w:rPr>
        <w:t> </w:t>
      </w:r>
      <w:r>
        <w:rPr>
          <w:b/>
          <w:i/>
          <w:sz w:val="24"/>
        </w:rPr>
        <w:t>Mansonelliasis</w:t>
      </w:r>
      <w:r>
        <w:rPr>
          <w:b/>
          <w:i/>
          <w:spacing w:val="37"/>
          <w:sz w:val="24"/>
        </w:rPr>
        <w:t> </w:t>
      </w:r>
      <w:r>
        <w:rPr>
          <w:b/>
          <w:sz w:val="24"/>
        </w:rPr>
        <w:t>amongst</w:t>
      </w:r>
      <w:r>
        <w:rPr>
          <w:b/>
          <w:spacing w:val="37"/>
          <w:sz w:val="24"/>
        </w:rPr>
        <w:t> </w:t>
      </w:r>
      <w:r>
        <w:rPr>
          <w:b/>
          <w:sz w:val="24"/>
        </w:rPr>
        <w:t>nomads</w:t>
      </w:r>
      <w:r>
        <w:rPr>
          <w:b/>
          <w:spacing w:val="38"/>
          <w:sz w:val="24"/>
        </w:rPr>
        <w:t> </w:t>
      </w:r>
      <w:r>
        <w:rPr>
          <w:b/>
          <w:sz w:val="24"/>
        </w:rPr>
        <w:t>in selected bush encampments in Ebonyi State</w:t>
      </w:r>
    </w:p>
    <w:p>
      <w:pPr>
        <w:pStyle w:val="BodyText"/>
        <w:spacing w:before="47"/>
        <w:rPr>
          <w:b/>
          <w:sz w:val="20"/>
        </w:rPr>
      </w:pPr>
    </w:p>
    <w:tbl>
      <w:tblPr>
        <w:tblW w:w="0" w:type="auto"/>
        <w:jc w:val="left"/>
        <w:tblInd w:w="1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7"/>
        <w:gridCol w:w="1917"/>
        <w:gridCol w:w="1765"/>
        <w:gridCol w:w="2472"/>
      </w:tblGrid>
      <w:tr>
        <w:trPr>
          <w:trHeight w:val="873" w:hRule="atLeast"/>
        </w:trPr>
        <w:tc>
          <w:tcPr>
            <w:tcW w:w="2317" w:type="dxa"/>
            <w:tcBorders>
              <w:top w:val="single" w:sz="4" w:space="0" w:color="000000"/>
              <w:bottom w:val="single" w:sz="4" w:space="0" w:color="000000"/>
            </w:tcBorders>
          </w:tcPr>
          <w:p>
            <w:pPr>
              <w:pStyle w:val="TableParagraph"/>
              <w:ind w:left="115"/>
              <w:rPr>
                <w:b/>
                <w:sz w:val="24"/>
              </w:rPr>
            </w:pPr>
            <w:r>
              <w:rPr>
                <w:b/>
                <w:spacing w:val="-4"/>
                <w:sz w:val="24"/>
              </w:rPr>
              <w:t>BUSH </w:t>
            </w:r>
            <w:r>
              <w:rPr>
                <w:b/>
                <w:spacing w:val="-2"/>
                <w:sz w:val="24"/>
              </w:rPr>
              <w:t>ENCAMPMENTS </w:t>
            </w:r>
            <w:r>
              <w:rPr>
                <w:b/>
                <w:sz w:val="24"/>
              </w:rPr>
              <w:t>(IN SITES)</w:t>
            </w:r>
          </w:p>
        </w:tc>
        <w:tc>
          <w:tcPr>
            <w:tcW w:w="1917" w:type="dxa"/>
            <w:tcBorders>
              <w:top w:val="single" w:sz="4" w:space="0" w:color="000000"/>
              <w:bottom w:val="single" w:sz="4" w:space="0" w:color="000000"/>
            </w:tcBorders>
          </w:tcPr>
          <w:p>
            <w:pPr>
              <w:pStyle w:val="TableParagraph"/>
              <w:ind w:left="297" w:right="282" w:firstLine="134"/>
              <w:rPr>
                <w:b/>
                <w:sz w:val="24"/>
              </w:rPr>
            </w:pPr>
            <w:r>
              <w:rPr>
                <w:b/>
                <w:spacing w:val="-2"/>
                <w:sz w:val="24"/>
              </w:rPr>
              <w:t>NUMBER EXAMINED</w:t>
            </w:r>
          </w:p>
        </w:tc>
        <w:tc>
          <w:tcPr>
            <w:tcW w:w="1765" w:type="dxa"/>
            <w:tcBorders>
              <w:top w:val="single" w:sz="4" w:space="0" w:color="000000"/>
              <w:bottom w:val="single" w:sz="4" w:space="0" w:color="000000"/>
            </w:tcBorders>
          </w:tcPr>
          <w:p>
            <w:pPr>
              <w:pStyle w:val="TableParagraph"/>
              <w:ind w:left="286" w:right="234" w:firstLine="88"/>
              <w:rPr>
                <w:b/>
                <w:sz w:val="24"/>
              </w:rPr>
            </w:pPr>
            <w:r>
              <w:rPr>
                <w:b/>
                <w:spacing w:val="-2"/>
                <w:sz w:val="24"/>
              </w:rPr>
              <w:t>NUMBER INFECTED</w:t>
            </w:r>
          </w:p>
        </w:tc>
        <w:tc>
          <w:tcPr>
            <w:tcW w:w="2472" w:type="dxa"/>
            <w:tcBorders>
              <w:top w:val="single" w:sz="4" w:space="0" w:color="000000"/>
              <w:bottom w:val="single" w:sz="4" w:space="0" w:color="000000"/>
            </w:tcBorders>
          </w:tcPr>
          <w:p>
            <w:pPr>
              <w:pStyle w:val="TableParagraph"/>
              <w:spacing w:line="275" w:lineRule="exact"/>
              <w:ind w:left="237"/>
              <w:rPr>
                <w:b/>
                <w:sz w:val="24"/>
              </w:rPr>
            </w:pPr>
            <w:r>
              <w:rPr>
                <w:b/>
                <w:sz w:val="24"/>
              </w:rPr>
              <w:t>%</w:t>
            </w:r>
            <w:r>
              <w:rPr>
                <w:b/>
                <w:spacing w:val="2"/>
                <w:sz w:val="24"/>
              </w:rPr>
              <w:t> </w:t>
            </w:r>
            <w:r>
              <w:rPr>
                <w:b/>
                <w:spacing w:val="-2"/>
                <w:sz w:val="24"/>
              </w:rPr>
              <w:t>PREVALENCE</w:t>
            </w:r>
          </w:p>
        </w:tc>
      </w:tr>
      <w:tr>
        <w:trPr>
          <w:trHeight w:val="561" w:hRule="atLeast"/>
        </w:trPr>
        <w:tc>
          <w:tcPr>
            <w:tcW w:w="2317" w:type="dxa"/>
            <w:tcBorders>
              <w:top w:val="single" w:sz="4" w:space="0" w:color="000000"/>
            </w:tcBorders>
          </w:tcPr>
          <w:p>
            <w:pPr>
              <w:pStyle w:val="TableParagraph"/>
              <w:spacing w:line="270" w:lineRule="exact"/>
              <w:ind w:left="99" w:right="2"/>
              <w:jc w:val="center"/>
              <w:rPr>
                <w:sz w:val="24"/>
              </w:rPr>
            </w:pPr>
            <w:r>
              <w:rPr>
                <w:spacing w:val="-10"/>
                <w:sz w:val="24"/>
              </w:rPr>
              <w:t>1</w:t>
            </w:r>
          </w:p>
        </w:tc>
        <w:tc>
          <w:tcPr>
            <w:tcW w:w="1917" w:type="dxa"/>
            <w:tcBorders>
              <w:top w:val="single" w:sz="4" w:space="0" w:color="000000"/>
            </w:tcBorders>
          </w:tcPr>
          <w:p>
            <w:pPr>
              <w:pStyle w:val="TableParagraph"/>
              <w:spacing w:line="270" w:lineRule="exact"/>
              <w:ind w:left="83" w:right="72"/>
              <w:jc w:val="center"/>
              <w:rPr>
                <w:sz w:val="24"/>
              </w:rPr>
            </w:pPr>
            <w:r>
              <w:rPr>
                <w:spacing w:val="-5"/>
                <w:sz w:val="24"/>
              </w:rPr>
              <w:t>104</w:t>
            </w:r>
          </w:p>
        </w:tc>
        <w:tc>
          <w:tcPr>
            <w:tcW w:w="1765" w:type="dxa"/>
            <w:tcBorders>
              <w:top w:val="single" w:sz="4" w:space="0" w:color="000000"/>
            </w:tcBorders>
          </w:tcPr>
          <w:p>
            <w:pPr>
              <w:pStyle w:val="TableParagraph"/>
              <w:spacing w:line="270" w:lineRule="exact"/>
              <w:ind w:left="50"/>
              <w:jc w:val="center"/>
              <w:rPr>
                <w:sz w:val="24"/>
              </w:rPr>
            </w:pPr>
            <w:r>
              <w:rPr>
                <w:spacing w:val="-10"/>
                <w:sz w:val="24"/>
              </w:rPr>
              <w:t>8</w:t>
            </w:r>
          </w:p>
        </w:tc>
        <w:tc>
          <w:tcPr>
            <w:tcW w:w="2472" w:type="dxa"/>
            <w:tcBorders>
              <w:top w:val="single" w:sz="4" w:space="0" w:color="000000"/>
            </w:tcBorders>
          </w:tcPr>
          <w:p>
            <w:pPr>
              <w:pStyle w:val="TableParagraph"/>
              <w:spacing w:line="270" w:lineRule="exact"/>
              <w:ind w:left="127"/>
              <w:jc w:val="center"/>
              <w:rPr>
                <w:sz w:val="24"/>
              </w:rPr>
            </w:pPr>
            <w:r>
              <w:rPr>
                <w:spacing w:val="-5"/>
                <w:sz w:val="24"/>
              </w:rPr>
              <w:t>7.7</w:t>
            </w:r>
          </w:p>
        </w:tc>
      </w:tr>
      <w:tr>
        <w:trPr>
          <w:trHeight w:val="837" w:hRule="atLeast"/>
        </w:trPr>
        <w:tc>
          <w:tcPr>
            <w:tcW w:w="2317" w:type="dxa"/>
          </w:tcPr>
          <w:p>
            <w:pPr>
              <w:pStyle w:val="TableParagraph"/>
              <w:spacing w:before="4"/>
              <w:rPr>
                <w:b/>
                <w:sz w:val="24"/>
              </w:rPr>
            </w:pPr>
          </w:p>
          <w:p>
            <w:pPr>
              <w:pStyle w:val="TableParagraph"/>
              <w:spacing w:before="1"/>
              <w:ind w:left="99" w:right="2"/>
              <w:jc w:val="center"/>
              <w:rPr>
                <w:sz w:val="24"/>
              </w:rPr>
            </w:pPr>
            <w:r>
              <w:rPr>
                <w:spacing w:val="-10"/>
                <w:sz w:val="24"/>
              </w:rPr>
              <w:t>2</w:t>
            </w:r>
          </w:p>
        </w:tc>
        <w:tc>
          <w:tcPr>
            <w:tcW w:w="1917" w:type="dxa"/>
          </w:tcPr>
          <w:p>
            <w:pPr>
              <w:pStyle w:val="TableParagraph"/>
              <w:spacing w:before="4"/>
              <w:rPr>
                <w:b/>
                <w:sz w:val="24"/>
              </w:rPr>
            </w:pPr>
          </w:p>
          <w:p>
            <w:pPr>
              <w:pStyle w:val="TableParagraph"/>
              <w:spacing w:before="1"/>
              <w:ind w:left="83" w:right="72"/>
              <w:jc w:val="center"/>
              <w:rPr>
                <w:sz w:val="24"/>
              </w:rPr>
            </w:pPr>
            <w:r>
              <w:rPr>
                <w:spacing w:val="-5"/>
                <w:sz w:val="24"/>
              </w:rPr>
              <w:t>79</w:t>
            </w:r>
          </w:p>
        </w:tc>
        <w:tc>
          <w:tcPr>
            <w:tcW w:w="1765" w:type="dxa"/>
          </w:tcPr>
          <w:p>
            <w:pPr>
              <w:pStyle w:val="TableParagraph"/>
              <w:spacing w:before="4"/>
              <w:rPr>
                <w:b/>
                <w:sz w:val="24"/>
              </w:rPr>
            </w:pPr>
          </w:p>
          <w:p>
            <w:pPr>
              <w:pStyle w:val="TableParagraph"/>
              <w:spacing w:before="1"/>
              <w:ind w:left="50"/>
              <w:jc w:val="center"/>
              <w:rPr>
                <w:sz w:val="24"/>
              </w:rPr>
            </w:pPr>
            <w:r>
              <w:rPr>
                <w:spacing w:val="-10"/>
                <w:sz w:val="24"/>
              </w:rPr>
              <w:t>5</w:t>
            </w:r>
          </w:p>
        </w:tc>
        <w:tc>
          <w:tcPr>
            <w:tcW w:w="2472" w:type="dxa"/>
          </w:tcPr>
          <w:p>
            <w:pPr>
              <w:pStyle w:val="TableParagraph"/>
              <w:spacing w:before="4"/>
              <w:rPr>
                <w:b/>
                <w:sz w:val="24"/>
              </w:rPr>
            </w:pPr>
          </w:p>
          <w:p>
            <w:pPr>
              <w:pStyle w:val="TableParagraph"/>
              <w:spacing w:before="1"/>
              <w:ind w:left="127"/>
              <w:jc w:val="center"/>
              <w:rPr>
                <w:sz w:val="24"/>
              </w:rPr>
            </w:pPr>
            <w:r>
              <w:rPr>
                <w:spacing w:val="-5"/>
                <w:sz w:val="24"/>
              </w:rPr>
              <w:t>6.3</w:t>
            </w:r>
          </w:p>
        </w:tc>
      </w:tr>
      <w:tr>
        <w:trPr>
          <w:trHeight w:val="827" w:hRule="atLeast"/>
        </w:trPr>
        <w:tc>
          <w:tcPr>
            <w:tcW w:w="2317" w:type="dxa"/>
          </w:tcPr>
          <w:p>
            <w:pPr>
              <w:pStyle w:val="TableParagraph"/>
              <w:spacing w:before="271"/>
              <w:ind w:left="99" w:right="2"/>
              <w:jc w:val="center"/>
              <w:rPr>
                <w:sz w:val="24"/>
              </w:rPr>
            </w:pPr>
            <w:r>
              <w:rPr>
                <w:spacing w:val="-10"/>
                <w:sz w:val="24"/>
              </w:rPr>
              <w:t>3</w:t>
            </w:r>
          </w:p>
        </w:tc>
        <w:tc>
          <w:tcPr>
            <w:tcW w:w="1917" w:type="dxa"/>
          </w:tcPr>
          <w:p>
            <w:pPr>
              <w:pStyle w:val="TableParagraph"/>
              <w:spacing w:before="271"/>
              <w:ind w:left="83" w:right="72"/>
              <w:jc w:val="center"/>
              <w:rPr>
                <w:sz w:val="24"/>
              </w:rPr>
            </w:pPr>
            <w:r>
              <w:rPr>
                <w:spacing w:val="-5"/>
                <w:sz w:val="24"/>
              </w:rPr>
              <w:t>53</w:t>
            </w:r>
          </w:p>
        </w:tc>
        <w:tc>
          <w:tcPr>
            <w:tcW w:w="1765" w:type="dxa"/>
          </w:tcPr>
          <w:p>
            <w:pPr>
              <w:pStyle w:val="TableParagraph"/>
              <w:spacing w:before="271"/>
              <w:ind w:left="50"/>
              <w:jc w:val="center"/>
              <w:rPr>
                <w:sz w:val="24"/>
              </w:rPr>
            </w:pPr>
            <w:r>
              <w:rPr>
                <w:spacing w:val="-10"/>
                <w:sz w:val="24"/>
              </w:rPr>
              <w:t>4</w:t>
            </w:r>
          </w:p>
        </w:tc>
        <w:tc>
          <w:tcPr>
            <w:tcW w:w="2472" w:type="dxa"/>
          </w:tcPr>
          <w:p>
            <w:pPr>
              <w:pStyle w:val="TableParagraph"/>
              <w:spacing w:before="271"/>
              <w:ind w:left="127"/>
              <w:jc w:val="center"/>
              <w:rPr>
                <w:sz w:val="24"/>
              </w:rPr>
            </w:pPr>
            <w:r>
              <w:rPr>
                <w:spacing w:val="-5"/>
                <w:sz w:val="24"/>
              </w:rPr>
              <w:t>7.5</w:t>
            </w:r>
          </w:p>
        </w:tc>
      </w:tr>
      <w:tr>
        <w:trPr>
          <w:trHeight w:val="828" w:hRule="atLeast"/>
        </w:trPr>
        <w:tc>
          <w:tcPr>
            <w:tcW w:w="2317" w:type="dxa"/>
          </w:tcPr>
          <w:p>
            <w:pPr>
              <w:pStyle w:val="TableParagraph"/>
              <w:spacing w:before="271"/>
              <w:ind w:left="99" w:right="2"/>
              <w:jc w:val="center"/>
              <w:rPr>
                <w:sz w:val="24"/>
              </w:rPr>
            </w:pPr>
            <w:r>
              <w:rPr>
                <w:spacing w:val="-10"/>
                <w:sz w:val="24"/>
              </w:rPr>
              <w:t>4</w:t>
            </w:r>
          </w:p>
        </w:tc>
        <w:tc>
          <w:tcPr>
            <w:tcW w:w="1917" w:type="dxa"/>
          </w:tcPr>
          <w:p>
            <w:pPr>
              <w:pStyle w:val="TableParagraph"/>
              <w:spacing w:before="271"/>
              <w:ind w:left="83" w:right="72"/>
              <w:jc w:val="center"/>
              <w:rPr>
                <w:sz w:val="24"/>
              </w:rPr>
            </w:pPr>
            <w:r>
              <w:rPr>
                <w:spacing w:val="-5"/>
                <w:sz w:val="24"/>
              </w:rPr>
              <w:t>91</w:t>
            </w:r>
          </w:p>
        </w:tc>
        <w:tc>
          <w:tcPr>
            <w:tcW w:w="1765" w:type="dxa"/>
          </w:tcPr>
          <w:p>
            <w:pPr>
              <w:pStyle w:val="TableParagraph"/>
              <w:spacing w:before="271"/>
              <w:ind w:left="50"/>
              <w:jc w:val="center"/>
              <w:rPr>
                <w:sz w:val="24"/>
              </w:rPr>
            </w:pPr>
            <w:r>
              <w:rPr>
                <w:spacing w:val="-10"/>
                <w:sz w:val="24"/>
              </w:rPr>
              <w:t>0</w:t>
            </w:r>
          </w:p>
        </w:tc>
        <w:tc>
          <w:tcPr>
            <w:tcW w:w="2472" w:type="dxa"/>
          </w:tcPr>
          <w:p>
            <w:pPr>
              <w:pStyle w:val="TableParagraph"/>
              <w:spacing w:before="271"/>
              <w:ind w:left="127"/>
              <w:jc w:val="center"/>
              <w:rPr>
                <w:sz w:val="24"/>
              </w:rPr>
            </w:pPr>
            <w:r>
              <w:rPr>
                <w:spacing w:val="-5"/>
                <w:sz w:val="24"/>
              </w:rPr>
              <w:t>0.0</w:t>
            </w:r>
          </w:p>
        </w:tc>
      </w:tr>
      <w:tr>
        <w:trPr>
          <w:trHeight w:val="828" w:hRule="atLeast"/>
        </w:trPr>
        <w:tc>
          <w:tcPr>
            <w:tcW w:w="2317" w:type="dxa"/>
          </w:tcPr>
          <w:p>
            <w:pPr>
              <w:pStyle w:val="TableParagraph"/>
              <w:spacing w:before="271"/>
              <w:ind w:left="99" w:right="2"/>
              <w:jc w:val="center"/>
              <w:rPr>
                <w:sz w:val="24"/>
              </w:rPr>
            </w:pPr>
            <w:r>
              <w:rPr>
                <w:spacing w:val="-10"/>
                <w:sz w:val="24"/>
              </w:rPr>
              <w:t>5</w:t>
            </w:r>
          </w:p>
        </w:tc>
        <w:tc>
          <w:tcPr>
            <w:tcW w:w="1917" w:type="dxa"/>
          </w:tcPr>
          <w:p>
            <w:pPr>
              <w:pStyle w:val="TableParagraph"/>
              <w:spacing w:before="271"/>
              <w:ind w:left="83" w:right="72"/>
              <w:jc w:val="center"/>
              <w:rPr>
                <w:sz w:val="24"/>
              </w:rPr>
            </w:pPr>
            <w:r>
              <w:rPr>
                <w:spacing w:val="-5"/>
                <w:sz w:val="24"/>
              </w:rPr>
              <w:t>96</w:t>
            </w:r>
          </w:p>
        </w:tc>
        <w:tc>
          <w:tcPr>
            <w:tcW w:w="1765" w:type="dxa"/>
          </w:tcPr>
          <w:p>
            <w:pPr>
              <w:pStyle w:val="TableParagraph"/>
              <w:spacing w:before="271"/>
              <w:ind w:left="50"/>
              <w:jc w:val="center"/>
              <w:rPr>
                <w:sz w:val="24"/>
              </w:rPr>
            </w:pPr>
            <w:r>
              <w:rPr>
                <w:spacing w:val="-10"/>
                <w:sz w:val="24"/>
              </w:rPr>
              <w:t>6</w:t>
            </w:r>
          </w:p>
        </w:tc>
        <w:tc>
          <w:tcPr>
            <w:tcW w:w="2472" w:type="dxa"/>
          </w:tcPr>
          <w:p>
            <w:pPr>
              <w:pStyle w:val="TableParagraph"/>
              <w:spacing w:before="271"/>
              <w:ind w:left="127"/>
              <w:jc w:val="center"/>
              <w:rPr>
                <w:sz w:val="24"/>
              </w:rPr>
            </w:pPr>
            <w:r>
              <w:rPr>
                <w:spacing w:val="-5"/>
                <w:sz w:val="24"/>
              </w:rPr>
              <w:t>6.2</w:t>
            </w:r>
          </w:p>
        </w:tc>
      </w:tr>
      <w:tr>
        <w:trPr>
          <w:trHeight w:val="828" w:hRule="atLeast"/>
        </w:trPr>
        <w:tc>
          <w:tcPr>
            <w:tcW w:w="2317" w:type="dxa"/>
          </w:tcPr>
          <w:p>
            <w:pPr>
              <w:pStyle w:val="TableParagraph"/>
              <w:spacing w:before="271"/>
              <w:ind w:left="99" w:right="2"/>
              <w:jc w:val="center"/>
              <w:rPr>
                <w:sz w:val="24"/>
              </w:rPr>
            </w:pPr>
            <w:r>
              <w:rPr>
                <w:spacing w:val="-10"/>
                <w:sz w:val="24"/>
              </w:rPr>
              <w:t>6</w:t>
            </w:r>
          </w:p>
        </w:tc>
        <w:tc>
          <w:tcPr>
            <w:tcW w:w="1917" w:type="dxa"/>
          </w:tcPr>
          <w:p>
            <w:pPr>
              <w:pStyle w:val="TableParagraph"/>
              <w:spacing w:before="271"/>
              <w:ind w:left="11" w:right="83"/>
              <w:jc w:val="center"/>
              <w:rPr>
                <w:sz w:val="24"/>
              </w:rPr>
            </w:pPr>
            <w:r>
              <w:rPr>
                <w:spacing w:val="-5"/>
                <w:sz w:val="24"/>
              </w:rPr>
              <w:t>68</w:t>
            </w:r>
          </w:p>
        </w:tc>
        <w:tc>
          <w:tcPr>
            <w:tcW w:w="1765" w:type="dxa"/>
          </w:tcPr>
          <w:p>
            <w:pPr>
              <w:pStyle w:val="TableParagraph"/>
              <w:spacing w:before="271"/>
              <w:ind w:left="50"/>
              <w:jc w:val="center"/>
              <w:rPr>
                <w:sz w:val="24"/>
              </w:rPr>
            </w:pPr>
            <w:r>
              <w:rPr>
                <w:spacing w:val="-10"/>
                <w:sz w:val="24"/>
              </w:rPr>
              <w:t>4</w:t>
            </w:r>
          </w:p>
        </w:tc>
        <w:tc>
          <w:tcPr>
            <w:tcW w:w="2472" w:type="dxa"/>
          </w:tcPr>
          <w:p>
            <w:pPr>
              <w:pStyle w:val="TableParagraph"/>
              <w:spacing w:before="271"/>
              <w:ind w:left="127"/>
              <w:jc w:val="center"/>
              <w:rPr>
                <w:sz w:val="24"/>
              </w:rPr>
            </w:pPr>
            <w:r>
              <w:rPr>
                <w:spacing w:val="-5"/>
                <w:sz w:val="24"/>
              </w:rPr>
              <w:t>5.9</w:t>
            </w:r>
          </w:p>
        </w:tc>
      </w:tr>
      <w:tr>
        <w:trPr>
          <w:trHeight w:val="830" w:hRule="atLeast"/>
        </w:trPr>
        <w:tc>
          <w:tcPr>
            <w:tcW w:w="2317" w:type="dxa"/>
          </w:tcPr>
          <w:p>
            <w:pPr>
              <w:pStyle w:val="TableParagraph"/>
              <w:spacing w:before="271"/>
              <w:ind w:left="99" w:right="2"/>
              <w:jc w:val="center"/>
              <w:rPr>
                <w:sz w:val="24"/>
              </w:rPr>
            </w:pPr>
            <w:r>
              <w:rPr>
                <w:spacing w:val="-10"/>
                <w:sz w:val="24"/>
              </w:rPr>
              <w:t>7</w:t>
            </w:r>
          </w:p>
        </w:tc>
        <w:tc>
          <w:tcPr>
            <w:tcW w:w="1917" w:type="dxa"/>
          </w:tcPr>
          <w:p>
            <w:pPr>
              <w:pStyle w:val="TableParagraph"/>
              <w:spacing w:before="271"/>
              <w:ind w:left="83" w:right="72"/>
              <w:jc w:val="center"/>
              <w:rPr>
                <w:sz w:val="24"/>
              </w:rPr>
            </w:pPr>
            <w:r>
              <w:rPr>
                <w:spacing w:val="-5"/>
                <w:sz w:val="24"/>
              </w:rPr>
              <w:t>82</w:t>
            </w:r>
          </w:p>
        </w:tc>
        <w:tc>
          <w:tcPr>
            <w:tcW w:w="1765" w:type="dxa"/>
          </w:tcPr>
          <w:p>
            <w:pPr>
              <w:pStyle w:val="TableParagraph"/>
              <w:spacing w:before="271"/>
              <w:ind w:left="50"/>
              <w:jc w:val="center"/>
              <w:rPr>
                <w:sz w:val="24"/>
              </w:rPr>
            </w:pPr>
            <w:r>
              <w:rPr>
                <w:spacing w:val="-10"/>
                <w:sz w:val="24"/>
              </w:rPr>
              <w:t>5</w:t>
            </w:r>
          </w:p>
        </w:tc>
        <w:tc>
          <w:tcPr>
            <w:tcW w:w="2472" w:type="dxa"/>
          </w:tcPr>
          <w:p>
            <w:pPr>
              <w:pStyle w:val="TableParagraph"/>
              <w:spacing w:before="271"/>
              <w:ind w:left="127"/>
              <w:jc w:val="center"/>
              <w:rPr>
                <w:sz w:val="24"/>
              </w:rPr>
            </w:pPr>
            <w:r>
              <w:rPr>
                <w:spacing w:val="-5"/>
                <w:sz w:val="24"/>
              </w:rPr>
              <w:t>6.1</w:t>
            </w:r>
          </w:p>
        </w:tc>
      </w:tr>
      <w:tr>
        <w:trPr>
          <w:trHeight w:val="689" w:hRule="atLeast"/>
        </w:trPr>
        <w:tc>
          <w:tcPr>
            <w:tcW w:w="2317" w:type="dxa"/>
            <w:tcBorders>
              <w:bottom w:val="single" w:sz="4" w:space="0" w:color="000000"/>
            </w:tcBorders>
          </w:tcPr>
          <w:p>
            <w:pPr>
              <w:pStyle w:val="TableParagraph"/>
              <w:spacing w:before="273"/>
              <w:ind w:left="99"/>
              <w:jc w:val="center"/>
              <w:rPr>
                <w:b/>
                <w:sz w:val="24"/>
              </w:rPr>
            </w:pPr>
            <w:r>
              <w:rPr>
                <w:b/>
                <w:spacing w:val="-2"/>
                <w:sz w:val="24"/>
              </w:rPr>
              <w:t>TOTAL</w:t>
            </w:r>
          </w:p>
        </w:tc>
        <w:tc>
          <w:tcPr>
            <w:tcW w:w="1917" w:type="dxa"/>
            <w:tcBorders>
              <w:bottom w:val="single" w:sz="4" w:space="0" w:color="000000"/>
            </w:tcBorders>
          </w:tcPr>
          <w:p>
            <w:pPr>
              <w:pStyle w:val="TableParagraph"/>
              <w:spacing w:before="273"/>
              <w:ind w:left="83" w:right="72"/>
              <w:jc w:val="center"/>
              <w:rPr>
                <w:b/>
                <w:sz w:val="24"/>
              </w:rPr>
            </w:pPr>
            <w:r>
              <w:rPr>
                <w:b/>
                <w:spacing w:val="-5"/>
                <w:sz w:val="24"/>
              </w:rPr>
              <w:t>573</w:t>
            </w:r>
          </w:p>
        </w:tc>
        <w:tc>
          <w:tcPr>
            <w:tcW w:w="1765" w:type="dxa"/>
            <w:tcBorders>
              <w:bottom w:val="single" w:sz="4" w:space="0" w:color="000000"/>
            </w:tcBorders>
          </w:tcPr>
          <w:p>
            <w:pPr>
              <w:pStyle w:val="TableParagraph"/>
              <w:spacing w:before="273"/>
              <w:ind w:left="50"/>
              <w:jc w:val="center"/>
              <w:rPr>
                <w:b/>
                <w:sz w:val="24"/>
              </w:rPr>
            </w:pPr>
            <w:r>
              <w:rPr>
                <w:b/>
                <w:spacing w:val="-5"/>
                <w:sz w:val="24"/>
              </w:rPr>
              <w:t>32</w:t>
            </w:r>
          </w:p>
        </w:tc>
        <w:tc>
          <w:tcPr>
            <w:tcW w:w="2472" w:type="dxa"/>
            <w:tcBorders>
              <w:bottom w:val="single" w:sz="4" w:space="0" w:color="000000"/>
            </w:tcBorders>
          </w:tcPr>
          <w:p>
            <w:pPr>
              <w:pStyle w:val="TableParagraph"/>
              <w:spacing w:before="273"/>
              <w:ind w:left="127"/>
              <w:jc w:val="center"/>
              <w:rPr>
                <w:b/>
                <w:sz w:val="24"/>
              </w:rPr>
            </w:pPr>
            <w:r>
              <w:rPr>
                <w:b/>
                <w:spacing w:val="-2"/>
                <w:sz w:val="24"/>
              </w:rPr>
              <w:t>5-</w:t>
            </w:r>
            <w:r>
              <w:rPr>
                <w:b/>
                <w:spacing w:val="-10"/>
                <w:sz w:val="24"/>
              </w:rPr>
              <w:t>6</w:t>
            </w:r>
          </w:p>
        </w:tc>
      </w:tr>
    </w:tbl>
    <w:p>
      <w:pPr>
        <w:spacing w:after="0"/>
        <w:jc w:val="center"/>
        <w:rPr>
          <w:sz w:val="24"/>
        </w:rPr>
        <w:sectPr>
          <w:pgSz w:w="11910" w:h="16840"/>
          <w:pgMar w:header="1301" w:footer="0" w:top="1740" w:bottom="280" w:left="860" w:right="6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5"/>
        <w:rPr>
          <w:b/>
        </w:rPr>
      </w:pPr>
    </w:p>
    <w:p>
      <w:pPr>
        <w:tabs>
          <w:tab w:pos="2598" w:val="left" w:leader="none"/>
        </w:tabs>
        <w:spacing w:line="244" w:lineRule="auto" w:before="0"/>
        <w:ind w:left="2598" w:right="1382" w:hanging="1440"/>
        <w:jc w:val="left"/>
        <w:rPr>
          <w:b/>
          <w:sz w:val="24"/>
        </w:rPr>
      </w:pPr>
      <w:r>
        <w:rPr>
          <w:b/>
          <w:sz w:val="24"/>
        </w:rPr>
        <w:t>Table 24</w:t>
      </w:r>
      <w:r>
        <w:rPr>
          <w:sz w:val="24"/>
        </w:rPr>
        <w:t>:</w:t>
        <w:tab/>
      </w:r>
      <w:r>
        <w:rPr>
          <w:b/>
          <w:sz w:val="24"/>
        </w:rPr>
        <w:t>Age</w:t>
      </w:r>
      <w:r>
        <w:rPr>
          <w:b/>
          <w:spacing w:val="28"/>
          <w:sz w:val="24"/>
        </w:rPr>
        <w:t> </w:t>
      </w:r>
      <w:r>
        <w:rPr>
          <w:b/>
          <w:sz w:val="24"/>
        </w:rPr>
        <w:t>related</w:t>
      </w:r>
      <w:r>
        <w:rPr>
          <w:b/>
          <w:spacing w:val="29"/>
          <w:sz w:val="24"/>
        </w:rPr>
        <w:t> </w:t>
      </w:r>
      <w:r>
        <w:rPr>
          <w:b/>
          <w:sz w:val="24"/>
        </w:rPr>
        <w:t>prevalence</w:t>
      </w:r>
      <w:r>
        <w:rPr>
          <w:b/>
          <w:spacing w:val="29"/>
          <w:sz w:val="24"/>
        </w:rPr>
        <w:t> </w:t>
      </w:r>
      <w:r>
        <w:rPr>
          <w:b/>
          <w:sz w:val="24"/>
        </w:rPr>
        <w:t>of</w:t>
      </w:r>
      <w:r>
        <w:rPr>
          <w:b/>
          <w:spacing w:val="30"/>
          <w:sz w:val="24"/>
        </w:rPr>
        <w:t> </w:t>
      </w:r>
      <w:r>
        <w:rPr>
          <w:b/>
          <w:i/>
          <w:sz w:val="24"/>
        </w:rPr>
        <w:t>Mansonelliasis</w:t>
      </w:r>
      <w:r>
        <w:rPr>
          <w:b/>
          <w:i/>
          <w:spacing w:val="28"/>
          <w:sz w:val="24"/>
        </w:rPr>
        <w:t> </w:t>
      </w:r>
      <w:r>
        <w:rPr>
          <w:b/>
          <w:sz w:val="24"/>
        </w:rPr>
        <w:t>infection</w:t>
      </w:r>
      <w:r>
        <w:rPr>
          <w:b/>
          <w:spacing w:val="29"/>
          <w:sz w:val="24"/>
        </w:rPr>
        <w:t> </w:t>
      </w:r>
      <w:r>
        <w:rPr>
          <w:b/>
          <w:sz w:val="24"/>
        </w:rPr>
        <w:t>amongst</w:t>
      </w:r>
      <w:r>
        <w:rPr>
          <w:b/>
          <w:spacing w:val="28"/>
          <w:sz w:val="24"/>
        </w:rPr>
        <w:t> </w:t>
      </w:r>
      <w:r>
        <w:rPr>
          <w:b/>
          <w:sz w:val="24"/>
        </w:rPr>
        <w:t>Fulani herdsmen in Ebonyi State, Nigeria.</w:t>
      </w:r>
    </w:p>
    <w:p>
      <w:pPr>
        <w:pStyle w:val="BodyText"/>
        <w:spacing w:before="43"/>
        <w:rPr>
          <w:b/>
          <w:sz w:val="20"/>
        </w:rPr>
      </w:pPr>
    </w:p>
    <w:tbl>
      <w:tblPr>
        <w:tblW w:w="0" w:type="auto"/>
        <w:jc w:val="left"/>
        <w:tblInd w:w="1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2145"/>
        <w:gridCol w:w="2106"/>
        <w:gridCol w:w="2307"/>
      </w:tblGrid>
      <w:tr>
        <w:trPr>
          <w:trHeight w:val="697" w:hRule="atLeast"/>
        </w:trPr>
        <w:tc>
          <w:tcPr>
            <w:tcW w:w="1729" w:type="dxa"/>
            <w:tcBorders>
              <w:top w:val="single" w:sz="4" w:space="0" w:color="000000"/>
            </w:tcBorders>
          </w:tcPr>
          <w:p>
            <w:pPr>
              <w:pStyle w:val="TableParagraph"/>
              <w:spacing w:line="276" w:lineRule="exact"/>
              <w:ind w:left="115"/>
              <w:rPr>
                <w:b/>
                <w:sz w:val="24"/>
              </w:rPr>
            </w:pPr>
            <w:r>
              <w:rPr>
                <w:b/>
                <w:sz w:val="24"/>
              </w:rPr>
              <w:t>AGE</w:t>
            </w:r>
            <w:r>
              <w:rPr>
                <w:b/>
                <w:spacing w:val="-1"/>
                <w:sz w:val="24"/>
              </w:rPr>
              <w:t> </w:t>
            </w:r>
            <w:r>
              <w:rPr>
                <w:b/>
                <w:spacing w:val="-2"/>
                <w:sz w:val="24"/>
              </w:rPr>
              <w:t>GROUP</w:t>
            </w:r>
          </w:p>
          <w:p>
            <w:pPr>
              <w:pStyle w:val="TableParagraph"/>
              <w:tabs>
                <w:tab w:pos="8288" w:val="left" w:leader="none"/>
              </w:tabs>
              <w:ind w:left="7" w:right="-6567"/>
              <w:rPr>
                <w:b/>
                <w:sz w:val="24"/>
              </w:rPr>
            </w:pPr>
            <w:r>
              <w:rPr>
                <w:b/>
                <w:spacing w:val="46"/>
                <w:sz w:val="24"/>
                <w:u w:val="single"/>
              </w:rPr>
              <w:t> </w:t>
            </w:r>
            <w:r>
              <w:rPr>
                <w:b/>
                <w:sz w:val="24"/>
                <w:u w:val="single"/>
              </w:rPr>
              <w:t>( </w:t>
            </w:r>
            <w:r>
              <w:rPr>
                <w:b/>
                <w:spacing w:val="-2"/>
                <w:sz w:val="24"/>
                <w:u w:val="single"/>
              </w:rPr>
              <w:t>YEARS)</w:t>
            </w:r>
            <w:r>
              <w:rPr>
                <w:b/>
                <w:sz w:val="24"/>
                <w:u w:val="single"/>
              </w:rPr>
              <w:tab/>
            </w:r>
          </w:p>
        </w:tc>
        <w:tc>
          <w:tcPr>
            <w:tcW w:w="2145" w:type="dxa"/>
            <w:tcBorders>
              <w:top w:val="single" w:sz="4" w:space="0" w:color="000000"/>
            </w:tcBorders>
          </w:tcPr>
          <w:p>
            <w:pPr>
              <w:pStyle w:val="TableParagraph"/>
              <w:spacing w:line="276" w:lineRule="exact"/>
              <w:ind w:left="115" w:right="113"/>
              <w:jc w:val="center"/>
              <w:rPr>
                <w:b/>
                <w:sz w:val="24"/>
              </w:rPr>
            </w:pPr>
            <w:r>
              <w:rPr>
                <w:b/>
                <w:sz w:val="24"/>
              </w:rPr>
              <w:t>NO.</w:t>
            </w:r>
            <w:r>
              <w:rPr>
                <w:b/>
                <w:spacing w:val="-2"/>
                <w:sz w:val="24"/>
              </w:rPr>
              <w:t> EXAMINED</w:t>
            </w:r>
          </w:p>
        </w:tc>
        <w:tc>
          <w:tcPr>
            <w:tcW w:w="2106" w:type="dxa"/>
            <w:tcBorders>
              <w:top w:val="single" w:sz="4" w:space="0" w:color="000000"/>
            </w:tcBorders>
          </w:tcPr>
          <w:p>
            <w:pPr>
              <w:pStyle w:val="TableParagraph"/>
              <w:spacing w:line="276" w:lineRule="exact"/>
              <w:ind w:left="166"/>
              <w:rPr>
                <w:b/>
                <w:sz w:val="24"/>
              </w:rPr>
            </w:pPr>
            <w:r>
              <w:rPr>
                <w:b/>
                <w:sz w:val="24"/>
              </w:rPr>
              <w:t>NO.</w:t>
            </w:r>
            <w:r>
              <w:rPr>
                <w:b/>
                <w:spacing w:val="-2"/>
                <w:sz w:val="24"/>
              </w:rPr>
              <w:t> INFECTED</w:t>
            </w:r>
          </w:p>
        </w:tc>
        <w:tc>
          <w:tcPr>
            <w:tcW w:w="2307" w:type="dxa"/>
            <w:tcBorders>
              <w:top w:val="single" w:sz="4" w:space="0" w:color="000000"/>
            </w:tcBorders>
          </w:tcPr>
          <w:p>
            <w:pPr>
              <w:pStyle w:val="TableParagraph"/>
              <w:spacing w:line="276" w:lineRule="exact"/>
              <w:ind w:left="95" w:right="4"/>
              <w:jc w:val="center"/>
              <w:rPr>
                <w:b/>
                <w:sz w:val="24"/>
              </w:rPr>
            </w:pPr>
            <w:r>
              <w:rPr>
                <w:b/>
                <w:sz w:val="24"/>
              </w:rPr>
              <w:t>%</w:t>
            </w:r>
            <w:r>
              <w:rPr>
                <w:b/>
                <w:spacing w:val="2"/>
                <w:sz w:val="24"/>
              </w:rPr>
              <w:t> </w:t>
            </w:r>
            <w:r>
              <w:rPr>
                <w:b/>
                <w:spacing w:val="-2"/>
                <w:sz w:val="24"/>
              </w:rPr>
              <w:t>PREVALENCE</w:t>
            </w:r>
          </w:p>
        </w:tc>
      </w:tr>
      <w:tr>
        <w:trPr>
          <w:trHeight w:val="554" w:hRule="atLeast"/>
        </w:trPr>
        <w:tc>
          <w:tcPr>
            <w:tcW w:w="1729" w:type="dxa"/>
          </w:tcPr>
          <w:p>
            <w:pPr>
              <w:pStyle w:val="TableParagraph"/>
              <w:spacing w:before="135"/>
              <w:ind w:left="67" w:right="1"/>
              <w:jc w:val="center"/>
              <w:rPr>
                <w:sz w:val="24"/>
              </w:rPr>
            </w:pPr>
            <w:r>
              <w:rPr>
                <w:sz w:val="24"/>
              </w:rPr>
              <w:t>1 – </w:t>
            </w:r>
            <w:r>
              <w:rPr>
                <w:spacing w:val="-10"/>
                <w:sz w:val="24"/>
              </w:rPr>
              <w:t>5</w:t>
            </w:r>
          </w:p>
        </w:tc>
        <w:tc>
          <w:tcPr>
            <w:tcW w:w="2145" w:type="dxa"/>
          </w:tcPr>
          <w:p>
            <w:pPr>
              <w:pStyle w:val="TableParagraph"/>
              <w:spacing w:before="135"/>
              <w:ind w:left="115"/>
              <w:jc w:val="center"/>
              <w:rPr>
                <w:sz w:val="24"/>
              </w:rPr>
            </w:pPr>
            <w:r>
              <w:rPr>
                <w:spacing w:val="-5"/>
                <w:sz w:val="24"/>
              </w:rPr>
              <w:t>25</w:t>
            </w:r>
          </w:p>
        </w:tc>
        <w:tc>
          <w:tcPr>
            <w:tcW w:w="2106" w:type="dxa"/>
          </w:tcPr>
          <w:p>
            <w:pPr>
              <w:pStyle w:val="TableParagraph"/>
              <w:spacing w:before="135"/>
              <w:ind w:left="151"/>
              <w:jc w:val="center"/>
              <w:rPr>
                <w:sz w:val="24"/>
              </w:rPr>
            </w:pPr>
            <w:r>
              <w:rPr>
                <w:spacing w:val="-10"/>
                <w:sz w:val="24"/>
              </w:rPr>
              <w:t>0</w:t>
            </w:r>
          </w:p>
        </w:tc>
        <w:tc>
          <w:tcPr>
            <w:tcW w:w="2307" w:type="dxa"/>
          </w:tcPr>
          <w:p>
            <w:pPr>
              <w:pStyle w:val="TableParagraph"/>
              <w:spacing w:before="135"/>
              <w:ind w:left="95"/>
              <w:jc w:val="center"/>
              <w:rPr>
                <w:sz w:val="24"/>
              </w:rPr>
            </w:pPr>
            <w:r>
              <w:rPr>
                <w:spacing w:val="-5"/>
                <w:sz w:val="24"/>
              </w:rPr>
              <w:t>0.0</w:t>
            </w:r>
          </w:p>
        </w:tc>
      </w:tr>
      <w:tr>
        <w:trPr>
          <w:trHeight w:val="552" w:hRule="atLeast"/>
        </w:trPr>
        <w:tc>
          <w:tcPr>
            <w:tcW w:w="1729" w:type="dxa"/>
          </w:tcPr>
          <w:p>
            <w:pPr>
              <w:pStyle w:val="TableParagraph"/>
              <w:spacing w:before="133"/>
              <w:ind w:left="67" w:right="1"/>
              <w:jc w:val="center"/>
              <w:rPr>
                <w:sz w:val="24"/>
              </w:rPr>
            </w:pPr>
            <w:r>
              <w:rPr>
                <w:sz w:val="24"/>
              </w:rPr>
              <w:t>6 – </w:t>
            </w:r>
            <w:r>
              <w:rPr>
                <w:spacing w:val="-5"/>
                <w:sz w:val="24"/>
              </w:rPr>
              <w:t>10</w:t>
            </w:r>
          </w:p>
        </w:tc>
        <w:tc>
          <w:tcPr>
            <w:tcW w:w="2145" w:type="dxa"/>
          </w:tcPr>
          <w:p>
            <w:pPr>
              <w:pStyle w:val="TableParagraph"/>
              <w:spacing w:before="133"/>
              <w:ind w:left="115"/>
              <w:jc w:val="center"/>
              <w:rPr>
                <w:sz w:val="24"/>
              </w:rPr>
            </w:pPr>
            <w:r>
              <w:rPr>
                <w:spacing w:val="-5"/>
                <w:sz w:val="24"/>
              </w:rPr>
              <w:t>34</w:t>
            </w:r>
          </w:p>
        </w:tc>
        <w:tc>
          <w:tcPr>
            <w:tcW w:w="2106" w:type="dxa"/>
          </w:tcPr>
          <w:p>
            <w:pPr>
              <w:pStyle w:val="TableParagraph"/>
              <w:spacing w:before="133"/>
              <w:ind w:left="151"/>
              <w:jc w:val="center"/>
              <w:rPr>
                <w:sz w:val="24"/>
              </w:rPr>
            </w:pPr>
            <w:r>
              <w:rPr>
                <w:spacing w:val="-10"/>
                <w:sz w:val="24"/>
              </w:rPr>
              <w:t>3</w:t>
            </w:r>
          </w:p>
        </w:tc>
        <w:tc>
          <w:tcPr>
            <w:tcW w:w="2307" w:type="dxa"/>
          </w:tcPr>
          <w:p>
            <w:pPr>
              <w:pStyle w:val="TableParagraph"/>
              <w:spacing w:before="133"/>
              <w:ind w:left="95"/>
              <w:jc w:val="center"/>
              <w:rPr>
                <w:sz w:val="24"/>
              </w:rPr>
            </w:pPr>
            <w:r>
              <w:rPr>
                <w:spacing w:val="-5"/>
                <w:sz w:val="24"/>
              </w:rPr>
              <w:t>8.8</w:t>
            </w:r>
          </w:p>
        </w:tc>
      </w:tr>
      <w:tr>
        <w:trPr>
          <w:trHeight w:val="551" w:hRule="atLeast"/>
        </w:trPr>
        <w:tc>
          <w:tcPr>
            <w:tcW w:w="1729" w:type="dxa"/>
          </w:tcPr>
          <w:p>
            <w:pPr>
              <w:pStyle w:val="TableParagraph"/>
              <w:spacing w:before="133"/>
              <w:ind w:left="67" w:right="1"/>
              <w:jc w:val="center"/>
              <w:rPr>
                <w:sz w:val="24"/>
              </w:rPr>
            </w:pPr>
            <w:r>
              <w:rPr>
                <w:sz w:val="24"/>
              </w:rPr>
              <w:t>11 – </w:t>
            </w:r>
            <w:r>
              <w:rPr>
                <w:spacing w:val="-5"/>
                <w:sz w:val="24"/>
              </w:rPr>
              <w:t>15</w:t>
            </w:r>
          </w:p>
        </w:tc>
        <w:tc>
          <w:tcPr>
            <w:tcW w:w="2145" w:type="dxa"/>
          </w:tcPr>
          <w:p>
            <w:pPr>
              <w:pStyle w:val="TableParagraph"/>
              <w:spacing w:before="133"/>
              <w:ind w:left="115"/>
              <w:jc w:val="center"/>
              <w:rPr>
                <w:sz w:val="24"/>
              </w:rPr>
            </w:pPr>
            <w:r>
              <w:rPr>
                <w:spacing w:val="-5"/>
                <w:sz w:val="24"/>
              </w:rPr>
              <w:t>96</w:t>
            </w:r>
          </w:p>
        </w:tc>
        <w:tc>
          <w:tcPr>
            <w:tcW w:w="2106" w:type="dxa"/>
          </w:tcPr>
          <w:p>
            <w:pPr>
              <w:pStyle w:val="TableParagraph"/>
              <w:spacing w:before="133"/>
              <w:ind w:left="151"/>
              <w:jc w:val="center"/>
              <w:rPr>
                <w:sz w:val="24"/>
              </w:rPr>
            </w:pPr>
            <w:r>
              <w:rPr>
                <w:spacing w:val="-10"/>
                <w:sz w:val="24"/>
              </w:rPr>
              <w:t>4</w:t>
            </w:r>
          </w:p>
        </w:tc>
        <w:tc>
          <w:tcPr>
            <w:tcW w:w="2307" w:type="dxa"/>
          </w:tcPr>
          <w:p>
            <w:pPr>
              <w:pStyle w:val="TableParagraph"/>
              <w:spacing w:before="133"/>
              <w:ind w:left="95"/>
              <w:jc w:val="center"/>
              <w:rPr>
                <w:sz w:val="24"/>
              </w:rPr>
            </w:pPr>
            <w:r>
              <w:rPr>
                <w:spacing w:val="-5"/>
                <w:sz w:val="24"/>
              </w:rPr>
              <w:t>4.2</w:t>
            </w:r>
          </w:p>
        </w:tc>
      </w:tr>
      <w:tr>
        <w:trPr>
          <w:trHeight w:val="552" w:hRule="atLeast"/>
        </w:trPr>
        <w:tc>
          <w:tcPr>
            <w:tcW w:w="1729" w:type="dxa"/>
          </w:tcPr>
          <w:p>
            <w:pPr>
              <w:pStyle w:val="TableParagraph"/>
              <w:spacing w:before="133"/>
              <w:ind w:left="67" w:right="1"/>
              <w:jc w:val="center"/>
              <w:rPr>
                <w:sz w:val="24"/>
              </w:rPr>
            </w:pPr>
            <w:r>
              <w:rPr>
                <w:sz w:val="24"/>
              </w:rPr>
              <w:t>16 – </w:t>
            </w:r>
            <w:r>
              <w:rPr>
                <w:spacing w:val="-5"/>
                <w:sz w:val="24"/>
              </w:rPr>
              <w:t>20</w:t>
            </w:r>
          </w:p>
        </w:tc>
        <w:tc>
          <w:tcPr>
            <w:tcW w:w="2145" w:type="dxa"/>
          </w:tcPr>
          <w:p>
            <w:pPr>
              <w:pStyle w:val="TableParagraph"/>
              <w:spacing w:before="133"/>
              <w:ind w:left="115"/>
              <w:jc w:val="center"/>
              <w:rPr>
                <w:sz w:val="24"/>
              </w:rPr>
            </w:pPr>
            <w:r>
              <w:rPr>
                <w:spacing w:val="-5"/>
                <w:sz w:val="24"/>
              </w:rPr>
              <w:t>102</w:t>
            </w:r>
          </w:p>
        </w:tc>
        <w:tc>
          <w:tcPr>
            <w:tcW w:w="2106" w:type="dxa"/>
          </w:tcPr>
          <w:p>
            <w:pPr>
              <w:pStyle w:val="TableParagraph"/>
              <w:spacing w:before="133"/>
              <w:ind w:left="151"/>
              <w:jc w:val="center"/>
              <w:rPr>
                <w:sz w:val="24"/>
              </w:rPr>
            </w:pPr>
            <w:r>
              <w:rPr>
                <w:spacing w:val="-10"/>
                <w:sz w:val="24"/>
              </w:rPr>
              <w:t>0</w:t>
            </w:r>
          </w:p>
        </w:tc>
        <w:tc>
          <w:tcPr>
            <w:tcW w:w="2307" w:type="dxa"/>
          </w:tcPr>
          <w:p>
            <w:pPr>
              <w:pStyle w:val="TableParagraph"/>
              <w:spacing w:before="133"/>
              <w:ind w:left="95"/>
              <w:jc w:val="center"/>
              <w:rPr>
                <w:sz w:val="24"/>
              </w:rPr>
            </w:pPr>
            <w:r>
              <w:rPr>
                <w:spacing w:val="-5"/>
                <w:sz w:val="24"/>
              </w:rPr>
              <w:t>0.0</w:t>
            </w:r>
          </w:p>
        </w:tc>
      </w:tr>
      <w:tr>
        <w:trPr>
          <w:trHeight w:val="552" w:hRule="atLeast"/>
        </w:trPr>
        <w:tc>
          <w:tcPr>
            <w:tcW w:w="1729" w:type="dxa"/>
          </w:tcPr>
          <w:p>
            <w:pPr>
              <w:pStyle w:val="TableParagraph"/>
              <w:spacing w:before="133"/>
              <w:ind w:left="67" w:right="1"/>
              <w:jc w:val="center"/>
              <w:rPr>
                <w:sz w:val="24"/>
              </w:rPr>
            </w:pPr>
            <w:r>
              <w:rPr>
                <w:sz w:val="24"/>
              </w:rPr>
              <w:t>21 – </w:t>
            </w:r>
            <w:r>
              <w:rPr>
                <w:spacing w:val="-5"/>
                <w:sz w:val="24"/>
              </w:rPr>
              <w:t>25</w:t>
            </w:r>
          </w:p>
        </w:tc>
        <w:tc>
          <w:tcPr>
            <w:tcW w:w="2145" w:type="dxa"/>
          </w:tcPr>
          <w:p>
            <w:pPr>
              <w:pStyle w:val="TableParagraph"/>
              <w:spacing w:before="133"/>
              <w:ind w:left="115"/>
              <w:jc w:val="center"/>
              <w:rPr>
                <w:sz w:val="24"/>
              </w:rPr>
            </w:pPr>
            <w:r>
              <w:rPr>
                <w:spacing w:val="-5"/>
                <w:sz w:val="24"/>
              </w:rPr>
              <w:t>116</w:t>
            </w:r>
          </w:p>
        </w:tc>
        <w:tc>
          <w:tcPr>
            <w:tcW w:w="2106" w:type="dxa"/>
          </w:tcPr>
          <w:p>
            <w:pPr>
              <w:pStyle w:val="TableParagraph"/>
              <w:spacing w:before="133"/>
              <w:ind w:left="151"/>
              <w:jc w:val="center"/>
              <w:rPr>
                <w:sz w:val="24"/>
              </w:rPr>
            </w:pPr>
            <w:r>
              <w:rPr>
                <w:spacing w:val="-10"/>
                <w:sz w:val="24"/>
              </w:rPr>
              <w:t>4</w:t>
            </w:r>
          </w:p>
        </w:tc>
        <w:tc>
          <w:tcPr>
            <w:tcW w:w="2307" w:type="dxa"/>
          </w:tcPr>
          <w:p>
            <w:pPr>
              <w:pStyle w:val="TableParagraph"/>
              <w:spacing w:before="133"/>
              <w:ind w:left="95"/>
              <w:jc w:val="center"/>
              <w:rPr>
                <w:sz w:val="24"/>
              </w:rPr>
            </w:pPr>
            <w:r>
              <w:rPr>
                <w:spacing w:val="-5"/>
                <w:sz w:val="24"/>
              </w:rPr>
              <w:t>3.4</w:t>
            </w:r>
          </w:p>
        </w:tc>
      </w:tr>
      <w:tr>
        <w:trPr>
          <w:trHeight w:val="552" w:hRule="atLeast"/>
        </w:trPr>
        <w:tc>
          <w:tcPr>
            <w:tcW w:w="1729" w:type="dxa"/>
          </w:tcPr>
          <w:p>
            <w:pPr>
              <w:pStyle w:val="TableParagraph"/>
              <w:spacing w:before="133"/>
              <w:ind w:left="67" w:right="1"/>
              <w:jc w:val="center"/>
              <w:rPr>
                <w:sz w:val="24"/>
              </w:rPr>
            </w:pPr>
            <w:r>
              <w:rPr>
                <w:sz w:val="24"/>
              </w:rPr>
              <w:t>26 – </w:t>
            </w:r>
            <w:r>
              <w:rPr>
                <w:spacing w:val="-5"/>
                <w:sz w:val="24"/>
              </w:rPr>
              <w:t>30</w:t>
            </w:r>
          </w:p>
        </w:tc>
        <w:tc>
          <w:tcPr>
            <w:tcW w:w="2145" w:type="dxa"/>
          </w:tcPr>
          <w:p>
            <w:pPr>
              <w:pStyle w:val="TableParagraph"/>
              <w:spacing w:before="133"/>
              <w:ind w:left="115"/>
              <w:jc w:val="center"/>
              <w:rPr>
                <w:sz w:val="24"/>
              </w:rPr>
            </w:pPr>
            <w:r>
              <w:rPr>
                <w:spacing w:val="-5"/>
                <w:sz w:val="24"/>
              </w:rPr>
              <w:t>52</w:t>
            </w:r>
          </w:p>
        </w:tc>
        <w:tc>
          <w:tcPr>
            <w:tcW w:w="2106" w:type="dxa"/>
          </w:tcPr>
          <w:p>
            <w:pPr>
              <w:pStyle w:val="TableParagraph"/>
              <w:spacing w:before="133"/>
              <w:ind w:left="151"/>
              <w:jc w:val="center"/>
              <w:rPr>
                <w:sz w:val="24"/>
              </w:rPr>
            </w:pPr>
            <w:r>
              <w:rPr>
                <w:spacing w:val="-10"/>
                <w:sz w:val="24"/>
              </w:rPr>
              <w:t>7</w:t>
            </w:r>
          </w:p>
        </w:tc>
        <w:tc>
          <w:tcPr>
            <w:tcW w:w="2307" w:type="dxa"/>
          </w:tcPr>
          <w:p>
            <w:pPr>
              <w:pStyle w:val="TableParagraph"/>
              <w:spacing w:before="133"/>
              <w:ind w:left="95"/>
              <w:jc w:val="center"/>
              <w:rPr>
                <w:sz w:val="24"/>
              </w:rPr>
            </w:pPr>
            <w:r>
              <w:rPr>
                <w:spacing w:val="-4"/>
                <w:sz w:val="24"/>
              </w:rPr>
              <w:t>13.5</w:t>
            </w:r>
          </w:p>
        </w:tc>
      </w:tr>
      <w:tr>
        <w:trPr>
          <w:trHeight w:val="551" w:hRule="atLeast"/>
        </w:trPr>
        <w:tc>
          <w:tcPr>
            <w:tcW w:w="1729" w:type="dxa"/>
          </w:tcPr>
          <w:p>
            <w:pPr>
              <w:pStyle w:val="TableParagraph"/>
              <w:spacing w:before="133"/>
              <w:ind w:left="67" w:right="1"/>
              <w:jc w:val="center"/>
              <w:rPr>
                <w:sz w:val="24"/>
              </w:rPr>
            </w:pPr>
            <w:r>
              <w:rPr>
                <w:sz w:val="24"/>
              </w:rPr>
              <w:t>31 – </w:t>
            </w:r>
            <w:r>
              <w:rPr>
                <w:spacing w:val="-5"/>
                <w:sz w:val="24"/>
              </w:rPr>
              <w:t>35</w:t>
            </w:r>
          </w:p>
        </w:tc>
        <w:tc>
          <w:tcPr>
            <w:tcW w:w="2145" w:type="dxa"/>
          </w:tcPr>
          <w:p>
            <w:pPr>
              <w:pStyle w:val="TableParagraph"/>
              <w:spacing w:before="133"/>
              <w:ind w:left="115"/>
              <w:jc w:val="center"/>
              <w:rPr>
                <w:sz w:val="24"/>
              </w:rPr>
            </w:pPr>
            <w:r>
              <w:rPr>
                <w:spacing w:val="-5"/>
                <w:sz w:val="24"/>
              </w:rPr>
              <w:t>41</w:t>
            </w:r>
          </w:p>
        </w:tc>
        <w:tc>
          <w:tcPr>
            <w:tcW w:w="2106" w:type="dxa"/>
          </w:tcPr>
          <w:p>
            <w:pPr>
              <w:pStyle w:val="TableParagraph"/>
              <w:spacing w:before="133"/>
              <w:ind w:left="151"/>
              <w:jc w:val="center"/>
              <w:rPr>
                <w:sz w:val="24"/>
              </w:rPr>
            </w:pPr>
            <w:r>
              <w:rPr>
                <w:spacing w:val="-10"/>
                <w:sz w:val="24"/>
              </w:rPr>
              <w:t>6</w:t>
            </w:r>
          </w:p>
        </w:tc>
        <w:tc>
          <w:tcPr>
            <w:tcW w:w="2307" w:type="dxa"/>
          </w:tcPr>
          <w:p>
            <w:pPr>
              <w:pStyle w:val="TableParagraph"/>
              <w:spacing w:before="133"/>
              <w:ind w:left="95"/>
              <w:jc w:val="center"/>
              <w:rPr>
                <w:sz w:val="24"/>
              </w:rPr>
            </w:pPr>
            <w:r>
              <w:rPr>
                <w:spacing w:val="-4"/>
                <w:sz w:val="24"/>
              </w:rPr>
              <w:t>14.6</w:t>
            </w:r>
          </w:p>
        </w:tc>
      </w:tr>
      <w:tr>
        <w:trPr>
          <w:trHeight w:val="552" w:hRule="atLeast"/>
        </w:trPr>
        <w:tc>
          <w:tcPr>
            <w:tcW w:w="1729" w:type="dxa"/>
          </w:tcPr>
          <w:p>
            <w:pPr>
              <w:pStyle w:val="TableParagraph"/>
              <w:spacing w:before="133"/>
              <w:ind w:left="67" w:right="1"/>
              <w:jc w:val="center"/>
              <w:rPr>
                <w:sz w:val="24"/>
              </w:rPr>
            </w:pPr>
            <w:r>
              <w:rPr>
                <w:sz w:val="24"/>
              </w:rPr>
              <w:t>36 – </w:t>
            </w:r>
            <w:r>
              <w:rPr>
                <w:spacing w:val="-5"/>
                <w:sz w:val="24"/>
              </w:rPr>
              <w:t>40</w:t>
            </w:r>
          </w:p>
        </w:tc>
        <w:tc>
          <w:tcPr>
            <w:tcW w:w="2145" w:type="dxa"/>
          </w:tcPr>
          <w:p>
            <w:pPr>
              <w:pStyle w:val="TableParagraph"/>
              <w:spacing w:before="133"/>
              <w:ind w:left="115"/>
              <w:jc w:val="center"/>
              <w:rPr>
                <w:sz w:val="24"/>
              </w:rPr>
            </w:pPr>
            <w:r>
              <w:rPr>
                <w:spacing w:val="-5"/>
                <w:sz w:val="24"/>
              </w:rPr>
              <w:t>34</w:t>
            </w:r>
          </w:p>
        </w:tc>
        <w:tc>
          <w:tcPr>
            <w:tcW w:w="2106" w:type="dxa"/>
          </w:tcPr>
          <w:p>
            <w:pPr>
              <w:pStyle w:val="TableParagraph"/>
              <w:spacing w:before="133"/>
              <w:ind w:left="151"/>
              <w:jc w:val="center"/>
              <w:rPr>
                <w:sz w:val="24"/>
              </w:rPr>
            </w:pPr>
            <w:r>
              <w:rPr>
                <w:spacing w:val="-10"/>
                <w:sz w:val="24"/>
              </w:rPr>
              <w:t>5</w:t>
            </w:r>
          </w:p>
        </w:tc>
        <w:tc>
          <w:tcPr>
            <w:tcW w:w="2307" w:type="dxa"/>
          </w:tcPr>
          <w:p>
            <w:pPr>
              <w:pStyle w:val="TableParagraph"/>
              <w:spacing w:before="133"/>
              <w:ind w:left="95"/>
              <w:jc w:val="center"/>
              <w:rPr>
                <w:sz w:val="24"/>
              </w:rPr>
            </w:pPr>
            <w:r>
              <w:rPr>
                <w:spacing w:val="-4"/>
                <w:sz w:val="24"/>
              </w:rPr>
              <w:t>14.7</w:t>
            </w:r>
          </w:p>
        </w:tc>
      </w:tr>
      <w:tr>
        <w:trPr>
          <w:trHeight w:val="551" w:hRule="atLeast"/>
        </w:trPr>
        <w:tc>
          <w:tcPr>
            <w:tcW w:w="1729" w:type="dxa"/>
          </w:tcPr>
          <w:p>
            <w:pPr>
              <w:pStyle w:val="TableParagraph"/>
              <w:spacing w:before="133"/>
              <w:ind w:left="67" w:right="1"/>
              <w:jc w:val="center"/>
              <w:rPr>
                <w:sz w:val="24"/>
              </w:rPr>
            </w:pPr>
            <w:r>
              <w:rPr>
                <w:sz w:val="24"/>
              </w:rPr>
              <w:t>41 – </w:t>
            </w:r>
            <w:r>
              <w:rPr>
                <w:spacing w:val="-5"/>
                <w:sz w:val="24"/>
              </w:rPr>
              <w:t>45</w:t>
            </w:r>
          </w:p>
        </w:tc>
        <w:tc>
          <w:tcPr>
            <w:tcW w:w="2145" w:type="dxa"/>
          </w:tcPr>
          <w:p>
            <w:pPr>
              <w:pStyle w:val="TableParagraph"/>
              <w:spacing w:before="133"/>
              <w:ind w:left="115"/>
              <w:jc w:val="center"/>
              <w:rPr>
                <w:sz w:val="24"/>
              </w:rPr>
            </w:pPr>
            <w:r>
              <w:rPr>
                <w:spacing w:val="-5"/>
                <w:sz w:val="24"/>
              </w:rPr>
              <w:t>30</w:t>
            </w:r>
          </w:p>
        </w:tc>
        <w:tc>
          <w:tcPr>
            <w:tcW w:w="2106" w:type="dxa"/>
          </w:tcPr>
          <w:p>
            <w:pPr>
              <w:pStyle w:val="TableParagraph"/>
              <w:spacing w:before="133"/>
              <w:ind w:left="151"/>
              <w:jc w:val="center"/>
              <w:rPr>
                <w:sz w:val="24"/>
              </w:rPr>
            </w:pPr>
            <w:r>
              <w:rPr>
                <w:spacing w:val="-10"/>
                <w:sz w:val="24"/>
              </w:rPr>
              <w:t>3</w:t>
            </w:r>
          </w:p>
        </w:tc>
        <w:tc>
          <w:tcPr>
            <w:tcW w:w="2307" w:type="dxa"/>
          </w:tcPr>
          <w:p>
            <w:pPr>
              <w:pStyle w:val="TableParagraph"/>
              <w:spacing w:before="133"/>
              <w:ind w:left="95"/>
              <w:jc w:val="center"/>
              <w:rPr>
                <w:sz w:val="24"/>
              </w:rPr>
            </w:pPr>
            <w:r>
              <w:rPr>
                <w:spacing w:val="-4"/>
                <w:sz w:val="24"/>
              </w:rPr>
              <w:t>10.0</w:t>
            </w:r>
          </w:p>
        </w:tc>
      </w:tr>
      <w:tr>
        <w:trPr>
          <w:trHeight w:val="554" w:hRule="atLeast"/>
        </w:trPr>
        <w:tc>
          <w:tcPr>
            <w:tcW w:w="1729" w:type="dxa"/>
          </w:tcPr>
          <w:p>
            <w:pPr>
              <w:pStyle w:val="TableParagraph"/>
              <w:spacing w:before="133"/>
              <w:ind w:left="67"/>
              <w:jc w:val="center"/>
              <w:rPr>
                <w:sz w:val="24"/>
              </w:rPr>
            </w:pPr>
            <w:r>
              <w:rPr>
                <w:spacing w:val="-5"/>
                <w:sz w:val="24"/>
              </w:rPr>
              <w:t>46+</w:t>
            </w:r>
          </w:p>
        </w:tc>
        <w:tc>
          <w:tcPr>
            <w:tcW w:w="2145" w:type="dxa"/>
          </w:tcPr>
          <w:p>
            <w:pPr>
              <w:pStyle w:val="TableParagraph"/>
              <w:spacing w:before="133"/>
              <w:ind w:left="115"/>
              <w:jc w:val="center"/>
              <w:rPr>
                <w:sz w:val="24"/>
              </w:rPr>
            </w:pPr>
            <w:r>
              <w:rPr>
                <w:spacing w:val="-5"/>
                <w:sz w:val="24"/>
              </w:rPr>
              <w:t>43</w:t>
            </w:r>
          </w:p>
        </w:tc>
        <w:tc>
          <w:tcPr>
            <w:tcW w:w="2106" w:type="dxa"/>
          </w:tcPr>
          <w:p>
            <w:pPr>
              <w:pStyle w:val="TableParagraph"/>
              <w:spacing w:before="133"/>
              <w:ind w:left="151"/>
              <w:jc w:val="center"/>
              <w:rPr>
                <w:sz w:val="24"/>
              </w:rPr>
            </w:pPr>
            <w:r>
              <w:rPr>
                <w:spacing w:val="-10"/>
                <w:sz w:val="24"/>
              </w:rPr>
              <w:t>0</w:t>
            </w:r>
          </w:p>
        </w:tc>
        <w:tc>
          <w:tcPr>
            <w:tcW w:w="2307" w:type="dxa"/>
          </w:tcPr>
          <w:p>
            <w:pPr>
              <w:pStyle w:val="TableParagraph"/>
              <w:spacing w:before="133"/>
              <w:ind w:left="95"/>
              <w:jc w:val="center"/>
              <w:rPr>
                <w:sz w:val="24"/>
              </w:rPr>
            </w:pPr>
            <w:r>
              <w:rPr>
                <w:spacing w:val="-5"/>
                <w:sz w:val="24"/>
              </w:rPr>
              <w:t>0.0</w:t>
            </w:r>
          </w:p>
        </w:tc>
      </w:tr>
      <w:tr>
        <w:trPr>
          <w:trHeight w:val="414" w:hRule="atLeast"/>
        </w:trPr>
        <w:tc>
          <w:tcPr>
            <w:tcW w:w="1729" w:type="dxa"/>
            <w:tcBorders>
              <w:bottom w:val="single" w:sz="4" w:space="0" w:color="000000"/>
            </w:tcBorders>
          </w:tcPr>
          <w:p>
            <w:pPr>
              <w:pStyle w:val="TableParagraph"/>
              <w:spacing w:line="259" w:lineRule="exact" w:before="135"/>
              <w:ind w:left="67"/>
              <w:jc w:val="center"/>
              <w:rPr>
                <w:b/>
                <w:sz w:val="24"/>
              </w:rPr>
            </w:pPr>
            <w:r>
              <w:rPr>
                <w:b/>
                <w:spacing w:val="-2"/>
                <w:sz w:val="24"/>
              </w:rPr>
              <w:t>TOTAL</w:t>
            </w:r>
          </w:p>
        </w:tc>
        <w:tc>
          <w:tcPr>
            <w:tcW w:w="2145" w:type="dxa"/>
            <w:tcBorders>
              <w:bottom w:val="single" w:sz="4" w:space="0" w:color="000000"/>
            </w:tcBorders>
          </w:tcPr>
          <w:p>
            <w:pPr>
              <w:pStyle w:val="TableParagraph"/>
              <w:spacing w:line="259" w:lineRule="exact" w:before="135"/>
              <w:ind w:left="115"/>
              <w:jc w:val="center"/>
              <w:rPr>
                <w:b/>
                <w:sz w:val="24"/>
              </w:rPr>
            </w:pPr>
            <w:r>
              <w:rPr>
                <w:b/>
                <w:spacing w:val="-5"/>
                <w:sz w:val="24"/>
              </w:rPr>
              <w:t>573</w:t>
            </w:r>
          </w:p>
        </w:tc>
        <w:tc>
          <w:tcPr>
            <w:tcW w:w="2106" w:type="dxa"/>
            <w:tcBorders>
              <w:bottom w:val="single" w:sz="4" w:space="0" w:color="000000"/>
            </w:tcBorders>
          </w:tcPr>
          <w:p>
            <w:pPr>
              <w:pStyle w:val="TableParagraph"/>
              <w:spacing w:line="259" w:lineRule="exact" w:before="135"/>
              <w:ind w:left="151"/>
              <w:jc w:val="center"/>
              <w:rPr>
                <w:b/>
                <w:sz w:val="24"/>
              </w:rPr>
            </w:pPr>
            <w:r>
              <w:rPr>
                <w:b/>
                <w:spacing w:val="-5"/>
                <w:sz w:val="24"/>
              </w:rPr>
              <w:t>32</w:t>
            </w:r>
          </w:p>
        </w:tc>
        <w:tc>
          <w:tcPr>
            <w:tcW w:w="2307" w:type="dxa"/>
            <w:tcBorders>
              <w:bottom w:val="single" w:sz="4" w:space="0" w:color="000000"/>
            </w:tcBorders>
          </w:tcPr>
          <w:p>
            <w:pPr>
              <w:pStyle w:val="TableParagraph"/>
              <w:spacing w:line="259" w:lineRule="exact" w:before="135"/>
              <w:ind w:left="95"/>
              <w:jc w:val="center"/>
              <w:rPr>
                <w:b/>
                <w:sz w:val="24"/>
              </w:rPr>
            </w:pPr>
            <w:r>
              <w:rPr>
                <w:b/>
                <w:spacing w:val="-5"/>
                <w:sz w:val="24"/>
              </w:rPr>
              <w:t>5.6</w:t>
            </w:r>
          </w:p>
        </w:tc>
      </w:tr>
    </w:tbl>
    <w:p>
      <w:pPr>
        <w:spacing w:after="0" w:line="259" w:lineRule="exact"/>
        <w:jc w:val="center"/>
        <w:rPr>
          <w:sz w:val="24"/>
        </w:rPr>
        <w:sectPr>
          <w:pgSz w:w="11910" w:h="16840"/>
          <w:pgMar w:header="1301" w:footer="0" w:top="1740" w:bottom="280" w:left="860" w:right="60"/>
        </w:sectPr>
      </w:pPr>
    </w:p>
    <w:p>
      <w:pPr>
        <w:pStyle w:val="Heading2"/>
        <w:numPr>
          <w:ilvl w:val="1"/>
          <w:numId w:val="14"/>
        </w:numPr>
        <w:tabs>
          <w:tab w:pos="1878" w:val="left" w:leader="none"/>
          <w:tab w:pos="4513" w:val="left" w:leader="none"/>
          <w:tab w:pos="5935" w:val="left" w:leader="none"/>
          <w:tab w:pos="6475" w:val="left" w:leader="none"/>
          <w:tab w:pos="7321" w:val="left" w:leader="none"/>
          <w:tab w:pos="8437" w:val="left" w:leader="none"/>
          <w:tab w:pos="9164" w:val="left" w:leader="none"/>
        </w:tabs>
        <w:spacing w:line="240" w:lineRule="auto" w:before="122" w:after="0"/>
        <w:ind w:left="1878" w:right="1382" w:hanging="720"/>
        <w:jc w:val="left"/>
      </w:pPr>
      <w:r>
        <w:rPr>
          <w:spacing w:val="-2"/>
        </w:rPr>
        <w:t>MICROBIOLOGICAL</w:t>
      </w:r>
      <w:r>
        <w:rPr/>
        <w:tab/>
      </w:r>
      <w:r>
        <w:rPr>
          <w:spacing w:val="-2"/>
        </w:rPr>
        <w:t>ANALYSIS</w:t>
      </w:r>
      <w:r>
        <w:rPr/>
        <w:tab/>
      </w:r>
      <w:r>
        <w:rPr>
          <w:spacing w:val="-6"/>
        </w:rPr>
        <w:t>OF</w:t>
      </w:r>
      <w:r>
        <w:rPr/>
        <w:tab/>
      </w:r>
      <w:r>
        <w:rPr>
          <w:spacing w:val="-2"/>
        </w:rPr>
        <w:t>SOIL,</w:t>
      </w:r>
      <w:r>
        <w:rPr/>
        <w:tab/>
      </w:r>
      <w:r>
        <w:rPr>
          <w:spacing w:val="-2"/>
        </w:rPr>
        <w:t>WATER</w:t>
      </w:r>
      <w:r>
        <w:rPr/>
        <w:tab/>
      </w:r>
      <w:r>
        <w:rPr>
          <w:spacing w:val="-4"/>
        </w:rPr>
        <w:t>AND</w:t>
      </w:r>
      <w:r>
        <w:rPr/>
        <w:tab/>
      </w:r>
      <w:r>
        <w:rPr>
          <w:spacing w:val="-4"/>
        </w:rPr>
        <w:t>AIR </w:t>
      </w:r>
      <w:r>
        <w:rPr>
          <w:spacing w:val="-2"/>
        </w:rPr>
        <w:t>SAMPLES</w:t>
      </w:r>
    </w:p>
    <w:p>
      <w:pPr>
        <w:pStyle w:val="BodyText"/>
        <w:spacing w:before="136"/>
        <w:rPr>
          <w:b/>
        </w:rPr>
      </w:pPr>
    </w:p>
    <w:p>
      <w:pPr>
        <w:pStyle w:val="Heading3"/>
        <w:numPr>
          <w:ilvl w:val="2"/>
          <w:numId w:val="14"/>
        </w:numPr>
        <w:tabs>
          <w:tab w:pos="1878" w:val="left" w:leader="none"/>
        </w:tabs>
        <w:spacing w:line="240" w:lineRule="auto" w:before="1" w:after="0"/>
        <w:ind w:left="1878" w:right="0" w:hanging="720"/>
        <w:jc w:val="both"/>
      </w:pPr>
      <w:bookmarkStart w:name="_TOC_250003" w:id="11"/>
      <w:r>
        <w:rPr/>
        <w:t>Total</w:t>
      </w:r>
      <w:r>
        <w:rPr>
          <w:spacing w:val="-3"/>
        </w:rPr>
        <w:t> </w:t>
      </w:r>
      <w:r>
        <w:rPr/>
        <w:t>Bacterial</w:t>
      </w:r>
      <w:r>
        <w:rPr>
          <w:spacing w:val="-1"/>
        </w:rPr>
        <w:t> </w:t>
      </w:r>
      <w:r>
        <w:rPr/>
        <w:t>Counts for</w:t>
      </w:r>
      <w:r>
        <w:rPr>
          <w:spacing w:val="-2"/>
        </w:rPr>
        <w:t> </w:t>
      </w:r>
      <w:r>
        <w:rPr/>
        <w:t>Soil </w:t>
      </w:r>
      <w:bookmarkEnd w:id="11"/>
      <w:r>
        <w:rPr>
          <w:spacing w:val="-2"/>
        </w:rPr>
        <w:t>Samples</w:t>
      </w:r>
    </w:p>
    <w:p>
      <w:pPr>
        <w:pStyle w:val="BodyText"/>
        <w:spacing w:line="480" w:lineRule="auto" w:before="271"/>
        <w:ind w:left="1158" w:right="1373" w:firstLine="720"/>
        <w:jc w:val="both"/>
      </w:pPr>
      <w:r>
        <w:rPr/>
        <w:t>The average total bacterial counts (TBC) of each soil sample ranged from 9.0 x 10</w:t>
      </w:r>
      <w:r>
        <w:rPr>
          <w:vertAlign w:val="superscript"/>
        </w:rPr>
        <w:t>5</w:t>
      </w:r>
      <w:r>
        <w:rPr>
          <w:vertAlign w:val="baseline"/>
        </w:rPr>
        <w:t> colony forming units (cfu) per gram of soil, 8.0 x 10</w:t>
      </w:r>
      <w:r>
        <w:rPr>
          <w:vertAlign w:val="superscript"/>
        </w:rPr>
        <w:t>5</w:t>
      </w:r>
      <w:r>
        <w:rPr>
          <w:vertAlign w:val="baseline"/>
        </w:rPr>
        <w:t> cfu/g of soil, 4.1 x 10</w:t>
      </w:r>
      <w:r>
        <w:rPr>
          <w:vertAlign w:val="superscript"/>
        </w:rPr>
        <w:t>5</w:t>
      </w:r>
      <w:r>
        <w:rPr>
          <w:vertAlign w:val="baseline"/>
        </w:rPr>
        <w:t> cfu/g</w:t>
      </w:r>
      <w:r>
        <w:rPr>
          <w:spacing w:val="40"/>
          <w:vertAlign w:val="baseline"/>
        </w:rPr>
        <w:t> </w:t>
      </w:r>
      <w:r>
        <w:rPr>
          <w:vertAlign w:val="baseline"/>
        </w:rPr>
        <w:t>of soil of WS, PG and MP respectively (Table 26). Although there were differences in the averages total bacterial counts of the different sampling locations, these differences were not statistically significant. However, highest counts were observed in WS, and lowest count was observed in MP.</w:t>
      </w:r>
    </w:p>
    <w:p>
      <w:pPr>
        <w:pStyle w:val="Heading3"/>
        <w:numPr>
          <w:ilvl w:val="2"/>
          <w:numId w:val="14"/>
        </w:numPr>
        <w:tabs>
          <w:tab w:pos="1878" w:val="left" w:leader="none"/>
        </w:tabs>
        <w:spacing w:line="240" w:lineRule="auto" w:before="6" w:after="0"/>
        <w:ind w:left="1878" w:right="0" w:hanging="720"/>
        <w:jc w:val="both"/>
      </w:pPr>
      <w:bookmarkStart w:name="_TOC_250002" w:id="12"/>
      <w:r>
        <w:rPr/>
        <w:t>Total</w:t>
      </w:r>
      <w:r>
        <w:rPr>
          <w:spacing w:val="-4"/>
        </w:rPr>
        <w:t> </w:t>
      </w:r>
      <w:r>
        <w:rPr/>
        <w:t>Fungal</w:t>
      </w:r>
      <w:bookmarkEnd w:id="12"/>
      <w:r>
        <w:rPr>
          <w:spacing w:val="-2"/>
        </w:rPr>
        <w:t> Counts</w:t>
      </w:r>
    </w:p>
    <w:p>
      <w:pPr>
        <w:pStyle w:val="BodyText"/>
        <w:spacing w:line="480" w:lineRule="auto" w:before="271"/>
        <w:ind w:left="1158" w:right="1376" w:firstLine="720"/>
        <w:jc w:val="both"/>
      </w:pPr>
      <w:r>
        <w:rPr/>
        <w:t>The average total fungal counts (TFC) of each soil sample ranged from 4.0 x</w:t>
      </w:r>
      <w:r>
        <w:rPr>
          <w:spacing w:val="40"/>
        </w:rPr>
        <w:t> </w:t>
      </w:r>
      <w:r>
        <w:rPr/>
        <w:t>10</w:t>
      </w:r>
      <w:r>
        <w:rPr>
          <w:vertAlign w:val="superscript"/>
        </w:rPr>
        <w:t>3</w:t>
      </w:r>
      <w:r>
        <w:rPr>
          <w:vertAlign w:val="baseline"/>
        </w:rPr>
        <w:t> cfu/g of soil, 2.5 x 10</w:t>
      </w:r>
      <w:r>
        <w:rPr>
          <w:vertAlign w:val="superscript"/>
        </w:rPr>
        <w:t>3</w:t>
      </w:r>
      <w:r>
        <w:rPr>
          <w:vertAlign w:val="baseline"/>
        </w:rPr>
        <w:t> cfu/g of soil, 1.3 x 10</w:t>
      </w:r>
      <w:r>
        <w:rPr>
          <w:vertAlign w:val="superscript"/>
        </w:rPr>
        <w:t>3</w:t>
      </w:r>
      <w:r>
        <w:rPr>
          <w:vertAlign w:val="baseline"/>
        </w:rPr>
        <w:t> cfu/g of soil of PG, WS and MP respectively. Highest counts were observed in PG, lowest counts were observed in MP (Table 27). Differences in the average total fungal counts of the sampling locations were not statistically significant. When tested on SPSS 11.0 software.</w:t>
      </w:r>
    </w:p>
    <w:p>
      <w:pPr>
        <w:pStyle w:val="Heading3"/>
        <w:numPr>
          <w:ilvl w:val="2"/>
          <w:numId w:val="14"/>
        </w:numPr>
        <w:tabs>
          <w:tab w:pos="1878" w:val="left" w:leader="none"/>
        </w:tabs>
        <w:spacing w:line="240" w:lineRule="auto" w:before="5" w:after="0"/>
        <w:ind w:left="1878" w:right="0" w:hanging="720"/>
        <w:jc w:val="both"/>
      </w:pPr>
      <w:bookmarkStart w:name="_TOC_250001" w:id="13"/>
      <w:r>
        <w:rPr/>
        <w:t>Soil </w:t>
      </w:r>
      <w:bookmarkEnd w:id="13"/>
      <w:r>
        <w:rPr>
          <w:spacing w:val="-5"/>
        </w:rPr>
        <w:t>pH</w:t>
      </w:r>
    </w:p>
    <w:p>
      <w:pPr>
        <w:pStyle w:val="BodyText"/>
        <w:spacing w:line="480" w:lineRule="auto" w:before="271"/>
        <w:ind w:left="1158" w:right="1375" w:firstLine="720"/>
        <w:jc w:val="both"/>
      </w:pPr>
      <w:r>
        <w:rPr/>
        <w:t>The pH values ranged from 6.90 – 7.40. The soil pH in PG was higher than WS and MP (Table 25). However, differences in the soil pH values of the different</w:t>
      </w:r>
      <w:r>
        <w:rPr>
          <w:spacing w:val="40"/>
        </w:rPr>
        <w:t> </w:t>
      </w:r>
      <w:r>
        <w:rPr/>
        <w:t>sampling locations were not observed to be statistically significant. These values are mean values determined by using two (2) independent measurements from each sampling point.</w:t>
      </w:r>
    </w:p>
    <w:p>
      <w:pPr>
        <w:pStyle w:val="Heading3"/>
        <w:numPr>
          <w:ilvl w:val="2"/>
          <w:numId w:val="14"/>
        </w:numPr>
        <w:tabs>
          <w:tab w:pos="1878" w:val="left" w:leader="none"/>
        </w:tabs>
        <w:spacing w:line="240" w:lineRule="auto" w:before="6" w:after="0"/>
        <w:ind w:left="1878" w:right="0" w:hanging="720"/>
        <w:jc w:val="both"/>
      </w:pPr>
      <w:r>
        <w:rPr/>
        <w:t>Spread</w:t>
      </w:r>
      <w:r>
        <w:rPr>
          <w:spacing w:val="-3"/>
        </w:rPr>
        <w:t> </w:t>
      </w:r>
      <w:r>
        <w:rPr/>
        <w:t>in Bacteria</w:t>
      </w:r>
      <w:r>
        <w:rPr>
          <w:spacing w:val="-2"/>
        </w:rPr>
        <w:t> </w:t>
      </w:r>
      <w:r>
        <w:rPr/>
        <w:t>Types</w:t>
      </w:r>
      <w:r>
        <w:rPr>
          <w:spacing w:val="-2"/>
        </w:rPr>
        <w:t> </w:t>
      </w:r>
      <w:r>
        <w:rPr/>
        <w:t>in</w:t>
      </w:r>
      <w:r>
        <w:rPr>
          <w:spacing w:val="-1"/>
        </w:rPr>
        <w:t> </w:t>
      </w:r>
      <w:r>
        <w:rPr/>
        <w:t>Sampling</w:t>
      </w:r>
      <w:r>
        <w:rPr>
          <w:spacing w:val="-2"/>
        </w:rPr>
        <w:t> Locations</w:t>
      </w:r>
    </w:p>
    <w:p>
      <w:pPr>
        <w:pStyle w:val="BodyText"/>
        <w:spacing w:line="480" w:lineRule="auto" w:before="271"/>
        <w:ind w:left="1158" w:right="1378" w:firstLine="720"/>
        <w:jc w:val="both"/>
      </w:pPr>
      <w:r>
        <w:rPr/>
        <w:t>Cultures from the various locations show variations in the spread and</w:t>
      </w:r>
      <w:r>
        <w:rPr>
          <w:spacing w:val="40"/>
        </w:rPr>
        <w:t> </w:t>
      </w:r>
      <w:r>
        <w:rPr/>
        <w:t>abundance of bacteria. Throughout the sampling locations, several distinct strains of bacteria</w:t>
      </w:r>
      <w:r>
        <w:rPr>
          <w:spacing w:val="37"/>
        </w:rPr>
        <w:t> </w:t>
      </w:r>
      <w:r>
        <w:rPr/>
        <w:t>were</w:t>
      </w:r>
      <w:r>
        <w:rPr>
          <w:spacing w:val="37"/>
        </w:rPr>
        <w:t> </w:t>
      </w:r>
      <w:r>
        <w:rPr/>
        <w:t>recorded</w:t>
      </w:r>
      <w:r>
        <w:rPr>
          <w:spacing w:val="39"/>
        </w:rPr>
        <w:t> </w:t>
      </w:r>
      <w:r>
        <w:rPr/>
        <w:t>from</w:t>
      </w:r>
      <w:r>
        <w:rPr>
          <w:spacing w:val="39"/>
        </w:rPr>
        <w:t> </w:t>
      </w:r>
      <w:r>
        <w:rPr/>
        <w:t>PG</w:t>
      </w:r>
      <w:r>
        <w:rPr>
          <w:spacing w:val="39"/>
        </w:rPr>
        <w:t> </w:t>
      </w:r>
      <w:r>
        <w:rPr/>
        <w:t>(Play</w:t>
      </w:r>
      <w:r>
        <w:rPr>
          <w:spacing w:val="34"/>
        </w:rPr>
        <w:t> </w:t>
      </w:r>
      <w:r>
        <w:rPr/>
        <w:t>ground)</w:t>
      </w:r>
      <w:r>
        <w:rPr>
          <w:spacing w:val="38"/>
        </w:rPr>
        <w:t> </w:t>
      </w:r>
      <w:r>
        <w:rPr/>
        <w:t>with</w:t>
      </w:r>
      <w:r>
        <w:rPr>
          <w:spacing w:val="45"/>
        </w:rPr>
        <w:t> </w:t>
      </w:r>
      <w:r>
        <w:rPr>
          <w:i/>
        </w:rPr>
        <w:t>Bacillus</w:t>
      </w:r>
      <w:r>
        <w:rPr>
          <w:i/>
          <w:spacing w:val="40"/>
        </w:rPr>
        <w:t> </w:t>
      </w:r>
      <w:r>
        <w:rPr/>
        <w:t>genera</w:t>
      </w:r>
      <w:r>
        <w:rPr>
          <w:spacing w:val="37"/>
        </w:rPr>
        <w:t> </w:t>
      </w:r>
      <w:r>
        <w:rPr/>
        <w:t>being</w:t>
      </w:r>
      <w:r>
        <w:rPr>
          <w:spacing w:val="37"/>
        </w:rPr>
        <w:t> </w:t>
      </w:r>
      <w:r>
        <w:rPr/>
        <w:t>the</w:t>
      </w:r>
      <w:r>
        <w:rPr>
          <w:spacing w:val="40"/>
        </w:rPr>
        <w:t> </w:t>
      </w:r>
      <w:r>
        <w:rPr>
          <w:spacing w:val="-4"/>
        </w:rPr>
        <w:t>most</w:t>
      </w:r>
    </w:p>
    <w:p>
      <w:pPr>
        <w:spacing w:after="0" w:line="480" w:lineRule="auto"/>
        <w:jc w:val="both"/>
        <w:sectPr>
          <w:pgSz w:w="11910" w:h="16840"/>
          <w:pgMar w:header="1301" w:footer="0" w:top="1740" w:bottom="280" w:left="860" w:right="60"/>
        </w:sectPr>
      </w:pPr>
    </w:p>
    <w:p>
      <w:pPr>
        <w:pStyle w:val="BodyText"/>
        <w:spacing w:line="480" w:lineRule="auto" w:before="117"/>
        <w:ind w:left="1158" w:right="1376"/>
        <w:jc w:val="both"/>
      </w:pPr>
      <w:r>
        <w:rPr/>
        <w:t>dominant. Target organism were also recorded but were not dominant.</w:t>
      </w:r>
      <w:r>
        <w:rPr>
          <w:spacing w:val="40"/>
        </w:rPr>
        <w:t> </w:t>
      </w:r>
      <w:r>
        <w:rPr/>
        <w:t>In WS (Well side) similar trend was observed but </w:t>
      </w:r>
      <w:r>
        <w:rPr>
          <w:i/>
        </w:rPr>
        <w:t>Enterococcus sp </w:t>
      </w:r>
      <w:r>
        <w:rPr/>
        <w:t>showed significant presence (Table 28) as my target organisms. The bacteria cultural types in MP (Meeting Place) also had Bacillus showing</w:t>
      </w:r>
      <w:r>
        <w:rPr>
          <w:spacing w:val="-1"/>
        </w:rPr>
        <w:t> </w:t>
      </w:r>
      <w:r>
        <w:rPr/>
        <w:t>dominant presence not among</w:t>
      </w:r>
      <w:r>
        <w:rPr>
          <w:spacing w:val="-1"/>
        </w:rPr>
        <w:t> </w:t>
      </w:r>
      <w:r>
        <w:rPr/>
        <w:t>my</w:t>
      </w:r>
      <w:r>
        <w:rPr>
          <w:spacing w:val="-6"/>
        </w:rPr>
        <w:t> </w:t>
      </w:r>
      <w:r>
        <w:rPr/>
        <w:t>target isolate. The number of</w:t>
      </w:r>
      <w:r>
        <w:rPr>
          <w:spacing w:val="16"/>
        </w:rPr>
        <w:t> </w:t>
      </w:r>
      <w:r>
        <w:rPr/>
        <w:t>target</w:t>
      </w:r>
      <w:r>
        <w:rPr>
          <w:spacing w:val="22"/>
        </w:rPr>
        <w:t> </w:t>
      </w:r>
      <w:r>
        <w:rPr/>
        <w:t>bacteria</w:t>
      </w:r>
      <w:r>
        <w:rPr>
          <w:spacing w:val="21"/>
        </w:rPr>
        <w:t> </w:t>
      </w:r>
      <w:r>
        <w:rPr/>
        <w:t>cultural</w:t>
      </w:r>
      <w:r>
        <w:rPr>
          <w:spacing w:val="19"/>
        </w:rPr>
        <w:t> </w:t>
      </w:r>
      <w:r>
        <w:rPr/>
        <w:t>types</w:t>
      </w:r>
      <w:r>
        <w:rPr>
          <w:spacing w:val="21"/>
        </w:rPr>
        <w:t> </w:t>
      </w:r>
      <w:r>
        <w:rPr/>
        <w:t>recorded</w:t>
      </w:r>
      <w:r>
        <w:rPr>
          <w:spacing w:val="22"/>
        </w:rPr>
        <w:t> </w:t>
      </w:r>
      <w:r>
        <w:rPr/>
        <w:t>were</w:t>
      </w:r>
      <w:r>
        <w:rPr>
          <w:spacing w:val="17"/>
        </w:rPr>
        <w:t> </w:t>
      </w:r>
      <w:r>
        <w:rPr/>
        <w:t>statistical</w:t>
      </w:r>
      <w:r>
        <w:rPr>
          <w:spacing w:val="19"/>
        </w:rPr>
        <w:t> </w:t>
      </w:r>
      <w:r>
        <w:rPr/>
        <w:t>significant</w:t>
      </w:r>
      <w:r>
        <w:rPr>
          <w:spacing w:val="20"/>
        </w:rPr>
        <w:t> </w:t>
      </w:r>
      <w:r>
        <w:rPr/>
        <w:t>when</w:t>
      </w:r>
      <w:r>
        <w:rPr>
          <w:spacing w:val="21"/>
        </w:rPr>
        <w:t> </w:t>
      </w:r>
      <w:r>
        <w:rPr/>
        <w:t>using</w:t>
      </w:r>
      <w:r>
        <w:rPr>
          <w:spacing w:val="18"/>
        </w:rPr>
        <w:t> </w:t>
      </w:r>
      <w:r>
        <w:rPr>
          <w:spacing w:val="-4"/>
        </w:rPr>
        <w:t>SPSS</w:t>
      </w:r>
    </w:p>
    <w:p>
      <w:pPr>
        <w:pStyle w:val="BodyText"/>
        <w:spacing w:line="480" w:lineRule="auto"/>
        <w:ind w:left="1158" w:right="1381"/>
        <w:jc w:val="both"/>
      </w:pPr>
      <w:r>
        <w:rPr/>
        <w:t>11.0 software (P&lt;0.01) upon comparing each location against the other (PG vs WS, PG vs MP and WS vs MP).</w:t>
      </w:r>
    </w:p>
    <w:p>
      <w:pPr>
        <w:spacing w:after="0" w:line="480" w:lineRule="auto"/>
        <w:jc w:val="both"/>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2"/>
      </w:pPr>
    </w:p>
    <w:p>
      <w:pPr>
        <w:pStyle w:val="Heading3"/>
        <w:ind w:left="1158" w:firstLine="0"/>
        <w:jc w:val="left"/>
      </w:pPr>
      <w:r>
        <w:rPr/>
        <w:t>Table</w:t>
      </w:r>
      <w:r>
        <w:rPr>
          <w:spacing w:val="-1"/>
        </w:rPr>
        <w:t> </w:t>
      </w:r>
      <w:r>
        <w:rPr/>
        <w:t>25:</w:t>
      </w:r>
      <w:r>
        <w:rPr>
          <w:spacing w:val="-3"/>
        </w:rPr>
        <w:t> </w:t>
      </w:r>
      <w:r>
        <w:rPr/>
        <w:t>Soil</w:t>
      </w:r>
      <w:r>
        <w:rPr>
          <w:spacing w:val="-1"/>
        </w:rPr>
        <w:t> </w:t>
      </w:r>
      <w:r>
        <w:rPr/>
        <w:t>pH of the</w:t>
      </w:r>
      <w:r>
        <w:rPr>
          <w:spacing w:val="-5"/>
        </w:rPr>
        <w:t> </w:t>
      </w:r>
      <w:r>
        <w:rPr/>
        <w:t>sampling </w:t>
      </w:r>
      <w:r>
        <w:rPr>
          <w:spacing w:val="-2"/>
        </w:rPr>
        <w:t>location</w:t>
      </w:r>
    </w:p>
    <w:p>
      <w:pPr>
        <w:pStyle w:val="BodyText"/>
        <w:spacing w:before="69"/>
        <w:rPr>
          <w:b/>
          <w:sz w:val="20"/>
        </w:rPr>
      </w:pPr>
    </w:p>
    <w:tbl>
      <w:tblPr>
        <w:tblW w:w="0" w:type="auto"/>
        <w:jc w:val="left"/>
        <w:tblInd w:w="1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
        <w:gridCol w:w="2464"/>
        <w:gridCol w:w="5783"/>
        <w:gridCol w:w="63"/>
      </w:tblGrid>
      <w:tr>
        <w:trPr>
          <w:trHeight w:val="551" w:hRule="atLeast"/>
        </w:trPr>
        <w:tc>
          <w:tcPr>
            <w:tcW w:w="202" w:type="dxa"/>
            <w:tcBorders>
              <w:top w:val="single" w:sz="4" w:space="0" w:color="000000"/>
            </w:tcBorders>
          </w:tcPr>
          <w:p>
            <w:pPr>
              <w:pStyle w:val="TableParagraph"/>
              <w:rPr>
                <w:sz w:val="24"/>
              </w:rPr>
            </w:pPr>
          </w:p>
        </w:tc>
        <w:tc>
          <w:tcPr>
            <w:tcW w:w="2464" w:type="dxa"/>
            <w:tcBorders>
              <w:top w:val="single" w:sz="4" w:space="0" w:color="000000"/>
              <w:bottom w:val="single" w:sz="4" w:space="0" w:color="000000"/>
            </w:tcBorders>
          </w:tcPr>
          <w:p>
            <w:pPr>
              <w:pStyle w:val="TableParagraph"/>
              <w:spacing w:line="268" w:lineRule="exact"/>
              <w:ind w:left="114"/>
              <w:rPr>
                <w:sz w:val="24"/>
              </w:rPr>
            </w:pPr>
            <w:r>
              <w:rPr>
                <w:spacing w:val="-2"/>
                <w:sz w:val="24"/>
              </w:rPr>
              <w:t>Sample</w:t>
            </w:r>
          </w:p>
        </w:tc>
        <w:tc>
          <w:tcPr>
            <w:tcW w:w="5783" w:type="dxa"/>
            <w:tcBorders>
              <w:top w:val="single" w:sz="4" w:space="0" w:color="000000"/>
              <w:bottom w:val="single" w:sz="4" w:space="0" w:color="000000"/>
            </w:tcBorders>
          </w:tcPr>
          <w:p>
            <w:pPr>
              <w:pStyle w:val="TableParagraph"/>
              <w:spacing w:line="268" w:lineRule="exact"/>
              <w:ind w:left="1626"/>
              <w:rPr>
                <w:sz w:val="24"/>
              </w:rPr>
            </w:pPr>
            <w:r>
              <w:rPr>
                <w:spacing w:val="-5"/>
                <w:sz w:val="24"/>
              </w:rPr>
              <w:t>pH</w:t>
            </w:r>
          </w:p>
        </w:tc>
        <w:tc>
          <w:tcPr>
            <w:tcW w:w="63" w:type="dxa"/>
            <w:tcBorders>
              <w:top w:val="single" w:sz="4" w:space="0" w:color="000000"/>
            </w:tcBorders>
          </w:tcPr>
          <w:p>
            <w:pPr>
              <w:pStyle w:val="TableParagraph"/>
              <w:rPr>
                <w:sz w:val="24"/>
              </w:rPr>
            </w:pPr>
          </w:p>
        </w:tc>
      </w:tr>
      <w:tr>
        <w:trPr>
          <w:trHeight w:val="410" w:hRule="atLeast"/>
        </w:trPr>
        <w:tc>
          <w:tcPr>
            <w:tcW w:w="202" w:type="dxa"/>
          </w:tcPr>
          <w:p>
            <w:pPr>
              <w:pStyle w:val="TableParagraph"/>
              <w:rPr>
                <w:sz w:val="24"/>
              </w:rPr>
            </w:pPr>
          </w:p>
        </w:tc>
        <w:tc>
          <w:tcPr>
            <w:tcW w:w="2464" w:type="dxa"/>
            <w:tcBorders>
              <w:top w:val="single" w:sz="4" w:space="0" w:color="000000"/>
            </w:tcBorders>
          </w:tcPr>
          <w:p>
            <w:pPr>
              <w:pStyle w:val="TableParagraph"/>
              <w:spacing w:line="268" w:lineRule="exact"/>
              <w:ind w:left="114"/>
              <w:rPr>
                <w:sz w:val="24"/>
              </w:rPr>
            </w:pPr>
            <w:r>
              <w:rPr>
                <w:spacing w:val="-5"/>
                <w:sz w:val="24"/>
              </w:rPr>
              <w:t>PG</w:t>
            </w:r>
          </w:p>
        </w:tc>
        <w:tc>
          <w:tcPr>
            <w:tcW w:w="5783" w:type="dxa"/>
            <w:tcBorders>
              <w:top w:val="single" w:sz="4" w:space="0" w:color="000000"/>
            </w:tcBorders>
          </w:tcPr>
          <w:p>
            <w:pPr>
              <w:pStyle w:val="TableParagraph"/>
              <w:spacing w:line="268" w:lineRule="exact"/>
              <w:ind w:left="1626"/>
              <w:rPr>
                <w:sz w:val="24"/>
              </w:rPr>
            </w:pPr>
            <w:r>
              <w:rPr>
                <w:spacing w:val="-4"/>
                <w:sz w:val="24"/>
              </w:rPr>
              <w:t>7.40</w:t>
            </w:r>
          </w:p>
        </w:tc>
        <w:tc>
          <w:tcPr>
            <w:tcW w:w="63" w:type="dxa"/>
          </w:tcPr>
          <w:p>
            <w:pPr>
              <w:pStyle w:val="TableParagraph"/>
              <w:rPr>
                <w:sz w:val="24"/>
              </w:rPr>
            </w:pPr>
          </w:p>
        </w:tc>
      </w:tr>
      <w:tr>
        <w:trPr>
          <w:trHeight w:val="552" w:hRule="atLeast"/>
        </w:trPr>
        <w:tc>
          <w:tcPr>
            <w:tcW w:w="202" w:type="dxa"/>
          </w:tcPr>
          <w:p>
            <w:pPr>
              <w:pStyle w:val="TableParagraph"/>
              <w:rPr>
                <w:sz w:val="24"/>
              </w:rPr>
            </w:pPr>
          </w:p>
        </w:tc>
        <w:tc>
          <w:tcPr>
            <w:tcW w:w="2464" w:type="dxa"/>
          </w:tcPr>
          <w:p>
            <w:pPr>
              <w:pStyle w:val="TableParagraph"/>
              <w:spacing w:before="133"/>
              <w:ind w:left="114"/>
              <w:rPr>
                <w:sz w:val="24"/>
              </w:rPr>
            </w:pPr>
            <w:r>
              <w:rPr>
                <w:spacing w:val="-5"/>
                <w:sz w:val="24"/>
              </w:rPr>
              <w:t>WS</w:t>
            </w:r>
          </w:p>
        </w:tc>
        <w:tc>
          <w:tcPr>
            <w:tcW w:w="5783" w:type="dxa"/>
          </w:tcPr>
          <w:p>
            <w:pPr>
              <w:pStyle w:val="TableParagraph"/>
              <w:spacing w:before="133"/>
              <w:ind w:left="1626"/>
              <w:rPr>
                <w:sz w:val="24"/>
              </w:rPr>
            </w:pPr>
            <w:r>
              <w:rPr>
                <w:spacing w:val="-4"/>
                <w:sz w:val="24"/>
              </w:rPr>
              <w:t>7.08</w:t>
            </w:r>
          </w:p>
        </w:tc>
        <w:tc>
          <w:tcPr>
            <w:tcW w:w="63" w:type="dxa"/>
          </w:tcPr>
          <w:p>
            <w:pPr>
              <w:pStyle w:val="TableParagraph"/>
              <w:rPr>
                <w:sz w:val="24"/>
              </w:rPr>
            </w:pPr>
          </w:p>
        </w:tc>
      </w:tr>
      <w:tr>
        <w:trPr>
          <w:trHeight w:val="692" w:hRule="atLeast"/>
        </w:trPr>
        <w:tc>
          <w:tcPr>
            <w:tcW w:w="202" w:type="dxa"/>
          </w:tcPr>
          <w:p>
            <w:pPr>
              <w:pStyle w:val="TableParagraph"/>
              <w:rPr>
                <w:sz w:val="24"/>
              </w:rPr>
            </w:pPr>
          </w:p>
        </w:tc>
        <w:tc>
          <w:tcPr>
            <w:tcW w:w="2464" w:type="dxa"/>
            <w:tcBorders>
              <w:bottom w:val="single" w:sz="4" w:space="0" w:color="000000"/>
            </w:tcBorders>
          </w:tcPr>
          <w:p>
            <w:pPr>
              <w:pStyle w:val="TableParagraph"/>
              <w:spacing w:before="133"/>
              <w:ind w:left="114"/>
              <w:rPr>
                <w:sz w:val="24"/>
              </w:rPr>
            </w:pPr>
            <w:r>
              <w:rPr>
                <w:spacing w:val="-5"/>
                <w:sz w:val="24"/>
              </w:rPr>
              <w:t>MP</w:t>
            </w:r>
          </w:p>
        </w:tc>
        <w:tc>
          <w:tcPr>
            <w:tcW w:w="5783" w:type="dxa"/>
            <w:tcBorders>
              <w:bottom w:val="single" w:sz="4" w:space="0" w:color="000000"/>
            </w:tcBorders>
          </w:tcPr>
          <w:p>
            <w:pPr>
              <w:pStyle w:val="TableParagraph"/>
              <w:spacing w:before="133"/>
              <w:ind w:left="1626"/>
              <w:rPr>
                <w:sz w:val="24"/>
              </w:rPr>
            </w:pPr>
            <w:r>
              <w:rPr>
                <w:spacing w:val="-4"/>
                <w:sz w:val="24"/>
              </w:rPr>
              <w:t>6.90</w:t>
            </w:r>
          </w:p>
        </w:tc>
        <w:tc>
          <w:tcPr>
            <w:tcW w:w="63" w:type="dxa"/>
          </w:tcPr>
          <w:p>
            <w:pPr>
              <w:pStyle w:val="TableParagraph"/>
              <w:rPr>
                <w:sz w:val="24"/>
              </w:rPr>
            </w:pPr>
          </w:p>
        </w:tc>
      </w:tr>
    </w:tbl>
    <w:p>
      <w:pPr>
        <w:pStyle w:val="BodyText"/>
        <w:rPr>
          <w:b/>
        </w:rPr>
      </w:pPr>
    </w:p>
    <w:p>
      <w:pPr>
        <w:spacing w:before="1"/>
        <w:ind w:left="1158" w:right="0" w:firstLine="0"/>
        <w:jc w:val="left"/>
        <w:rPr>
          <w:b/>
          <w:sz w:val="24"/>
        </w:rPr>
      </w:pPr>
      <w:r>
        <w:rPr>
          <w:b/>
          <w:spacing w:val="-4"/>
          <w:sz w:val="24"/>
        </w:rPr>
        <w:t>Key:</w:t>
      </w:r>
    </w:p>
    <w:p>
      <w:pPr>
        <w:pStyle w:val="BodyText"/>
        <w:spacing w:line="360" w:lineRule="auto" w:before="134"/>
        <w:ind w:left="1158" w:right="7255"/>
      </w:pPr>
      <w:r>
        <w:rPr/>
        <w:t>PG</w:t>
      </w:r>
      <w:r>
        <w:rPr>
          <w:spacing w:val="-13"/>
        </w:rPr>
        <w:t> </w:t>
      </w:r>
      <w:r>
        <w:rPr/>
        <w:t>=</w:t>
      </w:r>
      <w:r>
        <w:rPr>
          <w:spacing w:val="-14"/>
        </w:rPr>
        <w:t> </w:t>
      </w:r>
      <w:r>
        <w:rPr/>
        <w:t>PLAY</w:t>
      </w:r>
      <w:r>
        <w:rPr>
          <w:spacing w:val="-12"/>
        </w:rPr>
        <w:t> </w:t>
      </w:r>
      <w:r>
        <w:rPr/>
        <w:t>GROUND WS = WELL SIDE</w:t>
      </w:r>
    </w:p>
    <w:p>
      <w:pPr>
        <w:pStyle w:val="BodyText"/>
        <w:spacing w:before="1"/>
        <w:ind w:left="1158"/>
      </w:pPr>
      <w:r>
        <w:rPr/>
        <w:t>MP</w:t>
      </w:r>
      <w:r>
        <w:rPr>
          <w:spacing w:val="-4"/>
        </w:rPr>
        <w:t> </w:t>
      </w:r>
      <w:r>
        <w:rPr/>
        <w:t>=</w:t>
      </w:r>
      <w:r>
        <w:rPr>
          <w:spacing w:val="-1"/>
        </w:rPr>
        <w:t> </w:t>
      </w:r>
      <w:r>
        <w:rPr/>
        <w:t>MEETING</w:t>
      </w:r>
      <w:r>
        <w:rPr>
          <w:spacing w:val="-2"/>
        </w:rPr>
        <w:t> </w:t>
      </w:r>
      <w:r>
        <w:rPr>
          <w:spacing w:val="-4"/>
        </w:rPr>
        <w:t>PLACE</w:t>
      </w:r>
    </w:p>
    <w:p>
      <w:pPr>
        <w:spacing w:after="0"/>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Heading3"/>
        <w:ind w:left="1158" w:firstLine="0"/>
        <w:jc w:val="left"/>
      </w:pPr>
      <w:r>
        <w:rPr/>
        <w:t>Table</w:t>
      </w:r>
      <w:r>
        <w:rPr>
          <w:spacing w:val="-1"/>
        </w:rPr>
        <w:t> </w:t>
      </w:r>
      <w:r>
        <w:rPr/>
        <w:t>26:</w:t>
      </w:r>
      <w:r>
        <w:rPr>
          <w:spacing w:val="-3"/>
        </w:rPr>
        <w:t> </w:t>
      </w:r>
      <w:r>
        <w:rPr/>
        <w:t>Total</w:t>
      </w:r>
      <w:r>
        <w:rPr>
          <w:spacing w:val="-1"/>
        </w:rPr>
        <w:t> </w:t>
      </w:r>
      <w:r>
        <w:rPr/>
        <w:t>bacteria</w:t>
      </w:r>
      <w:r>
        <w:rPr>
          <w:spacing w:val="-1"/>
        </w:rPr>
        <w:t> </w:t>
      </w:r>
      <w:r>
        <w:rPr/>
        <w:t>count</w:t>
      </w:r>
      <w:r>
        <w:rPr>
          <w:spacing w:val="-1"/>
        </w:rPr>
        <w:t> </w:t>
      </w:r>
      <w:r>
        <w:rPr/>
        <w:t>of</w:t>
      </w:r>
      <w:r>
        <w:rPr>
          <w:spacing w:val="-1"/>
        </w:rPr>
        <w:t> </w:t>
      </w:r>
      <w:r>
        <w:rPr/>
        <w:t>the</w:t>
      </w:r>
      <w:r>
        <w:rPr>
          <w:spacing w:val="-2"/>
        </w:rPr>
        <w:t> </w:t>
      </w:r>
      <w:r>
        <w:rPr/>
        <w:t>soil</w:t>
      </w:r>
      <w:r>
        <w:rPr>
          <w:spacing w:val="-1"/>
        </w:rPr>
        <w:t> </w:t>
      </w:r>
      <w:r>
        <w:rPr/>
        <w:t>in</w:t>
      </w:r>
      <w:r>
        <w:rPr>
          <w:spacing w:val="-1"/>
        </w:rPr>
        <w:t> </w:t>
      </w:r>
      <w:r>
        <w:rPr/>
        <w:t>the</w:t>
      </w:r>
      <w:r>
        <w:rPr>
          <w:spacing w:val="-2"/>
        </w:rPr>
        <w:t> </w:t>
      </w:r>
      <w:r>
        <w:rPr/>
        <w:t>sampling </w:t>
      </w:r>
      <w:r>
        <w:rPr>
          <w:spacing w:val="-2"/>
        </w:rPr>
        <w:t>location</w:t>
      </w:r>
    </w:p>
    <w:p>
      <w:pPr>
        <w:pStyle w:val="BodyText"/>
        <w:spacing w:before="126"/>
        <w:rPr>
          <w:b/>
          <w:sz w:val="20"/>
        </w:rPr>
      </w:pP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3"/>
        <w:gridCol w:w="2158"/>
        <w:gridCol w:w="2785"/>
        <w:gridCol w:w="2044"/>
      </w:tblGrid>
      <w:tr>
        <w:trPr>
          <w:trHeight w:val="344" w:hRule="atLeast"/>
        </w:trPr>
        <w:tc>
          <w:tcPr>
            <w:tcW w:w="1693" w:type="dxa"/>
            <w:tcBorders>
              <w:top w:val="single" w:sz="4" w:space="0" w:color="000000"/>
            </w:tcBorders>
          </w:tcPr>
          <w:p>
            <w:pPr>
              <w:pStyle w:val="TableParagraph"/>
              <w:spacing w:line="268" w:lineRule="exact"/>
              <w:ind w:left="122"/>
              <w:rPr>
                <w:sz w:val="24"/>
              </w:rPr>
            </w:pPr>
            <w:r>
              <w:rPr>
                <w:spacing w:val="-2"/>
                <w:sz w:val="24"/>
              </w:rPr>
              <w:t>Location</w:t>
            </w:r>
          </w:p>
        </w:tc>
        <w:tc>
          <w:tcPr>
            <w:tcW w:w="2158" w:type="dxa"/>
            <w:tcBorders>
              <w:top w:val="single" w:sz="4" w:space="0" w:color="000000"/>
            </w:tcBorders>
          </w:tcPr>
          <w:p>
            <w:pPr>
              <w:pStyle w:val="TableParagraph"/>
              <w:rPr>
                <w:sz w:val="22"/>
              </w:rPr>
            </w:pPr>
          </w:p>
        </w:tc>
        <w:tc>
          <w:tcPr>
            <w:tcW w:w="2785" w:type="dxa"/>
            <w:tcBorders>
              <w:top w:val="single" w:sz="4" w:space="0" w:color="000000"/>
            </w:tcBorders>
          </w:tcPr>
          <w:p>
            <w:pPr>
              <w:pStyle w:val="TableParagraph"/>
              <w:spacing w:line="271" w:lineRule="exact"/>
              <w:ind w:left="364" w:right="-29"/>
              <w:rPr>
                <w:sz w:val="24"/>
              </w:rPr>
            </w:pPr>
            <w:r>
              <w:rPr>
                <w:sz w:val="24"/>
              </w:rPr>
              <w:t>Bacteria</w:t>
            </w:r>
            <w:r>
              <w:rPr>
                <w:spacing w:val="58"/>
                <w:sz w:val="24"/>
              </w:rPr>
              <w:t> </w:t>
            </w:r>
            <w:r>
              <w:rPr>
                <w:sz w:val="24"/>
              </w:rPr>
              <w:t>count</w:t>
            </w:r>
            <w:r>
              <w:rPr>
                <w:spacing w:val="-1"/>
                <w:sz w:val="24"/>
              </w:rPr>
              <w:t> </w:t>
            </w:r>
            <w:r>
              <w:rPr>
                <w:sz w:val="24"/>
              </w:rPr>
              <w:t>in</w:t>
            </w:r>
            <w:r>
              <w:rPr>
                <w:spacing w:val="-1"/>
                <w:sz w:val="24"/>
              </w:rPr>
              <w:t> </w:t>
            </w:r>
            <w:r>
              <w:rPr>
                <w:spacing w:val="-2"/>
                <w:sz w:val="24"/>
              </w:rPr>
              <w:t>cfu/gm</w:t>
            </w:r>
          </w:p>
        </w:tc>
        <w:tc>
          <w:tcPr>
            <w:tcW w:w="2044" w:type="dxa"/>
            <w:tcBorders>
              <w:top w:val="single" w:sz="4" w:space="0" w:color="000000"/>
            </w:tcBorders>
          </w:tcPr>
          <w:p>
            <w:pPr>
              <w:pStyle w:val="TableParagraph"/>
              <w:rPr>
                <w:sz w:val="22"/>
              </w:rPr>
            </w:pPr>
          </w:p>
        </w:tc>
      </w:tr>
      <w:tr>
        <w:trPr>
          <w:trHeight w:val="453" w:hRule="atLeast"/>
        </w:trPr>
        <w:tc>
          <w:tcPr>
            <w:tcW w:w="1693" w:type="dxa"/>
            <w:tcBorders>
              <w:bottom w:val="single" w:sz="4" w:space="0" w:color="000000"/>
            </w:tcBorders>
          </w:tcPr>
          <w:p>
            <w:pPr>
              <w:pStyle w:val="TableParagraph"/>
              <w:rPr>
                <w:sz w:val="22"/>
              </w:rPr>
            </w:pPr>
          </w:p>
        </w:tc>
        <w:tc>
          <w:tcPr>
            <w:tcW w:w="2158" w:type="dxa"/>
            <w:tcBorders>
              <w:bottom w:val="single" w:sz="4" w:space="0" w:color="000000"/>
            </w:tcBorders>
          </w:tcPr>
          <w:p>
            <w:pPr>
              <w:pStyle w:val="TableParagraph"/>
              <w:spacing w:before="63"/>
              <w:ind w:left="21" w:right="25"/>
              <w:jc w:val="center"/>
              <w:rPr>
                <w:sz w:val="24"/>
              </w:rPr>
            </w:pPr>
            <w:r>
              <w:rPr>
                <w:sz w:val="24"/>
              </w:rPr>
              <w:t>Sample</w:t>
            </w:r>
            <w:r>
              <w:rPr>
                <w:spacing w:val="-2"/>
                <w:sz w:val="24"/>
              </w:rPr>
              <w:t> </w:t>
            </w:r>
            <w:r>
              <w:rPr>
                <w:spacing w:val="-10"/>
                <w:sz w:val="24"/>
              </w:rPr>
              <w:t>A</w:t>
            </w:r>
          </w:p>
        </w:tc>
        <w:tc>
          <w:tcPr>
            <w:tcW w:w="2785" w:type="dxa"/>
            <w:tcBorders>
              <w:bottom w:val="single" w:sz="4" w:space="0" w:color="000000"/>
            </w:tcBorders>
          </w:tcPr>
          <w:p>
            <w:pPr>
              <w:pStyle w:val="TableParagraph"/>
              <w:spacing w:before="65"/>
              <w:ind w:left="606"/>
              <w:rPr>
                <w:sz w:val="24"/>
              </w:rPr>
            </w:pPr>
            <w:r>
              <w:rPr>
                <w:sz w:val="24"/>
              </w:rPr>
              <w:t>Sample</w:t>
            </w:r>
            <w:r>
              <w:rPr>
                <w:spacing w:val="-2"/>
                <w:sz w:val="24"/>
              </w:rPr>
              <w:t> </w:t>
            </w:r>
            <w:r>
              <w:rPr>
                <w:spacing w:val="-10"/>
                <w:sz w:val="24"/>
              </w:rPr>
              <w:t>B</w:t>
            </w:r>
          </w:p>
        </w:tc>
        <w:tc>
          <w:tcPr>
            <w:tcW w:w="2044" w:type="dxa"/>
            <w:tcBorders>
              <w:bottom w:val="single" w:sz="4" w:space="0" w:color="000000"/>
            </w:tcBorders>
          </w:tcPr>
          <w:p>
            <w:pPr>
              <w:pStyle w:val="TableParagraph"/>
              <w:spacing w:before="63"/>
              <w:ind w:left="-14"/>
              <w:rPr>
                <w:sz w:val="24"/>
              </w:rPr>
            </w:pPr>
            <w:r>
              <w:rPr>
                <w:spacing w:val="-2"/>
                <w:sz w:val="24"/>
              </w:rPr>
              <w:t>Average</w:t>
            </w:r>
          </w:p>
        </w:tc>
      </w:tr>
      <w:tr>
        <w:trPr>
          <w:trHeight w:val="355" w:hRule="atLeast"/>
        </w:trPr>
        <w:tc>
          <w:tcPr>
            <w:tcW w:w="1693" w:type="dxa"/>
            <w:tcBorders>
              <w:top w:val="single" w:sz="4" w:space="0" w:color="000000"/>
            </w:tcBorders>
          </w:tcPr>
          <w:p>
            <w:pPr>
              <w:pStyle w:val="TableParagraph"/>
              <w:spacing w:line="270" w:lineRule="exact"/>
              <w:ind w:left="182"/>
              <w:rPr>
                <w:sz w:val="24"/>
              </w:rPr>
            </w:pPr>
            <w:r>
              <w:rPr>
                <w:spacing w:val="-5"/>
                <w:sz w:val="24"/>
              </w:rPr>
              <w:t>PG</w:t>
            </w:r>
          </w:p>
        </w:tc>
        <w:tc>
          <w:tcPr>
            <w:tcW w:w="2158" w:type="dxa"/>
            <w:tcBorders>
              <w:top w:val="single" w:sz="4" w:space="0" w:color="000000"/>
            </w:tcBorders>
          </w:tcPr>
          <w:p>
            <w:pPr>
              <w:pStyle w:val="TableParagraph"/>
              <w:spacing w:line="270" w:lineRule="exact"/>
              <w:ind w:left="25" w:right="4"/>
              <w:jc w:val="center"/>
              <w:rPr>
                <w:sz w:val="24"/>
              </w:rPr>
            </w:pPr>
            <w:r>
              <w:rPr>
                <w:spacing w:val="-2"/>
                <w:sz w:val="24"/>
              </w:rPr>
              <w:t>7.9x10</w:t>
            </w:r>
            <w:r>
              <w:rPr>
                <w:spacing w:val="-2"/>
                <w:sz w:val="24"/>
                <w:vertAlign w:val="superscript"/>
              </w:rPr>
              <w:t>5</w:t>
            </w:r>
          </w:p>
        </w:tc>
        <w:tc>
          <w:tcPr>
            <w:tcW w:w="2785" w:type="dxa"/>
            <w:tcBorders>
              <w:top w:val="single" w:sz="4" w:space="0" w:color="000000"/>
            </w:tcBorders>
          </w:tcPr>
          <w:p>
            <w:pPr>
              <w:pStyle w:val="TableParagraph"/>
              <w:spacing w:line="273" w:lineRule="exact"/>
              <w:ind w:left="606"/>
              <w:rPr>
                <w:sz w:val="24"/>
              </w:rPr>
            </w:pPr>
            <w:r>
              <w:rPr>
                <w:spacing w:val="-2"/>
                <w:sz w:val="24"/>
              </w:rPr>
              <w:t>8.1x10</w:t>
            </w:r>
            <w:r>
              <w:rPr>
                <w:spacing w:val="-2"/>
                <w:sz w:val="24"/>
                <w:vertAlign w:val="superscript"/>
              </w:rPr>
              <w:t>5</w:t>
            </w:r>
          </w:p>
        </w:tc>
        <w:tc>
          <w:tcPr>
            <w:tcW w:w="2044" w:type="dxa"/>
            <w:tcBorders>
              <w:top w:val="single" w:sz="4" w:space="0" w:color="000000"/>
            </w:tcBorders>
          </w:tcPr>
          <w:p>
            <w:pPr>
              <w:pStyle w:val="TableParagraph"/>
              <w:spacing w:line="270" w:lineRule="exact"/>
              <w:ind w:left="-14"/>
              <w:rPr>
                <w:sz w:val="24"/>
              </w:rPr>
            </w:pPr>
            <w:r>
              <w:rPr>
                <w:spacing w:val="-2"/>
                <w:sz w:val="24"/>
              </w:rPr>
              <w:t>8.0x10</w:t>
            </w:r>
            <w:r>
              <w:rPr>
                <w:spacing w:val="-2"/>
                <w:sz w:val="24"/>
                <w:vertAlign w:val="superscript"/>
              </w:rPr>
              <w:t>5</w:t>
            </w:r>
          </w:p>
        </w:tc>
      </w:tr>
      <w:tr>
        <w:trPr>
          <w:trHeight w:val="413" w:hRule="atLeast"/>
        </w:trPr>
        <w:tc>
          <w:tcPr>
            <w:tcW w:w="1693" w:type="dxa"/>
          </w:tcPr>
          <w:p>
            <w:pPr>
              <w:pStyle w:val="TableParagraph"/>
              <w:spacing w:before="82"/>
              <w:ind w:left="122"/>
              <w:rPr>
                <w:sz w:val="24"/>
              </w:rPr>
            </w:pPr>
            <w:r>
              <w:rPr>
                <w:spacing w:val="-5"/>
                <w:sz w:val="24"/>
              </w:rPr>
              <w:t>WS</w:t>
            </w:r>
          </w:p>
        </w:tc>
        <w:tc>
          <w:tcPr>
            <w:tcW w:w="2158" w:type="dxa"/>
          </w:tcPr>
          <w:p>
            <w:pPr>
              <w:pStyle w:val="TableParagraph"/>
              <w:spacing w:before="82"/>
              <w:ind w:left="25" w:right="4"/>
              <w:jc w:val="center"/>
              <w:rPr>
                <w:sz w:val="24"/>
              </w:rPr>
            </w:pPr>
            <w:r>
              <w:rPr>
                <w:spacing w:val="-2"/>
                <w:sz w:val="24"/>
              </w:rPr>
              <w:t>9.2x10</w:t>
            </w:r>
            <w:r>
              <w:rPr>
                <w:spacing w:val="-2"/>
                <w:sz w:val="24"/>
                <w:vertAlign w:val="superscript"/>
              </w:rPr>
              <w:t>5</w:t>
            </w:r>
          </w:p>
        </w:tc>
        <w:tc>
          <w:tcPr>
            <w:tcW w:w="2785" w:type="dxa"/>
          </w:tcPr>
          <w:p>
            <w:pPr>
              <w:pStyle w:val="TableParagraph"/>
              <w:spacing w:before="84"/>
              <w:ind w:left="606"/>
              <w:rPr>
                <w:sz w:val="24"/>
              </w:rPr>
            </w:pPr>
            <w:r>
              <w:rPr>
                <w:spacing w:val="-2"/>
                <w:sz w:val="24"/>
              </w:rPr>
              <w:t>8.8x10</w:t>
            </w:r>
            <w:r>
              <w:rPr>
                <w:spacing w:val="-2"/>
                <w:sz w:val="24"/>
                <w:vertAlign w:val="superscript"/>
              </w:rPr>
              <w:t>5</w:t>
            </w:r>
          </w:p>
        </w:tc>
        <w:tc>
          <w:tcPr>
            <w:tcW w:w="2044" w:type="dxa"/>
          </w:tcPr>
          <w:p>
            <w:pPr>
              <w:pStyle w:val="TableParagraph"/>
              <w:spacing w:before="82"/>
              <w:ind w:left="-14"/>
              <w:rPr>
                <w:sz w:val="24"/>
              </w:rPr>
            </w:pPr>
            <w:r>
              <w:rPr>
                <w:spacing w:val="-2"/>
                <w:sz w:val="24"/>
              </w:rPr>
              <w:t>9.0x10</w:t>
            </w:r>
            <w:r>
              <w:rPr>
                <w:spacing w:val="-2"/>
                <w:sz w:val="24"/>
                <w:vertAlign w:val="superscript"/>
              </w:rPr>
              <w:t>5</w:t>
            </w:r>
          </w:p>
        </w:tc>
      </w:tr>
      <w:tr>
        <w:trPr>
          <w:trHeight w:val="503" w:hRule="atLeast"/>
        </w:trPr>
        <w:tc>
          <w:tcPr>
            <w:tcW w:w="1693" w:type="dxa"/>
            <w:tcBorders>
              <w:bottom w:val="single" w:sz="4" w:space="0" w:color="000000"/>
            </w:tcBorders>
          </w:tcPr>
          <w:p>
            <w:pPr>
              <w:pStyle w:val="TableParagraph"/>
              <w:spacing w:before="83"/>
              <w:ind w:left="122"/>
              <w:rPr>
                <w:sz w:val="24"/>
              </w:rPr>
            </w:pPr>
            <w:r>
              <w:rPr>
                <w:spacing w:val="-5"/>
                <w:sz w:val="24"/>
              </w:rPr>
              <w:t>MP</w:t>
            </w:r>
          </w:p>
        </w:tc>
        <w:tc>
          <w:tcPr>
            <w:tcW w:w="2158" w:type="dxa"/>
            <w:tcBorders>
              <w:bottom w:val="single" w:sz="4" w:space="0" w:color="000000"/>
            </w:tcBorders>
          </w:tcPr>
          <w:p>
            <w:pPr>
              <w:pStyle w:val="TableParagraph"/>
              <w:spacing w:before="83"/>
              <w:ind w:left="25" w:right="4"/>
              <w:jc w:val="center"/>
              <w:rPr>
                <w:sz w:val="24"/>
              </w:rPr>
            </w:pPr>
            <w:r>
              <w:rPr>
                <w:spacing w:val="-2"/>
                <w:sz w:val="24"/>
              </w:rPr>
              <w:t>4.0x10</w:t>
            </w:r>
            <w:r>
              <w:rPr>
                <w:spacing w:val="-2"/>
                <w:sz w:val="24"/>
                <w:vertAlign w:val="superscript"/>
              </w:rPr>
              <w:t>5</w:t>
            </w:r>
          </w:p>
        </w:tc>
        <w:tc>
          <w:tcPr>
            <w:tcW w:w="2785" w:type="dxa"/>
            <w:tcBorders>
              <w:bottom w:val="single" w:sz="4" w:space="0" w:color="000000"/>
            </w:tcBorders>
          </w:tcPr>
          <w:p>
            <w:pPr>
              <w:pStyle w:val="TableParagraph"/>
              <w:spacing w:before="85"/>
              <w:ind w:left="606"/>
              <w:rPr>
                <w:sz w:val="24"/>
              </w:rPr>
            </w:pPr>
            <w:r>
              <w:rPr>
                <w:spacing w:val="-2"/>
                <w:sz w:val="24"/>
              </w:rPr>
              <w:t>4.2x10</w:t>
            </w:r>
            <w:r>
              <w:rPr>
                <w:spacing w:val="-2"/>
                <w:sz w:val="24"/>
                <w:vertAlign w:val="superscript"/>
              </w:rPr>
              <w:t>5</w:t>
            </w:r>
          </w:p>
        </w:tc>
        <w:tc>
          <w:tcPr>
            <w:tcW w:w="2044" w:type="dxa"/>
            <w:tcBorders>
              <w:bottom w:val="single" w:sz="4" w:space="0" w:color="000000"/>
            </w:tcBorders>
          </w:tcPr>
          <w:p>
            <w:pPr>
              <w:pStyle w:val="TableParagraph"/>
              <w:spacing w:before="83"/>
              <w:ind w:left="-14"/>
              <w:rPr>
                <w:sz w:val="24"/>
              </w:rPr>
            </w:pPr>
            <w:r>
              <w:rPr>
                <w:spacing w:val="-2"/>
                <w:sz w:val="24"/>
              </w:rPr>
              <w:t>4.1x10</w:t>
            </w:r>
            <w:r>
              <w:rPr>
                <w:spacing w:val="-2"/>
                <w:sz w:val="24"/>
                <w:vertAlign w:val="superscript"/>
              </w:rPr>
              <w:t>5</w:t>
            </w:r>
          </w:p>
        </w:tc>
      </w:tr>
    </w:tbl>
    <w:p>
      <w:pPr>
        <w:pStyle w:val="BodyText"/>
        <w:spacing w:before="270"/>
        <w:rPr>
          <w:b/>
        </w:rPr>
      </w:pPr>
    </w:p>
    <w:p>
      <w:pPr>
        <w:pStyle w:val="BodyText"/>
        <w:ind w:left="1158" w:right="1004" w:firstLine="60"/>
      </w:pPr>
      <w:r>
        <w:rPr/>
        <w:t>PG,</w:t>
      </w:r>
      <w:r>
        <w:rPr>
          <w:spacing w:val="-3"/>
        </w:rPr>
        <w:t> </w:t>
      </w:r>
      <w:r>
        <w:rPr/>
        <w:t>play</w:t>
      </w:r>
      <w:r>
        <w:rPr>
          <w:spacing w:val="-5"/>
        </w:rPr>
        <w:t> </w:t>
      </w:r>
      <w:r>
        <w:rPr/>
        <w:t>ground</w:t>
      </w:r>
      <w:r>
        <w:rPr>
          <w:spacing w:val="-4"/>
        </w:rPr>
        <w:t> </w:t>
      </w:r>
      <w:r>
        <w:rPr/>
        <w:t>soil:</w:t>
      </w:r>
      <w:r>
        <w:rPr>
          <w:spacing w:val="-3"/>
        </w:rPr>
        <w:t> </w:t>
      </w:r>
      <w:r>
        <w:rPr/>
        <w:t>WS,</w:t>
      </w:r>
      <w:r>
        <w:rPr>
          <w:spacing w:val="-3"/>
        </w:rPr>
        <w:t> </w:t>
      </w:r>
      <w:r>
        <w:rPr/>
        <w:t>Well</w:t>
      </w:r>
      <w:r>
        <w:rPr>
          <w:spacing w:val="-3"/>
        </w:rPr>
        <w:t> </w:t>
      </w:r>
      <w:r>
        <w:rPr/>
        <w:t>side</w:t>
      </w:r>
      <w:r>
        <w:rPr>
          <w:spacing w:val="-3"/>
        </w:rPr>
        <w:t> </w:t>
      </w:r>
      <w:r>
        <w:rPr/>
        <w:t>soil:</w:t>
      </w:r>
      <w:r>
        <w:rPr>
          <w:spacing w:val="-3"/>
        </w:rPr>
        <w:t> </w:t>
      </w:r>
      <w:r>
        <w:rPr/>
        <w:t>MP,</w:t>
      </w:r>
      <w:r>
        <w:rPr>
          <w:spacing w:val="-3"/>
        </w:rPr>
        <w:t> </w:t>
      </w:r>
      <w:r>
        <w:rPr/>
        <w:t>Meeting</w:t>
      </w:r>
      <w:r>
        <w:rPr>
          <w:spacing w:val="-5"/>
        </w:rPr>
        <w:t> </w:t>
      </w:r>
      <w:r>
        <w:rPr/>
        <w:t>Place</w:t>
      </w:r>
      <w:r>
        <w:rPr>
          <w:spacing w:val="-4"/>
        </w:rPr>
        <w:t> </w:t>
      </w:r>
      <w:r>
        <w:rPr/>
        <w:t>soil:</w:t>
      </w:r>
      <w:r>
        <w:rPr>
          <w:spacing w:val="-3"/>
        </w:rPr>
        <w:t> </w:t>
      </w:r>
      <w:r>
        <w:rPr/>
        <w:t>Cfu/gm</w:t>
      </w:r>
      <w:r>
        <w:rPr>
          <w:spacing w:val="-1"/>
        </w:rPr>
        <w:t> </w:t>
      </w:r>
      <w:r>
        <w:rPr/>
        <w:t>=</w:t>
      </w:r>
      <w:r>
        <w:rPr>
          <w:spacing w:val="-4"/>
        </w:rPr>
        <w:t> </w:t>
      </w:r>
      <w:r>
        <w:rPr/>
        <w:t>colony forming unit per gram.</w:t>
      </w:r>
    </w:p>
    <w:p>
      <w:pPr>
        <w:spacing w:after="0"/>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Heading3"/>
        <w:ind w:left="2238" w:right="1875" w:hanging="1080"/>
        <w:jc w:val="left"/>
      </w:pPr>
      <w:r>
        <w:rPr/>
        <w:t>Table</w:t>
      </w:r>
      <w:r>
        <w:rPr>
          <w:spacing w:val="-3"/>
        </w:rPr>
        <w:t> </w:t>
      </w:r>
      <w:r>
        <w:rPr/>
        <w:t>27:</w:t>
      </w:r>
      <w:r>
        <w:rPr>
          <w:spacing w:val="-5"/>
        </w:rPr>
        <w:t> </w:t>
      </w:r>
      <w:r>
        <w:rPr/>
        <w:t>Occurrence</w:t>
      </w:r>
      <w:r>
        <w:rPr>
          <w:spacing w:val="-4"/>
        </w:rPr>
        <w:t> </w:t>
      </w:r>
      <w:r>
        <w:rPr/>
        <w:t>and</w:t>
      </w:r>
      <w:r>
        <w:rPr>
          <w:spacing w:val="-3"/>
        </w:rPr>
        <w:t> </w:t>
      </w:r>
      <w:r>
        <w:rPr/>
        <w:t>abundance</w:t>
      </w:r>
      <w:r>
        <w:rPr>
          <w:spacing w:val="-1"/>
        </w:rPr>
        <w:t> </w:t>
      </w:r>
      <w:r>
        <w:rPr/>
        <w:t>of</w:t>
      </w:r>
      <w:r>
        <w:rPr>
          <w:spacing w:val="-1"/>
        </w:rPr>
        <w:t> </w:t>
      </w:r>
      <w:r>
        <w:rPr/>
        <w:t>bacteriafrom</w:t>
      </w:r>
      <w:r>
        <w:rPr>
          <w:spacing w:val="-6"/>
        </w:rPr>
        <w:t> </w:t>
      </w:r>
      <w:r>
        <w:rPr/>
        <w:t>the</w:t>
      </w:r>
      <w:r>
        <w:rPr>
          <w:spacing w:val="-3"/>
        </w:rPr>
        <w:t> </w:t>
      </w:r>
      <w:r>
        <w:rPr/>
        <w:t>soil</w:t>
      </w:r>
      <w:r>
        <w:rPr>
          <w:spacing w:val="-3"/>
        </w:rPr>
        <w:t> </w:t>
      </w:r>
      <w:r>
        <w:rPr/>
        <w:t>in</w:t>
      </w:r>
      <w:r>
        <w:rPr>
          <w:spacing w:val="-3"/>
        </w:rPr>
        <w:t> </w:t>
      </w:r>
      <w:r>
        <w:rPr/>
        <w:t>the</w:t>
      </w:r>
      <w:r>
        <w:rPr>
          <w:spacing w:val="-4"/>
        </w:rPr>
        <w:t> </w:t>
      </w:r>
      <w:r>
        <w:rPr/>
        <w:t>sampling </w:t>
      </w:r>
      <w:r>
        <w:rPr>
          <w:spacing w:val="-2"/>
        </w:rPr>
        <w:t>Location</w:t>
      </w:r>
    </w:p>
    <w:p>
      <w:pPr>
        <w:pStyle w:val="BodyText"/>
        <w:spacing w:before="50"/>
        <w:rPr>
          <w:b/>
          <w:sz w:val="20"/>
        </w:rPr>
      </w:pPr>
    </w:p>
    <w:tbl>
      <w:tblPr>
        <w:tblW w:w="0" w:type="auto"/>
        <w:jc w:val="left"/>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9"/>
        <w:gridCol w:w="1068"/>
        <w:gridCol w:w="883"/>
        <w:gridCol w:w="1027"/>
        <w:gridCol w:w="1327"/>
        <w:gridCol w:w="1486"/>
        <w:gridCol w:w="1184"/>
      </w:tblGrid>
      <w:tr>
        <w:trPr>
          <w:trHeight w:val="410" w:hRule="atLeast"/>
        </w:trPr>
        <w:tc>
          <w:tcPr>
            <w:tcW w:w="2219" w:type="dxa"/>
            <w:tcBorders>
              <w:top w:val="single" w:sz="4" w:space="0" w:color="000000"/>
            </w:tcBorders>
          </w:tcPr>
          <w:p>
            <w:pPr>
              <w:pStyle w:val="TableParagraph"/>
              <w:spacing w:line="268" w:lineRule="exact"/>
              <w:ind w:left="117"/>
              <w:rPr>
                <w:sz w:val="24"/>
              </w:rPr>
            </w:pPr>
            <w:r>
              <w:rPr>
                <w:spacing w:val="-2"/>
                <w:sz w:val="24"/>
              </w:rPr>
              <w:t>Bacteria</w:t>
            </w:r>
          </w:p>
        </w:tc>
        <w:tc>
          <w:tcPr>
            <w:tcW w:w="1068" w:type="dxa"/>
            <w:tcBorders>
              <w:top w:val="single" w:sz="4" w:space="0" w:color="000000"/>
            </w:tcBorders>
          </w:tcPr>
          <w:p>
            <w:pPr>
              <w:pStyle w:val="TableParagraph"/>
              <w:rPr>
                <w:sz w:val="24"/>
              </w:rPr>
            </w:pPr>
          </w:p>
        </w:tc>
        <w:tc>
          <w:tcPr>
            <w:tcW w:w="1910" w:type="dxa"/>
            <w:gridSpan w:val="2"/>
            <w:tcBorders>
              <w:top w:val="single" w:sz="4" w:space="0" w:color="000000"/>
            </w:tcBorders>
          </w:tcPr>
          <w:p>
            <w:pPr>
              <w:pStyle w:val="TableParagraph"/>
              <w:spacing w:line="268" w:lineRule="exact"/>
              <w:ind w:left="217"/>
              <w:rPr>
                <w:sz w:val="24"/>
              </w:rPr>
            </w:pPr>
            <w:r>
              <w:rPr>
                <w:spacing w:val="-2"/>
                <w:sz w:val="24"/>
              </w:rPr>
              <w:t>Occurrence</w:t>
            </w:r>
          </w:p>
        </w:tc>
        <w:tc>
          <w:tcPr>
            <w:tcW w:w="1327" w:type="dxa"/>
            <w:tcBorders>
              <w:top w:val="single" w:sz="4" w:space="0" w:color="000000"/>
            </w:tcBorders>
          </w:tcPr>
          <w:p>
            <w:pPr>
              <w:pStyle w:val="TableParagraph"/>
              <w:rPr>
                <w:sz w:val="24"/>
              </w:rPr>
            </w:pPr>
          </w:p>
        </w:tc>
        <w:tc>
          <w:tcPr>
            <w:tcW w:w="1486" w:type="dxa"/>
            <w:tcBorders>
              <w:top w:val="single" w:sz="4" w:space="0" w:color="000000"/>
            </w:tcBorders>
          </w:tcPr>
          <w:p>
            <w:pPr>
              <w:pStyle w:val="TableParagraph"/>
              <w:spacing w:line="268" w:lineRule="exact"/>
              <w:ind w:left="273"/>
              <w:rPr>
                <w:sz w:val="24"/>
              </w:rPr>
            </w:pPr>
            <w:r>
              <w:rPr>
                <w:spacing w:val="-2"/>
                <w:sz w:val="24"/>
              </w:rPr>
              <w:t>Abundance</w:t>
            </w:r>
          </w:p>
        </w:tc>
        <w:tc>
          <w:tcPr>
            <w:tcW w:w="1184" w:type="dxa"/>
            <w:tcBorders>
              <w:top w:val="single" w:sz="4" w:space="0" w:color="000000"/>
            </w:tcBorders>
          </w:tcPr>
          <w:p>
            <w:pPr>
              <w:pStyle w:val="TableParagraph"/>
              <w:rPr>
                <w:sz w:val="24"/>
              </w:rPr>
            </w:pPr>
          </w:p>
        </w:tc>
      </w:tr>
      <w:tr>
        <w:trPr>
          <w:trHeight w:val="692" w:hRule="atLeast"/>
        </w:trPr>
        <w:tc>
          <w:tcPr>
            <w:tcW w:w="2219" w:type="dxa"/>
            <w:tcBorders>
              <w:bottom w:val="single" w:sz="4" w:space="0" w:color="000000"/>
            </w:tcBorders>
          </w:tcPr>
          <w:p>
            <w:pPr>
              <w:pStyle w:val="TableParagraph"/>
              <w:rPr>
                <w:sz w:val="24"/>
              </w:rPr>
            </w:pPr>
          </w:p>
        </w:tc>
        <w:tc>
          <w:tcPr>
            <w:tcW w:w="1068" w:type="dxa"/>
            <w:tcBorders>
              <w:bottom w:val="single" w:sz="4" w:space="0" w:color="000000"/>
            </w:tcBorders>
          </w:tcPr>
          <w:p>
            <w:pPr>
              <w:pStyle w:val="TableParagraph"/>
              <w:spacing w:before="133"/>
              <w:ind w:left="507"/>
              <w:rPr>
                <w:sz w:val="24"/>
              </w:rPr>
            </w:pPr>
            <w:r>
              <w:rPr>
                <w:spacing w:val="-5"/>
                <w:sz w:val="24"/>
              </w:rPr>
              <w:t>PG</w:t>
            </w:r>
          </w:p>
        </w:tc>
        <w:tc>
          <w:tcPr>
            <w:tcW w:w="883" w:type="dxa"/>
            <w:tcBorders>
              <w:bottom w:val="single" w:sz="4" w:space="0" w:color="000000"/>
            </w:tcBorders>
          </w:tcPr>
          <w:p>
            <w:pPr>
              <w:pStyle w:val="TableParagraph"/>
              <w:spacing w:before="133"/>
              <w:ind w:left="251"/>
              <w:rPr>
                <w:sz w:val="24"/>
              </w:rPr>
            </w:pPr>
            <w:r>
              <w:rPr>
                <w:spacing w:val="-5"/>
                <w:sz w:val="24"/>
              </w:rPr>
              <w:t>WS</w:t>
            </w:r>
          </w:p>
        </w:tc>
        <w:tc>
          <w:tcPr>
            <w:tcW w:w="1027" w:type="dxa"/>
            <w:tcBorders>
              <w:bottom w:val="single" w:sz="4" w:space="0" w:color="000000"/>
            </w:tcBorders>
          </w:tcPr>
          <w:p>
            <w:pPr>
              <w:pStyle w:val="TableParagraph"/>
              <w:spacing w:before="133"/>
              <w:ind w:left="268"/>
              <w:rPr>
                <w:sz w:val="24"/>
              </w:rPr>
            </w:pPr>
            <w:r>
              <w:rPr>
                <w:spacing w:val="-5"/>
                <w:sz w:val="24"/>
              </w:rPr>
              <w:t>MP</w:t>
            </w:r>
          </w:p>
        </w:tc>
        <w:tc>
          <w:tcPr>
            <w:tcW w:w="1327" w:type="dxa"/>
            <w:tcBorders>
              <w:bottom w:val="single" w:sz="4" w:space="0" w:color="000000"/>
            </w:tcBorders>
          </w:tcPr>
          <w:p>
            <w:pPr>
              <w:pStyle w:val="TableParagraph"/>
              <w:spacing w:before="133"/>
              <w:ind w:left="410"/>
              <w:rPr>
                <w:sz w:val="24"/>
              </w:rPr>
            </w:pPr>
            <w:r>
              <w:rPr>
                <w:spacing w:val="-5"/>
                <w:sz w:val="24"/>
              </w:rPr>
              <w:t>PG</w:t>
            </w:r>
          </w:p>
        </w:tc>
        <w:tc>
          <w:tcPr>
            <w:tcW w:w="1486" w:type="dxa"/>
            <w:tcBorders>
              <w:bottom w:val="single" w:sz="4" w:space="0" w:color="000000"/>
            </w:tcBorders>
          </w:tcPr>
          <w:p>
            <w:pPr>
              <w:pStyle w:val="TableParagraph"/>
              <w:spacing w:before="133"/>
              <w:ind w:left="434"/>
              <w:rPr>
                <w:sz w:val="24"/>
              </w:rPr>
            </w:pPr>
            <w:r>
              <w:rPr>
                <w:spacing w:val="-5"/>
                <w:sz w:val="24"/>
              </w:rPr>
              <w:t>WS</w:t>
            </w:r>
          </w:p>
        </w:tc>
        <w:tc>
          <w:tcPr>
            <w:tcW w:w="1184" w:type="dxa"/>
            <w:tcBorders>
              <w:bottom w:val="single" w:sz="4" w:space="0" w:color="000000"/>
            </w:tcBorders>
          </w:tcPr>
          <w:p>
            <w:pPr>
              <w:pStyle w:val="TableParagraph"/>
              <w:spacing w:before="133"/>
              <w:ind w:left="117"/>
              <w:rPr>
                <w:sz w:val="24"/>
              </w:rPr>
            </w:pPr>
            <w:r>
              <w:rPr>
                <w:spacing w:val="-5"/>
                <w:sz w:val="24"/>
              </w:rPr>
              <w:t>MP</w:t>
            </w:r>
          </w:p>
        </w:tc>
      </w:tr>
      <w:tr>
        <w:trPr>
          <w:trHeight w:val="410" w:hRule="atLeast"/>
        </w:trPr>
        <w:tc>
          <w:tcPr>
            <w:tcW w:w="2219" w:type="dxa"/>
            <w:tcBorders>
              <w:top w:val="single" w:sz="4" w:space="0" w:color="000000"/>
            </w:tcBorders>
          </w:tcPr>
          <w:p>
            <w:pPr>
              <w:pStyle w:val="TableParagraph"/>
              <w:spacing w:line="268" w:lineRule="exact"/>
              <w:ind w:left="117"/>
              <w:rPr>
                <w:i/>
                <w:sz w:val="24"/>
              </w:rPr>
            </w:pPr>
            <w:r>
              <w:rPr>
                <w:sz w:val="24"/>
              </w:rPr>
              <w:t>Staphylococcus</w:t>
            </w:r>
            <w:r>
              <w:rPr>
                <w:spacing w:val="-4"/>
                <w:sz w:val="24"/>
              </w:rPr>
              <w:t> </w:t>
            </w:r>
            <w:r>
              <w:rPr>
                <w:i/>
                <w:spacing w:val="-5"/>
                <w:sz w:val="24"/>
              </w:rPr>
              <w:t>sp</w:t>
            </w:r>
          </w:p>
        </w:tc>
        <w:tc>
          <w:tcPr>
            <w:tcW w:w="1068" w:type="dxa"/>
            <w:tcBorders>
              <w:top w:val="single" w:sz="4" w:space="0" w:color="000000"/>
            </w:tcBorders>
          </w:tcPr>
          <w:p>
            <w:pPr>
              <w:pStyle w:val="TableParagraph"/>
              <w:rPr>
                <w:sz w:val="24"/>
              </w:rPr>
            </w:pPr>
          </w:p>
        </w:tc>
        <w:tc>
          <w:tcPr>
            <w:tcW w:w="883" w:type="dxa"/>
            <w:tcBorders>
              <w:top w:val="single" w:sz="4" w:space="0" w:color="000000"/>
            </w:tcBorders>
          </w:tcPr>
          <w:p>
            <w:pPr>
              <w:pStyle w:val="TableParagraph"/>
              <w:rPr>
                <w:sz w:val="24"/>
              </w:rPr>
            </w:pPr>
          </w:p>
        </w:tc>
        <w:tc>
          <w:tcPr>
            <w:tcW w:w="1027" w:type="dxa"/>
            <w:tcBorders>
              <w:top w:val="single" w:sz="4" w:space="0" w:color="000000"/>
            </w:tcBorders>
          </w:tcPr>
          <w:p>
            <w:pPr>
              <w:pStyle w:val="TableParagraph"/>
              <w:rPr>
                <w:sz w:val="24"/>
              </w:rPr>
            </w:pPr>
          </w:p>
        </w:tc>
        <w:tc>
          <w:tcPr>
            <w:tcW w:w="1327" w:type="dxa"/>
            <w:tcBorders>
              <w:top w:val="single" w:sz="4" w:space="0" w:color="000000"/>
            </w:tcBorders>
          </w:tcPr>
          <w:p>
            <w:pPr>
              <w:pStyle w:val="TableParagraph"/>
              <w:rPr>
                <w:sz w:val="24"/>
              </w:rPr>
            </w:pPr>
          </w:p>
        </w:tc>
        <w:tc>
          <w:tcPr>
            <w:tcW w:w="1486" w:type="dxa"/>
            <w:tcBorders>
              <w:top w:val="single" w:sz="4" w:space="0" w:color="000000"/>
            </w:tcBorders>
          </w:tcPr>
          <w:p>
            <w:pPr>
              <w:pStyle w:val="TableParagraph"/>
              <w:rPr>
                <w:sz w:val="24"/>
              </w:rPr>
            </w:pPr>
          </w:p>
        </w:tc>
        <w:tc>
          <w:tcPr>
            <w:tcW w:w="1184" w:type="dxa"/>
            <w:tcBorders>
              <w:top w:val="single" w:sz="4" w:space="0" w:color="000000"/>
            </w:tcBorders>
          </w:tcPr>
          <w:p>
            <w:pPr>
              <w:pStyle w:val="TableParagraph"/>
              <w:rPr>
                <w:sz w:val="24"/>
              </w:rPr>
            </w:pPr>
          </w:p>
        </w:tc>
      </w:tr>
      <w:tr>
        <w:trPr>
          <w:trHeight w:val="552" w:hRule="atLeast"/>
        </w:trPr>
        <w:tc>
          <w:tcPr>
            <w:tcW w:w="2219" w:type="dxa"/>
          </w:tcPr>
          <w:p>
            <w:pPr>
              <w:pStyle w:val="TableParagraph"/>
              <w:spacing w:before="133"/>
              <w:ind w:left="117"/>
              <w:rPr>
                <w:i/>
                <w:sz w:val="24"/>
              </w:rPr>
            </w:pPr>
            <w:r>
              <w:rPr>
                <w:sz w:val="24"/>
              </w:rPr>
              <w:t>Enterococcus</w:t>
            </w:r>
            <w:r>
              <w:rPr>
                <w:spacing w:val="-3"/>
                <w:sz w:val="24"/>
              </w:rPr>
              <w:t> </w:t>
            </w:r>
            <w:r>
              <w:rPr>
                <w:i/>
                <w:spacing w:val="-5"/>
                <w:sz w:val="24"/>
              </w:rPr>
              <w:t>sp</w:t>
            </w:r>
          </w:p>
        </w:tc>
        <w:tc>
          <w:tcPr>
            <w:tcW w:w="1068" w:type="dxa"/>
          </w:tcPr>
          <w:p>
            <w:pPr>
              <w:pStyle w:val="TableParagraph"/>
              <w:spacing w:before="133"/>
              <w:ind w:left="507"/>
              <w:rPr>
                <w:sz w:val="24"/>
              </w:rPr>
            </w:pPr>
            <w:r>
              <w:rPr>
                <w:spacing w:val="-10"/>
                <w:sz w:val="24"/>
              </w:rPr>
              <w:t>+</w:t>
            </w:r>
          </w:p>
        </w:tc>
        <w:tc>
          <w:tcPr>
            <w:tcW w:w="883" w:type="dxa"/>
          </w:tcPr>
          <w:p>
            <w:pPr>
              <w:pStyle w:val="TableParagraph"/>
              <w:spacing w:before="133"/>
              <w:ind w:left="251"/>
              <w:rPr>
                <w:sz w:val="24"/>
              </w:rPr>
            </w:pPr>
            <w:r>
              <w:rPr>
                <w:spacing w:val="-10"/>
                <w:sz w:val="24"/>
              </w:rPr>
              <w:t>+</w:t>
            </w:r>
          </w:p>
        </w:tc>
        <w:tc>
          <w:tcPr>
            <w:tcW w:w="1027" w:type="dxa"/>
          </w:tcPr>
          <w:p>
            <w:pPr>
              <w:pStyle w:val="TableParagraph"/>
              <w:spacing w:before="133"/>
              <w:ind w:left="268"/>
              <w:rPr>
                <w:sz w:val="24"/>
              </w:rPr>
            </w:pPr>
            <w:r>
              <w:rPr>
                <w:spacing w:val="-10"/>
                <w:sz w:val="24"/>
              </w:rPr>
              <w:t>+</w:t>
            </w:r>
          </w:p>
        </w:tc>
        <w:tc>
          <w:tcPr>
            <w:tcW w:w="1327" w:type="dxa"/>
          </w:tcPr>
          <w:p>
            <w:pPr>
              <w:pStyle w:val="TableParagraph"/>
              <w:spacing w:before="133"/>
              <w:ind w:left="650"/>
              <w:rPr>
                <w:sz w:val="24"/>
              </w:rPr>
            </w:pPr>
            <w:r>
              <w:rPr>
                <w:spacing w:val="-5"/>
                <w:sz w:val="24"/>
              </w:rPr>
              <w:t>10</w:t>
            </w:r>
          </w:p>
        </w:tc>
        <w:tc>
          <w:tcPr>
            <w:tcW w:w="1486" w:type="dxa"/>
          </w:tcPr>
          <w:p>
            <w:pPr>
              <w:pStyle w:val="TableParagraph"/>
              <w:spacing w:before="133"/>
              <w:ind w:left="434"/>
              <w:rPr>
                <w:sz w:val="24"/>
              </w:rPr>
            </w:pPr>
            <w:r>
              <w:rPr>
                <w:spacing w:val="-10"/>
                <w:sz w:val="24"/>
              </w:rPr>
              <w:t>8</w:t>
            </w:r>
          </w:p>
        </w:tc>
        <w:tc>
          <w:tcPr>
            <w:tcW w:w="1184" w:type="dxa"/>
          </w:tcPr>
          <w:p>
            <w:pPr>
              <w:pStyle w:val="TableParagraph"/>
              <w:spacing w:before="133"/>
              <w:ind w:left="117"/>
              <w:rPr>
                <w:sz w:val="24"/>
              </w:rPr>
            </w:pPr>
            <w:r>
              <w:rPr>
                <w:spacing w:val="-10"/>
                <w:sz w:val="24"/>
              </w:rPr>
              <w:t>5</w:t>
            </w:r>
          </w:p>
        </w:tc>
      </w:tr>
      <w:tr>
        <w:trPr>
          <w:trHeight w:val="552" w:hRule="atLeast"/>
        </w:trPr>
        <w:tc>
          <w:tcPr>
            <w:tcW w:w="2219" w:type="dxa"/>
          </w:tcPr>
          <w:p>
            <w:pPr>
              <w:pStyle w:val="TableParagraph"/>
              <w:spacing w:before="133"/>
              <w:ind w:left="117"/>
              <w:rPr>
                <w:i/>
                <w:sz w:val="24"/>
              </w:rPr>
            </w:pPr>
            <w:r>
              <w:rPr>
                <w:i/>
                <w:sz w:val="24"/>
              </w:rPr>
              <w:t>Escherichia</w:t>
            </w:r>
            <w:r>
              <w:rPr>
                <w:i/>
                <w:spacing w:val="-2"/>
                <w:sz w:val="24"/>
              </w:rPr>
              <w:t> </w:t>
            </w:r>
            <w:r>
              <w:rPr>
                <w:i/>
                <w:spacing w:val="-4"/>
                <w:sz w:val="24"/>
              </w:rPr>
              <w:t>coli</w:t>
            </w:r>
          </w:p>
        </w:tc>
        <w:tc>
          <w:tcPr>
            <w:tcW w:w="1068" w:type="dxa"/>
          </w:tcPr>
          <w:p>
            <w:pPr>
              <w:pStyle w:val="TableParagraph"/>
              <w:spacing w:before="133"/>
              <w:ind w:left="507"/>
              <w:rPr>
                <w:sz w:val="24"/>
              </w:rPr>
            </w:pPr>
            <w:r>
              <w:rPr>
                <w:spacing w:val="-10"/>
                <w:sz w:val="24"/>
              </w:rPr>
              <w:t>-</w:t>
            </w:r>
          </w:p>
        </w:tc>
        <w:tc>
          <w:tcPr>
            <w:tcW w:w="883" w:type="dxa"/>
          </w:tcPr>
          <w:p>
            <w:pPr>
              <w:pStyle w:val="TableParagraph"/>
              <w:spacing w:before="133"/>
              <w:ind w:left="251"/>
              <w:rPr>
                <w:sz w:val="24"/>
              </w:rPr>
            </w:pPr>
            <w:r>
              <w:rPr>
                <w:spacing w:val="-10"/>
                <w:sz w:val="24"/>
              </w:rPr>
              <w:t>-</w:t>
            </w:r>
          </w:p>
        </w:tc>
        <w:tc>
          <w:tcPr>
            <w:tcW w:w="1027" w:type="dxa"/>
          </w:tcPr>
          <w:p>
            <w:pPr>
              <w:pStyle w:val="TableParagraph"/>
              <w:spacing w:before="133"/>
              <w:ind w:left="268"/>
              <w:rPr>
                <w:sz w:val="24"/>
              </w:rPr>
            </w:pPr>
            <w:r>
              <w:rPr>
                <w:spacing w:val="-10"/>
                <w:sz w:val="24"/>
              </w:rPr>
              <w:t>-</w:t>
            </w:r>
          </w:p>
        </w:tc>
        <w:tc>
          <w:tcPr>
            <w:tcW w:w="1327" w:type="dxa"/>
          </w:tcPr>
          <w:p>
            <w:pPr>
              <w:pStyle w:val="TableParagraph"/>
              <w:spacing w:before="133"/>
              <w:ind w:left="213" w:right="40"/>
              <w:jc w:val="center"/>
              <w:rPr>
                <w:sz w:val="24"/>
              </w:rPr>
            </w:pPr>
            <w:r>
              <w:rPr>
                <w:spacing w:val="-10"/>
                <w:sz w:val="24"/>
              </w:rPr>
              <w:t>-</w:t>
            </w:r>
          </w:p>
        </w:tc>
        <w:tc>
          <w:tcPr>
            <w:tcW w:w="1486" w:type="dxa"/>
          </w:tcPr>
          <w:p>
            <w:pPr>
              <w:pStyle w:val="TableParagraph"/>
              <w:spacing w:before="133"/>
              <w:ind w:left="434"/>
              <w:rPr>
                <w:sz w:val="24"/>
              </w:rPr>
            </w:pPr>
            <w:r>
              <w:rPr>
                <w:spacing w:val="-10"/>
                <w:sz w:val="24"/>
              </w:rPr>
              <w:t>-</w:t>
            </w:r>
          </w:p>
        </w:tc>
        <w:tc>
          <w:tcPr>
            <w:tcW w:w="1184" w:type="dxa"/>
          </w:tcPr>
          <w:p>
            <w:pPr>
              <w:pStyle w:val="TableParagraph"/>
              <w:spacing w:before="133"/>
              <w:ind w:left="117"/>
              <w:rPr>
                <w:sz w:val="24"/>
              </w:rPr>
            </w:pPr>
            <w:r>
              <w:rPr>
                <w:spacing w:val="-10"/>
                <w:sz w:val="24"/>
              </w:rPr>
              <w:t>-</w:t>
            </w:r>
          </w:p>
        </w:tc>
      </w:tr>
      <w:tr>
        <w:trPr>
          <w:trHeight w:val="552" w:hRule="atLeast"/>
        </w:trPr>
        <w:tc>
          <w:tcPr>
            <w:tcW w:w="2219" w:type="dxa"/>
          </w:tcPr>
          <w:p>
            <w:pPr>
              <w:pStyle w:val="TableParagraph"/>
              <w:spacing w:before="133"/>
              <w:ind w:left="117"/>
              <w:rPr>
                <w:i/>
                <w:sz w:val="24"/>
              </w:rPr>
            </w:pPr>
            <w:r>
              <w:rPr>
                <w:sz w:val="24"/>
              </w:rPr>
              <w:t>Enterobacter</w:t>
            </w:r>
            <w:r>
              <w:rPr>
                <w:spacing w:val="-4"/>
                <w:sz w:val="24"/>
              </w:rPr>
              <w:t> </w:t>
            </w:r>
            <w:r>
              <w:rPr>
                <w:i/>
                <w:spacing w:val="-5"/>
                <w:sz w:val="24"/>
              </w:rPr>
              <w:t>sp</w:t>
            </w:r>
          </w:p>
        </w:tc>
        <w:tc>
          <w:tcPr>
            <w:tcW w:w="1068" w:type="dxa"/>
          </w:tcPr>
          <w:p>
            <w:pPr>
              <w:pStyle w:val="TableParagraph"/>
              <w:spacing w:before="133"/>
              <w:ind w:left="507"/>
              <w:rPr>
                <w:sz w:val="24"/>
              </w:rPr>
            </w:pPr>
            <w:r>
              <w:rPr>
                <w:spacing w:val="-10"/>
                <w:sz w:val="24"/>
              </w:rPr>
              <w:t>-</w:t>
            </w:r>
          </w:p>
        </w:tc>
        <w:tc>
          <w:tcPr>
            <w:tcW w:w="883" w:type="dxa"/>
          </w:tcPr>
          <w:p>
            <w:pPr>
              <w:pStyle w:val="TableParagraph"/>
              <w:spacing w:before="133"/>
              <w:ind w:left="251"/>
              <w:rPr>
                <w:sz w:val="24"/>
              </w:rPr>
            </w:pPr>
            <w:r>
              <w:rPr>
                <w:spacing w:val="-10"/>
                <w:sz w:val="24"/>
              </w:rPr>
              <w:t>+</w:t>
            </w:r>
          </w:p>
        </w:tc>
        <w:tc>
          <w:tcPr>
            <w:tcW w:w="1027" w:type="dxa"/>
          </w:tcPr>
          <w:p>
            <w:pPr>
              <w:pStyle w:val="TableParagraph"/>
              <w:spacing w:before="133"/>
              <w:ind w:left="268"/>
              <w:rPr>
                <w:sz w:val="24"/>
              </w:rPr>
            </w:pPr>
            <w:r>
              <w:rPr>
                <w:spacing w:val="-10"/>
                <w:sz w:val="24"/>
              </w:rPr>
              <w:t>-</w:t>
            </w:r>
          </w:p>
        </w:tc>
        <w:tc>
          <w:tcPr>
            <w:tcW w:w="1327" w:type="dxa"/>
          </w:tcPr>
          <w:p>
            <w:pPr>
              <w:pStyle w:val="TableParagraph"/>
              <w:spacing w:before="133"/>
              <w:ind w:left="213" w:right="40"/>
              <w:jc w:val="center"/>
              <w:rPr>
                <w:sz w:val="24"/>
              </w:rPr>
            </w:pPr>
            <w:r>
              <w:rPr>
                <w:spacing w:val="-10"/>
                <w:sz w:val="24"/>
              </w:rPr>
              <w:t>-</w:t>
            </w:r>
          </w:p>
        </w:tc>
        <w:tc>
          <w:tcPr>
            <w:tcW w:w="1486" w:type="dxa"/>
          </w:tcPr>
          <w:p>
            <w:pPr>
              <w:pStyle w:val="TableParagraph"/>
              <w:spacing w:before="133"/>
              <w:ind w:left="434"/>
              <w:rPr>
                <w:sz w:val="24"/>
              </w:rPr>
            </w:pPr>
            <w:r>
              <w:rPr>
                <w:spacing w:val="-10"/>
                <w:sz w:val="24"/>
              </w:rPr>
              <w:t>5</w:t>
            </w:r>
          </w:p>
        </w:tc>
        <w:tc>
          <w:tcPr>
            <w:tcW w:w="1184" w:type="dxa"/>
          </w:tcPr>
          <w:p>
            <w:pPr>
              <w:pStyle w:val="TableParagraph"/>
              <w:spacing w:before="133"/>
              <w:ind w:left="117"/>
              <w:rPr>
                <w:sz w:val="24"/>
              </w:rPr>
            </w:pPr>
            <w:r>
              <w:rPr>
                <w:spacing w:val="-10"/>
                <w:sz w:val="24"/>
              </w:rPr>
              <w:t>-</w:t>
            </w:r>
          </w:p>
        </w:tc>
      </w:tr>
      <w:tr>
        <w:trPr>
          <w:trHeight w:val="692" w:hRule="atLeast"/>
        </w:trPr>
        <w:tc>
          <w:tcPr>
            <w:tcW w:w="2219" w:type="dxa"/>
            <w:tcBorders>
              <w:bottom w:val="single" w:sz="4" w:space="0" w:color="000000"/>
            </w:tcBorders>
          </w:tcPr>
          <w:p>
            <w:pPr>
              <w:pStyle w:val="TableParagraph"/>
              <w:spacing w:before="133"/>
              <w:ind w:left="117"/>
              <w:rPr>
                <w:i/>
                <w:sz w:val="24"/>
              </w:rPr>
            </w:pPr>
            <w:r>
              <w:rPr>
                <w:sz w:val="24"/>
              </w:rPr>
              <w:t>Pseudomonas</w:t>
            </w:r>
            <w:r>
              <w:rPr>
                <w:spacing w:val="-2"/>
                <w:sz w:val="24"/>
              </w:rPr>
              <w:t> </w:t>
            </w:r>
            <w:r>
              <w:rPr>
                <w:i/>
                <w:spacing w:val="-5"/>
                <w:sz w:val="24"/>
              </w:rPr>
              <w:t>sp</w:t>
            </w:r>
          </w:p>
        </w:tc>
        <w:tc>
          <w:tcPr>
            <w:tcW w:w="1068" w:type="dxa"/>
            <w:tcBorders>
              <w:bottom w:val="single" w:sz="4" w:space="0" w:color="000000"/>
            </w:tcBorders>
          </w:tcPr>
          <w:p>
            <w:pPr>
              <w:pStyle w:val="TableParagraph"/>
              <w:spacing w:before="133"/>
              <w:ind w:left="507"/>
              <w:rPr>
                <w:sz w:val="24"/>
              </w:rPr>
            </w:pPr>
            <w:r>
              <w:rPr>
                <w:spacing w:val="-10"/>
                <w:sz w:val="24"/>
              </w:rPr>
              <w:t>+</w:t>
            </w:r>
          </w:p>
        </w:tc>
        <w:tc>
          <w:tcPr>
            <w:tcW w:w="883" w:type="dxa"/>
            <w:tcBorders>
              <w:bottom w:val="single" w:sz="4" w:space="0" w:color="000000"/>
            </w:tcBorders>
          </w:tcPr>
          <w:p>
            <w:pPr>
              <w:pStyle w:val="TableParagraph"/>
              <w:spacing w:before="133"/>
              <w:ind w:left="251"/>
              <w:rPr>
                <w:sz w:val="24"/>
              </w:rPr>
            </w:pPr>
            <w:r>
              <w:rPr>
                <w:spacing w:val="-10"/>
                <w:sz w:val="24"/>
              </w:rPr>
              <w:t>+</w:t>
            </w:r>
          </w:p>
        </w:tc>
        <w:tc>
          <w:tcPr>
            <w:tcW w:w="1027" w:type="dxa"/>
            <w:tcBorders>
              <w:bottom w:val="single" w:sz="4" w:space="0" w:color="000000"/>
            </w:tcBorders>
          </w:tcPr>
          <w:p>
            <w:pPr>
              <w:pStyle w:val="TableParagraph"/>
              <w:spacing w:before="133"/>
              <w:ind w:left="268"/>
              <w:rPr>
                <w:sz w:val="24"/>
              </w:rPr>
            </w:pPr>
            <w:r>
              <w:rPr>
                <w:spacing w:val="-10"/>
                <w:sz w:val="24"/>
              </w:rPr>
              <w:t>+</w:t>
            </w:r>
          </w:p>
        </w:tc>
        <w:tc>
          <w:tcPr>
            <w:tcW w:w="1327" w:type="dxa"/>
            <w:tcBorders>
              <w:bottom w:val="single" w:sz="4" w:space="0" w:color="000000"/>
            </w:tcBorders>
          </w:tcPr>
          <w:p>
            <w:pPr>
              <w:pStyle w:val="TableParagraph"/>
              <w:spacing w:before="133"/>
              <w:ind w:left="213"/>
              <w:jc w:val="center"/>
              <w:rPr>
                <w:sz w:val="24"/>
              </w:rPr>
            </w:pPr>
            <w:r>
              <w:rPr>
                <w:spacing w:val="-10"/>
                <w:sz w:val="24"/>
              </w:rPr>
              <w:t>5</w:t>
            </w:r>
          </w:p>
        </w:tc>
        <w:tc>
          <w:tcPr>
            <w:tcW w:w="1486" w:type="dxa"/>
            <w:tcBorders>
              <w:bottom w:val="single" w:sz="4" w:space="0" w:color="000000"/>
            </w:tcBorders>
          </w:tcPr>
          <w:p>
            <w:pPr>
              <w:pStyle w:val="TableParagraph"/>
              <w:spacing w:before="133"/>
              <w:ind w:left="434"/>
              <w:rPr>
                <w:sz w:val="24"/>
              </w:rPr>
            </w:pPr>
            <w:r>
              <w:rPr>
                <w:spacing w:val="-10"/>
                <w:sz w:val="24"/>
              </w:rPr>
              <w:t>6</w:t>
            </w:r>
          </w:p>
        </w:tc>
        <w:tc>
          <w:tcPr>
            <w:tcW w:w="1184" w:type="dxa"/>
            <w:tcBorders>
              <w:bottom w:val="single" w:sz="4" w:space="0" w:color="000000"/>
            </w:tcBorders>
          </w:tcPr>
          <w:p>
            <w:pPr>
              <w:pStyle w:val="TableParagraph"/>
              <w:spacing w:before="133"/>
              <w:ind w:left="117"/>
              <w:rPr>
                <w:sz w:val="24"/>
              </w:rPr>
            </w:pPr>
            <w:r>
              <w:rPr>
                <w:spacing w:val="-10"/>
                <w:sz w:val="24"/>
              </w:rPr>
              <w:t>2</w:t>
            </w:r>
          </w:p>
        </w:tc>
      </w:tr>
    </w:tbl>
    <w:p>
      <w:pPr>
        <w:pStyle w:val="BodyText"/>
        <w:spacing w:line="480" w:lineRule="auto" w:before="271"/>
        <w:ind w:left="1158" w:right="1382"/>
      </w:pPr>
      <w:r>
        <w:rPr>
          <w:b/>
        </w:rPr>
        <w:t>Key:</w:t>
      </w:r>
      <w:r>
        <w:rPr>
          <w:b/>
          <w:spacing w:val="-3"/>
        </w:rPr>
        <w:t> </w:t>
      </w:r>
      <w:r>
        <w:rPr/>
        <w:t>PG;</w:t>
      </w:r>
      <w:r>
        <w:rPr>
          <w:spacing w:val="-2"/>
        </w:rPr>
        <w:t> </w:t>
      </w:r>
      <w:r>
        <w:rPr/>
        <w:t>play</w:t>
      </w:r>
      <w:r>
        <w:rPr>
          <w:spacing w:val="-5"/>
        </w:rPr>
        <w:t> </w:t>
      </w:r>
      <w:r>
        <w:rPr/>
        <w:t>ground</w:t>
      </w:r>
      <w:r>
        <w:rPr>
          <w:spacing w:val="-2"/>
        </w:rPr>
        <w:t> </w:t>
      </w:r>
      <w:r>
        <w:rPr/>
        <w:t>soil;</w:t>
      </w:r>
      <w:r>
        <w:rPr>
          <w:spacing w:val="-2"/>
        </w:rPr>
        <w:t> </w:t>
      </w:r>
      <w:r>
        <w:rPr/>
        <w:t>WS,</w:t>
      </w:r>
      <w:r>
        <w:rPr>
          <w:spacing w:val="-2"/>
        </w:rPr>
        <w:t> </w:t>
      </w:r>
      <w:r>
        <w:rPr/>
        <w:t>well</w:t>
      </w:r>
      <w:r>
        <w:rPr>
          <w:spacing w:val="-2"/>
        </w:rPr>
        <w:t> </w:t>
      </w:r>
      <w:r>
        <w:rPr/>
        <w:t>side;</w:t>
      </w:r>
      <w:r>
        <w:rPr>
          <w:spacing w:val="-2"/>
        </w:rPr>
        <w:t> </w:t>
      </w:r>
      <w:r>
        <w:rPr/>
        <w:t>MP,</w:t>
      </w:r>
      <w:r>
        <w:rPr>
          <w:spacing w:val="-2"/>
        </w:rPr>
        <w:t> </w:t>
      </w:r>
      <w:r>
        <w:rPr/>
        <w:t>Meeting</w:t>
      </w:r>
      <w:r>
        <w:rPr>
          <w:spacing w:val="-5"/>
        </w:rPr>
        <w:t> </w:t>
      </w:r>
      <w:r>
        <w:rPr/>
        <w:t>place</w:t>
      </w:r>
      <w:r>
        <w:rPr>
          <w:spacing w:val="-3"/>
        </w:rPr>
        <w:t> </w:t>
      </w:r>
      <w:r>
        <w:rPr/>
        <w:t>soil.</w:t>
      </w:r>
      <w:r>
        <w:rPr>
          <w:spacing w:val="-2"/>
        </w:rPr>
        <w:t> </w:t>
      </w:r>
      <w:r>
        <w:rPr/>
        <w:t>+ =</w:t>
      </w:r>
      <w:r>
        <w:rPr>
          <w:spacing w:val="80"/>
        </w:rPr>
        <w:t> </w:t>
      </w:r>
      <w:r>
        <w:rPr/>
        <w:t>Presence. -</w:t>
      </w:r>
      <w:r>
        <w:rPr>
          <w:spacing w:val="40"/>
        </w:rPr>
        <w:t> </w:t>
      </w:r>
      <w:r>
        <w:rPr/>
        <w:t>= </w:t>
      </w:r>
      <w:r>
        <w:rPr>
          <w:spacing w:val="-2"/>
        </w:rPr>
        <w:t>absence</w:t>
      </w:r>
    </w:p>
    <w:p>
      <w:pPr>
        <w:spacing w:after="0" w:line="480" w:lineRule="auto"/>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5"/>
      </w:pPr>
    </w:p>
    <w:p>
      <w:pPr>
        <w:pStyle w:val="Heading3"/>
        <w:ind w:left="1158" w:firstLine="0"/>
        <w:jc w:val="left"/>
      </w:pPr>
      <w:r>
        <w:rPr/>
        <w:t>Table</w:t>
      </w:r>
      <w:r>
        <w:rPr>
          <w:spacing w:val="-3"/>
        </w:rPr>
        <w:t> </w:t>
      </w:r>
      <w:r>
        <w:rPr/>
        <w:t>28:</w:t>
      </w:r>
      <w:r>
        <w:rPr>
          <w:spacing w:val="-2"/>
        </w:rPr>
        <w:t> </w:t>
      </w:r>
      <w:r>
        <w:rPr/>
        <w:t>Total</w:t>
      </w:r>
      <w:r>
        <w:rPr>
          <w:spacing w:val="-1"/>
        </w:rPr>
        <w:t> </w:t>
      </w:r>
      <w:r>
        <w:rPr/>
        <w:t>fungi</w:t>
      </w:r>
      <w:r>
        <w:rPr>
          <w:spacing w:val="1"/>
        </w:rPr>
        <w:t> </w:t>
      </w:r>
      <w:r>
        <w:rPr/>
        <w:t>count</w:t>
      </w:r>
      <w:r>
        <w:rPr>
          <w:spacing w:val="-1"/>
        </w:rPr>
        <w:t> </w:t>
      </w:r>
      <w:r>
        <w:rPr/>
        <w:t>from</w:t>
      </w:r>
      <w:r>
        <w:rPr>
          <w:spacing w:val="-5"/>
        </w:rPr>
        <w:t> </w:t>
      </w:r>
      <w:r>
        <w:rPr/>
        <w:t>the</w:t>
      </w:r>
      <w:r>
        <w:rPr>
          <w:spacing w:val="-1"/>
        </w:rPr>
        <w:t> </w:t>
      </w:r>
      <w:r>
        <w:rPr/>
        <w:t>soil</w:t>
      </w:r>
      <w:r>
        <w:rPr>
          <w:spacing w:val="-1"/>
        </w:rPr>
        <w:t> </w:t>
      </w:r>
      <w:r>
        <w:rPr/>
        <w:t>in</w:t>
      </w:r>
      <w:r>
        <w:rPr>
          <w:spacing w:val="-1"/>
        </w:rPr>
        <w:t> </w:t>
      </w:r>
      <w:r>
        <w:rPr/>
        <w:t>sampling </w:t>
      </w:r>
      <w:r>
        <w:rPr>
          <w:spacing w:val="-2"/>
        </w:rPr>
        <w:t>location</w:t>
      </w:r>
    </w:p>
    <w:p>
      <w:pPr>
        <w:pStyle w:val="BodyText"/>
        <w:spacing w:before="49"/>
        <w:rPr>
          <w:b/>
          <w:sz w:val="20"/>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7"/>
        <w:gridCol w:w="2193"/>
        <w:gridCol w:w="2733"/>
        <w:gridCol w:w="2095"/>
      </w:tblGrid>
      <w:tr>
        <w:trPr>
          <w:trHeight w:val="551" w:hRule="atLeast"/>
        </w:trPr>
        <w:tc>
          <w:tcPr>
            <w:tcW w:w="1657"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Location</w:t>
            </w:r>
          </w:p>
        </w:tc>
        <w:tc>
          <w:tcPr>
            <w:tcW w:w="2193" w:type="dxa"/>
            <w:tcBorders>
              <w:top w:val="single" w:sz="4" w:space="0" w:color="000000"/>
              <w:bottom w:val="single" w:sz="4" w:space="0" w:color="000000"/>
            </w:tcBorders>
          </w:tcPr>
          <w:p>
            <w:pPr>
              <w:pStyle w:val="TableParagraph"/>
              <w:rPr>
                <w:sz w:val="22"/>
              </w:rPr>
            </w:pPr>
          </w:p>
        </w:tc>
        <w:tc>
          <w:tcPr>
            <w:tcW w:w="2733" w:type="dxa"/>
            <w:tcBorders>
              <w:top w:val="single" w:sz="4" w:space="0" w:color="000000"/>
              <w:bottom w:val="single" w:sz="4" w:space="0" w:color="000000"/>
            </w:tcBorders>
          </w:tcPr>
          <w:p>
            <w:pPr>
              <w:pStyle w:val="TableParagraph"/>
              <w:spacing w:line="268" w:lineRule="exact"/>
              <w:ind w:left="456"/>
              <w:rPr>
                <w:sz w:val="24"/>
              </w:rPr>
            </w:pPr>
            <w:r>
              <w:rPr>
                <w:sz w:val="24"/>
              </w:rPr>
              <w:t>Fungal</w:t>
            </w:r>
            <w:r>
              <w:rPr>
                <w:spacing w:val="-2"/>
                <w:sz w:val="24"/>
              </w:rPr>
              <w:t> </w:t>
            </w:r>
            <w:r>
              <w:rPr>
                <w:sz w:val="24"/>
              </w:rPr>
              <w:t>count</w:t>
            </w:r>
            <w:r>
              <w:rPr>
                <w:spacing w:val="-1"/>
                <w:sz w:val="24"/>
              </w:rPr>
              <w:t> </w:t>
            </w:r>
            <w:r>
              <w:rPr>
                <w:sz w:val="24"/>
              </w:rPr>
              <w:t>in</w:t>
            </w:r>
            <w:r>
              <w:rPr>
                <w:spacing w:val="-1"/>
                <w:sz w:val="24"/>
              </w:rPr>
              <w:t> </w:t>
            </w:r>
            <w:r>
              <w:rPr>
                <w:spacing w:val="-2"/>
                <w:sz w:val="24"/>
              </w:rPr>
              <w:t>cfu/gm</w:t>
            </w:r>
          </w:p>
        </w:tc>
        <w:tc>
          <w:tcPr>
            <w:tcW w:w="2095" w:type="dxa"/>
            <w:tcBorders>
              <w:top w:val="single" w:sz="4" w:space="0" w:color="000000"/>
              <w:bottom w:val="single" w:sz="4" w:space="0" w:color="000000"/>
            </w:tcBorders>
          </w:tcPr>
          <w:p>
            <w:pPr>
              <w:pStyle w:val="TableParagraph"/>
              <w:rPr>
                <w:sz w:val="22"/>
              </w:rPr>
            </w:pPr>
          </w:p>
        </w:tc>
      </w:tr>
      <w:tr>
        <w:trPr>
          <w:trHeight w:val="392" w:hRule="atLeast"/>
        </w:trPr>
        <w:tc>
          <w:tcPr>
            <w:tcW w:w="1657" w:type="dxa"/>
            <w:tcBorders>
              <w:top w:val="single" w:sz="4" w:space="0" w:color="000000"/>
            </w:tcBorders>
          </w:tcPr>
          <w:p>
            <w:pPr>
              <w:pStyle w:val="TableParagraph"/>
              <w:rPr>
                <w:sz w:val="22"/>
              </w:rPr>
            </w:pPr>
          </w:p>
        </w:tc>
        <w:tc>
          <w:tcPr>
            <w:tcW w:w="2193" w:type="dxa"/>
            <w:tcBorders>
              <w:top w:val="single" w:sz="4" w:space="0" w:color="000000"/>
            </w:tcBorders>
          </w:tcPr>
          <w:p>
            <w:pPr>
              <w:pStyle w:val="TableParagraph"/>
              <w:spacing w:line="270" w:lineRule="exact"/>
              <w:ind w:left="30"/>
              <w:jc w:val="center"/>
              <w:rPr>
                <w:sz w:val="24"/>
              </w:rPr>
            </w:pPr>
            <w:r>
              <w:rPr>
                <w:sz w:val="24"/>
              </w:rPr>
              <w:t>Sample</w:t>
            </w:r>
            <w:r>
              <w:rPr>
                <w:spacing w:val="-2"/>
                <w:sz w:val="24"/>
              </w:rPr>
              <w:t> </w:t>
            </w:r>
            <w:r>
              <w:rPr>
                <w:spacing w:val="-10"/>
                <w:sz w:val="24"/>
              </w:rPr>
              <w:t>A</w:t>
            </w:r>
          </w:p>
        </w:tc>
        <w:tc>
          <w:tcPr>
            <w:tcW w:w="2733" w:type="dxa"/>
            <w:tcBorders>
              <w:top w:val="single" w:sz="4" w:space="0" w:color="000000"/>
            </w:tcBorders>
          </w:tcPr>
          <w:p>
            <w:pPr>
              <w:pStyle w:val="TableParagraph"/>
              <w:spacing w:line="270" w:lineRule="exact"/>
              <w:ind w:left="602"/>
              <w:rPr>
                <w:sz w:val="24"/>
              </w:rPr>
            </w:pPr>
            <w:r>
              <w:rPr>
                <w:sz w:val="24"/>
              </w:rPr>
              <w:t>Sample</w:t>
            </w:r>
            <w:r>
              <w:rPr>
                <w:spacing w:val="-2"/>
                <w:sz w:val="24"/>
              </w:rPr>
              <w:t> </w:t>
            </w:r>
            <w:r>
              <w:rPr>
                <w:spacing w:val="-10"/>
                <w:sz w:val="24"/>
              </w:rPr>
              <w:t>B</w:t>
            </w:r>
          </w:p>
        </w:tc>
        <w:tc>
          <w:tcPr>
            <w:tcW w:w="2095" w:type="dxa"/>
            <w:tcBorders>
              <w:top w:val="single" w:sz="4" w:space="0" w:color="000000"/>
            </w:tcBorders>
          </w:tcPr>
          <w:p>
            <w:pPr>
              <w:pStyle w:val="TableParagraph"/>
              <w:spacing w:line="270" w:lineRule="exact"/>
              <w:ind w:left="29"/>
              <w:rPr>
                <w:sz w:val="24"/>
              </w:rPr>
            </w:pPr>
            <w:r>
              <w:rPr>
                <w:spacing w:val="-2"/>
                <w:sz w:val="24"/>
              </w:rPr>
              <w:t>Average</w:t>
            </w:r>
          </w:p>
        </w:tc>
      </w:tr>
      <w:tr>
        <w:trPr>
          <w:trHeight w:val="550" w:hRule="atLeast"/>
        </w:trPr>
        <w:tc>
          <w:tcPr>
            <w:tcW w:w="1657" w:type="dxa"/>
          </w:tcPr>
          <w:p>
            <w:pPr>
              <w:pStyle w:val="TableParagraph"/>
              <w:spacing w:before="151"/>
              <w:ind w:left="115"/>
              <w:rPr>
                <w:sz w:val="24"/>
              </w:rPr>
            </w:pPr>
            <w:r>
              <w:rPr>
                <w:spacing w:val="-5"/>
                <w:sz w:val="24"/>
              </w:rPr>
              <w:t>PG</w:t>
            </w:r>
          </w:p>
        </w:tc>
        <w:tc>
          <w:tcPr>
            <w:tcW w:w="2193" w:type="dxa"/>
          </w:tcPr>
          <w:p>
            <w:pPr>
              <w:pStyle w:val="TableParagraph"/>
              <w:spacing w:before="151"/>
              <w:ind w:left="635"/>
              <w:rPr>
                <w:sz w:val="24"/>
              </w:rPr>
            </w:pPr>
            <w:r>
              <w:rPr>
                <w:sz w:val="24"/>
              </w:rPr>
              <w:t>4.0 x</w:t>
            </w:r>
            <w:r>
              <w:rPr>
                <w:spacing w:val="2"/>
                <w:sz w:val="24"/>
              </w:rPr>
              <w:t> </w:t>
            </w:r>
            <w:r>
              <w:rPr>
                <w:spacing w:val="-5"/>
                <w:sz w:val="24"/>
              </w:rPr>
              <w:t>10</w:t>
            </w:r>
            <w:r>
              <w:rPr>
                <w:spacing w:val="-5"/>
                <w:sz w:val="24"/>
                <w:vertAlign w:val="superscript"/>
              </w:rPr>
              <w:t>3</w:t>
            </w:r>
          </w:p>
        </w:tc>
        <w:tc>
          <w:tcPr>
            <w:tcW w:w="2733" w:type="dxa"/>
          </w:tcPr>
          <w:p>
            <w:pPr>
              <w:pStyle w:val="TableParagraph"/>
              <w:spacing w:before="151"/>
              <w:ind w:left="602"/>
              <w:rPr>
                <w:sz w:val="24"/>
              </w:rPr>
            </w:pPr>
            <w:r>
              <w:rPr>
                <w:sz w:val="24"/>
              </w:rPr>
              <w:t>4.0 x</w:t>
            </w:r>
            <w:r>
              <w:rPr>
                <w:spacing w:val="2"/>
                <w:sz w:val="24"/>
              </w:rPr>
              <w:t> </w:t>
            </w:r>
            <w:r>
              <w:rPr>
                <w:spacing w:val="-5"/>
                <w:sz w:val="24"/>
              </w:rPr>
              <w:t>10</w:t>
            </w:r>
            <w:r>
              <w:rPr>
                <w:spacing w:val="-5"/>
                <w:sz w:val="24"/>
                <w:vertAlign w:val="superscript"/>
              </w:rPr>
              <w:t>3</w:t>
            </w:r>
          </w:p>
        </w:tc>
        <w:tc>
          <w:tcPr>
            <w:tcW w:w="2095" w:type="dxa"/>
          </w:tcPr>
          <w:p>
            <w:pPr>
              <w:pStyle w:val="TableParagraph"/>
              <w:spacing w:before="151"/>
              <w:ind w:left="29"/>
              <w:rPr>
                <w:sz w:val="24"/>
              </w:rPr>
            </w:pPr>
            <w:r>
              <w:rPr>
                <w:sz w:val="24"/>
              </w:rPr>
              <w:t>4.0 x</w:t>
            </w:r>
            <w:r>
              <w:rPr>
                <w:spacing w:val="2"/>
                <w:sz w:val="24"/>
              </w:rPr>
              <w:t> </w:t>
            </w:r>
            <w:r>
              <w:rPr>
                <w:spacing w:val="-5"/>
                <w:sz w:val="24"/>
              </w:rPr>
              <w:t>10</w:t>
            </w:r>
            <w:r>
              <w:rPr>
                <w:spacing w:val="-5"/>
                <w:sz w:val="24"/>
                <w:vertAlign w:val="superscript"/>
              </w:rPr>
              <w:t>3</w:t>
            </w:r>
          </w:p>
        </w:tc>
      </w:tr>
      <w:tr>
        <w:trPr>
          <w:trHeight w:val="552" w:hRule="atLeast"/>
        </w:trPr>
        <w:tc>
          <w:tcPr>
            <w:tcW w:w="1657" w:type="dxa"/>
          </w:tcPr>
          <w:p>
            <w:pPr>
              <w:pStyle w:val="TableParagraph"/>
              <w:spacing w:before="153"/>
              <w:ind w:left="115"/>
              <w:rPr>
                <w:sz w:val="24"/>
              </w:rPr>
            </w:pPr>
            <w:r>
              <w:rPr>
                <w:spacing w:val="-5"/>
                <w:sz w:val="24"/>
              </w:rPr>
              <w:t>WS</w:t>
            </w:r>
          </w:p>
        </w:tc>
        <w:tc>
          <w:tcPr>
            <w:tcW w:w="2193" w:type="dxa"/>
          </w:tcPr>
          <w:p>
            <w:pPr>
              <w:pStyle w:val="TableParagraph"/>
              <w:spacing w:before="153"/>
              <w:ind w:left="635"/>
              <w:rPr>
                <w:sz w:val="24"/>
              </w:rPr>
            </w:pPr>
            <w:r>
              <w:rPr>
                <w:sz w:val="24"/>
              </w:rPr>
              <w:t>2.5 x</w:t>
            </w:r>
            <w:r>
              <w:rPr>
                <w:spacing w:val="2"/>
                <w:sz w:val="24"/>
              </w:rPr>
              <w:t> </w:t>
            </w:r>
            <w:r>
              <w:rPr>
                <w:spacing w:val="-5"/>
                <w:sz w:val="24"/>
              </w:rPr>
              <w:t>10</w:t>
            </w:r>
            <w:r>
              <w:rPr>
                <w:spacing w:val="-5"/>
                <w:sz w:val="24"/>
                <w:vertAlign w:val="superscript"/>
              </w:rPr>
              <w:t>3</w:t>
            </w:r>
          </w:p>
        </w:tc>
        <w:tc>
          <w:tcPr>
            <w:tcW w:w="2733" w:type="dxa"/>
          </w:tcPr>
          <w:p>
            <w:pPr>
              <w:pStyle w:val="TableParagraph"/>
              <w:spacing w:before="153"/>
              <w:ind w:left="602"/>
              <w:rPr>
                <w:sz w:val="24"/>
              </w:rPr>
            </w:pPr>
            <w:r>
              <w:rPr>
                <w:sz w:val="24"/>
              </w:rPr>
              <w:t>2.0 x</w:t>
            </w:r>
            <w:r>
              <w:rPr>
                <w:spacing w:val="2"/>
                <w:sz w:val="24"/>
              </w:rPr>
              <w:t> </w:t>
            </w:r>
            <w:r>
              <w:rPr>
                <w:spacing w:val="-5"/>
                <w:sz w:val="24"/>
              </w:rPr>
              <w:t>10</w:t>
            </w:r>
            <w:r>
              <w:rPr>
                <w:spacing w:val="-5"/>
                <w:sz w:val="24"/>
                <w:vertAlign w:val="superscript"/>
              </w:rPr>
              <w:t>3</w:t>
            </w:r>
          </w:p>
        </w:tc>
        <w:tc>
          <w:tcPr>
            <w:tcW w:w="2095" w:type="dxa"/>
          </w:tcPr>
          <w:p>
            <w:pPr>
              <w:pStyle w:val="TableParagraph"/>
              <w:spacing w:before="153"/>
              <w:ind w:left="29"/>
              <w:rPr>
                <w:sz w:val="24"/>
              </w:rPr>
            </w:pPr>
            <w:r>
              <w:rPr>
                <w:sz w:val="24"/>
              </w:rPr>
              <w:t>2. x</w:t>
            </w:r>
            <w:r>
              <w:rPr>
                <w:spacing w:val="2"/>
                <w:sz w:val="24"/>
              </w:rPr>
              <w:t> </w:t>
            </w:r>
            <w:r>
              <w:rPr>
                <w:spacing w:val="-5"/>
                <w:sz w:val="24"/>
              </w:rPr>
              <w:t>10</w:t>
            </w:r>
            <w:r>
              <w:rPr>
                <w:spacing w:val="-5"/>
                <w:sz w:val="24"/>
                <w:vertAlign w:val="superscript"/>
              </w:rPr>
              <w:t>3</w:t>
            </w:r>
          </w:p>
        </w:tc>
      </w:tr>
      <w:tr>
        <w:trPr>
          <w:trHeight w:val="715" w:hRule="atLeast"/>
        </w:trPr>
        <w:tc>
          <w:tcPr>
            <w:tcW w:w="1657" w:type="dxa"/>
            <w:tcBorders>
              <w:bottom w:val="single" w:sz="4" w:space="0" w:color="000000"/>
            </w:tcBorders>
          </w:tcPr>
          <w:p>
            <w:pPr>
              <w:pStyle w:val="TableParagraph"/>
              <w:spacing w:before="153"/>
              <w:ind w:left="115"/>
              <w:rPr>
                <w:sz w:val="24"/>
              </w:rPr>
            </w:pPr>
            <w:r>
              <w:rPr>
                <w:spacing w:val="-5"/>
                <w:sz w:val="24"/>
              </w:rPr>
              <w:t>MP</w:t>
            </w:r>
          </w:p>
        </w:tc>
        <w:tc>
          <w:tcPr>
            <w:tcW w:w="2193" w:type="dxa"/>
            <w:tcBorders>
              <w:bottom w:val="single" w:sz="4" w:space="0" w:color="000000"/>
            </w:tcBorders>
          </w:tcPr>
          <w:p>
            <w:pPr>
              <w:pStyle w:val="TableParagraph"/>
              <w:spacing w:before="153"/>
              <w:ind w:left="635"/>
              <w:rPr>
                <w:sz w:val="24"/>
              </w:rPr>
            </w:pPr>
            <w:r>
              <w:rPr>
                <w:sz w:val="24"/>
              </w:rPr>
              <w:t>1.0 x</w:t>
            </w:r>
            <w:r>
              <w:rPr>
                <w:spacing w:val="2"/>
                <w:sz w:val="24"/>
              </w:rPr>
              <w:t> </w:t>
            </w:r>
            <w:r>
              <w:rPr>
                <w:spacing w:val="-5"/>
                <w:sz w:val="24"/>
              </w:rPr>
              <w:t>10</w:t>
            </w:r>
            <w:r>
              <w:rPr>
                <w:spacing w:val="-5"/>
                <w:sz w:val="24"/>
                <w:vertAlign w:val="superscript"/>
              </w:rPr>
              <w:t>3</w:t>
            </w:r>
          </w:p>
        </w:tc>
        <w:tc>
          <w:tcPr>
            <w:tcW w:w="2733" w:type="dxa"/>
            <w:tcBorders>
              <w:bottom w:val="single" w:sz="4" w:space="0" w:color="000000"/>
            </w:tcBorders>
          </w:tcPr>
          <w:p>
            <w:pPr>
              <w:pStyle w:val="TableParagraph"/>
              <w:spacing w:before="153"/>
              <w:ind w:left="602"/>
              <w:rPr>
                <w:sz w:val="24"/>
              </w:rPr>
            </w:pPr>
            <w:r>
              <w:rPr>
                <w:sz w:val="24"/>
              </w:rPr>
              <w:t>1.6 x</w:t>
            </w:r>
            <w:r>
              <w:rPr>
                <w:spacing w:val="2"/>
                <w:sz w:val="24"/>
              </w:rPr>
              <w:t> </w:t>
            </w:r>
            <w:r>
              <w:rPr>
                <w:spacing w:val="-5"/>
                <w:sz w:val="24"/>
              </w:rPr>
              <w:t>10</w:t>
            </w:r>
            <w:r>
              <w:rPr>
                <w:spacing w:val="-5"/>
                <w:sz w:val="24"/>
                <w:vertAlign w:val="superscript"/>
              </w:rPr>
              <w:t>3</w:t>
            </w:r>
          </w:p>
        </w:tc>
        <w:tc>
          <w:tcPr>
            <w:tcW w:w="2095" w:type="dxa"/>
            <w:tcBorders>
              <w:bottom w:val="single" w:sz="4" w:space="0" w:color="000000"/>
            </w:tcBorders>
          </w:tcPr>
          <w:p>
            <w:pPr>
              <w:pStyle w:val="TableParagraph"/>
              <w:spacing w:before="153"/>
              <w:ind w:left="29"/>
              <w:rPr>
                <w:sz w:val="24"/>
              </w:rPr>
            </w:pPr>
            <w:r>
              <w:rPr>
                <w:sz w:val="24"/>
              </w:rPr>
              <w:t>1.3 x</w:t>
            </w:r>
            <w:r>
              <w:rPr>
                <w:spacing w:val="2"/>
                <w:sz w:val="24"/>
              </w:rPr>
              <w:t> </w:t>
            </w:r>
            <w:r>
              <w:rPr>
                <w:spacing w:val="-5"/>
                <w:sz w:val="24"/>
              </w:rPr>
              <w:t>10</w:t>
            </w:r>
            <w:r>
              <w:rPr>
                <w:spacing w:val="-5"/>
                <w:sz w:val="24"/>
                <w:vertAlign w:val="superscript"/>
              </w:rPr>
              <w:t>3</w:t>
            </w:r>
          </w:p>
        </w:tc>
      </w:tr>
    </w:tbl>
    <w:p>
      <w:pPr>
        <w:pStyle w:val="BodyText"/>
        <w:spacing w:line="480" w:lineRule="auto" w:before="269"/>
        <w:ind w:left="1158" w:right="1875"/>
      </w:pPr>
      <w:r>
        <w:rPr>
          <w:b/>
        </w:rPr>
        <w:t>Key:</w:t>
      </w:r>
      <w:r>
        <w:rPr>
          <w:b/>
          <w:spacing w:val="-4"/>
        </w:rPr>
        <w:t> </w:t>
      </w:r>
      <w:r>
        <w:rPr/>
        <w:t>PG,</w:t>
      </w:r>
      <w:r>
        <w:rPr>
          <w:spacing w:val="-3"/>
        </w:rPr>
        <w:t> </w:t>
      </w:r>
      <w:r>
        <w:rPr/>
        <w:t>play</w:t>
      </w:r>
      <w:r>
        <w:rPr>
          <w:spacing w:val="-6"/>
        </w:rPr>
        <w:t> </w:t>
      </w:r>
      <w:r>
        <w:rPr/>
        <w:t>ground</w:t>
      </w:r>
      <w:r>
        <w:rPr>
          <w:spacing w:val="-4"/>
        </w:rPr>
        <w:t> </w:t>
      </w:r>
      <w:r>
        <w:rPr/>
        <w:t>soil:</w:t>
      </w:r>
      <w:r>
        <w:rPr>
          <w:spacing w:val="-3"/>
        </w:rPr>
        <w:t> </w:t>
      </w:r>
      <w:r>
        <w:rPr/>
        <w:t>WS,</w:t>
      </w:r>
      <w:r>
        <w:rPr>
          <w:spacing w:val="-3"/>
        </w:rPr>
        <w:t> </w:t>
      </w:r>
      <w:r>
        <w:rPr/>
        <w:t>Well</w:t>
      </w:r>
      <w:r>
        <w:rPr>
          <w:spacing w:val="-3"/>
        </w:rPr>
        <w:t> </w:t>
      </w:r>
      <w:r>
        <w:rPr/>
        <w:t>side</w:t>
      </w:r>
      <w:r>
        <w:rPr>
          <w:spacing w:val="-3"/>
        </w:rPr>
        <w:t> </w:t>
      </w:r>
      <w:r>
        <w:rPr/>
        <w:t>soil:</w:t>
      </w:r>
      <w:r>
        <w:rPr>
          <w:spacing w:val="-3"/>
        </w:rPr>
        <w:t> </w:t>
      </w:r>
      <w:r>
        <w:rPr/>
        <w:t>MP,</w:t>
      </w:r>
      <w:r>
        <w:rPr>
          <w:spacing w:val="-3"/>
        </w:rPr>
        <w:t> </w:t>
      </w:r>
      <w:r>
        <w:rPr/>
        <w:t>Meeting</w:t>
      </w:r>
      <w:r>
        <w:rPr>
          <w:spacing w:val="-6"/>
        </w:rPr>
        <w:t> </w:t>
      </w:r>
      <w:r>
        <w:rPr/>
        <w:t>Place</w:t>
      </w:r>
      <w:r>
        <w:rPr>
          <w:spacing w:val="-4"/>
        </w:rPr>
        <w:t> </w:t>
      </w:r>
      <w:r>
        <w:rPr/>
        <w:t>soil:</w:t>
      </w:r>
      <w:r>
        <w:rPr>
          <w:spacing w:val="-3"/>
        </w:rPr>
        <w:t> </w:t>
      </w:r>
      <w:r>
        <w:rPr/>
        <w:t>Cfu/gm</w:t>
      </w:r>
      <w:r>
        <w:rPr>
          <w:spacing w:val="-3"/>
        </w:rPr>
        <w:t> </w:t>
      </w:r>
      <w:r>
        <w:rPr/>
        <w:t>= colony forming unit per gram</w:t>
      </w:r>
    </w:p>
    <w:p>
      <w:pPr>
        <w:spacing w:after="0" w:line="480" w:lineRule="auto"/>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pStyle w:val="Heading3"/>
        <w:ind w:left="1158" w:firstLine="0"/>
        <w:jc w:val="left"/>
      </w:pPr>
      <w:r>
        <w:rPr/>
        <w:t>Table</w:t>
      </w:r>
      <w:r>
        <w:rPr>
          <w:spacing w:val="-1"/>
        </w:rPr>
        <w:t> </w:t>
      </w:r>
      <w:r>
        <w:rPr/>
        <w:t>29:</w:t>
      </w:r>
      <w:r>
        <w:rPr>
          <w:spacing w:val="-3"/>
        </w:rPr>
        <w:t> </w:t>
      </w:r>
      <w:r>
        <w:rPr/>
        <w:t>Occurrence</w:t>
      </w:r>
      <w:r>
        <w:rPr>
          <w:spacing w:val="-1"/>
        </w:rPr>
        <w:t> </w:t>
      </w:r>
      <w:r>
        <w:rPr/>
        <w:t>and</w:t>
      </w:r>
      <w:r>
        <w:rPr>
          <w:spacing w:val="-1"/>
        </w:rPr>
        <w:t> </w:t>
      </w:r>
      <w:r>
        <w:rPr/>
        <w:t>abundance</w:t>
      </w:r>
      <w:r>
        <w:rPr>
          <w:spacing w:val="-2"/>
        </w:rPr>
        <w:t> </w:t>
      </w:r>
      <w:r>
        <w:rPr/>
        <w:t>of fungi</w:t>
      </w:r>
      <w:r>
        <w:rPr>
          <w:spacing w:val="-2"/>
        </w:rPr>
        <w:t> </w:t>
      </w:r>
      <w:r>
        <w:rPr/>
        <w:t>from</w:t>
      </w:r>
      <w:r>
        <w:rPr>
          <w:spacing w:val="-5"/>
        </w:rPr>
        <w:t> </w:t>
      </w:r>
      <w:r>
        <w:rPr/>
        <w:t>the</w:t>
      </w:r>
      <w:r>
        <w:rPr>
          <w:spacing w:val="-1"/>
        </w:rPr>
        <w:t> </w:t>
      </w:r>
      <w:r>
        <w:rPr/>
        <w:t>soil</w:t>
      </w:r>
      <w:r>
        <w:rPr>
          <w:spacing w:val="-1"/>
        </w:rPr>
        <w:t> </w:t>
      </w:r>
      <w:r>
        <w:rPr/>
        <w:t>in</w:t>
      </w:r>
      <w:r>
        <w:rPr>
          <w:spacing w:val="-1"/>
        </w:rPr>
        <w:t> </w:t>
      </w:r>
      <w:r>
        <w:rPr/>
        <w:t>sampling </w:t>
      </w:r>
      <w:r>
        <w:rPr>
          <w:spacing w:val="-2"/>
        </w:rPr>
        <w:t>location</w:t>
      </w:r>
    </w:p>
    <w:p>
      <w:pPr>
        <w:pStyle w:val="BodyText"/>
        <w:spacing w:before="7"/>
        <w:rPr>
          <w:b/>
          <w:sz w:val="12"/>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8"/>
        <w:gridCol w:w="1713"/>
        <w:gridCol w:w="665"/>
        <w:gridCol w:w="982"/>
        <w:gridCol w:w="1541"/>
        <w:gridCol w:w="670"/>
        <w:gridCol w:w="925"/>
      </w:tblGrid>
      <w:tr>
        <w:trPr>
          <w:trHeight w:val="273" w:hRule="atLeast"/>
        </w:trPr>
        <w:tc>
          <w:tcPr>
            <w:tcW w:w="2348" w:type="dxa"/>
            <w:tcBorders>
              <w:top w:val="single" w:sz="4" w:space="0" w:color="000000"/>
            </w:tcBorders>
          </w:tcPr>
          <w:p>
            <w:pPr>
              <w:pStyle w:val="TableParagraph"/>
              <w:spacing w:line="253" w:lineRule="exact"/>
              <w:ind w:left="115"/>
              <w:rPr>
                <w:sz w:val="24"/>
              </w:rPr>
            </w:pPr>
            <w:r>
              <w:rPr>
                <w:spacing w:val="-2"/>
                <w:sz w:val="24"/>
              </w:rPr>
              <w:t>Fungi</w:t>
            </w:r>
          </w:p>
        </w:tc>
        <w:tc>
          <w:tcPr>
            <w:tcW w:w="1713" w:type="dxa"/>
            <w:tcBorders>
              <w:top w:val="single" w:sz="4" w:space="0" w:color="000000"/>
            </w:tcBorders>
          </w:tcPr>
          <w:p>
            <w:pPr>
              <w:pStyle w:val="TableParagraph"/>
              <w:spacing w:line="253" w:lineRule="exact"/>
              <w:ind w:left="575"/>
              <w:rPr>
                <w:sz w:val="24"/>
              </w:rPr>
            </w:pPr>
            <w:r>
              <w:rPr>
                <w:spacing w:val="-2"/>
                <w:sz w:val="24"/>
              </w:rPr>
              <w:t>Occurrence</w:t>
            </w:r>
          </w:p>
        </w:tc>
        <w:tc>
          <w:tcPr>
            <w:tcW w:w="665" w:type="dxa"/>
            <w:tcBorders>
              <w:top w:val="single" w:sz="4" w:space="0" w:color="000000"/>
            </w:tcBorders>
          </w:tcPr>
          <w:p>
            <w:pPr>
              <w:pStyle w:val="TableParagraph"/>
              <w:rPr>
                <w:sz w:val="20"/>
              </w:rPr>
            </w:pPr>
          </w:p>
        </w:tc>
        <w:tc>
          <w:tcPr>
            <w:tcW w:w="982" w:type="dxa"/>
            <w:tcBorders>
              <w:top w:val="single" w:sz="4" w:space="0" w:color="000000"/>
            </w:tcBorders>
          </w:tcPr>
          <w:p>
            <w:pPr>
              <w:pStyle w:val="TableParagraph"/>
              <w:rPr>
                <w:sz w:val="20"/>
              </w:rPr>
            </w:pPr>
          </w:p>
        </w:tc>
        <w:tc>
          <w:tcPr>
            <w:tcW w:w="1541" w:type="dxa"/>
            <w:tcBorders>
              <w:top w:val="single" w:sz="4" w:space="0" w:color="000000"/>
            </w:tcBorders>
          </w:tcPr>
          <w:p>
            <w:pPr>
              <w:pStyle w:val="TableParagraph"/>
              <w:spacing w:line="253" w:lineRule="exact"/>
              <w:ind w:left="367"/>
              <w:rPr>
                <w:sz w:val="24"/>
              </w:rPr>
            </w:pPr>
            <w:r>
              <w:rPr>
                <w:spacing w:val="-2"/>
                <w:sz w:val="24"/>
              </w:rPr>
              <w:t>Abundance</w:t>
            </w:r>
          </w:p>
        </w:tc>
        <w:tc>
          <w:tcPr>
            <w:tcW w:w="670" w:type="dxa"/>
            <w:tcBorders>
              <w:top w:val="single" w:sz="4" w:space="0" w:color="000000"/>
            </w:tcBorders>
          </w:tcPr>
          <w:p>
            <w:pPr>
              <w:pStyle w:val="TableParagraph"/>
              <w:rPr>
                <w:sz w:val="20"/>
              </w:rPr>
            </w:pPr>
          </w:p>
        </w:tc>
        <w:tc>
          <w:tcPr>
            <w:tcW w:w="925" w:type="dxa"/>
            <w:tcBorders>
              <w:top w:val="single" w:sz="4" w:space="0" w:color="000000"/>
            </w:tcBorders>
          </w:tcPr>
          <w:p>
            <w:pPr>
              <w:pStyle w:val="TableParagraph"/>
              <w:rPr>
                <w:sz w:val="20"/>
              </w:rPr>
            </w:pPr>
          </w:p>
        </w:tc>
      </w:tr>
      <w:tr>
        <w:trPr>
          <w:trHeight w:val="278" w:hRule="atLeast"/>
        </w:trPr>
        <w:tc>
          <w:tcPr>
            <w:tcW w:w="2348" w:type="dxa"/>
            <w:tcBorders>
              <w:bottom w:val="single" w:sz="4" w:space="0" w:color="000000"/>
            </w:tcBorders>
          </w:tcPr>
          <w:p>
            <w:pPr>
              <w:pStyle w:val="TableParagraph"/>
              <w:rPr>
                <w:sz w:val="20"/>
              </w:rPr>
            </w:pPr>
          </w:p>
        </w:tc>
        <w:tc>
          <w:tcPr>
            <w:tcW w:w="1713" w:type="dxa"/>
            <w:tcBorders>
              <w:bottom w:val="single" w:sz="4" w:space="0" w:color="000000"/>
            </w:tcBorders>
          </w:tcPr>
          <w:p>
            <w:pPr>
              <w:pStyle w:val="TableParagraph"/>
              <w:spacing w:line="259" w:lineRule="exact"/>
              <w:ind w:left="575"/>
              <w:rPr>
                <w:sz w:val="24"/>
              </w:rPr>
            </w:pPr>
            <w:r>
              <w:rPr>
                <w:spacing w:val="-5"/>
                <w:sz w:val="24"/>
              </w:rPr>
              <w:t>PG</w:t>
            </w:r>
          </w:p>
        </w:tc>
        <w:tc>
          <w:tcPr>
            <w:tcW w:w="665" w:type="dxa"/>
            <w:tcBorders>
              <w:bottom w:val="single" w:sz="4" w:space="0" w:color="000000"/>
            </w:tcBorders>
          </w:tcPr>
          <w:p>
            <w:pPr>
              <w:pStyle w:val="TableParagraph"/>
              <w:spacing w:line="259" w:lineRule="exact"/>
              <w:ind w:left="33"/>
              <w:rPr>
                <w:sz w:val="24"/>
              </w:rPr>
            </w:pPr>
            <w:r>
              <w:rPr>
                <w:spacing w:val="-5"/>
                <w:sz w:val="24"/>
              </w:rPr>
              <w:t>WS</w:t>
            </w:r>
          </w:p>
        </w:tc>
        <w:tc>
          <w:tcPr>
            <w:tcW w:w="982" w:type="dxa"/>
            <w:tcBorders>
              <w:bottom w:val="single" w:sz="4" w:space="0" w:color="000000"/>
            </w:tcBorders>
          </w:tcPr>
          <w:p>
            <w:pPr>
              <w:pStyle w:val="TableParagraph"/>
              <w:spacing w:line="259" w:lineRule="exact"/>
              <w:ind w:left="269"/>
              <w:rPr>
                <w:sz w:val="24"/>
              </w:rPr>
            </w:pPr>
            <w:r>
              <w:rPr>
                <w:spacing w:val="-5"/>
                <w:sz w:val="24"/>
              </w:rPr>
              <w:t>MP</w:t>
            </w:r>
          </w:p>
        </w:tc>
        <w:tc>
          <w:tcPr>
            <w:tcW w:w="1541" w:type="dxa"/>
            <w:tcBorders>
              <w:bottom w:val="single" w:sz="4" w:space="0" w:color="000000"/>
            </w:tcBorders>
          </w:tcPr>
          <w:p>
            <w:pPr>
              <w:pStyle w:val="TableParagraph"/>
              <w:spacing w:line="259" w:lineRule="exact"/>
              <w:ind w:left="367"/>
              <w:rPr>
                <w:sz w:val="24"/>
              </w:rPr>
            </w:pPr>
            <w:r>
              <w:rPr>
                <w:spacing w:val="-5"/>
                <w:sz w:val="24"/>
              </w:rPr>
              <w:t>PG</w:t>
            </w:r>
          </w:p>
        </w:tc>
        <w:tc>
          <w:tcPr>
            <w:tcW w:w="670" w:type="dxa"/>
            <w:tcBorders>
              <w:bottom w:val="single" w:sz="4" w:space="0" w:color="000000"/>
            </w:tcBorders>
          </w:tcPr>
          <w:p>
            <w:pPr>
              <w:pStyle w:val="TableParagraph"/>
              <w:spacing w:line="259" w:lineRule="exact"/>
              <w:ind w:left="86"/>
              <w:rPr>
                <w:sz w:val="24"/>
              </w:rPr>
            </w:pPr>
            <w:r>
              <w:rPr>
                <w:spacing w:val="-5"/>
                <w:sz w:val="24"/>
              </w:rPr>
              <w:t>WS</w:t>
            </w:r>
          </w:p>
        </w:tc>
        <w:tc>
          <w:tcPr>
            <w:tcW w:w="925" w:type="dxa"/>
            <w:tcBorders>
              <w:bottom w:val="single" w:sz="4" w:space="0" w:color="000000"/>
            </w:tcBorders>
          </w:tcPr>
          <w:p>
            <w:pPr>
              <w:pStyle w:val="TableParagraph"/>
              <w:spacing w:line="259" w:lineRule="exact"/>
              <w:ind w:left="225"/>
              <w:rPr>
                <w:sz w:val="24"/>
              </w:rPr>
            </w:pPr>
            <w:r>
              <w:rPr>
                <w:spacing w:val="-5"/>
                <w:sz w:val="24"/>
              </w:rPr>
              <w:t>MP</w:t>
            </w:r>
          </w:p>
        </w:tc>
      </w:tr>
      <w:tr>
        <w:trPr>
          <w:trHeight w:val="410" w:hRule="atLeast"/>
        </w:trPr>
        <w:tc>
          <w:tcPr>
            <w:tcW w:w="2348" w:type="dxa"/>
            <w:tcBorders>
              <w:top w:val="single" w:sz="4" w:space="0" w:color="000000"/>
            </w:tcBorders>
          </w:tcPr>
          <w:p>
            <w:pPr>
              <w:pStyle w:val="TableParagraph"/>
              <w:spacing w:line="268" w:lineRule="exact"/>
              <w:ind w:left="115"/>
              <w:rPr>
                <w:sz w:val="24"/>
              </w:rPr>
            </w:pPr>
            <w:r>
              <w:rPr>
                <w:sz w:val="24"/>
              </w:rPr>
              <w:t>Aspergillus</w:t>
            </w:r>
            <w:r>
              <w:rPr>
                <w:spacing w:val="-6"/>
                <w:sz w:val="24"/>
              </w:rPr>
              <w:t> </w:t>
            </w:r>
            <w:r>
              <w:rPr>
                <w:spacing w:val="-4"/>
                <w:sz w:val="24"/>
              </w:rPr>
              <w:t>niger</w:t>
            </w:r>
          </w:p>
        </w:tc>
        <w:tc>
          <w:tcPr>
            <w:tcW w:w="1713" w:type="dxa"/>
            <w:tcBorders>
              <w:top w:val="single" w:sz="4" w:space="0" w:color="000000"/>
            </w:tcBorders>
          </w:tcPr>
          <w:p>
            <w:pPr>
              <w:pStyle w:val="TableParagraph"/>
              <w:spacing w:line="268" w:lineRule="exact"/>
              <w:ind w:left="575"/>
              <w:rPr>
                <w:sz w:val="24"/>
              </w:rPr>
            </w:pPr>
            <w:r>
              <w:rPr>
                <w:spacing w:val="-10"/>
                <w:sz w:val="24"/>
              </w:rPr>
              <w:t>+</w:t>
            </w:r>
          </w:p>
        </w:tc>
        <w:tc>
          <w:tcPr>
            <w:tcW w:w="665" w:type="dxa"/>
            <w:tcBorders>
              <w:top w:val="single" w:sz="4" w:space="0" w:color="000000"/>
            </w:tcBorders>
          </w:tcPr>
          <w:p>
            <w:pPr>
              <w:pStyle w:val="TableParagraph"/>
              <w:spacing w:line="268" w:lineRule="exact"/>
              <w:ind w:left="33"/>
              <w:rPr>
                <w:sz w:val="24"/>
              </w:rPr>
            </w:pPr>
            <w:r>
              <w:rPr>
                <w:spacing w:val="-10"/>
                <w:sz w:val="24"/>
              </w:rPr>
              <w:t>+</w:t>
            </w:r>
          </w:p>
        </w:tc>
        <w:tc>
          <w:tcPr>
            <w:tcW w:w="982" w:type="dxa"/>
            <w:tcBorders>
              <w:top w:val="single" w:sz="4" w:space="0" w:color="000000"/>
            </w:tcBorders>
          </w:tcPr>
          <w:p>
            <w:pPr>
              <w:pStyle w:val="TableParagraph"/>
              <w:spacing w:line="268" w:lineRule="exact"/>
              <w:ind w:left="269"/>
              <w:rPr>
                <w:sz w:val="24"/>
              </w:rPr>
            </w:pPr>
            <w:r>
              <w:rPr>
                <w:spacing w:val="-10"/>
                <w:sz w:val="24"/>
              </w:rPr>
              <w:t>+</w:t>
            </w:r>
          </w:p>
        </w:tc>
        <w:tc>
          <w:tcPr>
            <w:tcW w:w="1541" w:type="dxa"/>
            <w:tcBorders>
              <w:top w:val="single" w:sz="4" w:space="0" w:color="000000"/>
            </w:tcBorders>
          </w:tcPr>
          <w:p>
            <w:pPr>
              <w:pStyle w:val="TableParagraph"/>
              <w:spacing w:line="268" w:lineRule="exact"/>
              <w:ind w:left="367"/>
              <w:rPr>
                <w:sz w:val="24"/>
              </w:rPr>
            </w:pPr>
            <w:r>
              <w:rPr>
                <w:spacing w:val="-5"/>
                <w:sz w:val="24"/>
              </w:rPr>
              <w:t>10</w:t>
            </w:r>
          </w:p>
        </w:tc>
        <w:tc>
          <w:tcPr>
            <w:tcW w:w="670" w:type="dxa"/>
            <w:tcBorders>
              <w:top w:val="single" w:sz="4" w:space="0" w:color="000000"/>
            </w:tcBorders>
          </w:tcPr>
          <w:p>
            <w:pPr>
              <w:pStyle w:val="TableParagraph"/>
              <w:spacing w:line="268" w:lineRule="exact"/>
              <w:ind w:left="86"/>
              <w:rPr>
                <w:sz w:val="24"/>
              </w:rPr>
            </w:pPr>
            <w:r>
              <w:rPr>
                <w:spacing w:val="-10"/>
                <w:sz w:val="24"/>
              </w:rPr>
              <w:t>5</w:t>
            </w:r>
          </w:p>
        </w:tc>
        <w:tc>
          <w:tcPr>
            <w:tcW w:w="925" w:type="dxa"/>
            <w:tcBorders>
              <w:top w:val="single" w:sz="4" w:space="0" w:color="000000"/>
            </w:tcBorders>
          </w:tcPr>
          <w:p>
            <w:pPr>
              <w:pStyle w:val="TableParagraph"/>
              <w:spacing w:line="268" w:lineRule="exact"/>
              <w:ind w:left="225"/>
              <w:rPr>
                <w:sz w:val="24"/>
              </w:rPr>
            </w:pPr>
            <w:r>
              <w:rPr>
                <w:spacing w:val="-10"/>
                <w:sz w:val="24"/>
              </w:rPr>
              <w:t>6</w:t>
            </w:r>
          </w:p>
        </w:tc>
      </w:tr>
      <w:tr>
        <w:trPr>
          <w:trHeight w:val="552" w:hRule="atLeast"/>
        </w:trPr>
        <w:tc>
          <w:tcPr>
            <w:tcW w:w="2348" w:type="dxa"/>
          </w:tcPr>
          <w:p>
            <w:pPr>
              <w:pStyle w:val="TableParagraph"/>
              <w:spacing w:before="133"/>
              <w:ind w:left="115"/>
              <w:rPr>
                <w:sz w:val="24"/>
              </w:rPr>
            </w:pPr>
            <w:r>
              <w:rPr>
                <w:spacing w:val="-2"/>
                <w:sz w:val="24"/>
              </w:rPr>
              <w:t>Penecillium</w:t>
            </w:r>
          </w:p>
        </w:tc>
        <w:tc>
          <w:tcPr>
            <w:tcW w:w="1713" w:type="dxa"/>
          </w:tcPr>
          <w:p>
            <w:pPr>
              <w:pStyle w:val="TableParagraph"/>
              <w:spacing w:before="133"/>
              <w:ind w:left="575"/>
              <w:rPr>
                <w:sz w:val="24"/>
              </w:rPr>
            </w:pPr>
            <w:r>
              <w:rPr>
                <w:spacing w:val="-10"/>
                <w:sz w:val="24"/>
              </w:rPr>
              <w:t>+</w:t>
            </w:r>
          </w:p>
        </w:tc>
        <w:tc>
          <w:tcPr>
            <w:tcW w:w="665" w:type="dxa"/>
          </w:tcPr>
          <w:p>
            <w:pPr>
              <w:pStyle w:val="TableParagraph"/>
              <w:spacing w:before="133"/>
              <w:ind w:left="33"/>
              <w:rPr>
                <w:sz w:val="24"/>
              </w:rPr>
            </w:pPr>
            <w:r>
              <w:rPr>
                <w:spacing w:val="-10"/>
                <w:sz w:val="24"/>
              </w:rPr>
              <w:t>+</w:t>
            </w:r>
          </w:p>
        </w:tc>
        <w:tc>
          <w:tcPr>
            <w:tcW w:w="982" w:type="dxa"/>
          </w:tcPr>
          <w:p>
            <w:pPr>
              <w:pStyle w:val="TableParagraph"/>
              <w:spacing w:before="133"/>
              <w:ind w:left="269"/>
              <w:rPr>
                <w:sz w:val="24"/>
              </w:rPr>
            </w:pPr>
            <w:r>
              <w:rPr>
                <w:spacing w:val="-10"/>
                <w:sz w:val="24"/>
              </w:rPr>
              <w:t>+</w:t>
            </w:r>
          </w:p>
        </w:tc>
        <w:tc>
          <w:tcPr>
            <w:tcW w:w="1541" w:type="dxa"/>
          </w:tcPr>
          <w:p>
            <w:pPr>
              <w:pStyle w:val="TableParagraph"/>
              <w:spacing w:before="133"/>
              <w:ind w:left="367"/>
              <w:rPr>
                <w:sz w:val="24"/>
              </w:rPr>
            </w:pPr>
            <w:r>
              <w:rPr>
                <w:spacing w:val="-10"/>
                <w:sz w:val="24"/>
              </w:rPr>
              <w:t>4</w:t>
            </w:r>
          </w:p>
        </w:tc>
        <w:tc>
          <w:tcPr>
            <w:tcW w:w="670" w:type="dxa"/>
          </w:tcPr>
          <w:p>
            <w:pPr>
              <w:pStyle w:val="TableParagraph"/>
              <w:spacing w:before="133"/>
              <w:ind w:left="86"/>
              <w:rPr>
                <w:sz w:val="24"/>
              </w:rPr>
            </w:pPr>
            <w:r>
              <w:rPr>
                <w:spacing w:val="-10"/>
                <w:sz w:val="24"/>
              </w:rPr>
              <w:t>3</w:t>
            </w:r>
          </w:p>
        </w:tc>
        <w:tc>
          <w:tcPr>
            <w:tcW w:w="925" w:type="dxa"/>
          </w:tcPr>
          <w:p>
            <w:pPr>
              <w:pStyle w:val="TableParagraph"/>
              <w:spacing w:before="133"/>
              <w:ind w:left="225"/>
              <w:rPr>
                <w:sz w:val="24"/>
              </w:rPr>
            </w:pPr>
            <w:r>
              <w:rPr>
                <w:spacing w:val="-10"/>
                <w:sz w:val="24"/>
              </w:rPr>
              <w:t>4</w:t>
            </w:r>
          </w:p>
        </w:tc>
      </w:tr>
      <w:tr>
        <w:trPr>
          <w:trHeight w:val="552" w:hRule="atLeast"/>
        </w:trPr>
        <w:tc>
          <w:tcPr>
            <w:tcW w:w="2348" w:type="dxa"/>
          </w:tcPr>
          <w:p>
            <w:pPr>
              <w:pStyle w:val="TableParagraph"/>
              <w:spacing w:before="133"/>
              <w:ind w:left="115"/>
              <w:rPr>
                <w:sz w:val="24"/>
              </w:rPr>
            </w:pPr>
            <w:r>
              <w:rPr>
                <w:sz w:val="24"/>
              </w:rPr>
              <w:t>Microsporum</w:t>
            </w:r>
            <w:r>
              <w:rPr>
                <w:spacing w:val="-3"/>
                <w:sz w:val="24"/>
              </w:rPr>
              <w:t> </w:t>
            </w:r>
            <w:r>
              <w:rPr>
                <w:spacing w:val="-5"/>
                <w:sz w:val="24"/>
              </w:rPr>
              <w:t>sp</w:t>
            </w:r>
          </w:p>
        </w:tc>
        <w:tc>
          <w:tcPr>
            <w:tcW w:w="1713" w:type="dxa"/>
          </w:tcPr>
          <w:p>
            <w:pPr>
              <w:pStyle w:val="TableParagraph"/>
              <w:spacing w:before="133"/>
              <w:ind w:left="575"/>
              <w:rPr>
                <w:sz w:val="24"/>
              </w:rPr>
            </w:pPr>
            <w:r>
              <w:rPr>
                <w:spacing w:val="-10"/>
                <w:sz w:val="24"/>
              </w:rPr>
              <w:t>+</w:t>
            </w:r>
          </w:p>
        </w:tc>
        <w:tc>
          <w:tcPr>
            <w:tcW w:w="665" w:type="dxa"/>
          </w:tcPr>
          <w:p>
            <w:pPr>
              <w:pStyle w:val="TableParagraph"/>
              <w:spacing w:before="133"/>
              <w:ind w:left="33"/>
              <w:rPr>
                <w:sz w:val="24"/>
              </w:rPr>
            </w:pPr>
            <w:r>
              <w:rPr>
                <w:spacing w:val="-10"/>
                <w:sz w:val="24"/>
              </w:rPr>
              <w:t>+</w:t>
            </w:r>
          </w:p>
        </w:tc>
        <w:tc>
          <w:tcPr>
            <w:tcW w:w="982" w:type="dxa"/>
          </w:tcPr>
          <w:p>
            <w:pPr>
              <w:pStyle w:val="TableParagraph"/>
              <w:spacing w:before="133"/>
              <w:ind w:left="269"/>
              <w:rPr>
                <w:sz w:val="24"/>
              </w:rPr>
            </w:pPr>
            <w:r>
              <w:rPr>
                <w:spacing w:val="-10"/>
                <w:sz w:val="24"/>
              </w:rPr>
              <w:t>+</w:t>
            </w:r>
          </w:p>
        </w:tc>
        <w:tc>
          <w:tcPr>
            <w:tcW w:w="1541" w:type="dxa"/>
          </w:tcPr>
          <w:p>
            <w:pPr>
              <w:pStyle w:val="TableParagraph"/>
              <w:spacing w:before="133"/>
              <w:ind w:left="367"/>
              <w:rPr>
                <w:sz w:val="24"/>
              </w:rPr>
            </w:pPr>
            <w:r>
              <w:rPr>
                <w:spacing w:val="-10"/>
                <w:sz w:val="24"/>
              </w:rPr>
              <w:t>6</w:t>
            </w:r>
          </w:p>
        </w:tc>
        <w:tc>
          <w:tcPr>
            <w:tcW w:w="670" w:type="dxa"/>
          </w:tcPr>
          <w:p>
            <w:pPr>
              <w:pStyle w:val="TableParagraph"/>
              <w:spacing w:before="133"/>
              <w:ind w:left="86"/>
              <w:rPr>
                <w:sz w:val="24"/>
              </w:rPr>
            </w:pPr>
            <w:r>
              <w:rPr>
                <w:spacing w:val="-10"/>
                <w:sz w:val="24"/>
              </w:rPr>
              <w:t>3</w:t>
            </w:r>
          </w:p>
        </w:tc>
        <w:tc>
          <w:tcPr>
            <w:tcW w:w="925" w:type="dxa"/>
          </w:tcPr>
          <w:p>
            <w:pPr>
              <w:pStyle w:val="TableParagraph"/>
              <w:spacing w:before="133"/>
              <w:ind w:left="225"/>
              <w:rPr>
                <w:sz w:val="24"/>
              </w:rPr>
            </w:pPr>
            <w:r>
              <w:rPr>
                <w:spacing w:val="-10"/>
                <w:sz w:val="24"/>
              </w:rPr>
              <w:t>4</w:t>
            </w:r>
          </w:p>
        </w:tc>
      </w:tr>
      <w:tr>
        <w:trPr>
          <w:trHeight w:val="552" w:hRule="atLeast"/>
        </w:trPr>
        <w:tc>
          <w:tcPr>
            <w:tcW w:w="2348" w:type="dxa"/>
          </w:tcPr>
          <w:p>
            <w:pPr>
              <w:pStyle w:val="TableParagraph"/>
              <w:spacing w:before="133"/>
              <w:ind w:left="115"/>
              <w:rPr>
                <w:sz w:val="24"/>
              </w:rPr>
            </w:pPr>
            <w:r>
              <w:rPr>
                <w:spacing w:val="-2"/>
                <w:sz w:val="24"/>
              </w:rPr>
              <w:t>Mucor</w:t>
            </w:r>
          </w:p>
        </w:tc>
        <w:tc>
          <w:tcPr>
            <w:tcW w:w="1713" w:type="dxa"/>
          </w:tcPr>
          <w:p>
            <w:pPr>
              <w:pStyle w:val="TableParagraph"/>
              <w:spacing w:before="133"/>
              <w:ind w:left="575"/>
              <w:rPr>
                <w:sz w:val="24"/>
              </w:rPr>
            </w:pPr>
            <w:r>
              <w:rPr>
                <w:spacing w:val="-10"/>
                <w:sz w:val="24"/>
              </w:rPr>
              <w:t>+</w:t>
            </w:r>
          </w:p>
        </w:tc>
        <w:tc>
          <w:tcPr>
            <w:tcW w:w="665" w:type="dxa"/>
          </w:tcPr>
          <w:p>
            <w:pPr>
              <w:pStyle w:val="TableParagraph"/>
              <w:spacing w:before="133"/>
              <w:ind w:left="33"/>
              <w:rPr>
                <w:sz w:val="24"/>
              </w:rPr>
            </w:pPr>
            <w:r>
              <w:rPr>
                <w:spacing w:val="-10"/>
                <w:sz w:val="24"/>
              </w:rPr>
              <w:t>+</w:t>
            </w:r>
          </w:p>
        </w:tc>
        <w:tc>
          <w:tcPr>
            <w:tcW w:w="982" w:type="dxa"/>
          </w:tcPr>
          <w:p>
            <w:pPr>
              <w:pStyle w:val="TableParagraph"/>
              <w:spacing w:before="133"/>
              <w:ind w:left="269"/>
              <w:rPr>
                <w:sz w:val="24"/>
              </w:rPr>
            </w:pPr>
            <w:r>
              <w:rPr>
                <w:spacing w:val="-10"/>
                <w:sz w:val="24"/>
              </w:rPr>
              <w:t>+</w:t>
            </w:r>
          </w:p>
        </w:tc>
        <w:tc>
          <w:tcPr>
            <w:tcW w:w="1541" w:type="dxa"/>
          </w:tcPr>
          <w:p>
            <w:pPr>
              <w:pStyle w:val="TableParagraph"/>
              <w:spacing w:before="133"/>
              <w:ind w:left="367"/>
              <w:rPr>
                <w:sz w:val="24"/>
              </w:rPr>
            </w:pPr>
            <w:r>
              <w:rPr>
                <w:spacing w:val="-10"/>
                <w:sz w:val="24"/>
              </w:rPr>
              <w:t>3</w:t>
            </w:r>
          </w:p>
        </w:tc>
        <w:tc>
          <w:tcPr>
            <w:tcW w:w="670" w:type="dxa"/>
          </w:tcPr>
          <w:p>
            <w:pPr>
              <w:pStyle w:val="TableParagraph"/>
              <w:spacing w:before="133"/>
              <w:ind w:left="86"/>
              <w:rPr>
                <w:sz w:val="24"/>
              </w:rPr>
            </w:pPr>
            <w:r>
              <w:rPr>
                <w:spacing w:val="-10"/>
                <w:sz w:val="24"/>
              </w:rPr>
              <w:t>2</w:t>
            </w:r>
          </w:p>
        </w:tc>
        <w:tc>
          <w:tcPr>
            <w:tcW w:w="925" w:type="dxa"/>
          </w:tcPr>
          <w:p>
            <w:pPr>
              <w:pStyle w:val="TableParagraph"/>
              <w:spacing w:before="133"/>
              <w:ind w:left="225"/>
              <w:rPr>
                <w:sz w:val="24"/>
              </w:rPr>
            </w:pPr>
            <w:r>
              <w:rPr>
                <w:spacing w:val="-10"/>
                <w:sz w:val="24"/>
              </w:rPr>
              <w:t>3</w:t>
            </w:r>
          </w:p>
        </w:tc>
      </w:tr>
      <w:tr>
        <w:trPr>
          <w:trHeight w:val="692" w:hRule="atLeast"/>
        </w:trPr>
        <w:tc>
          <w:tcPr>
            <w:tcW w:w="2348" w:type="dxa"/>
            <w:tcBorders>
              <w:bottom w:val="single" w:sz="4" w:space="0" w:color="000000"/>
            </w:tcBorders>
          </w:tcPr>
          <w:p>
            <w:pPr>
              <w:pStyle w:val="TableParagraph"/>
              <w:spacing w:before="133"/>
              <w:ind w:left="115"/>
              <w:rPr>
                <w:sz w:val="24"/>
              </w:rPr>
            </w:pPr>
            <w:r>
              <w:rPr>
                <w:sz w:val="24"/>
              </w:rPr>
              <w:t>Trichophyton</w:t>
            </w:r>
            <w:r>
              <w:rPr>
                <w:spacing w:val="55"/>
                <w:sz w:val="24"/>
              </w:rPr>
              <w:t> </w:t>
            </w:r>
            <w:r>
              <w:rPr>
                <w:spacing w:val="-5"/>
                <w:sz w:val="24"/>
              </w:rPr>
              <w:t>sp</w:t>
            </w:r>
          </w:p>
        </w:tc>
        <w:tc>
          <w:tcPr>
            <w:tcW w:w="1713" w:type="dxa"/>
            <w:tcBorders>
              <w:bottom w:val="single" w:sz="4" w:space="0" w:color="000000"/>
            </w:tcBorders>
          </w:tcPr>
          <w:p>
            <w:pPr>
              <w:pStyle w:val="TableParagraph"/>
              <w:spacing w:before="133"/>
              <w:ind w:left="575"/>
              <w:rPr>
                <w:sz w:val="24"/>
              </w:rPr>
            </w:pPr>
            <w:r>
              <w:rPr>
                <w:spacing w:val="-10"/>
                <w:sz w:val="24"/>
              </w:rPr>
              <w:t>+</w:t>
            </w:r>
          </w:p>
        </w:tc>
        <w:tc>
          <w:tcPr>
            <w:tcW w:w="665" w:type="dxa"/>
            <w:tcBorders>
              <w:bottom w:val="single" w:sz="4" w:space="0" w:color="000000"/>
            </w:tcBorders>
          </w:tcPr>
          <w:p>
            <w:pPr>
              <w:pStyle w:val="TableParagraph"/>
              <w:spacing w:before="133"/>
              <w:ind w:left="33"/>
              <w:rPr>
                <w:sz w:val="24"/>
              </w:rPr>
            </w:pPr>
            <w:r>
              <w:rPr>
                <w:spacing w:val="-10"/>
                <w:sz w:val="24"/>
              </w:rPr>
              <w:t>+</w:t>
            </w:r>
          </w:p>
        </w:tc>
        <w:tc>
          <w:tcPr>
            <w:tcW w:w="982" w:type="dxa"/>
            <w:tcBorders>
              <w:bottom w:val="single" w:sz="4" w:space="0" w:color="000000"/>
            </w:tcBorders>
          </w:tcPr>
          <w:p>
            <w:pPr>
              <w:pStyle w:val="TableParagraph"/>
              <w:spacing w:before="133"/>
              <w:ind w:left="269"/>
              <w:rPr>
                <w:sz w:val="24"/>
              </w:rPr>
            </w:pPr>
            <w:r>
              <w:rPr>
                <w:spacing w:val="-10"/>
                <w:sz w:val="24"/>
              </w:rPr>
              <w:t>+</w:t>
            </w:r>
          </w:p>
        </w:tc>
        <w:tc>
          <w:tcPr>
            <w:tcW w:w="1541" w:type="dxa"/>
            <w:tcBorders>
              <w:bottom w:val="single" w:sz="4" w:space="0" w:color="000000"/>
            </w:tcBorders>
          </w:tcPr>
          <w:p>
            <w:pPr>
              <w:pStyle w:val="TableParagraph"/>
              <w:spacing w:before="133"/>
              <w:ind w:left="367"/>
              <w:rPr>
                <w:sz w:val="24"/>
              </w:rPr>
            </w:pPr>
            <w:r>
              <w:rPr>
                <w:spacing w:val="-10"/>
                <w:sz w:val="24"/>
              </w:rPr>
              <w:t>8</w:t>
            </w:r>
          </w:p>
        </w:tc>
        <w:tc>
          <w:tcPr>
            <w:tcW w:w="670" w:type="dxa"/>
            <w:tcBorders>
              <w:bottom w:val="single" w:sz="4" w:space="0" w:color="000000"/>
            </w:tcBorders>
          </w:tcPr>
          <w:p>
            <w:pPr>
              <w:pStyle w:val="TableParagraph"/>
              <w:spacing w:before="133"/>
              <w:ind w:left="86"/>
              <w:rPr>
                <w:sz w:val="24"/>
              </w:rPr>
            </w:pPr>
            <w:r>
              <w:rPr>
                <w:spacing w:val="-10"/>
                <w:sz w:val="24"/>
              </w:rPr>
              <w:t>5</w:t>
            </w:r>
          </w:p>
        </w:tc>
        <w:tc>
          <w:tcPr>
            <w:tcW w:w="925" w:type="dxa"/>
            <w:tcBorders>
              <w:bottom w:val="single" w:sz="4" w:space="0" w:color="000000"/>
            </w:tcBorders>
          </w:tcPr>
          <w:p>
            <w:pPr>
              <w:pStyle w:val="TableParagraph"/>
              <w:spacing w:before="133"/>
              <w:ind w:left="225"/>
              <w:rPr>
                <w:sz w:val="24"/>
              </w:rPr>
            </w:pPr>
            <w:r>
              <w:rPr>
                <w:spacing w:val="-10"/>
                <w:sz w:val="24"/>
              </w:rPr>
              <w:t>2</w:t>
            </w:r>
          </w:p>
        </w:tc>
      </w:tr>
    </w:tbl>
    <w:p>
      <w:pPr>
        <w:pStyle w:val="BodyText"/>
        <w:spacing w:line="480" w:lineRule="auto" w:before="266"/>
        <w:ind w:left="1158" w:right="1382"/>
      </w:pPr>
      <w:r>
        <w:rPr>
          <w:b/>
        </w:rPr>
        <w:t>Key:</w:t>
      </w:r>
      <w:r>
        <w:rPr>
          <w:b/>
          <w:spacing w:val="-3"/>
        </w:rPr>
        <w:t> </w:t>
      </w:r>
      <w:r>
        <w:rPr/>
        <w:t>PG;</w:t>
      </w:r>
      <w:r>
        <w:rPr>
          <w:spacing w:val="-2"/>
        </w:rPr>
        <w:t> </w:t>
      </w:r>
      <w:r>
        <w:rPr/>
        <w:t>play</w:t>
      </w:r>
      <w:r>
        <w:rPr>
          <w:spacing w:val="-5"/>
        </w:rPr>
        <w:t> </w:t>
      </w:r>
      <w:r>
        <w:rPr/>
        <w:t>ground</w:t>
      </w:r>
      <w:r>
        <w:rPr>
          <w:spacing w:val="-2"/>
        </w:rPr>
        <w:t> </w:t>
      </w:r>
      <w:r>
        <w:rPr/>
        <w:t>soil;</w:t>
      </w:r>
      <w:r>
        <w:rPr>
          <w:spacing w:val="-2"/>
        </w:rPr>
        <w:t> </w:t>
      </w:r>
      <w:r>
        <w:rPr/>
        <w:t>WS,</w:t>
      </w:r>
      <w:r>
        <w:rPr>
          <w:spacing w:val="-2"/>
        </w:rPr>
        <w:t> </w:t>
      </w:r>
      <w:r>
        <w:rPr/>
        <w:t>well</w:t>
      </w:r>
      <w:r>
        <w:rPr>
          <w:spacing w:val="-2"/>
        </w:rPr>
        <w:t> </w:t>
      </w:r>
      <w:r>
        <w:rPr/>
        <w:t>side;</w:t>
      </w:r>
      <w:r>
        <w:rPr>
          <w:spacing w:val="-2"/>
        </w:rPr>
        <w:t> </w:t>
      </w:r>
      <w:r>
        <w:rPr/>
        <w:t>MP,</w:t>
      </w:r>
      <w:r>
        <w:rPr>
          <w:spacing w:val="-2"/>
        </w:rPr>
        <w:t> </w:t>
      </w:r>
      <w:r>
        <w:rPr/>
        <w:t>Meeting</w:t>
      </w:r>
      <w:r>
        <w:rPr>
          <w:spacing w:val="-5"/>
        </w:rPr>
        <w:t> </w:t>
      </w:r>
      <w:r>
        <w:rPr/>
        <w:t>place</w:t>
      </w:r>
      <w:r>
        <w:rPr>
          <w:spacing w:val="-3"/>
        </w:rPr>
        <w:t> </w:t>
      </w:r>
      <w:r>
        <w:rPr/>
        <w:t>soil.</w:t>
      </w:r>
      <w:r>
        <w:rPr>
          <w:spacing w:val="40"/>
        </w:rPr>
        <w:t> </w:t>
      </w:r>
      <w:r>
        <w:rPr/>
        <w:t>+=</w:t>
      </w:r>
      <w:r>
        <w:rPr>
          <w:spacing w:val="80"/>
        </w:rPr>
        <w:t> </w:t>
      </w:r>
      <w:r>
        <w:rPr/>
        <w:t>Presence. -</w:t>
      </w:r>
      <w:r>
        <w:rPr>
          <w:spacing w:val="40"/>
        </w:rPr>
        <w:t> </w:t>
      </w:r>
      <w:r>
        <w:rPr/>
        <w:t>= </w:t>
      </w:r>
      <w:r>
        <w:rPr>
          <w:spacing w:val="-2"/>
        </w:rPr>
        <w:t>absence.</w:t>
      </w:r>
    </w:p>
    <w:p>
      <w:pPr>
        <w:spacing w:after="0" w:line="480" w:lineRule="auto"/>
        <w:sectPr>
          <w:pgSz w:w="11910" w:h="16840"/>
          <w:pgMar w:header="1301" w:footer="0" w:top="1740" w:bottom="280" w:left="860" w:right="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pPr>
    </w:p>
    <w:p>
      <w:pPr>
        <w:pStyle w:val="Heading3"/>
        <w:ind w:left="1158" w:firstLine="0"/>
        <w:jc w:val="left"/>
      </w:pPr>
      <w:r>
        <w:rPr/>
        <w:t>Table</w:t>
      </w:r>
      <w:r>
        <w:rPr>
          <w:spacing w:val="-1"/>
        </w:rPr>
        <w:t> </w:t>
      </w:r>
      <w:r>
        <w:rPr/>
        <w:t>30.</w:t>
      </w:r>
      <w:r>
        <w:rPr>
          <w:spacing w:val="-1"/>
        </w:rPr>
        <w:t> </w:t>
      </w:r>
      <w:r>
        <w:rPr/>
        <w:t>Target</w:t>
      </w:r>
      <w:r>
        <w:rPr>
          <w:spacing w:val="-1"/>
        </w:rPr>
        <w:t> </w:t>
      </w:r>
      <w:r>
        <w:rPr/>
        <w:t>bacteria</w:t>
      </w:r>
      <w:r>
        <w:rPr>
          <w:spacing w:val="-1"/>
        </w:rPr>
        <w:t> </w:t>
      </w:r>
      <w:r>
        <w:rPr/>
        <w:t>isolated</w:t>
      </w:r>
      <w:r>
        <w:rPr>
          <w:spacing w:val="-1"/>
        </w:rPr>
        <w:t> </w:t>
      </w:r>
      <w:r>
        <w:rPr/>
        <w:t>from</w:t>
      </w:r>
      <w:r>
        <w:rPr>
          <w:spacing w:val="-5"/>
        </w:rPr>
        <w:t> </w:t>
      </w:r>
      <w:r>
        <w:rPr/>
        <w:t>water</w:t>
      </w:r>
      <w:r>
        <w:rPr>
          <w:spacing w:val="-2"/>
        </w:rPr>
        <w:t> </w:t>
      </w:r>
      <w:r>
        <w:rPr/>
        <w:t>sample</w:t>
      </w:r>
      <w:r>
        <w:rPr>
          <w:spacing w:val="-1"/>
        </w:rPr>
        <w:t> </w:t>
      </w:r>
      <w:r>
        <w:rPr/>
        <w:t>from</w:t>
      </w:r>
      <w:r>
        <w:rPr>
          <w:spacing w:val="-5"/>
        </w:rPr>
        <w:t> </w:t>
      </w:r>
      <w:r>
        <w:rPr/>
        <w:t>the Fulani </w:t>
      </w:r>
      <w:r>
        <w:rPr>
          <w:spacing w:val="-2"/>
        </w:rPr>
        <w:t>settlement</w:t>
      </w:r>
    </w:p>
    <w:p>
      <w:pPr>
        <w:pStyle w:val="BodyText"/>
        <w:spacing w:before="50"/>
        <w:rPr>
          <w:b/>
          <w:sz w:val="20"/>
        </w:rPr>
      </w:pPr>
    </w:p>
    <w:tbl>
      <w:tblPr>
        <w:tblW w:w="0" w:type="auto"/>
        <w:jc w:val="left"/>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8"/>
        <w:gridCol w:w="3972"/>
      </w:tblGrid>
      <w:tr>
        <w:trPr>
          <w:trHeight w:val="410" w:hRule="atLeast"/>
        </w:trPr>
        <w:tc>
          <w:tcPr>
            <w:tcW w:w="3058" w:type="dxa"/>
            <w:tcBorders>
              <w:top w:val="single" w:sz="4" w:space="0" w:color="000000"/>
            </w:tcBorders>
          </w:tcPr>
          <w:p>
            <w:pPr>
              <w:pStyle w:val="TableParagraph"/>
              <w:spacing w:line="268" w:lineRule="exact"/>
              <w:ind w:left="115"/>
              <w:rPr>
                <w:sz w:val="24"/>
              </w:rPr>
            </w:pPr>
            <w:r>
              <w:rPr>
                <w:sz w:val="24"/>
              </w:rPr>
              <w:t>Bacterial</w:t>
            </w:r>
            <w:r>
              <w:rPr>
                <w:spacing w:val="-5"/>
                <w:sz w:val="24"/>
              </w:rPr>
              <w:t> </w:t>
            </w:r>
            <w:r>
              <w:rPr>
                <w:spacing w:val="-2"/>
                <w:sz w:val="24"/>
              </w:rPr>
              <w:t>isolates</w:t>
            </w:r>
          </w:p>
        </w:tc>
        <w:tc>
          <w:tcPr>
            <w:tcW w:w="3972" w:type="dxa"/>
            <w:tcBorders>
              <w:top w:val="single" w:sz="4" w:space="0" w:color="000000"/>
            </w:tcBorders>
          </w:tcPr>
          <w:p>
            <w:pPr>
              <w:pStyle w:val="TableParagraph"/>
              <w:spacing w:line="268" w:lineRule="exact"/>
              <w:ind w:left="1" w:right="133"/>
              <w:jc w:val="center"/>
              <w:rPr>
                <w:sz w:val="24"/>
              </w:rPr>
            </w:pPr>
            <w:r>
              <w:rPr>
                <w:sz w:val="24"/>
              </w:rPr>
              <w:t>cfu/ml</w:t>
            </w:r>
            <w:r>
              <w:rPr>
                <w:spacing w:val="-1"/>
                <w:sz w:val="24"/>
              </w:rPr>
              <w:t> </w:t>
            </w:r>
            <w:r>
              <w:rPr>
                <w:sz w:val="24"/>
              </w:rPr>
              <w:t>at</w:t>
            </w:r>
            <w:r>
              <w:rPr>
                <w:spacing w:val="-1"/>
                <w:sz w:val="24"/>
              </w:rPr>
              <w:t> </w:t>
            </w:r>
            <w:r>
              <w:rPr>
                <w:spacing w:val="-5"/>
                <w:sz w:val="24"/>
              </w:rPr>
              <w:t>10</w:t>
            </w:r>
            <w:r>
              <w:rPr>
                <w:spacing w:val="-5"/>
                <w:sz w:val="24"/>
                <w:vertAlign w:val="superscript"/>
              </w:rPr>
              <w:t>7</w:t>
            </w:r>
          </w:p>
        </w:tc>
      </w:tr>
      <w:tr>
        <w:trPr>
          <w:trHeight w:val="552" w:hRule="atLeast"/>
        </w:trPr>
        <w:tc>
          <w:tcPr>
            <w:tcW w:w="3058" w:type="dxa"/>
          </w:tcPr>
          <w:p>
            <w:pPr>
              <w:pStyle w:val="TableParagraph"/>
              <w:spacing w:before="133"/>
              <w:ind w:left="115"/>
              <w:rPr>
                <w:i/>
                <w:sz w:val="24"/>
              </w:rPr>
            </w:pPr>
            <w:r>
              <w:rPr>
                <w:sz w:val="24"/>
              </w:rPr>
              <w:t>Pseudomonas</w:t>
            </w:r>
            <w:r>
              <w:rPr>
                <w:spacing w:val="-1"/>
                <w:sz w:val="24"/>
              </w:rPr>
              <w:t> </w:t>
            </w:r>
            <w:r>
              <w:rPr>
                <w:i/>
                <w:spacing w:val="-5"/>
                <w:sz w:val="24"/>
              </w:rPr>
              <w:t>sp</w:t>
            </w:r>
          </w:p>
        </w:tc>
        <w:tc>
          <w:tcPr>
            <w:tcW w:w="3972" w:type="dxa"/>
          </w:tcPr>
          <w:p>
            <w:pPr>
              <w:pStyle w:val="TableParagraph"/>
              <w:spacing w:before="133"/>
              <w:ind w:right="133"/>
              <w:jc w:val="center"/>
              <w:rPr>
                <w:sz w:val="24"/>
              </w:rPr>
            </w:pPr>
            <w:r>
              <w:rPr>
                <w:spacing w:val="-5"/>
                <w:sz w:val="24"/>
              </w:rPr>
              <w:t>40</w:t>
            </w:r>
          </w:p>
        </w:tc>
      </w:tr>
      <w:tr>
        <w:trPr>
          <w:trHeight w:val="552" w:hRule="atLeast"/>
        </w:trPr>
        <w:tc>
          <w:tcPr>
            <w:tcW w:w="3058" w:type="dxa"/>
          </w:tcPr>
          <w:p>
            <w:pPr>
              <w:pStyle w:val="TableParagraph"/>
              <w:spacing w:before="133"/>
              <w:ind w:left="115"/>
              <w:rPr>
                <w:i/>
                <w:sz w:val="24"/>
              </w:rPr>
            </w:pPr>
            <w:r>
              <w:rPr>
                <w:sz w:val="24"/>
              </w:rPr>
              <w:t>Enterobacter</w:t>
            </w:r>
            <w:r>
              <w:rPr>
                <w:spacing w:val="-4"/>
                <w:sz w:val="24"/>
              </w:rPr>
              <w:t> </w:t>
            </w:r>
            <w:r>
              <w:rPr>
                <w:i/>
                <w:spacing w:val="-5"/>
                <w:sz w:val="24"/>
              </w:rPr>
              <w:t>sp</w:t>
            </w:r>
          </w:p>
        </w:tc>
        <w:tc>
          <w:tcPr>
            <w:tcW w:w="3972" w:type="dxa"/>
          </w:tcPr>
          <w:p>
            <w:pPr>
              <w:pStyle w:val="TableParagraph"/>
              <w:spacing w:before="133"/>
              <w:ind w:right="133"/>
              <w:jc w:val="center"/>
              <w:rPr>
                <w:sz w:val="24"/>
              </w:rPr>
            </w:pPr>
            <w:r>
              <w:rPr>
                <w:spacing w:val="-5"/>
                <w:sz w:val="24"/>
              </w:rPr>
              <w:t>105</w:t>
            </w:r>
          </w:p>
        </w:tc>
      </w:tr>
      <w:tr>
        <w:trPr>
          <w:trHeight w:val="552" w:hRule="atLeast"/>
        </w:trPr>
        <w:tc>
          <w:tcPr>
            <w:tcW w:w="3058" w:type="dxa"/>
          </w:tcPr>
          <w:p>
            <w:pPr>
              <w:pStyle w:val="TableParagraph"/>
              <w:spacing w:before="133"/>
              <w:ind w:left="115"/>
              <w:rPr>
                <w:i/>
                <w:sz w:val="24"/>
              </w:rPr>
            </w:pPr>
            <w:r>
              <w:rPr>
                <w:sz w:val="24"/>
              </w:rPr>
              <w:t>Klebsiella</w:t>
            </w:r>
            <w:r>
              <w:rPr>
                <w:spacing w:val="-2"/>
                <w:sz w:val="24"/>
              </w:rPr>
              <w:t> </w:t>
            </w:r>
            <w:r>
              <w:rPr>
                <w:i/>
                <w:spacing w:val="-5"/>
                <w:sz w:val="24"/>
              </w:rPr>
              <w:t>sp</w:t>
            </w:r>
          </w:p>
        </w:tc>
        <w:tc>
          <w:tcPr>
            <w:tcW w:w="3972" w:type="dxa"/>
          </w:tcPr>
          <w:p>
            <w:pPr>
              <w:pStyle w:val="TableParagraph"/>
              <w:spacing w:before="133"/>
              <w:ind w:right="133"/>
              <w:jc w:val="center"/>
              <w:rPr>
                <w:sz w:val="24"/>
              </w:rPr>
            </w:pPr>
            <w:r>
              <w:rPr>
                <w:spacing w:val="-5"/>
                <w:sz w:val="24"/>
              </w:rPr>
              <w:t>23</w:t>
            </w:r>
          </w:p>
        </w:tc>
      </w:tr>
      <w:tr>
        <w:trPr>
          <w:trHeight w:val="551" w:hRule="atLeast"/>
        </w:trPr>
        <w:tc>
          <w:tcPr>
            <w:tcW w:w="3058" w:type="dxa"/>
          </w:tcPr>
          <w:p>
            <w:pPr>
              <w:pStyle w:val="TableParagraph"/>
              <w:spacing w:before="133"/>
              <w:ind w:left="115"/>
              <w:rPr>
                <w:sz w:val="24"/>
              </w:rPr>
            </w:pPr>
            <w:r>
              <w:rPr>
                <w:sz w:val="24"/>
              </w:rPr>
              <w:t>Escherichia</w:t>
            </w:r>
            <w:r>
              <w:rPr>
                <w:spacing w:val="-6"/>
                <w:sz w:val="24"/>
              </w:rPr>
              <w:t> </w:t>
            </w:r>
            <w:r>
              <w:rPr>
                <w:spacing w:val="-4"/>
                <w:sz w:val="24"/>
              </w:rPr>
              <w:t>coli</w:t>
            </w:r>
          </w:p>
        </w:tc>
        <w:tc>
          <w:tcPr>
            <w:tcW w:w="3972" w:type="dxa"/>
          </w:tcPr>
          <w:p>
            <w:pPr>
              <w:pStyle w:val="TableParagraph"/>
              <w:spacing w:before="133"/>
              <w:ind w:right="133"/>
              <w:jc w:val="center"/>
              <w:rPr>
                <w:sz w:val="24"/>
              </w:rPr>
            </w:pPr>
            <w:r>
              <w:rPr>
                <w:spacing w:val="-5"/>
                <w:sz w:val="24"/>
              </w:rPr>
              <w:t>78</w:t>
            </w:r>
          </w:p>
        </w:tc>
      </w:tr>
      <w:tr>
        <w:trPr>
          <w:trHeight w:val="692" w:hRule="atLeast"/>
        </w:trPr>
        <w:tc>
          <w:tcPr>
            <w:tcW w:w="3058" w:type="dxa"/>
            <w:tcBorders>
              <w:bottom w:val="single" w:sz="4" w:space="0" w:color="000000"/>
            </w:tcBorders>
          </w:tcPr>
          <w:p>
            <w:pPr>
              <w:pStyle w:val="TableParagraph"/>
              <w:spacing w:before="133"/>
              <w:ind w:left="115"/>
              <w:rPr>
                <w:i/>
                <w:sz w:val="24"/>
              </w:rPr>
            </w:pPr>
            <w:r>
              <w:rPr>
                <w:sz w:val="24"/>
              </w:rPr>
              <w:t>Enterococcus</w:t>
            </w:r>
            <w:r>
              <w:rPr>
                <w:spacing w:val="-3"/>
                <w:sz w:val="24"/>
              </w:rPr>
              <w:t> </w:t>
            </w:r>
            <w:r>
              <w:rPr>
                <w:i/>
                <w:spacing w:val="-5"/>
                <w:sz w:val="24"/>
              </w:rPr>
              <w:t>sp</w:t>
            </w:r>
          </w:p>
        </w:tc>
        <w:tc>
          <w:tcPr>
            <w:tcW w:w="3972" w:type="dxa"/>
            <w:tcBorders>
              <w:bottom w:val="single" w:sz="4" w:space="0" w:color="000000"/>
            </w:tcBorders>
          </w:tcPr>
          <w:p>
            <w:pPr>
              <w:pStyle w:val="TableParagraph"/>
              <w:spacing w:before="133"/>
              <w:ind w:right="133"/>
              <w:jc w:val="center"/>
              <w:rPr>
                <w:sz w:val="24"/>
              </w:rPr>
            </w:pPr>
            <w:r>
              <w:rPr>
                <w:spacing w:val="-5"/>
                <w:sz w:val="24"/>
              </w:rPr>
              <w:t>285</w:t>
            </w:r>
          </w:p>
        </w:tc>
      </w:tr>
    </w:tbl>
    <w:p>
      <w:pPr>
        <w:pStyle w:val="BodyText"/>
        <w:spacing w:before="270"/>
        <w:ind w:left="1878"/>
      </w:pPr>
      <w:r>
        <w:rPr/>
        <w:t>Cfu/ml=</w:t>
      </w:r>
      <w:r>
        <w:rPr>
          <w:spacing w:val="-4"/>
        </w:rPr>
        <w:t> </w:t>
      </w:r>
      <w:r>
        <w:rPr/>
        <w:t>Colony</w:t>
      </w:r>
      <w:r>
        <w:rPr>
          <w:spacing w:val="-6"/>
        </w:rPr>
        <w:t> </w:t>
      </w:r>
      <w:r>
        <w:rPr/>
        <w:t>forming unit per </w:t>
      </w:r>
      <w:r>
        <w:rPr>
          <w:spacing w:val="-2"/>
        </w:rPr>
        <w:t>milliliter</w:t>
      </w:r>
    </w:p>
    <w:p>
      <w:pPr>
        <w:spacing w:after="0"/>
        <w:sectPr>
          <w:pgSz w:w="11910" w:h="16840"/>
          <w:pgMar w:header="1301" w:footer="0" w:top="1740" w:bottom="280" w:left="860" w:right="60"/>
        </w:sectPr>
      </w:pPr>
    </w:p>
    <w:p>
      <w:pPr>
        <w:pStyle w:val="Heading3"/>
        <w:numPr>
          <w:ilvl w:val="2"/>
          <w:numId w:val="14"/>
        </w:numPr>
        <w:tabs>
          <w:tab w:pos="1878" w:val="left" w:leader="none"/>
        </w:tabs>
        <w:spacing w:line="240" w:lineRule="auto" w:before="122" w:after="0"/>
        <w:ind w:left="1878" w:right="0" w:hanging="720"/>
        <w:jc w:val="both"/>
      </w:pPr>
      <w:r>
        <w:rPr/>
        <w:t>Variations</w:t>
      </w:r>
      <w:r>
        <w:rPr>
          <w:spacing w:val="-2"/>
        </w:rPr>
        <w:t> </w:t>
      </w:r>
      <w:r>
        <w:rPr/>
        <w:t>in</w:t>
      </w:r>
      <w:r>
        <w:rPr>
          <w:spacing w:val="-1"/>
        </w:rPr>
        <w:t> </w:t>
      </w:r>
      <w:r>
        <w:rPr/>
        <w:t>fungi</w:t>
      </w:r>
      <w:r>
        <w:rPr>
          <w:spacing w:val="-2"/>
        </w:rPr>
        <w:t> </w:t>
      </w:r>
      <w:r>
        <w:rPr/>
        <w:t>cultural</w:t>
      </w:r>
      <w:r>
        <w:rPr>
          <w:spacing w:val="-1"/>
        </w:rPr>
        <w:t> </w:t>
      </w:r>
      <w:r>
        <w:rPr/>
        <w:t>types</w:t>
      </w:r>
      <w:r>
        <w:rPr>
          <w:spacing w:val="-2"/>
        </w:rPr>
        <w:t> </w:t>
      </w:r>
      <w:r>
        <w:rPr/>
        <w:t>in</w:t>
      </w:r>
      <w:r>
        <w:rPr>
          <w:spacing w:val="-1"/>
        </w:rPr>
        <w:t> </w:t>
      </w:r>
      <w:r>
        <w:rPr/>
        <w:t>sampling</w:t>
      </w:r>
      <w:r>
        <w:rPr>
          <w:spacing w:val="-1"/>
        </w:rPr>
        <w:t> </w:t>
      </w:r>
      <w:r>
        <w:rPr>
          <w:spacing w:val="-2"/>
        </w:rPr>
        <w:t>locations</w:t>
      </w:r>
    </w:p>
    <w:p>
      <w:pPr>
        <w:pStyle w:val="BodyText"/>
        <w:spacing w:line="432" w:lineRule="auto" w:before="271"/>
        <w:ind w:left="1158" w:right="1376" w:firstLine="720"/>
        <w:jc w:val="both"/>
      </w:pPr>
      <w:r>
        <w:rPr/>
        <w:t>In all the different sampling locations a total of five (5) distinct types of fungi belonging to five (5) genera were recovered with </w:t>
      </w:r>
      <w:r>
        <w:rPr>
          <w:i/>
        </w:rPr>
        <w:t>Aspergillus niger </w:t>
      </w:r>
      <w:r>
        <w:rPr/>
        <w:t>being the most dominant. (Table</w:t>
      </w:r>
      <w:r>
        <w:rPr>
          <w:spacing w:val="-2"/>
        </w:rPr>
        <w:t> </w:t>
      </w:r>
      <w:r>
        <w:rPr/>
        <w:t>29)</w:t>
      </w:r>
      <w:r>
        <w:rPr>
          <w:spacing w:val="-2"/>
        </w:rPr>
        <w:t> </w:t>
      </w:r>
      <w:r>
        <w:rPr/>
        <w:t>Trichophyton </w:t>
      </w:r>
      <w:r>
        <w:rPr>
          <w:i/>
        </w:rPr>
        <w:t>sp</w:t>
      </w:r>
      <w:r>
        <w:rPr>
          <w:i/>
          <w:spacing w:val="-1"/>
        </w:rPr>
        <w:t> </w:t>
      </w:r>
      <w:r>
        <w:rPr/>
        <w:t>showed</w:t>
      </w:r>
      <w:r>
        <w:rPr>
          <w:spacing w:val="-1"/>
        </w:rPr>
        <w:t> </w:t>
      </w:r>
      <w:r>
        <w:rPr/>
        <w:t>strong</w:t>
      </w:r>
      <w:r>
        <w:rPr>
          <w:spacing w:val="-4"/>
        </w:rPr>
        <w:t> </w:t>
      </w:r>
      <w:r>
        <w:rPr/>
        <w:t>presence</w:t>
      </w:r>
      <w:r>
        <w:rPr>
          <w:spacing w:val="-2"/>
        </w:rPr>
        <w:t> </w:t>
      </w:r>
      <w:r>
        <w:rPr/>
        <w:t>in</w:t>
      </w:r>
      <w:r>
        <w:rPr>
          <w:spacing w:val="-1"/>
        </w:rPr>
        <w:t> </w:t>
      </w:r>
      <w:r>
        <w:rPr/>
        <w:t>Play</w:t>
      </w:r>
      <w:r>
        <w:rPr>
          <w:spacing w:val="-4"/>
        </w:rPr>
        <w:t> </w:t>
      </w:r>
      <w:r>
        <w:rPr/>
        <w:t>ground</w:t>
      </w:r>
      <w:r>
        <w:rPr>
          <w:spacing w:val="-1"/>
        </w:rPr>
        <w:t> </w:t>
      </w:r>
      <w:r>
        <w:rPr/>
        <w:t>soil (PG) and Well side soil (WS) but could not dominate either. Microsporum </w:t>
      </w:r>
      <w:r>
        <w:rPr>
          <w:i/>
        </w:rPr>
        <w:t>sp </w:t>
      </w:r>
      <w:r>
        <w:rPr/>
        <w:t>also was present</w:t>
      </w:r>
      <w:r>
        <w:rPr>
          <w:spacing w:val="-3"/>
        </w:rPr>
        <w:t> </w:t>
      </w:r>
      <w:r>
        <w:rPr/>
        <w:t>in</w:t>
      </w:r>
      <w:r>
        <w:rPr>
          <w:spacing w:val="-3"/>
        </w:rPr>
        <w:t> </w:t>
      </w:r>
      <w:r>
        <w:rPr/>
        <w:t>significant</w:t>
      </w:r>
      <w:r>
        <w:rPr>
          <w:spacing w:val="-3"/>
        </w:rPr>
        <w:t> </w:t>
      </w:r>
      <w:r>
        <w:rPr/>
        <w:t>numbers</w:t>
      </w:r>
      <w:r>
        <w:rPr>
          <w:spacing w:val="-3"/>
        </w:rPr>
        <w:t> </w:t>
      </w:r>
      <w:r>
        <w:rPr/>
        <w:t>respectively. In</w:t>
      </w:r>
      <w:r>
        <w:rPr>
          <w:spacing w:val="-3"/>
        </w:rPr>
        <w:t> </w:t>
      </w:r>
      <w:r>
        <w:rPr/>
        <w:t>the</w:t>
      </w:r>
      <w:r>
        <w:rPr>
          <w:spacing w:val="-4"/>
        </w:rPr>
        <w:t> </w:t>
      </w:r>
      <w:r>
        <w:rPr/>
        <w:t>3</w:t>
      </w:r>
      <w:r>
        <w:rPr>
          <w:spacing w:val="-3"/>
        </w:rPr>
        <w:t> </w:t>
      </w:r>
      <w:r>
        <w:rPr/>
        <w:t>locations</w:t>
      </w:r>
      <w:r>
        <w:rPr>
          <w:spacing w:val="-3"/>
        </w:rPr>
        <w:t> </w:t>
      </w:r>
      <w:r>
        <w:rPr/>
        <w:t>sampled,</w:t>
      </w:r>
      <w:r>
        <w:rPr>
          <w:spacing w:val="-1"/>
        </w:rPr>
        <w:t> </w:t>
      </w:r>
      <w:r>
        <w:rPr>
          <w:i/>
        </w:rPr>
        <w:t>A.</w:t>
      </w:r>
      <w:r>
        <w:rPr>
          <w:i/>
          <w:spacing w:val="-2"/>
        </w:rPr>
        <w:t> </w:t>
      </w:r>
      <w:r>
        <w:rPr>
          <w:i/>
        </w:rPr>
        <w:t>niger</w:t>
      </w:r>
      <w:r>
        <w:rPr>
          <w:i/>
          <w:spacing w:val="-3"/>
        </w:rPr>
        <w:t> </w:t>
      </w:r>
      <w:r>
        <w:rPr/>
        <w:t>was</w:t>
      </w:r>
      <w:r>
        <w:rPr>
          <w:spacing w:val="-1"/>
        </w:rPr>
        <w:t> </w:t>
      </w:r>
      <w:r>
        <w:rPr/>
        <w:t>the most dominant although it was not the target. The different distinct types of fungi isolated from the soil in the sample area were statistically significant (P&lt;0.01) for PG</w:t>
      </w:r>
      <w:r>
        <w:rPr>
          <w:spacing w:val="40"/>
        </w:rPr>
        <w:t> </w:t>
      </w:r>
      <w:r>
        <w:rPr/>
        <w:t>vs WS, PG vs MP and WS vs MP when tested on SPSS 16.0 software.</w:t>
      </w:r>
    </w:p>
    <w:p>
      <w:pPr>
        <w:pStyle w:val="Heading2"/>
        <w:numPr>
          <w:ilvl w:val="1"/>
          <w:numId w:val="14"/>
        </w:numPr>
        <w:tabs>
          <w:tab w:pos="1878" w:val="left" w:leader="none"/>
        </w:tabs>
        <w:spacing w:line="240" w:lineRule="auto" w:before="3" w:after="0"/>
        <w:ind w:left="1878" w:right="1376" w:hanging="720"/>
        <w:jc w:val="left"/>
      </w:pPr>
      <w:r>
        <w:rPr/>
        <w:t>KNOWLEDGE AND BELIEFS ABOUT MICROBIAL AND PARASITIC </w:t>
      </w:r>
      <w:r>
        <w:rPr>
          <w:spacing w:val="-2"/>
        </w:rPr>
        <w:t>INFECTIONS</w:t>
      </w:r>
    </w:p>
    <w:p>
      <w:pPr>
        <w:pStyle w:val="BodyText"/>
        <w:rPr>
          <w:b/>
        </w:rPr>
      </w:pPr>
    </w:p>
    <w:p>
      <w:pPr>
        <w:pStyle w:val="Heading3"/>
        <w:numPr>
          <w:ilvl w:val="2"/>
          <w:numId w:val="14"/>
        </w:numPr>
        <w:tabs>
          <w:tab w:pos="1878" w:val="left" w:leader="none"/>
        </w:tabs>
        <w:spacing w:line="240" w:lineRule="auto" w:before="0" w:after="0"/>
        <w:ind w:left="1878" w:right="0" w:hanging="720"/>
        <w:jc w:val="both"/>
      </w:pPr>
      <w:bookmarkStart w:name="_TOC_250000" w:id="14"/>
      <w:r>
        <w:rPr/>
        <w:t>Knowledge</w:t>
      </w:r>
      <w:r>
        <w:rPr>
          <w:spacing w:val="-2"/>
        </w:rPr>
        <w:t> </w:t>
      </w:r>
      <w:r>
        <w:rPr/>
        <w:t>of</w:t>
      </w:r>
      <w:r>
        <w:rPr>
          <w:spacing w:val="-2"/>
        </w:rPr>
        <w:t> </w:t>
      </w:r>
      <w:r>
        <w:rPr/>
        <w:t>microbial</w:t>
      </w:r>
      <w:r>
        <w:rPr>
          <w:spacing w:val="-1"/>
        </w:rPr>
        <w:t> </w:t>
      </w:r>
      <w:r>
        <w:rPr/>
        <w:t>and</w:t>
      </w:r>
      <w:r>
        <w:rPr>
          <w:spacing w:val="-2"/>
        </w:rPr>
        <w:t> </w:t>
      </w:r>
      <w:r>
        <w:rPr/>
        <w:t>parasitic</w:t>
      </w:r>
      <w:r>
        <w:rPr>
          <w:spacing w:val="-1"/>
        </w:rPr>
        <w:t> </w:t>
      </w:r>
      <w:bookmarkEnd w:id="14"/>
      <w:r>
        <w:rPr>
          <w:spacing w:val="-2"/>
        </w:rPr>
        <w:t>infections</w:t>
      </w:r>
    </w:p>
    <w:p>
      <w:pPr>
        <w:pStyle w:val="BodyText"/>
        <w:spacing w:line="480" w:lineRule="auto" w:before="216"/>
        <w:ind w:left="1158" w:right="1373" w:firstLine="720"/>
        <w:jc w:val="both"/>
      </w:pPr>
      <w:r>
        <w:rPr/>
        <w:t>The results of knowledge of microbial and parasitic infections among nomads shows that majority of respondents were aware of common illnesses and their preventive measures. The nomadic Fulanis strongly believe in the use of local herbs. They believe that western drugs are adulterated and the efficacy reduced when compared to their herbs, which they say is pure and natural. The attitude of most mothers towards medical services is positive and relies on the efficacy of the drug to protect against disease.</w:t>
      </w:r>
      <w:r>
        <w:rPr>
          <w:spacing w:val="40"/>
        </w:rPr>
        <w:t> </w:t>
      </w:r>
      <w:r>
        <w:rPr/>
        <w:t>There</w:t>
      </w:r>
      <w:r>
        <w:rPr>
          <w:spacing w:val="-1"/>
        </w:rPr>
        <w:t> </w:t>
      </w:r>
      <w:r>
        <w:rPr/>
        <w:t>was a poor attitude towards western medical care</w:t>
      </w:r>
      <w:r>
        <w:rPr>
          <w:spacing w:val="-1"/>
        </w:rPr>
        <w:t> </w:t>
      </w:r>
      <w:r>
        <w:rPr/>
        <w:t>among respondents who believe that it is against their belief and religion. Decision making on treatment of a child lies predominantly on the father; and if any drug was rejected it</w:t>
      </w:r>
      <w:r>
        <w:rPr>
          <w:spacing w:val="40"/>
        </w:rPr>
        <w:t> </w:t>
      </w:r>
      <w:r>
        <w:rPr/>
        <w:t>was because of rumours, frequency of administration, non-payment of charges, and the priority accorded to it in preference to more severe diseases. Most respondents could identify the most common infections and diseases but could hardly differentiate if they were caused by microorganism or they were act of Almighty Allah or evil spirit. They attributed</w:t>
      </w:r>
      <w:r>
        <w:rPr>
          <w:spacing w:val="8"/>
        </w:rPr>
        <w:t> </w:t>
      </w:r>
      <w:r>
        <w:rPr/>
        <w:t>their</w:t>
      </w:r>
      <w:r>
        <w:rPr>
          <w:spacing w:val="11"/>
        </w:rPr>
        <w:t> </w:t>
      </w:r>
      <w:r>
        <w:rPr/>
        <w:t>spread</w:t>
      </w:r>
      <w:r>
        <w:rPr>
          <w:spacing w:val="11"/>
        </w:rPr>
        <w:t> </w:t>
      </w:r>
      <w:r>
        <w:rPr/>
        <w:t>to</w:t>
      </w:r>
      <w:r>
        <w:rPr>
          <w:spacing w:val="13"/>
        </w:rPr>
        <w:t> </w:t>
      </w:r>
      <w:r>
        <w:rPr/>
        <w:t>factors</w:t>
      </w:r>
      <w:r>
        <w:rPr>
          <w:spacing w:val="11"/>
        </w:rPr>
        <w:t> </w:t>
      </w:r>
      <w:r>
        <w:rPr/>
        <w:t>such</w:t>
      </w:r>
      <w:r>
        <w:rPr>
          <w:spacing w:val="11"/>
        </w:rPr>
        <w:t> </w:t>
      </w:r>
      <w:r>
        <w:rPr/>
        <w:t>as</w:t>
      </w:r>
      <w:r>
        <w:rPr>
          <w:spacing w:val="11"/>
        </w:rPr>
        <w:t> </w:t>
      </w:r>
      <w:r>
        <w:rPr/>
        <w:t>bad</w:t>
      </w:r>
      <w:r>
        <w:rPr>
          <w:spacing w:val="11"/>
        </w:rPr>
        <w:t> </w:t>
      </w:r>
      <w:r>
        <w:rPr/>
        <w:t>food,</w:t>
      </w:r>
      <w:r>
        <w:rPr>
          <w:spacing w:val="11"/>
        </w:rPr>
        <w:t> </w:t>
      </w:r>
      <w:r>
        <w:rPr/>
        <w:t>bad</w:t>
      </w:r>
      <w:r>
        <w:rPr>
          <w:spacing w:val="10"/>
        </w:rPr>
        <w:t> </w:t>
      </w:r>
      <w:r>
        <w:rPr/>
        <w:t>water,</w:t>
      </w:r>
      <w:r>
        <w:rPr>
          <w:spacing w:val="11"/>
        </w:rPr>
        <w:t> </w:t>
      </w:r>
      <w:r>
        <w:rPr/>
        <w:t>weather</w:t>
      </w:r>
      <w:r>
        <w:rPr>
          <w:spacing w:val="12"/>
        </w:rPr>
        <w:t> </w:t>
      </w:r>
      <w:r>
        <w:rPr/>
        <w:t>conditions,</w:t>
      </w:r>
      <w:r>
        <w:rPr>
          <w:spacing w:val="12"/>
        </w:rPr>
        <w:t> </w:t>
      </w:r>
      <w:r>
        <w:rPr>
          <w:spacing w:val="-4"/>
        </w:rPr>
        <w:t>poor</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environmental sanitation, inadequate parental care, poor hygiene, mosquito bites and insufficient food intake. A severe lack of knowledge regarding the causative agent of some infections was observed, and in many cases respondents attributed this to evil spirits, Inna [a feminine spirit] or other unscientific phenomena. The proportion of respondents that had heard of infections caused by microorganism was low, ranging from 6.5% in bush encampment 3 to 28.9% in bush encampment 5. Others were in between encampment 3 and 5.</w:t>
      </w:r>
      <w:r>
        <w:rPr>
          <w:spacing w:val="80"/>
        </w:rPr>
        <w:t> </w:t>
      </w:r>
      <w:r>
        <w:rPr/>
        <w:t>Knowledge related to treatment of infections varied,</w:t>
      </w:r>
      <w:r>
        <w:rPr>
          <w:spacing w:val="40"/>
        </w:rPr>
        <w:t> </w:t>
      </w:r>
      <w:r>
        <w:rPr/>
        <w:t>and most believe that it is the father who has the final say when it comes to administering treatment to family members. In most instances, the fathers hang onto their religion, and low level of exposure to take rational decision concerning microbial infection and drug administration. Although some youth leaders had a contrary view concerning drug administration some agree that awareness and lack of proper information has made them think and believe the way they do. Ranging from 1.6% of respondents in encampment 1, 3.5%, 2.9%, 6.0%, 5.1%, 4.3% and 3.3% in ascending order They believe that if a drug is taken more than once, then it is not effective, and that when compared to their local herbs the efficacy of western drug is low that is why they take it more times with repeated doses. A substantial proportion of respondents in the entire encampment wrongfully believed that administering more doses of western drug is harmful to a child, ranging from 12.6% in encampment 3 to 32.2% in encampment 6.</w:t>
      </w:r>
    </w:p>
    <w:p>
      <w:pPr>
        <w:spacing w:after="0" w:line="480" w:lineRule="auto"/>
        <w:jc w:val="both"/>
        <w:sectPr>
          <w:pgSz w:w="11910" w:h="16840"/>
          <w:pgMar w:header="1301" w:footer="0" w:top="1740" w:bottom="280" w:left="860" w:right="60"/>
        </w:sectPr>
      </w:pPr>
    </w:p>
    <w:p>
      <w:pPr>
        <w:pStyle w:val="Heading2"/>
        <w:ind w:left="3915" w:right="4136" w:firstLine="0"/>
        <w:jc w:val="center"/>
      </w:pPr>
      <w:r>
        <w:rPr/>
        <w:t>CHAPTER</w:t>
      </w:r>
      <w:r>
        <w:rPr>
          <w:spacing w:val="-15"/>
        </w:rPr>
        <w:t> </w:t>
      </w:r>
      <w:r>
        <w:rPr/>
        <w:t>FIVE </w:t>
      </w:r>
      <w:r>
        <w:rPr>
          <w:spacing w:val="-2"/>
        </w:rPr>
        <w:t>DISCUSSIONS</w:t>
      </w:r>
    </w:p>
    <w:p>
      <w:pPr>
        <w:pStyle w:val="BodyText"/>
        <w:rPr>
          <w:b/>
        </w:rPr>
      </w:pPr>
    </w:p>
    <w:p>
      <w:pPr>
        <w:pStyle w:val="ListParagraph"/>
        <w:numPr>
          <w:ilvl w:val="1"/>
          <w:numId w:val="15"/>
        </w:numPr>
        <w:tabs>
          <w:tab w:pos="1878" w:val="left" w:leader="none"/>
        </w:tabs>
        <w:spacing w:line="240" w:lineRule="auto" w:before="0" w:after="0"/>
        <w:ind w:left="1878" w:right="0" w:hanging="720"/>
        <w:jc w:val="left"/>
        <w:rPr>
          <w:b/>
          <w:sz w:val="24"/>
        </w:rPr>
      </w:pPr>
      <w:r>
        <w:rPr>
          <w:b/>
          <w:spacing w:val="-2"/>
          <w:sz w:val="24"/>
        </w:rPr>
        <w:t>BACTERIOLOGY</w:t>
      </w:r>
    </w:p>
    <w:p>
      <w:pPr>
        <w:pStyle w:val="BodyText"/>
        <w:spacing w:line="480" w:lineRule="auto" w:before="271"/>
        <w:ind w:left="1158" w:right="1376" w:firstLine="720"/>
        <w:jc w:val="both"/>
      </w:pPr>
      <w:r>
        <w:rPr/>
        <w:t>This study is a confirmation that various microbial and parasitic infections afflict nomads .A total of 1218 nomads were sampled in the study. Out of this number, 677(55.6%) individuals harboured various bacterial organisms, with high occurrence level. </w:t>
      </w:r>
      <w:r>
        <w:rPr>
          <w:i/>
        </w:rPr>
        <w:t>Enterococcus </w:t>
      </w:r>
      <w:r>
        <w:rPr/>
        <w:t>sp (30.3%) being the most prevalent followed by </w:t>
      </w:r>
      <w:r>
        <w:rPr>
          <w:i/>
        </w:rPr>
        <w:t>Neisseria </w:t>
      </w:r>
      <w:r>
        <w:rPr/>
        <w:t>sp (23.3%), </w:t>
      </w:r>
      <w:r>
        <w:rPr>
          <w:i/>
        </w:rPr>
        <w:t>Enterobacter </w:t>
      </w:r>
      <w:r>
        <w:rPr/>
        <w:t>(20.0%)</w:t>
      </w:r>
      <w:r>
        <w:rPr>
          <w:spacing w:val="-1"/>
        </w:rPr>
        <w:t> </w:t>
      </w:r>
      <w:r>
        <w:rPr/>
        <w:t>and </w:t>
      </w:r>
      <w:r>
        <w:rPr>
          <w:i/>
        </w:rPr>
        <w:t>Staphylococcus </w:t>
      </w:r>
      <w:r>
        <w:rPr/>
        <w:t>sp (14.2%),</w:t>
      </w:r>
      <w:r>
        <w:rPr>
          <w:spacing w:val="-1"/>
        </w:rPr>
        <w:t> </w:t>
      </w:r>
      <w:r>
        <w:rPr/>
        <w:t>while </w:t>
      </w:r>
      <w:r>
        <w:rPr>
          <w:i/>
        </w:rPr>
        <w:t>Acinetobacter </w:t>
      </w:r>
      <w:r>
        <w:rPr/>
        <w:t>sp (0.3%) was the least prevalent bacterial infection among nomads. This data therefore, could be useful in the formulation of health policies to enhance the health status of the nomads. The high prevalence of </w:t>
      </w:r>
      <w:r>
        <w:rPr>
          <w:i/>
        </w:rPr>
        <w:t>Enterococcus </w:t>
      </w:r>
      <w:r>
        <w:rPr/>
        <w:t>sp is probably because they are part of the normal intestinal flora of humans and animals and could also be traced to poor hygiene among herdsmen, lack of portable drinking water in their various bush encampments and indiscriminate defaecation of animal and humans around the home environments in the rainforest region of Nigeria. Although very few reports are available on this group of people in the rainforest area ,for the purpose of comparison, 28.6% prevalence for enterococci is high (Jin </w:t>
      </w:r>
      <w:r>
        <w:rPr>
          <w:i/>
        </w:rPr>
        <w:t>et al., </w:t>
      </w:r>
      <w:r>
        <w:rPr/>
        <w:t>2004). The genus </w:t>
      </w:r>
      <w:r>
        <w:rPr>
          <w:i/>
        </w:rPr>
        <w:t>Enterococcus </w:t>
      </w:r>
      <w:r>
        <w:rPr/>
        <w:t>includes more than 17 species but only a few cause clinical infections in humans (Amyes, 2007). With increasing resistance to antibiotics, enterococci are now feared nosocomial pathogens that can be difficult to treat. Infections commonly caused by </w:t>
      </w:r>
      <w:r>
        <w:rPr>
          <w:i/>
        </w:rPr>
        <w:t>Enterococci </w:t>
      </w:r>
      <w:r>
        <w:rPr/>
        <w:t>includes urinary tract infections, endocarditis, bacteremia, catheter related infections, wound infections and intra-abdominal and pelvic infections (Guardador </w:t>
      </w:r>
      <w:r>
        <w:rPr>
          <w:i/>
        </w:rPr>
        <w:t>et al., </w:t>
      </w:r>
      <w:r>
        <w:rPr/>
        <w:t>2006). Many infections originate from patient’s intestinal flora and can spread to cause urinary tract infection, pleural space infections, skin and soft tissue infections. In general,</w:t>
      </w:r>
      <w:r>
        <w:rPr>
          <w:spacing w:val="45"/>
        </w:rPr>
        <w:t> </w:t>
      </w:r>
      <w:r>
        <w:rPr/>
        <w:t>the</w:t>
      </w:r>
      <w:r>
        <w:rPr>
          <w:spacing w:val="46"/>
        </w:rPr>
        <w:t> </w:t>
      </w:r>
      <w:r>
        <w:rPr/>
        <w:t>virulence</w:t>
      </w:r>
      <w:r>
        <w:rPr>
          <w:spacing w:val="45"/>
        </w:rPr>
        <w:t> </w:t>
      </w:r>
      <w:r>
        <w:rPr/>
        <w:t>of</w:t>
      </w:r>
      <w:r>
        <w:rPr>
          <w:spacing w:val="46"/>
        </w:rPr>
        <w:t> </w:t>
      </w:r>
      <w:r>
        <w:rPr/>
        <w:t>enterococci</w:t>
      </w:r>
      <w:r>
        <w:rPr>
          <w:spacing w:val="47"/>
        </w:rPr>
        <w:t> </w:t>
      </w:r>
      <w:r>
        <w:rPr/>
        <w:t>is</w:t>
      </w:r>
      <w:r>
        <w:rPr>
          <w:spacing w:val="46"/>
        </w:rPr>
        <w:t> </w:t>
      </w:r>
      <w:r>
        <w:rPr/>
        <w:t>lower</w:t>
      </w:r>
      <w:r>
        <w:rPr>
          <w:spacing w:val="47"/>
        </w:rPr>
        <w:t> </w:t>
      </w:r>
      <w:r>
        <w:rPr/>
        <w:t>than</w:t>
      </w:r>
      <w:r>
        <w:rPr>
          <w:spacing w:val="46"/>
        </w:rPr>
        <w:t> </w:t>
      </w:r>
      <w:r>
        <w:rPr/>
        <w:t>that</w:t>
      </w:r>
      <w:r>
        <w:rPr>
          <w:spacing w:val="46"/>
        </w:rPr>
        <w:t> </w:t>
      </w:r>
      <w:r>
        <w:rPr/>
        <w:t>of</w:t>
      </w:r>
      <w:r>
        <w:rPr>
          <w:spacing w:val="46"/>
        </w:rPr>
        <w:t> </w:t>
      </w:r>
      <w:r>
        <w:rPr/>
        <w:t>other</w:t>
      </w:r>
      <w:r>
        <w:rPr>
          <w:spacing w:val="45"/>
        </w:rPr>
        <w:t> </w:t>
      </w:r>
      <w:r>
        <w:rPr/>
        <w:t>organisms</w:t>
      </w:r>
      <w:r>
        <w:rPr>
          <w:spacing w:val="47"/>
        </w:rPr>
        <w:t> </w:t>
      </w:r>
      <w:r>
        <w:rPr/>
        <w:t>such</w:t>
      </w:r>
      <w:r>
        <w:rPr>
          <w:spacing w:val="46"/>
        </w:rPr>
        <w:t> </w:t>
      </w:r>
      <w:r>
        <w:rPr>
          <w:spacing w:val="-5"/>
        </w:rPr>
        <w:t>as</w:t>
      </w:r>
    </w:p>
    <w:p>
      <w:pPr>
        <w:spacing w:after="0" w:line="480" w:lineRule="auto"/>
        <w:jc w:val="both"/>
        <w:sectPr>
          <w:pgSz w:w="11910" w:h="16840"/>
          <w:pgMar w:header="1301" w:footer="0" w:top="1740" w:bottom="280" w:left="860" w:right="60"/>
        </w:sectPr>
      </w:pPr>
    </w:p>
    <w:p>
      <w:pPr>
        <w:pStyle w:val="BodyText"/>
        <w:spacing w:line="480" w:lineRule="auto" w:before="117"/>
        <w:ind w:left="1158" w:right="1377"/>
        <w:jc w:val="both"/>
      </w:pPr>
      <w:r>
        <w:rPr>
          <w:i/>
        </w:rPr>
        <w:t>Staphylococcus aureus </w:t>
      </w:r>
      <w:r>
        <w:rPr/>
        <w:t>(Baker and Silverton, 1985). The high occurrence of </w:t>
      </w:r>
      <w:r>
        <w:rPr>
          <w:i/>
        </w:rPr>
        <w:t>Neisseria </w:t>
      </w:r>
      <w:r>
        <w:rPr/>
        <w:t>sp suggests presence of gonorrhea infection, which is a sexually transmissible disease. The presence of </w:t>
      </w:r>
      <w:r>
        <w:rPr>
          <w:i/>
        </w:rPr>
        <w:t>Neisseria </w:t>
      </w:r>
      <w:r>
        <w:rPr/>
        <w:t>sp to the magnitude of 23.3% occurrence is alarming and strongly suggests that herdsmen are promiscuous and reckless in their sexual habits. Since the disease does not instantly manifest its symptoms, which includes excessive anal itching, anal bleeding and excessive discharge from both male and female sex organs, the population could be at risk of a major outbreak if left uncontrolled. These herdsmen, therefore, need sex education on the use of condoms during sexual intercourse or awareness on forms of preventive practices. Religious and/or cultural restrictions, however, forbid them from using condoms. Most of them are not circumcised especially their male counterpart.</w:t>
      </w:r>
      <w:r>
        <w:rPr>
          <w:spacing w:val="40"/>
        </w:rPr>
        <w:t> </w:t>
      </w:r>
      <w:r>
        <w:rPr/>
        <w:t>A safe way to prevent the spread of the disease or contact with it amongst the herdsmen is to advise them to have only one sexual partner. This may, however, be difficult because their religious beliefs approve of polygamy.</w:t>
      </w:r>
    </w:p>
    <w:p>
      <w:pPr>
        <w:pStyle w:val="BodyText"/>
        <w:spacing w:line="480" w:lineRule="auto"/>
        <w:ind w:left="1158" w:right="1374" w:firstLine="720"/>
        <w:jc w:val="both"/>
      </w:pPr>
      <w:r>
        <w:rPr/>
        <w:t>It was observed that the bush encampments of relatively richer nomads, with large herd of cattle had lower bacterial infection rates than the camps inhabited by individual nomads that are seemingly poor, with small herds of cattle. This is probably due to the fact that the rich nomads kept a clean environment around their homes or camps and subsequently process by-product extracts such as milk from the cattle in a more hygienic way than the poor nomads with a dirty environment around their individual household camps. The number of individuals affected by</w:t>
      </w:r>
      <w:r>
        <w:rPr>
          <w:spacing w:val="-3"/>
        </w:rPr>
        <w:t> </w:t>
      </w:r>
      <w:r>
        <w:rPr/>
        <w:t>bacterial infections does not differ significantly between male and female, probably due to similarities in habits and lifestyle. Mobile clinics should be positioned around the bush encampments. Free medical treatments should be given to this special group of people. Gradual but consistent</w:t>
      </w:r>
      <w:r>
        <w:rPr>
          <w:spacing w:val="52"/>
          <w:w w:val="150"/>
        </w:rPr>
        <w:t> </w:t>
      </w:r>
      <w:r>
        <w:rPr/>
        <w:t>health</w:t>
      </w:r>
      <w:r>
        <w:rPr>
          <w:spacing w:val="55"/>
          <w:w w:val="150"/>
        </w:rPr>
        <w:t> </w:t>
      </w:r>
      <w:r>
        <w:rPr/>
        <w:t>related</w:t>
      </w:r>
      <w:r>
        <w:rPr>
          <w:spacing w:val="54"/>
          <w:w w:val="150"/>
        </w:rPr>
        <w:t> </w:t>
      </w:r>
      <w:r>
        <w:rPr/>
        <w:t>awareness</w:t>
      </w:r>
      <w:r>
        <w:rPr>
          <w:spacing w:val="58"/>
          <w:w w:val="150"/>
        </w:rPr>
        <w:t> </w:t>
      </w:r>
      <w:r>
        <w:rPr/>
        <w:t>campaign</w:t>
      </w:r>
      <w:r>
        <w:rPr>
          <w:spacing w:val="56"/>
          <w:w w:val="150"/>
        </w:rPr>
        <w:t> </w:t>
      </w:r>
      <w:r>
        <w:rPr/>
        <w:t>is</w:t>
      </w:r>
      <w:r>
        <w:rPr>
          <w:spacing w:val="55"/>
          <w:w w:val="150"/>
        </w:rPr>
        <w:t> </w:t>
      </w:r>
      <w:r>
        <w:rPr/>
        <w:t>needed</w:t>
      </w:r>
      <w:r>
        <w:rPr>
          <w:spacing w:val="54"/>
          <w:w w:val="150"/>
        </w:rPr>
        <w:t> </w:t>
      </w:r>
      <w:r>
        <w:rPr/>
        <w:t>so</w:t>
      </w:r>
      <w:r>
        <w:rPr>
          <w:spacing w:val="57"/>
          <w:w w:val="150"/>
        </w:rPr>
        <w:t> </w:t>
      </w:r>
      <w:r>
        <w:rPr/>
        <w:t>as</w:t>
      </w:r>
      <w:r>
        <w:rPr>
          <w:spacing w:val="54"/>
          <w:w w:val="150"/>
        </w:rPr>
        <w:t> </w:t>
      </w:r>
      <w:r>
        <w:rPr/>
        <w:t>to</w:t>
      </w:r>
      <w:r>
        <w:rPr>
          <w:spacing w:val="55"/>
          <w:w w:val="150"/>
        </w:rPr>
        <w:t> </w:t>
      </w:r>
      <w:r>
        <w:rPr/>
        <w:t>encourage</w:t>
      </w:r>
      <w:r>
        <w:rPr>
          <w:spacing w:val="56"/>
          <w:w w:val="150"/>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herdsmen</w:t>
      </w:r>
      <w:r>
        <w:rPr>
          <w:spacing w:val="-2"/>
        </w:rPr>
        <w:t> </w:t>
      </w:r>
      <w:r>
        <w:rPr/>
        <w:t>to</w:t>
      </w:r>
      <w:r>
        <w:rPr>
          <w:spacing w:val="-2"/>
        </w:rPr>
        <w:t> </w:t>
      </w:r>
      <w:r>
        <w:rPr/>
        <w:t>patronize</w:t>
      </w:r>
      <w:r>
        <w:rPr>
          <w:spacing w:val="-3"/>
        </w:rPr>
        <w:t> </w:t>
      </w:r>
      <w:r>
        <w:rPr/>
        <w:t>approved</w:t>
      </w:r>
      <w:r>
        <w:rPr>
          <w:spacing w:val="-2"/>
        </w:rPr>
        <w:t> </w:t>
      </w:r>
      <w:r>
        <w:rPr/>
        <w:t>medical</w:t>
      </w:r>
      <w:r>
        <w:rPr>
          <w:spacing w:val="-2"/>
        </w:rPr>
        <w:t> </w:t>
      </w:r>
      <w:r>
        <w:rPr/>
        <w:t>centres</w:t>
      </w:r>
      <w:r>
        <w:rPr>
          <w:spacing w:val="-2"/>
        </w:rPr>
        <w:t> </w:t>
      </w:r>
      <w:r>
        <w:rPr/>
        <w:t>and</w:t>
      </w:r>
      <w:r>
        <w:rPr>
          <w:spacing w:val="-2"/>
        </w:rPr>
        <w:t> </w:t>
      </w:r>
      <w:r>
        <w:rPr/>
        <w:t>change</w:t>
      </w:r>
      <w:r>
        <w:rPr>
          <w:spacing w:val="-3"/>
        </w:rPr>
        <w:t> </w:t>
      </w:r>
      <w:r>
        <w:rPr/>
        <w:t>their</w:t>
      </w:r>
      <w:r>
        <w:rPr>
          <w:spacing w:val="-3"/>
        </w:rPr>
        <w:t> </w:t>
      </w:r>
      <w:r>
        <w:rPr/>
        <w:t>mindset</w:t>
      </w:r>
      <w:r>
        <w:rPr>
          <w:spacing w:val="-3"/>
        </w:rPr>
        <w:t> </w:t>
      </w:r>
      <w:r>
        <w:rPr/>
        <w:t>of</w:t>
      </w:r>
      <w:r>
        <w:rPr>
          <w:spacing w:val="-3"/>
        </w:rPr>
        <w:t> </w:t>
      </w:r>
      <w:r>
        <w:rPr/>
        <w:t>depending on local herbal treatments whose acclaimed potency to cure diseases is very much in </w:t>
      </w:r>
      <w:r>
        <w:rPr>
          <w:spacing w:val="-2"/>
        </w:rPr>
        <w:t>doubt.</w:t>
      </w:r>
    </w:p>
    <w:p>
      <w:pPr>
        <w:pStyle w:val="Heading2"/>
        <w:numPr>
          <w:ilvl w:val="1"/>
          <w:numId w:val="15"/>
        </w:numPr>
        <w:tabs>
          <w:tab w:pos="1878" w:val="left" w:leader="none"/>
        </w:tabs>
        <w:spacing w:line="240" w:lineRule="auto" w:before="5" w:after="0"/>
        <w:ind w:left="1878" w:right="0" w:hanging="720"/>
        <w:jc w:val="left"/>
      </w:pPr>
      <w:r>
        <w:rPr/>
        <w:t>DERMATOLOGICAL</w:t>
      </w:r>
      <w:r>
        <w:rPr>
          <w:spacing w:val="-3"/>
        </w:rPr>
        <w:t> </w:t>
      </w:r>
      <w:r>
        <w:rPr>
          <w:spacing w:val="-2"/>
        </w:rPr>
        <w:t>INFECTIONS</w:t>
      </w:r>
    </w:p>
    <w:p>
      <w:pPr>
        <w:pStyle w:val="BodyText"/>
        <w:spacing w:line="480" w:lineRule="auto" w:before="271"/>
        <w:ind w:left="1158" w:right="1375" w:firstLine="720"/>
        <w:jc w:val="both"/>
      </w:pPr>
      <w:r>
        <w:rPr/>
        <w:t>Ringworm is a common dermatophyte infection that constitutes an important public</w:t>
      </w:r>
      <w:r>
        <w:rPr>
          <w:spacing w:val="-1"/>
        </w:rPr>
        <w:t> </w:t>
      </w:r>
      <w:r>
        <w:rPr/>
        <w:t>health problem among</w:t>
      </w:r>
      <w:r>
        <w:rPr>
          <w:spacing w:val="-3"/>
        </w:rPr>
        <w:t> </w:t>
      </w:r>
      <w:r>
        <w:rPr/>
        <w:t>the</w:t>
      </w:r>
      <w:r>
        <w:rPr>
          <w:spacing w:val="-1"/>
        </w:rPr>
        <w:t> </w:t>
      </w:r>
      <w:r>
        <w:rPr/>
        <w:t>human population worldwide,</w:t>
      </w:r>
      <w:r>
        <w:rPr>
          <w:spacing w:val="-1"/>
        </w:rPr>
        <w:t> </w:t>
      </w:r>
      <w:r>
        <w:rPr/>
        <w:t>including Nigeria.</w:t>
      </w:r>
      <w:r>
        <w:rPr>
          <w:spacing w:val="40"/>
        </w:rPr>
        <w:t> </w:t>
      </w:r>
      <w:r>
        <w:rPr/>
        <w:t>The present study revealed that 37.6% of nomads sampled in Ebonyi Local Government Area of Ebonyi State were infected with species of superficial dermatophytes.</w:t>
      </w:r>
      <w:r>
        <w:rPr>
          <w:spacing w:val="40"/>
        </w:rPr>
        <w:t> </w:t>
      </w:r>
      <w:r>
        <w:rPr/>
        <w:t>This finding agrees with the work of Ogbonna </w:t>
      </w:r>
      <w:r>
        <w:rPr>
          <w:i/>
        </w:rPr>
        <w:t>et al. </w:t>
      </w:r>
      <w:r>
        <w:rPr/>
        <w:t>(1986) who observed that most school children examined among the nomadic Fulani in northern Nigeria were infected by ringworms.</w:t>
      </w:r>
      <w:r>
        <w:rPr>
          <w:spacing w:val="40"/>
        </w:rPr>
        <w:t> </w:t>
      </w:r>
      <w:r>
        <w:rPr/>
        <w:t>Elsewhere, Somorin </w:t>
      </w:r>
      <w:r>
        <w:rPr>
          <w:i/>
        </w:rPr>
        <w:t>et al</w:t>
      </w:r>
      <w:r>
        <w:rPr/>
        <w:t>. (1977) and Egere and Gugnani (1980) reported similar observation amongst primary school pupils in Toro local government area, Bauchi state. One of the greatest problems hindering the eradication and prevention of this infection is the presence of healthy asymptomatic dermatophyte carriers.</w:t>
      </w:r>
      <w:r>
        <w:rPr>
          <w:spacing w:val="40"/>
        </w:rPr>
        <w:t> </w:t>
      </w:r>
      <w:r>
        <w:rPr/>
        <w:t>Majority of the nomads examined herein showed no physical symptom of infection, yet samples collected from some of these asymptomatic nomads yielded significant growth of dermatophytes.</w:t>
      </w:r>
      <w:r>
        <w:rPr>
          <w:spacing w:val="-1"/>
        </w:rPr>
        <w:t> </w:t>
      </w:r>
      <w:r>
        <w:rPr/>
        <w:t>This</w:t>
      </w:r>
      <w:r>
        <w:rPr>
          <w:spacing w:val="-1"/>
        </w:rPr>
        <w:t> </w:t>
      </w:r>
      <w:r>
        <w:rPr/>
        <w:t>observation</w:t>
      </w:r>
      <w:r>
        <w:rPr>
          <w:spacing w:val="-1"/>
        </w:rPr>
        <w:t> </w:t>
      </w:r>
      <w:r>
        <w:rPr/>
        <w:t>corroborates</w:t>
      </w:r>
      <w:r>
        <w:rPr>
          <w:spacing w:val="-2"/>
        </w:rPr>
        <w:t> </w:t>
      </w:r>
      <w:r>
        <w:rPr/>
        <w:t>with</w:t>
      </w:r>
      <w:r>
        <w:rPr>
          <w:spacing w:val="-1"/>
        </w:rPr>
        <w:t> </w:t>
      </w:r>
      <w:r>
        <w:rPr/>
        <w:t>the</w:t>
      </w:r>
      <w:r>
        <w:rPr>
          <w:spacing w:val="-2"/>
        </w:rPr>
        <w:t> </w:t>
      </w:r>
      <w:r>
        <w:rPr/>
        <w:t>findings</w:t>
      </w:r>
      <w:r>
        <w:rPr>
          <w:spacing w:val="-1"/>
        </w:rPr>
        <w:t> </w:t>
      </w:r>
      <w:r>
        <w:rPr/>
        <w:t>of</w:t>
      </w:r>
      <w:r>
        <w:rPr>
          <w:spacing w:val="-2"/>
        </w:rPr>
        <w:t> </w:t>
      </w:r>
      <w:r>
        <w:rPr/>
        <w:t>Figueroa</w:t>
      </w:r>
      <w:r>
        <w:rPr>
          <w:spacing w:val="-2"/>
        </w:rPr>
        <w:t> </w:t>
      </w:r>
      <w:r>
        <w:rPr/>
        <w:t>(1997)</w:t>
      </w:r>
      <w:r>
        <w:rPr>
          <w:spacing w:val="-2"/>
        </w:rPr>
        <w:t> </w:t>
      </w:r>
      <w:r>
        <w:rPr/>
        <w:t>who found out that symptomatic carriers of dermatophytes may be equal to symptomatic sufferers. This should keep both parents and teachers at alert so that adequate</w:t>
      </w:r>
      <w:r>
        <w:rPr>
          <w:spacing w:val="40"/>
        </w:rPr>
        <w:t> </w:t>
      </w:r>
      <w:r>
        <w:rPr/>
        <w:t>preventive measures would be taken to reduce the rate at which these infections spread. The</w:t>
      </w:r>
      <w:r>
        <w:rPr>
          <w:spacing w:val="-4"/>
        </w:rPr>
        <w:t> </w:t>
      </w:r>
      <w:r>
        <w:rPr/>
        <w:t>prevalence</w:t>
      </w:r>
      <w:r>
        <w:rPr>
          <w:spacing w:val="-1"/>
        </w:rPr>
        <w:t> </w:t>
      </w:r>
      <w:r>
        <w:rPr/>
        <w:t>rate</w:t>
      </w:r>
      <w:r>
        <w:rPr>
          <w:spacing w:val="-1"/>
        </w:rPr>
        <w:t> </w:t>
      </w:r>
      <w:r>
        <w:rPr/>
        <w:t>(37.6%)</w:t>
      </w:r>
      <w:r>
        <w:rPr>
          <w:spacing w:val="-2"/>
        </w:rPr>
        <w:t> </w:t>
      </w:r>
      <w:r>
        <w:rPr/>
        <w:t>of</w:t>
      </w:r>
      <w:r>
        <w:rPr>
          <w:spacing w:val="-2"/>
        </w:rPr>
        <w:t> </w:t>
      </w:r>
      <w:r>
        <w:rPr/>
        <w:t>infection</w:t>
      </w:r>
      <w:r>
        <w:rPr>
          <w:spacing w:val="-2"/>
        </w:rPr>
        <w:t> </w:t>
      </w:r>
      <w:r>
        <w:rPr/>
        <w:t>observed in</w:t>
      </w:r>
      <w:r>
        <w:rPr>
          <w:spacing w:val="-2"/>
        </w:rPr>
        <w:t> </w:t>
      </w:r>
      <w:r>
        <w:rPr/>
        <w:t>the</w:t>
      </w:r>
      <w:r>
        <w:rPr>
          <w:spacing w:val="-3"/>
        </w:rPr>
        <w:t> </w:t>
      </w:r>
      <w:r>
        <w:rPr/>
        <w:t>present</w:t>
      </w:r>
      <w:r>
        <w:rPr>
          <w:spacing w:val="-2"/>
        </w:rPr>
        <w:t> </w:t>
      </w:r>
      <w:r>
        <w:rPr/>
        <w:t>study</w:t>
      </w:r>
      <w:r>
        <w:rPr>
          <w:spacing w:val="-7"/>
        </w:rPr>
        <w:t> </w:t>
      </w:r>
      <w:r>
        <w:rPr/>
        <w:t>is relatively</w:t>
      </w:r>
      <w:r>
        <w:rPr>
          <w:spacing w:val="-5"/>
        </w:rPr>
        <w:t> </w:t>
      </w:r>
      <w:r>
        <w:rPr/>
        <w:t>high compared with the report of Ajao and Akintunde (1985) amongst children in Ile-Ife, Nigeria (14.02%) or that of Omar (2000) in Alexandria (7.4%) as well as Fathi and Al- Samarai (2000) in Iraq children (2.7%).</w:t>
      </w:r>
      <w:r>
        <w:rPr>
          <w:spacing w:val="40"/>
        </w:rPr>
        <w:t> </w:t>
      </w:r>
      <w:r>
        <w:rPr/>
        <w:t>The difference in environmental and climatic conditions</w:t>
      </w:r>
      <w:r>
        <w:rPr>
          <w:spacing w:val="6"/>
        </w:rPr>
        <w:t> </w:t>
      </w:r>
      <w:r>
        <w:rPr/>
        <w:t>of</w:t>
      </w:r>
      <w:r>
        <w:rPr>
          <w:spacing w:val="6"/>
        </w:rPr>
        <w:t> </w:t>
      </w:r>
      <w:r>
        <w:rPr/>
        <w:t>the</w:t>
      </w:r>
      <w:r>
        <w:rPr>
          <w:spacing w:val="6"/>
        </w:rPr>
        <w:t> </w:t>
      </w:r>
      <w:r>
        <w:rPr/>
        <w:t>areas</w:t>
      </w:r>
      <w:r>
        <w:rPr>
          <w:spacing w:val="6"/>
        </w:rPr>
        <w:t> </w:t>
      </w:r>
      <w:r>
        <w:rPr/>
        <w:t>studied</w:t>
      </w:r>
      <w:r>
        <w:rPr>
          <w:spacing w:val="6"/>
        </w:rPr>
        <w:t> </w:t>
      </w:r>
      <w:r>
        <w:rPr/>
        <w:t>may</w:t>
      </w:r>
      <w:r>
        <w:rPr>
          <w:spacing w:val="-1"/>
        </w:rPr>
        <w:t> </w:t>
      </w:r>
      <w:r>
        <w:rPr/>
        <w:t>be</w:t>
      </w:r>
      <w:r>
        <w:rPr>
          <w:spacing w:val="5"/>
        </w:rPr>
        <w:t> </w:t>
      </w:r>
      <w:r>
        <w:rPr/>
        <w:t>partly</w:t>
      </w:r>
      <w:r>
        <w:rPr>
          <w:spacing w:val="-1"/>
        </w:rPr>
        <w:t> </w:t>
      </w:r>
      <w:r>
        <w:rPr/>
        <w:t>responsible.</w:t>
      </w:r>
      <w:r>
        <w:rPr>
          <w:spacing w:val="6"/>
        </w:rPr>
        <w:t> </w:t>
      </w:r>
      <w:r>
        <w:rPr/>
        <w:t>Gender</w:t>
      </w:r>
      <w:r>
        <w:rPr>
          <w:spacing w:val="5"/>
        </w:rPr>
        <w:t> </w:t>
      </w:r>
      <w:r>
        <w:rPr/>
        <w:t>related</w:t>
      </w:r>
      <w:r>
        <w:rPr>
          <w:spacing w:val="6"/>
        </w:rPr>
        <w:t> </w:t>
      </w:r>
      <w:r>
        <w:rPr/>
        <w:t>studies</w:t>
      </w:r>
      <w:r>
        <w:rPr>
          <w:spacing w:val="7"/>
        </w:rPr>
        <w:t> </w:t>
      </w:r>
      <w:r>
        <w:rPr/>
        <w:t>on</w:t>
      </w:r>
      <w:r>
        <w:rPr>
          <w:spacing w:val="6"/>
        </w:rPr>
        <w:t> </w:t>
      </w:r>
      <w:r>
        <w:rPr>
          <w:spacing w:val="-5"/>
        </w:rPr>
        <w:t>the</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t>prevalence of superficial dermatophytes by Ogbonna </w:t>
      </w:r>
      <w:r>
        <w:rPr>
          <w:i/>
        </w:rPr>
        <w:t>et al</w:t>
      </w:r>
      <w:r>
        <w:rPr/>
        <w:t>. (1986), showed that more females than males were infected although there was imbalance in the population size</w:t>
      </w:r>
      <w:r>
        <w:rPr>
          <w:spacing w:val="40"/>
        </w:rPr>
        <w:t> </w:t>
      </w:r>
      <w:r>
        <w:rPr/>
        <w:t>of both sexes studied.</w:t>
      </w:r>
      <w:r>
        <w:rPr>
          <w:spacing w:val="80"/>
        </w:rPr>
        <w:t> </w:t>
      </w:r>
      <w:r>
        <w:rPr/>
        <w:t>However, the higher prevalence amongst females than males may be attributed to the fact that male children usually carry low hair cut while the females plait their hairs. Furthermore, females who plait their hair usually do not wash them daily while bathing while most males wash their hair with soap while bathing. This finding suggests that ringworm infection is related to personal hygiene and its prevalence can be reduced by adequate health education and good personal hygiene practices. Further observation of the distribution and prevalence of the isolates shows that </w:t>
      </w:r>
      <w:r>
        <w:rPr>
          <w:i/>
        </w:rPr>
        <w:t>Trichophyton mentagrophytes </w:t>
      </w:r>
      <w:r>
        <w:rPr/>
        <w:t>had the highest prevalence of 42.3%, this may have</w:t>
      </w:r>
      <w:r>
        <w:rPr>
          <w:spacing w:val="40"/>
        </w:rPr>
        <w:t> </w:t>
      </w:r>
      <w:r>
        <w:rPr/>
        <w:t>a direct relationship with the environmental conditions as reported by Figueroa 1997.</w:t>
      </w:r>
    </w:p>
    <w:p>
      <w:pPr>
        <w:pStyle w:val="BodyText"/>
        <w:spacing w:line="480" w:lineRule="auto"/>
        <w:ind w:left="1158" w:right="1376" w:firstLine="720"/>
        <w:jc w:val="both"/>
      </w:pPr>
      <w:r>
        <w:rPr/>
        <w:t>Higher prevalence of infection was found amongst children under the age of 10 than older ones, suggesting that ringworm is mainly a pre-pubertal disease.</w:t>
      </w:r>
      <w:r>
        <w:rPr>
          <w:spacing w:val="40"/>
        </w:rPr>
        <w:t> </w:t>
      </w:r>
      <w:r>
        <w:rPr/>
        <w:t>Other researchers, Figueroa (1997) in South-Western Ethiopia, as well as Omar (2000) in Alexandria</w:t>
      </w:r>
      <w:r>
        <w:rPr>
          <w:spacing w:val="-2"/>
        </w:rPr>
        <w:t> </w:t>
      </w:r>
      <w:r>
        <w:rPr/>
        <w:t>have</w:t>
      </w:r>
      <w:r>
        <w:rPr>
          <w:spacing w:val="-1"/>
        </w:rPr>
        <w:t> </w:t>
      </w:r>
      <w:r>
        <w:rPr/>
        <w:t>made</w:t>
      </w:r>
      <w:r>
        <w:rPr>
          <w:spacing w:val="-1"/>
        </w:rPr>
        <w:t> </w:t>
      </w:r>
      <w:r>
        <w:rPr/>
        <w:t>similar</w:t>
      </w:r>
      <w:r>
        <w:rPr>
          <w:spacing w:val="-2"/>
        </w:rPr>
        <w:t> </w:t>
      </w:r>
      <w:r>
        <w:rPr/>
        <w:t>observations. This can be explained by</w:t>
      </w:r>
      <w:r>
        <w:rPr>
          <w:spacing w:val="-3"/>
        </w:rPr>
        <w:t> </w:t>
      </w:r>
      <w:r>
        <w:rPr/>
        <w:t>poorer</w:t>
      </w:r>
      <w:r>
        <w:rPr>
          <w:spacing w:val="-1"/>
        </w:rPr>
        <w:t> </w:t>
      </w:r>
      <w:r>
        <w:rPr/>
        <w:t>hygiene at this age as well as the absence of saturated fatty acids that provide a natural protective mechanism (Fischer and Cook., 1998).</w:t>
      </w:r>
      <w:r>
        <w:rPr>
          <w:spacing w:val="40"/>
        </w:rPr>
        <w:t> </w:t>
      </w:r>
      <w:r>
        <w:rPr/>
        <w:t>Also the frequent sharing of clothes, towels, comb, brushes and caps and visit to village barbers whose unhygienic practices may lead to the transmission of infection from person to person should be discouraged. The frequency and severity of ringworm infection is likely to be linked to personal cleanliness.</w:t>
      </w:r>
      <w:r>
        <w:rPr>
          <w:spacing w:val="80"/>
        </w:rPr>
        <w:t> </w:t>
      </w:r>
      <w:r>
        <w:rPr/>
        <w:t>It seems that unclean nomads are the prime targets of this infection and they serve as the major source of transmission. In this study, most of the affected nomads, based on their personal appearance and clothing looked unclean and dirty.</w:t>
      </w:r>
      <w:r>
        <w:rPr>
          <w:spacing w:val="40"/>
        </w:rPr>
        <w:t> </w:t>
      </w:r>
      <w:r>
        <w:rPr/>
        <w:t>This uncleanness is attributed to the scarcity of water since the pond which most of the population</w:t>
      </w:r>
      <w:r>
        <w:rPr>
          <w:spacing w:val="28"/>
        </w:rPr>
        <w:t> </w:t>
      </w:r>
      <w:r>
        <w:rPr/>
        <w:t>depends</w:t>
      </w:r>
      <w:r>
        <w:rPr>
          <w:spacing w:val="28"/>
        </w:rPr>
        <w:t> </w:t>
      </w:r>
      <w:r>
        <w:rPr/>
        <w:t>on</w:t>
      </w:r>
      <w:r>
        <w:rPr>
          <w:spacing w:val="30"/>
        </w:rPr>
        <w:t> </w:t>
      </w:r>
      <w:r>
        <w:rPr/>
        <w:t>is</w:t>
      </w:r>
      <w:r>
        <w:rPr>
          <w:spacing w:val="28"/>
        </w:rPr>
        <w:t> </w:t>
      </w:r>
      <w:r>
        <w:rPr/>
        <w:t>always</w:t>
      </w:r>
      <w:r>
        <w:rPr>
          <w:spacing w:val="30"/>
        </w:rPr>
        <w:t> </w:t>
      </w:r>
      <w:r>
        <w:rPr/>
        <w:t>dry</w:t>
      </w:r>
      <w:r>
        <w:rPr>
          <w:spacing w:val="23"/>
        </w:rPr>
        <w:t> </w:t>
      </w:r>
      <w:r>
        <w:rPr/>
        <w:t>in</w:t>
      </w:r>
      <w:r>
        <w:rPr>
          <w:spacing w:val="31"/>
        </w:rPr>
        <w:t> </w:t>
      </w:r>
      <w:r>
        <w:rPr/>
        <w:t>the</w:t>
      </w:r>
      <w:r>
        <w:rPr>
          <w:spacing w:val="28"/>
        </w:rPr>
        <w:t> </w:t>
      </w:r>
      <w:r>
        <w:rPr/>
        <w:t>dry</w:t>
      </w:r>
      <w:r>
        <w:rPr>
          <w:spacing w:val="28"/>
        </w:rPr>
        <w:t> </w:t>
      </w:r>
      <w:r>
        <w:rPr/>
        <w:t>season.</w:t>
      </w:r>
      <w:r>
        <w:rPr>
          <w:spacing w:val="29"/>
        </w:rPr>
        <w:t>  </w:t>
      </w:r>
      <w:r>
        <w:rPr/>
        <w:t>When</w:t>
      </w:r>
      <w:r>
        <w:rPr>
          <w:spacing w:val="29"/>
        </w:rPr>
        <w:t> </w:t>
      </w:r>
      <w:r>
        <w:rPr/>
        <w:t>questions</w:t>
      </w:r>
      <w:r>
        <w:rPr>
          <w:spacing w:val="30"/>
        </w:rPr>
        <w:t> </w:t>
      </w:r>
      <w:r>
        <w:rPr/>
        <w:t>were</w:t>
      </w:r>
      <w:r>
        <w:rPr>
          <w:spacing w:val="30"/>
        </w:rPr>
        <w:t> </w:t>
      </w:r>
      <w:r>
        <w:rPr>
          <w:spacing w:val="-2"/>
        </w:rPr>
        <w:t>asked</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about their bathing habits, we noted that most infected nomads seldom bath after their day’s activities and some at times do not even take their bath on daily basis.</w:t>
      </w:r>
    </w:p>
    <w:p>
      <w:pPr>
        <w:pStyle w:val="BodyText"/>
        <w:spacing w:line="480" w:lineRule="auto"/>
        <w:ind w:left="1158" w:right="1376" w:firstLine="720"/>
        <w:jc w:val="both"/>
      </w:pPr>
      <w:r>
        <w:rPr/>
        <w:t>Poor infrastructure/houses contribute a lot to the contact with these dermatophytes. The origin of these dermatophytes could be the Nigerian environment (Ogbonna </w:t>
      </w:r>
      <w:r>
        <w:rPr>
          <w:i/>
        </w:rPr>
        <w:t>et al., </w:t>
      </w:r>
      <w:r>
        <w:rPr/>
        <w:t>1986). Also, the playing habits of these nomads always bring them in constant contact with the soil.</w:t>
      </w:r>
      <w:r>
        <w:rPr>
          <w:spacing w:val="80"/>
        </w:rPr>
        <w:t> </w:t>
      </w:r>
      <w:r>
        <w:rPr/>
        <w:t>The habits of accompanying their parents to the farm also bring children in close contact with the soil. Amuyunzu (1982) in East Africa observed that the habit of playing with animals brings the possibility of contacting</w:t>
      </w:r>
      <w:r>
        <w:rPr>
          <w:spacing w:val="40"/>
        </w:rPr>
        <w:t> </w:t>
      </w:r>
      <w:r>
        <w:rPr/>
        <w:t>these infections from animals. It is stated that poor personal hygiene is a reflection of a low level of education within the family.</w:t>
      </w:r>
      <w:r>
        <w:rPr>
          <w:spacing w:val="40"/>
        </w:rPr>
        <w:t> </w:t>
      </w:r>
      <w:r>
        <w:rPr/>
        <w:t>A high level of parental education may</w:t>
      </w:r>
      <w:r>
        <w:rPr>
          <w:spacing w:val="-3"/>
        </w:rPr>
        <w:t> </w:t>
      </w:r>
      <w:r>
        <w:rPr/>
        <w:t>be an important contributing factor in lowering the prevalence of ringworm infections.</w:t>
      </w:r>
      <w:r>
        <w:rPr>
          <w:spacing w:val="40"/>
        </w:rPr>
        <w:t> </w:t>
      </w:r>
      <w:r>
        <w:rPr/>
        <w:t>Most children examined seldom had bath and the fungal spores once deposited on the skin from the soil have ample chance of germinating and colonizing the skin.</w:t>
      </w:r>
      <w:r>
        <w:rPr>
          <w:spacing w:val="80"/>
        </w:rPr>
        <w:t> </w:t>
      </w:r>
      <w:r>
        <w:rPr/>
        <w:t>Daily activities carried out by these people include playing in the soil, working in the farm and playing with animals. Parents should encourage their children take their bath at least twice a day or before going to bed.</w:t>
      </w:r>
      <w:r>
        <w:rPr>
          <w:spacing w:val="40"/>
        </w:rPr>
        <w:t> </w:t>
      </w:r>
      <w:r>
        <w:rPr/>
        <w:t>This calls for the need for regular bathing by parents in order to pass the hygiene habit to their children. Lack of information about the infection contributes a lot in the transmission of the disease.</w:t>
      </w:r>
      <w:r>
        <w:rPr>
          <w:spacing w:val="40"/>
        </w:rPr>
        <w:t> </w:t>
      </w:r>
      <w:r>
        <w:rPr/>
        <w:t>Some parents do not even know when their children are infected, and the measures to take when one person is infected to avoid the transmission from one person to the other.</w:t>
      </w:r>
      <w:r>
        <w:rPr>
          <w:spacing w:val="40"/>
        </w:rPr>
        <w:t> </w:t>
      </w:r>
      <w:r>
        <w:rPr/>
        <w:t>It was observed that infected children still share clothes and as well as share the same pillow while sleeping together. Nomads were seen playing around with animal pets. Cow, goats, sheep, rats and dogs are also sources of infection (Fathi and Al Samarai, 2000 and Ogbonna </w:t>
      </w:r>
      <w:r>
        <w:rPr>
          <w:i/>
        </w:rPr>
        <w:t>et al., </w:t>
      </w:r>
      <w:r>
        <w:rPr>
          <w:spacing w:val="-2"/>
        </w:rPr>
        <w:t>1986).</w:t>
      </w:r>
    </w:p>
    <w:p>
      <w:pPr>
        <w:spacing w:after="0" w:line="480" w:lineRule="auto"/>
        <w:jc w:val="both"/>
        <w:sectPr>
          <w:pgSz w:w="11910" w:h="16840"/>
          <w:pgMar w:header="1301" w:footer="0" w:top="1740" w:bottom="280" w:left="860" w:right="60"/>
        </w:sectPr>
      </w:pPr>
    </w:p>
    <w:p>
      <w:pPr>
        <w:pStyle w:val="BodyText"/>
        <w:spacing w:line="480" w:lineRule="auto" w:before="117"/>
        <w:ind w:left="1158" w:right="1374" w:firstLine="720"/>
        <w:jc w:val="both"/>
      </w:pPr>
      <w:r>
        <w:rPr/>
        <w:t>In conclusion, this study throws some light on ringworm (tinea capitis and tinea corporis) among the population at risk.</w:t>
      </w:r>
      <w:r>
        <w:rPr>
          <w:spacing w:val="40"/>
        </w:rPr>
        <w:t> </w:t>
      </w:r>
      <w:r>
        <w:rPr/>
        <w:t>Not only undetected cases of ringworm were considered, but also identified carriers.</w:t>
      </w:r>
      <w:r>
        <w:rPr>
          <w:spacing w:val="40"/>
        </w:rPr>
        <w:t> </w:t>
      </w:r>
      <w:r>
        <w:rPr/>
        <w:t>The children diagnosed with the infection and their parents were not aware of the presence of the disease, hence the prevalence of the infection is underestimated.</w:t>
      </w:r>
      <w:r>
        <w:rPr>
          <w:spacing w:val="40"/>
        </w:rPr>
        <w:t> </w:t>
      </w:r>
      <w:r>
        <w:rPr/>
        <w:t>Moreover, the infected children represent a persistent and hidden source of infection both to their community, schools and house hold contacts. From this survey, there is need for routine regular inspection of children on health hygiene. The promotion of health education at home, personal and community hygiene practices and provision of good infrastructures both in schools and homes would provide an unconducive environment for dermatophytes, to thrive in. This will help identify the risk group and enhance early monitoring of the disease pattern, so that preventive and control measures can be established and modified as necessary.</w:t>
      </w:r>
    </w:p>
    <w:p>
      <w:pPr>
        <w:pStyle w:val="Heading2"/>
        <w:numPr>
          <w:ilvl w:val="1"/>
          <w:numId w:val="15"/>
        </w:numPr>
        <w:tabs>
          <w:tab w:pos="1878" w:val="left" w:leader="none"/>
        </w:tabs>
        <w:spacing w:line="240" w:lineRule="auto" w:before="3" w:after="0"/>
        <w:ind w:left="1878" w:right="0" w:hanging="720"/>
        <w:jc w:val="left"/>
      </w:pPr>
      <w:r>
        <w:rPr/>
        <w:t>PARASITOLOGICAL</w:t>
      </w:r>
      <w:r>
        <w:rPr>
          <w:spacing w:val="-6"/>
        </w:rPr>
        <w:t> </w:t>
      </w:r>
      <w:r>
        <w:rPr>
          <w:spacing w:val="-2"/>
        </w:rPr>
        <w:t>RESULTS</w:t>
      </w:r>
    </w:p>
    <w:p>
      <w:pPr>
        <w:pStyle w:val="BodyText"/>
        <w:spacing w:line="480" w:lineRule="auto" w:before="272"/>
        <w:ind w:left="1158" w:right="1376" w:firstLine="720"/>
        <w:jc w:val="both"/>
      </w:pPr>
      <w:r>
        <w:rPr/>
        <w:t>This study shows that 14 different parasite infections among the nomadic Fulanis,. These include ascariasis, hookworm infections, strongyloidiasis, trichuriasis, schistosomiasis,</w:t>
      </w:r>
      <w:r>
        <w:rPr>
          <w:spacing w:val="-1"/>
        </w:rPr>
        <w:t> </w:t>
      </w:r>
      <w:r>
        <w:rPr/>
        <w:t>wucheriasis,</w:t>
      </w:r>
      <w:r>
        <w:rPr>
          <w:spacing w:val="-2"/>
        </w:rPr>
        <w:t> </w:t>
      </w:r>
      <w:r>
        <w:rPr/>
        <w:t>enterobiasis,</w:t>
      </w:r>
      <w:r>
        <w:rPr>
          <w:spacing w:val="-1"/>
        </w:rPr>
        <w:t> </w:t>
      </w:r>
      <w:r>
        <w:rPr/>
        <w:t>entaemobiasis,</w:t>
      </w:r>
      <w:r>
        <w:rPr>
          <w:spacing w:val="-1"/>
        </w:rPr>
        <w:t> </w:t>
      </w:r>
      <w:r>
        <w:rPr/>
        <w:t>trypanosomiasis,</w:t>
      </w:r>
      <w:r>
        <w:rPr>
          <w:spacing w:val="-1"/>
        </w:rPr>
        <w:t> </w:t>
      </w:r>
      <w:r>
        <w:rPr/>
        <w:t>malaria</w:t>
      </w:r>
      <w:r>
        <w:rPr>
          <w:spacing w:val="-1"/>
        </w:rPr>
        <w:t> </w:t>
      </w:r>
      <w:r>
        <w:rPr/>
        <w:t>and mansonelliasis. These parasitic infections have been reported in various parts of</w:t>
      </w:r>
      <w:r>
        <w:rPr>
          <w:spacing w:val="80"/>
        </w:rPr>
        <w:t> </w:t>
      </w:r>
      <w:r>
        <w:rPr/>
        <w:t>Nigeria (Okafor, 1984; Onwuliri </w:t>
      </w:r>
      <w:r>
        <w:rPr>
          <w:i/>
        </w:rPr>
        <w:t>et al </w:t>
      </w:r>
      <w:r>
        <w:rPr/>
        <w:t>1990; Ofoeze </w:t>
      </w:r>
      <w:r>
        <w:rPr>
          <w:i/>
        </w:rPr>
        <w:t>et al., </w:t>
      </w:r>
      <w:r>
        <w:rPr/>
        <w:t>1991; Alo </w:t>
      </w:r>
      <w:r>
        <w:rPr>
          <w:i/>
        </w:rPr>
        <w:t>et al</w:t>
      </w:r>
      <w:r>
        <w:rPr/>
        <w:t>., 1993, Anosike </w:t>
      </w:r>
      <w:r>
        <w:rPr>
          <w:i/>
        </w:rPr>
        <w:t>et al., </w:t>
      </w:r>
      <w:r>
        <w:rPr/>
        <w:t>1992; 2004, 2005). The presence of 14 parasitic infections among the nomadic Fulanis in the study area, supports the earlier observations that parasitic infections constitute a major public health problem in the country (Udonsi, 1986); Abanobi </w:t>
      </w:r>
      <w:r>
        <w:rPr>
          <w:i/>
        </w:rPr>
        <w:t>et al., </w:t>
      </w:r>
      <w:r>
        <w:rPr/>
        <w:t>1993; Edungbola, 1988; Anosike </w:t>
      </w:r>
      <w:r>
        <w:rPr>
          <w:i/>
        </w:rPr>
        <w:t>et al., </w:t>
      </w:r>
      <w:r>
        <w:rPr/>
        <w:t>1992).</w:t>
      </w:r>
      <w:r>
        <w:rPr>
          <w:spacing w:val="40"/>
        </w:rPr>
        <w:t> </w:t>
      </w:r>
      <w:r>
        <w:rPr/>
        <w:t>This observation agrees with the earlier report of Gandiri </w:t>
      </w:r>
      <w:r>
        <w:rPr>
          <w:i/>
        </w:rPr>
        <w:t>et al., </w:t>
      </w:r>
      <w:r>
        <w:rPr/>
        <w:t>(2001) who encountered 8 parasitic species among school age Fulani children in parts of Adamawa State, Northern Nigeria. The existence</w:t>
      </w:r>
      <w:r>
        <w:rPr>
          <w:spacing w:val="70"/>
        </w:rPr>
        <w:t>  </w:t>
      </w:r>
      <w:r>
        <w:rPr/>
        <w:t>of</w:t>
      </w:r>
      <w:r>
        <w:rPr>
          <w:spacing w:val="71"/>
        </w:rPr>
        <w:t>  </w:t>
      </w:r>
      <w:r>
        <w:rPr/>
        <w:t>some</w:t>
      </w:r>
      <w:r>
        <w:rPr>
          <w:spacing w:val="72"/>
        </w:rPr>
        <w:t>  </w:t>
      </w:r>
      <w:r>
        <w:rPr/>
        <w:t>parasitic</w:t>
      </w:r>
      <w:r>
        <w:rPr>
          <w:spacing w:val="72"/>
        </w:rPr>
        <w:t>  </w:t>
      </w:r>
      <w:r>
        <w:rPr/>
        <w:t>infections</w:t>
      </w:r>
      <w:r>
        <w:rPr>
          <w:spacing w:val="71"/>
        </w:rPr>
        <w:t>  </w:t>
      </w:r>
      <w:r>
        <w:rPr/>
        <w:t>such</w:t>
      </w:r>
      <w:r>
        <w:rPr>
          <w:spacing w:val="71"/>
        </w:rPr>
        <w:t>  </w:t>
      </w:r>
      <w:r>
        <w:rPr/>
        <w:t>as</w:t>
      </w:r>
      <w:r>
        <w:rPr>
          <w:spacing w:val="72"/>
        </w:rPr>
        <w:t>  </w:t>
      </w:r>
      <w:r>
        <w:rPr/>
        <w:t>malaria,</w:t>
      </w:r>
      <w:r>
        <w:rPr>
          <w:spacing w:val="72"/>
        </w:rPr>
        <w:t>  </w:t>
      </w:r>
      <w:r>
        <w:rPr>
          <w:spacing w:val="-2"/>
        </w:rPr>
        <w:t>schistosomiasis,</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t>trypanosomiasis,</w:t>
      </w:r>
      <w:r>
        <w:rPr>
          <w:spacing w:val="-1"/>
        </w:rPr>
        <w:t> </w:t>
      </w:r>
      <w:r>
        <w:rPr/>
        <w:t>wuchereriasis</w:t>
      </w:r>
      <w:r>
        <w:rPr>
          <w:spacing w:val="-1"/>
        </w:rPr>
        <w:t> </w:t>
      </w:r>
      <w:r>
        <w:rPr/>
        <w:t>as</w:t>
      </w:r>
      <w:r>
        <w:rPr>
          <w:spacing w:val="-1"/>
        </w:rPr>
        <w:t> </w:t>
      </w:r>
      <w:r>
        <w:rPr/>
        <w:t>well</w:t>
      </w:r>
      <w:r>
        <w:rPr>
          <w:spacing w:val="-1"/>
        </w:rPr>
        <w:t> </w:t>
      </w:r>
      <w:r>
        <w:rPr/>
        <w:t>as</w:t>
      </w:r>
      <w:r>
        <w:rPr>
          <w:spacing w:val="-1"/>
        </w:rPr>
        <w:t> </w:t>
      </w:r>
      <w:r>
        <w:rPr/>
        <w:t>mansonelliasis</w:t>
      </w:r>
      <w:r>
        <w:rPr>
          <w:spacing w:val="-1"/>
        </w:rPr>
        <w:t> </w:t>
      </w:r>
      <w:r>
        <w:rPr/>
        <w:t>among</w:t>
      </w:r>
      <w:r>
        <w:rPr>
          <w:spacing w:val="-3"/>
        </w:rPr>
        <w:t> </w:t>
      </w:r>
      <w:r>
        <w:rPr/>
        <w:t>nomadic Fulanis</w:t>
      </w:r>
      <w:r>
        <w:rPr>
          <w:spacing w:val="-1"/>
        </w:rPr>
        <w:t> </w:t>
      </w:r>
      <w:r>
        <w:rPr/>
        <w:t>could be attributed to the peculiar ecological nature of the study area.</w:t>
      </w:r>
      <w:r>
        <w:rPr>
          <w:spacing w:val="40"/>
        </w:rPr>
        <w:t> </w:t>
      </w:r>
      <w:r>
        <w:rPr/>
        <w:t>This, as well could be related to the favourable breeding sites found in the area for the breeding of the respective arthropod vectors.</w:t>
      </w:r>
      <w:r>
        <w:rPr>
          <w:spacing w:val="40"/>
        </w:rPr>
        <w:t> </w:t>
      </w:r>
      <w:r>
        <w:rPr/>
        <w:t>Two things are, therefore, possible for this observation. First, it could be that the disease vectors are available in this part of the country. Second, the Fulani’s might have acquired the infections in other areas during their herding and seasonal movement. Furthermore, the herdsmen usually dress in their native</w:t>
      </w:r>
      <w:r>
        <w:rPr>
          <w:spacing w:val="-1"/>
        </w:rPr>
        <w:t> </w:t>
      </w:r>
      <w:r>
        <w:rPr/>
        <w:t>attire. This also exposes most parts of</w:t>
      </w:r>
      <w:r>
        <w:rPr>
          <w:spacing w:val="-1"/>
        </w:rPr>
        <w:t> </w:t>
      </w:r>
      <w:r>
        <w:rPr/>
        <w:t>their</w:t>
      </w:r>
      <w:r>
        <w:rPr>
          <w:spacing w:val="-3"/>
        </w:rPr>
        <w:t> </w:t>
      </w:r>
      <w:r>
        <w:rPr/>
        <w:t>body</w:t>
      </w:r>
      <w:r>
        <w:rPr>
          <w:spacing w:val="-5"/>
        </w:rPr>
        <w:t> </w:t>
      </w:r>
      <w:r>
        <w:rPr/>
        <w:t>to insect bites. This behavioural pattern as</w:t>
      </w:r>
      <w:r>
        <w:rPr>
          <w:spacing w:val="29"/>
        </w:rPr>
        <w:t> </w:t>
      </w:r>
      <w:r>
        <w:rPr/>
        <w:t>reported by Anosike</w:t>
      </w:r>
      <w:r>
        <w:rPr>
          <w:spacing w:val="31"/>
        </w:rPr>
        <w:t> </w:t>
      </w:r>
      <w:r>
        <w:rPr>
          <w:i/>
        </w:rPr>
        <w:t>et</w:t>
      </w:r>
      <w:r>
        <w:rPr>
          <w:i/>
          <w:spacing w:val="29"/>
        </w:rPr>
        <w:t> </w:t>
      </w:r>
      <w:r>
        <w:rPr>
          <w:i/>
        </w:rPr>
        <w:t>al.</w:t>
      </w:r>
      <w:r>
        <w:rPr>
          <w:i/>
          <w:spacing w:val="30"/>
        </w:rPr>
        <w:t> </w:t>
      </w:r>
      <w:r>
        <w:rPr/>
        <w:t>(2004) pre-disposes</w:t>
      </w:r>
      <w:r>
        <w:rPr>
          <w:spacing w:val="29"/>
        </w:rPr>
        <w:t> </w:t>
      </w:r>
      <w:r>
        <w:rPr/>
        <w:t>them easily to</w:t>
      </w:r>
      <w:r>
        <w:rPr>
          <w:spacing w:val="31"/>
        </w:rPr>
        <w:t> </w:t>
      </w:r>
      <w:r>
        <w:rPr/>
        <w:t>insect</w:t>
      </w:r>
      <w:r>
        <w:rPr>
          <w:spacing w:val="29"/>
        </w:rPr>
        <w:t> </w:t>
      </w:r>
      <w:r>
        <w:rPr/>
        <w:t>bites. On</w:t>
      </w:r>
      <w:r>
        <w:rPr>
          <w:spacing w:val="-2"/>
        </w:rPr>
        <w:t> </w:t>
      </w:r>
      <w:r>
        <w:rPr/>
        <w:t>the</w:t>
      </w:r>
      <w:r>
        <w:rPr>
          <w:spacing w:val="-3"/>
        </w:rPr>
        <w:t> </w:t>
      </w:r>
      <w:r>
        <w:rPr/>
        <w:t>other</w:t>
      </w:r>
      <w:r>
        <w:rPr>
          <w:spacing w:val="-2"/>
        </w:rPr>
        <w:t> </w:t>
      </w:r>
      <w:r>
        <w:rPr/>
        <w:t>hand, recovery</w:t>
      </w:r>
      <w:r>
        <w:rPr>
          <w:spacing w:val="-7"/>
        </w:rPr>
        <w:t> </w:t>
      </w:r>
      <w:r>
        <w:rPr/>
        <w:t>of</w:t>
      </w:r>
      <w:r>
        <w:rPr>
          <w:spacing w:val="-1"/>
        </w:rPr>
        <w:t> </w:t>
      </w:r>
      <w:r>
        <w:rPr/>
        <w:t>some</w:t>
      </w:r>
      <w:r>
        <w:rPr>
          <w:spacing w:val="-3"/>
        </w:rPr>
        <w:t> </w:t>
      </w:r>
      <w:r>
        <w:rPr/>
        <w:t>of</w:t>
      </w:r>
      <w:r>
        <w:rPr>
          <w:spacing w:val="-1"/>
        </w:rPr>
        <w:t> </w:t>
      </w:r>
      <w:r>
        <w:rPr/>
        <w:t>the</w:t>
      </w:r>
      <w:r>
        <w:rPr>
          <w:spacing w:val="-2"/>
        </w:rPr>
        <w:t> </w:t>
      </w:r>
      <w:r>
        <w:rPr/>
        <w:t>intestinal</w:t>
      </w:r>
      <w:r>
        <w:rPr>
          <w:spacing w:val="-2"/>
        </w:rPr>
        <w:t> </w:t>
      </w:r>
      <w:r>
        <w:rPr/>
        <w:t>parasites</w:t>
      </w:r>
      <w:r>
        <w:rPr>
          <w:spacing w:val="-2"/>
        </w:rPr>
        <w:t> </w:t>
      </w:r>
      <w:r>
        <w:rPr/>
        <w:t>in</w:t>
      </w:r>
      <w:r>
        <w:rPr>
          <w:spacing w:val="-2"/>
        </w:rPr>
        <w:t> </w:t>
      </w:r>
      <w:r>
        <w:rPr/>
        <w:t>this</w:t>
      </w:r>
      <w:r>
        <w:rPr>
          <w:spacing w:val="-2"/>
        </w:rPr>
        <w:t> </w:t>
      </w:r>
      <w:r>
        <w:rPr/>
        <w:t>work</w:t>
      </w:r>
      <w:r>
        <w:rPr>
          <w:spacing w:val="-1"/>
        </w:rPr>
        <w:t> </w:t>
      </w:r>
      <w:r>
        <w:rPr/>
        <w:t>indicates</w:t>
      </w:r>
      <w:r>
        <w:rPr>
          <w:spacing w:val="-2"/>
        </w:rPr>
        <w:t> </w:t>
      </w:r>
      <w:r>
        <w:rPr/>
        <w:t>the level of hygienic practices exhibited by the nomads since these do not need</w:t>
      </w:r>
      <w:r>
        <w:rPr>
          <w:spacing w:val="40"/>
        </w:rPr>
        <w:t> </w:t>
      </w:r>
      <w:r>
        <w:rPr/>
        <w:t>intermediate hosts, except for </w:t>
      </w:r>
      <w:r>
        <w:rPr>
          <w:i/>
        </w:rPr>
        <w:t>S. mansoni</w:t>
      </w:r>
      <w:r>
        <w:rPr/>
        <w:t>.</w:t>
      </w:r>
      <w:r>
        <w:rPr>
          <w:spacing w:val="40"/>
        </w:rPr>
        <w:t> </w:t>
      </w:r>
      <w:r>
        <w:rPr/>
        <w:t>It is interesting to note that both the level of personal hygiene as well as the environmental sanitary conditions in the studied bush encampments is rather low. Both the nomads and their animals’ defaecate indiscriminately</w:t>
      </w:r>
      <w:r>
        <w:rPr>
          <w:spacing w:val="-6"/>
        </w:rPr>
        <w:t> </w:t>
      </w:r>
      <w:r>
        <w:rPr/>
        <w:t>as</w:t>
      </w:r>
      <w:r>
        <w:rPr>
          <w:spacing w:val="-1"/>
        </w:rPr>
        <w:t> </w:t>
      </w:r>
      <w:r>
        <w:rPr/>
        <w:t>earlier</w:t>
      </w:r>
      <w:r>
        <w:rPr>
          <w:spacing w:val="-2"/>
        </w:rPr>
        <w:t> </w:t>
      </w:r>
      <w:r>
        <w:rPr/>
        <w:t>documented</w:t>
      </w:r>
      <w:r>
        <w:rPr>
          <w:spacing w:val="-1"/>
        </w:rPr>
        <w:t> </w:t>
      </w:r>
      <w:r>
        <w:rPr/>
        <w:t>(Anosike </w:t>
      </w:r>
      <w:r>
        <w:rPr>
          <w:i/>
        </w:rPr>
        <w:t>et</w:t>
      </w:r>
      <w:r>
        <w:rPr>
          <w:i/>
          <w:spacing w:val="-1"/>
        </w:rPr>
        <w:t> </w:t>
      </w:r>
      <w:r>
        <w:rPr>
          <w:i/>
        </w:rPr>
        <w:t>al., </w:t>
      </w:r>
      <w:r>
        <w:rPr/>
        <w:t>2004).</w:t>
      </w:r>
      <w:r>
        <w:rPr>
          <w:spacing w:val="40"/>
        </w:rPr>
        <w:t> </w:t>
      </w:r>
      <w:r>
        <w:rPr/>
        <w:t>In</w:t>
      </w:r>
      <w:r>
        <w:rPr>
          <w:spacing w:val="-1"/>
        </w:rPr>
        <w:t> </w:t>
      </w:r>
      <w:r>
        <w:rPr/>
        <w:t>addition,</w:t>
      </w:r>
      <w:r>
        <w:rPr>
          <w:spacing w:val="-1"/>
        </w:rPr>
        <w:t> </w:t>
      </w:r>
      <w:r>
        <w:rPr/>
        <w:t>the</w:t>
      </w:r>
      <w:r>
        <w:rPr>
          <w:spacing w:val="-2"/>
        </w:rPr>
        <w:t> </w:t>
      </w:r>
      <w:r>
        <w:rPr/>
        <w:t>recovery of </w:t>
      </w:r>
      <w:r>
        <w:rPr>
          <w:i/>
        </w:rPr>
        <w:t>S.haematobium </w:t>
      </w:r>
      <w:r>
        <w:rPr/>
        <w:t>ova in the study is an indication of infection acquired in the water logged swampy areas or infested water bodies during herding, (Anosike </w:t>
      </w:r>
      <w:r>
        <w:rPr>
          <w:i/>
        </w:rPr>
        <w:t>et al., </w:t>
      </w:r>
      <w:r>
        <w:rPr/>
        <w:t>1992, Ugbomoiko, 2000).</w:t>
      </w:r>
    </w:p>
    <w:p>
      <w:pPr>
        <w:pStyle w:val="BodyText"/>
        <w:spacing w:line="480" w:lineRule="auto"/>
        <w:ind w:left="1158" w:right="1373" w:firstLine="720"/>
        <w:jc w:val="both"/>
      </w:pPr>
      <w:r>
        <w:rPr/>
        <w:t>Several factors are responsible for the various prevalence rates of parasitic infections noted</w:t>
      </w:r>
      <w:r>
        <w:rPr>
          <w:spacing w:val="-1"/>
        </w:rPr>
        <w:t> </w:t>
      </w:r>
      <w:r>
        <w:rPr/>
        <w:t>in this study.</w:t>
      </w:r>
      <w:r>
        <w:rPr>
          <w:spacing w:val="40"/>
        </w:rPr>
        <w:t> </w:t>
      </w:r>
      <w:r>
        <w:rPr/>
        <w:t>The</w:t>
      </w:r>
      <w:r>
        <w:rPr>
          <w:spacing w:val="-2"/>
        </w:rPr>
        <w:t> </w:t>
      </w:r>
      <w:r>
        <w:rPr/>
        <w:t>high prevalence</w:t>
      </w:r>
      <w:r>
        <w:rPr>
          <w:spacing w:val="-1"/>
        </w:rPr>
        <w:t> </w:t>
      </w:r>
      <w:r>
        <w:rPr/>
        <w:t>of</w:t>
      </w:r>
      <w:r>
        <w:rPr>
          <w:spacing w:val="-1"/>
        </w:rPr>
        <w:t> </w:t>
      </w:r>
      <w:r>
        <w:rPr/>
        <w:t>Schistosomiasis in the</w:t>
      </w:r>
      <w:r>
        <w:rPr>
          <w:spacing w:val="-1"/>
        </w:rPr>
        <w:t> </w:t>
      </w:r>
      <w:r>
        <w:rPr/>
        <w:t>area</w:t>
      </w:r>
      <w:r>
        <w:rPr>
          <w:spacing w:val="-1"/>
        </w:rPr>
        <w:t> </w:t>
      </w:r>
      <w:r>
        <w:rPr/>
        <w:t>could be due to the inability of the herdsmen to wear rubber boots while herding along the river valleys where water contact could easily be made with infested intermediate host (Anosike</w:t>
      </w:r>
      <w:r>
        <w:rPr>
          <w:spacing w:val="-2"/>
        </w:rPr>
        <w:t> </w:t>
      </w:r>
      <w:r>
        <w:rPr>
          <w:i/>
        </w:rPr>
        <w:t>et</w:t>
      </w:r>
      <w:r>
        <w:rPr>
          <w:i/>
          <w:spacing w:val="-1"/>
        </w:rPr>
        <w:t> </w:t>
      </w:r>
      <w:r>
        <w:rPr>
          <w:i/>
        </w:rPr>
        <w:t>al</w:t>
      </w:r>
      <w:r>
        <w:rPr/>
        <w:t>.,</w:t>
      </w:r>
      <w:r>
        <w:rPr>
          <w:spacing w:val="-1"/>
        </w:rPr>
        <w:t> </w:t>
      </w:r>
      <w:r>
        <w:rPr/>
        <w:t>1992).</w:t>
      </w:r>
      <w:r>
        <w:rPr>
          <w:spacing w:val="40"/>
        </w:rPr>
        <w:t> </w:t>
      </w:r>
      <w:r>
        <w:rPr/>
        <w:t>Consistent</w:t>
      </w:r>
      <w:r>
        <w:rPr>
          <w:spacing w:val="-1"/>
        </w:rPr>
        <w:t> </w:t>
      </w:r>
      <w:r>
        <w:rPr/>
        <w:t>intake</w:t>
      </w:r>
      <w:r>
        <w:rPr>
          <w:spacing w:val="-2"/>
        </w:rPr>
        <w:t> </w:t>
      </w:r>
      <w:r>
        <w:rPr/>
        <w:t>of</w:t>
      </w:r>
      <w:r>
        <w:rPr>
          <w:spacing w:val="-2"/>
        </w:rPr>
        <w:t> </w:t>
      </w:r>
      <w:r>
        <w:rPr/>
        <w:t>untreated</w:t>
      </w:r>
      <w:r>
        <w:rPr>
          <w:spacing w:val="-2"/>
        </w:rPr>
        <w:t> </w:t>
      </w:r>
      <w:r>
        <w:rPr/>
        <w:t>(unsafe</w:t>
      </w:r>
      <w:r>
        <w:rPr>
          <w:spacing w:val="-3"/>
        </w:rPr>
        <w:t> </w:t>
      </w:r>
      <w:r>
        <w:rPr/>
        <w:t>pond)</w:t>
      </w:r>
      <w:r>
        <w:rPr>
          <w:spacing w:val="-2"/>
        </w:rPr>
        <w:t> </w:t>
      </w:r>
      <w:r>
        <w:rPr/>
        <w:t>water</w:t>
      </w:r>
      <w:r>
        <w:rPr>
          <w:spacing w:val="-2"/>
        </w:rPr>
        <w:t> </w:t>
      </w:r>
      <w:r>
        <w:rPr/>
        <w:t>could</w:t>
      </w:r>
      <w:r>
        <w:rPr>
          <w:spacing w:val="-1"/>
        </w:rPr>
        <w:t> </w:t>
      </w:r>
      <w:r>
        <w:rPr/>
        <w:t>lead</w:t>
      </w:r>
      <w:r>
        <w:rPr>
          <w:spacing w:val="-1"/>
        </w:rPr>
        <w:t> </w:t>
      </w:r>
      <w:r>
        <w:rPr/>
        <w:t>to infection by intestinal parasites such as </w:t>
      </w:r>
      <w:r>
        <w:rPr>
          <w:i/>
        </w:rPr>
        <w:t>Ascaris, </w:t>
      </w:r>
      <w:r>
        <w:rPr/>
        <w:t>hookworms and </w:t>
      </w:r>
      <w:r>
        <w:rPr>
          <w:i/>
        </w:rPr>
        <w:t>Strongyloides</w:t>
      </w:r>
      <w:r>
        <w:rPr/>
        <w:t>. On the other</w:t>
      </w:r>
      <w:r>
        <w:rPr>
          <w:spacing w:val="19"/>
        </w:rPr>
        <w:t> </w:t>
      </w:r>
      <w:r>
        <w:rPr/>
        <w:t>hand,</w:t>
      </w:r>
      <w:r>
        <w:rPr>
          <w:spacing w:val="20"/>
        </w:rPr>
        <w:t> </w:t>
      </w:r>
      <w:r>
        <w:rPr/>
        <w:t>exposure</w:t>
      </w:r>
      <w:r>
        <w:rPr>
          <w:spacing w:val="18"/>
        </w:rPr>
        <w:t> </w:t>
      </w:r>
      <w:r>
        <w:rPr/>
        <w:t>to</w:t>
      </w:r>
      <w:r>
        <w:rPr>
          <w:spacing w:val="24"/>
        </w:rPr>
        <w:t> </w:t>
      </w:r>
      <w:r>
        <w:rPr/>
        <w:t>bites</w:t>
      </w:r>
      <w:r>
        <w:rPr>
          <w:spacing w:val="20"/>
        </w:rPr>
        <w:t> </w:t>
      </w:r>
      <w:r>
        <w:rPr/>
        <w:t>of</w:t>
      </w:r>
      <w:r>
        <w:rPr>
          <w:spacing w:val="19"/>
        </w:rPr>
        <w:t> </w:t>
      </w:r>
      <w:r>
        <w:rPr/>
        <w:t>mosquitoes,</w:t>
      </w:r>
      <w:r>
        <w:rPr>
          <w:spacing w:val="20"/>
        </w:rPr>
        <w:t> </w:t>
      </w:r>
      <w:r>
        <w:rPr/>
        <w:t>culicoides,</w:t>
      </w:r>
      <w:r>
        <w:rPr>
          <w:spacing w:val="21"/>
        </w:rPr>
        <w:t> </w:t>
      </w:r>
      <w:r>
        <w:rPr/>
        <w:t>Chrysops</w:t>
      </w:r>
      <w:r>
        <w:rPr>
          <w:spacing w:val="23"/>
        </w:rPr>
        <w:t> </w:t>
      </w:r>
      <w:r>
        <w:rPr/>
        <w:t>and</w:t>
      </w:r>
      <w:r>
        <w:rPr>
          <w:spacing w:val="26"/>
        </w:rPr>
        <w:t> </w:t>
      </w:r>
      <w:r>
        <w:rPr>
          <w:i/>
        </w:rPr>
        <w:t>Glossina</w:t>
      </w:r>
      <w:r>
        <w:rPr>
          <w:i/>
          <w:spacing w:val="22"/>
        </w:rPr>
        <w:t> </w:t>
      </w:r>
      <w:r>
        <w:rPr>
          <w:spacing w:val="-2"/>
        </w:rPr>
        <w:t>while</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herding, could explain the presence of parasitic infection such as malaria, mansonelliasis, wuchereriasis as well as trypanosomiasis.</w:t>
      </w:r>
    </w:p>
    <w:p>
      <w:pPr>
        <w:pStyle w:val="BodyText"/>
        <w:spacing w:line="480" w:lineRule="auto"/>
        <w:ind w:left="1158" w:right="1374" w:firstLine="720"/>
        <w:jc w:val="both"/>
      </w:pPr>
      <w:r>
        <w:rPr/>
        <w:t>Although, 45.9% prevalence of parasitic infections was observed in the present study, this is comparatively higher than those of either Gandiri </w:t>
      </w:r>
      <w:r>
        <w:rPr>
          <w:i/>
        </w:rPr>
        <w:t>et al. </w:t>
      </w:r>
      <w:r>
        <w:rPr/>
        <w:t>(2001) in Adamawa State of Northern Nigeria (33.3%) or Anosike </w:t>
      </w:r>
      <w:r>
        <w:rPr>
          <w:i/>
        </w:rPr>
        <w:t>et al. </w:t>
      </w:r>
      <w:r>
        <w:rPr/>
        <w:t>(1992) in Bauchi State, Nigeria (8.2%).</w:t>
      </w:r>
      <w:r>
        <w:rPr>
          <w:spacing w:val="80"/>
        </w:rPr>
        <w:t> </w:t>
      </w:r>
      <w:r>
        <w:rPr/>
        <w:t>Such variation could be related to the local environmental factors of the various areas or the behavioral practices of the nomads concerned (Green, 1979). Observation on the prevalence of mansonelliasis in the sampled population revealed a moderately low prevalence rate of 7.5%.</w:t>
      </w:r>
      <w:r>
        <w:rPr>
          <w:spacing w:val="40"/>
        </w:rPr>
        <w:t> </w:t>
      </w:r>
      <w:r>
        <w:rPr/>
        <w:t>This corroborates the earlier findings of mansonelliasis amongst various ethnic groups (Allsop </w:t>
      </w:r>
      <w:r>
        <w:rPr>
          <w:i/>
        </w:rPr>
        <w:t>et al., </w:t>
      </w:r>
      <w:r>
        <w:rPr/>
        <w:t>1992, Anosike, 1996, Anosike </w:t>
      </w:r>
      <w:r>
        <w:rPr>
          <w:i/>
        </w:rPr>
        <w:t>et al</w:t>
      </w:r>
      <w:r>
        <w:rPr/>
        <w:t>., 2004, 2005). However, observations made on the status of mansonelliasis amongst the Ibo ethnic groups of Imo and Abia States of Nigeria (Anosike </w:t>
      </w:r>
      <w:r>
        <w:rPr>
          <w:i/>
        </w:rPr>
        <w:t>et al., </w:t>
      </w:r>
      <w:r>
        <w:rPr/>
        <w:t>1992) gave a higher prevalence value.</w:t>
      </w:r>
      <w:r>
        <w:rPr>
          <w:spacing w:val="40"/>
        </w:rPr>
        <w:t> </w:t>
      </w:r>
      <w:r>
        <w:rPr/>
        <w:t>Since the herdsmen move from place to place according to the availability of pasturage or food supply, the present result may</w:t>
      </w:r>
      <w:r>
        <w:rPr>
          <w:spacing w:val="-3"/>
        </w:rPr>
        <w:t> </w:t>
      </w:r>
      <w:r>
        <w:rPr/>
        <w:t>be an underestimate of the real prevalence of mansonelliasis in this group of people. In contrast, the lower prevalence rate of mansonelliasis recorded herein could</w:t>
      </w:r>
      <w:r>
        <w:rPr>
          <w:spacing w:val="40"/>
        </w:rPr>
        <w:t> </w:t>
      </w:r>
      <w:r>
        <w:rPr/>
        <w:t>be related to genetic factors as it has been seen in diseases like malaria where the</w:t>
      </w:r>
      <w:r>
        <w:rPr>
          <w:spacing w:val="80"/>
        </w:rPr>
        <w:t> </w:t>
      </w:r>
      <w:r>
        <w:rPr/>
        <w:t>Fulani ethnic group had low prevalence rate (Allsop </w:t>
      </w:r>
      <w:r>
        <w:rPr>
          <w:i/>
        </w:rPr>
        <w:t>et al</w:t>
      </w:r>
      <w:r>
        <w:rPr/>
        <w:t>., 1992). The variation in the prevalence of the disease in the different bush encampments is as a result of the uneven distribution of environmental factors that favours the breeding of Culicoide vectors as well as the migratory pattern of the study subjects.</w:t>
      </w:r>
      <w:r>
        <w:rPr>
          <w:spacing w:val="40"/>
        </w:rPr>
        <w:t> </w:t>
      </w:r>
      <w:r>
        <w:rPr/>
        <w:t>One thing that appeared very conspicuous in the living pattern of the nomadic Fulani herdsmen was the situation/location of the bush encampments in Ebonyi State, Nigeria. These encampments were always located within two kilometers radius of a non-seasonal</w:t>
      </w:r>
      <w:r>
        <w:rPr>
          <w:spacing w:val="40"/>
        </w:rPr>
        <w:t> </w:t>
      </w:r>
      <w:r>
        <w:rPr/>
        <w:t>water</w:t>
      </w:r>
      <w:r>
        <w:rPr>
          <w:spacing w:val="2"/>
        </w:rPr>
        <w:t> </w:t>
      </w:r>
      <w:r>
        <w:rPr/>
        <w:t>supply</w:t>
      </w:r>
      <w:r>
        <w:rPr>
          <w:spacing w:val="1"/>
        </w:rPr>
        <w:t> </w:t>
      </w:r>
      <w:r>
        <w:rPr/>
        <w:t>source.</w:t>
      </w:r>
      <w:r>
        <w:rPr>
          <w:spacing w:val="74"/>
        </w:rPr>
        <w:t> </w:t>
      </w:r>
      <w:r>
        <w:rPr/>
        <w:t>It</w:t>
      </w:r>
      <w:r>
        <w:rPr>
          <w:spacing w:val="6"/>
        </w:rPr>
        <w:t> </w:t>
      </w:r>
      <w:r>
        <w:rPr/>
        <w:t>could</w:t>
      </w:r>
      <w:r>
        <w:rPr>
          <w:spacing w:val="6"/>
        </w:rPr>
        <w:t> </w:t>
      </w:r>
      <w:r>
        <w:rPr/>
        <w:t>be</w:t>
      </w:r>
      <w:r>
        <w:rPr>
          <w:spacing w:val="5"/>
        </w:rPr>
        <w:t> </w:t>
      </w:r>
      <w:r>
        <w:rPr/>
        <w:t>pond</w:t>
      </w:r>
      <w:r>
        <w:rPr>
          <w:spacing w:val="5"/>
        </w:rPr>
        <w:t> </w:t>
      </w:r>
      <w:r>
        <w:rPr/>
        <w:t>water,</w:t>
      </w:r>
      <w:r>
        <w:rPr>
          <w:spacing w:val="5"/>
        </w:rPr>
        <w:t> </w:t>
      </w:r>
      <w:r>
        <w:rPr/>
        <w:t>stream</w:t>
      </w:r>
      <w:r>
        <w:rPr>
          <w:spacing w:val="6"/>
        </w:rPr>
        <w:t> </w:t>
      </w:r>
      <w:r>
        <w:rPr/>
        <w:t>or</w:t>
      </w:r>
      <w:r>
        <w:rPr>
          <w:spacing w:val="5"/>
        </w:rPr>
        <w:t> </w:t>
      </w:r>
      <w:r>
        <w:rPr/>
        <w:t>river.</w:t>
      </w:r>
      <w:r>
        <w:rPr>
          <w:spacing w:val="71"/>
        </w:rPr>
        <w:t> </w:t>
      </w:r>
      <w:r>
        <w:rPr/>
        <w:t>Their</w:t>
      </w:r>
      <w:r>
        <w:rPr>
          <w:spacing w:val="5"/>
        </w:rPr>
        <w:t> </w:t>
      </w:r>
      <w:r>
        <w:rPr/>
        <w:t>living</w:t>
      </w:r>
      <w:r>
        <w:rPr>
          <w:spacing w:val="1"/>
        </w:rPr>
        <w:t> </w:t>
      </w:r>
      <w:r>
        <w:rPr/>
        <w:t>near</w:t>
      </w:r>
      <w:r>
        <w:rPr>
          <w:spacing w:val="5"/>
        </w:rPr>
        <w:t> </w:t>
      </w:r>
      <w:r>
        <w:rPr/>
        <w:t>a</w:t>
      </w:r>
      <w:r>
        <w:rPr>
          <w:spacing w:val="6"/>
        </w:rPr>
        <w:t> </w:t>
      </w:r>
      <w:r>
        <w:rPr>
          <w:spacing w:val="-2"/>
        </w:rPr>
        <w:t>water</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source was to satisfy all their domestic water needs.</w:t>
      </w:r>
      <w:r>
        <w:rPr>
          <w:spacing w:val="40"/>
        </w:rPr>
        <w:t> </w:t>
      </w:r>
      <w:r>
        <w:rPr/>
        <w:t>In contrast such water sources could as well serve as a major breeding site for various disease vectors affecting them. The proportions of male nomads infected were higher than female nomads infected.</w:t>
      </w:r>
      <w:r>
        <w:rPr>
          <w:spacing w:val="40"/>
        </w:rPr>
        <w:t> </w:t>
      </w:r>
      <w:r>
        <w:rPr/>
        <w:t>The reason for the sex differential observed herein remains quite unclear since both are equally exposed to the bites of the infective intermediate host (Culicoides) in the field during herding.</w:t>
      </w:r>
      <w:r>
        <w:rPr>
          <w:spacing w:val="40"/>
        </w:rPr>
        <w:t> </w:t>
      </w:r>
      <w:r>
        <w:rPr/>
        <w:t>It is also plausible that the lower prevalence in females may be the result of some biological factors and/or the dress code for Moslem women which leave less exposed skin on women than men. Amuyunze (1997) reported a similarity in lymphatic filariasis where unexplained hormonal effects (in addition to other factors) result in lower prevalence in females than males. This calls for further studies (especially biological) to clarify the factors responsible for the disparity in infection rates among sexes in endemic areas.</w:t>
      </w:r>
    </w:p>
    <w:p>
      <w:pPr>
        <w:pStyle w:val="Heading3"/>
        <w:numPr>
          <w:ilvl w:val="2"/>
          <w:numId w:val="15"/>
        </w:numPr>
        <w:tabs>
          <w:tab w:pos="1878" w:val="left" w:leader="none"/>
        </w:tabs>
        <w:spacing w:line="240" w:lineRule="auto" w:before="3" w:after="0"/>
        <w:ind w:left="1878" w:right="0" w:hanging="720"/>
        <w:jc w:val="both"/>
      </w:pPr>
      <w:r>
        <w:rPr/>
        <w:t>Filarial</w:t>
      </w:r>
      <w:r>
        <w:rPr>
          <w:spacing w:val="-4"/>
        </w:rPr>
        <w:t> </w:t>
      </w:r>
      <w:r>
        <w:rPr>
          <w:spacing w:val="-2"/>
        </w:rPr>
        <w:t>Studies</w:t>
      </w:r>
    </w:p>
    <w:p>
      <w:pPr>
        <w:pStyle w:val="BodyText"/>
        <w:spacing w:line="480" w:lineRule="auto" w:before="272"/>
        <w:ind w:left="1158" w:right="1376" w:firstLine="720"/>
        <w:jc w:val="both"/>
      </w:pPr>
      <w:r>
        <w:rPr/>
        <w:t>Observations made in the age-related status of mansonelliasis showed a</w:t>
      </w:r>
      <w:r>
        <w:rPr>
          <w:spacing w:val="80"/>
        </w:rPr>
        <w:t> </w:t>
      </w:r>
      <w:r>
        <w:rPr/>
        <w:t>diphasic pattern.</w:t>
      </w:r>
      <w:r>
        <w:rPr>
          <w:spacing w:val="40"/>
        </w:rPr>
        <w:t> </w:t>
      </w:r>
      <w:r>
        <w:rPr/>
        <w:t>Infection was significantly lower in persons below 25 years of age than subjects above 26 years of age.</w:t>
      </w:r>
      <w:r>
        <w:rPr>
          <w:spacing w:val="40"/>
        </w:rPr>
        <w:t> </w:t>
      </w:r>
      <w:r>
        <w:rPr/>
        <w:t>This observation is in conformity with the finding of Wijeyaratue </w:t>
      </w:r>
      <w:r>
        <w:rPr>
          <w:i/>
        </w:rPr>
        <w:t>et al. </w:t>
      </w:r>
      <w:r>
        <w:rPr/>
        <w:t>(1982) among the Fulanis, Maguzawa and Hausas ethnic groups</w:t>
      </w:r>
      <w:r>
        <w:rPr>
          <w:spacing w:val="40"/>
        </w:rPr>
        <w:t> </w:t>
      </w:r>
      <w:r>
        <w:rPr/>
        <w:t>of</w:t>
      </w:r>
      <w:r>
        <w:rPr>
          <w:spacing w:val="-2"/>
        </w:rPr>
        <w:t> </w:t>
      </w:r>
      <w:r>
        <w:rPr/>
        <w:t>Kaduna</w:t>
      </w:r>
      <w:r>
        <w:rPr>
          <w:spacing w:val="-2"/>
        </w:rPr>
        <w:t> </w:t>
      </w:r>
      <w:r>
        <w:rPr/>
        <w:t>State;</w:t>
      </w:r>
      <w:r>
        <w:rPr>
          <w:spacing w:val="-1"/>
        </w:rPr>
        <w:t> </w:t>
      </w:r>
      <w:r>
        <w:rPr/>
        <w:t>among</w:t>
      </w:r>
      <w:r>
        <w:rPr>
          <w:spacing w:val="-1"/>
        </w:rPr>
        <w:t> </w:t>
      </w:r>
      <w:r>
        <w:rPr/>
        <w:t>the Ibos</w:t>
      </w:r>
      <w:r>
        <w:rPr>
          <w:spacing w:val="-1"/>
        </w:rPr>
        <w:t> </w:t>
      </w:r>
      <w:r>
        <w:rPr/>
        <w:t>of Imo</w:t>
      </w:r>
      <w:r>
        <w:rPr>
          <w:spacing w:val="-1"/>
        </w:rPr>
        <w:t> </w:t>
      </w:r>
      <w:r>
        <w:rPr/>
        <w:t>and</w:t>
      </w:r>
      <w:r>
        <w:rPr>
          <w:spacing w:val="-1"/>
        </w:rPr>
        <w:t> </w:t>
      </w:r>
      <w:r>
        <w:rPr/>
        <w:t>Abia States</w:t>
      </w:r>
      <w:r>
        <w:rPr>
          <w:spacing w:val="-1"/>
        </w:rPr>
        <w:t> </w:t>
      </w:r>
      <w:r>
        <w:rPr/>
        <w:t>as</w:t>
      </w:r>
      <w:r>
        <w:rPr>
          <w:spacing w:val="-1"/>
        </w:rPr>
        <w:t> </w:t>
      </w:r>
      <w:r>
        <w:rPr/>
        <w:t>well</w:t>
      </w:r>
      <w:r>
        <w:rPr>
          <w:spacing w:val="-1"/>
        </w:rPr>
        <w:t> </w:t>
      </w:r>
      <w:r>
        <w:rPr/>
        <w:t>as</w:t>
      </w:r>
      <w:r>
        <w:rPr>
          <w:spacing w:val="-1"/>
        </w:rPr>
        <w:t> </w:t>
      </w:r>
      <w:r>
        <w:rPr/>
        <w:t>the</w:t>
      </w:r>
      <w:r>
        <w:rPr>
          <w:spacing w:val="-2"/>
        </w:rPr>
        <w:t> </w:t>
      </w:r>
      <w:r>
        <w:rPr/>
        <w:t>nomadic</w:t>
      </w:r>
      <w:r>
        <w:rPr>
          <w:spacing w:val="-2"/>
        </w:rPr>
        <w:t> </w:t>
      </w:r>
      <w:r>
        <w:rPr/>
        <w:t>Fulanis of Northern Nigeria (Anosike </w:t>
      </w:r>
      <w:r>
        <w:rPr>
          <w:i/>
        </w:rPr>
        <w:t>et al., </w:t>
      </w:r>
      <w:r>
        <w:rPr/>
        <w:t>1992).</w:t>
      </w:r>
      <w:r>
        <w:rPr>
          <w:spacing w:val="40"/>
        </w:rPr>
        <w:t> </w:t>
      </w:r>
      <w:r>
        <w:rPr/>
        <w:t>They attributed to the increased contact between the older nomads and the transmitting vectors as a result of exposure during herding (Green, 1979).</w:t>
      </w:r>
    </w:p>
    <w:p>
      <w:pPr>
        <w:pStyle w:val="BodyText"/>
        <w:spacing w:line="480" w:lineRule="auto" w:before="1"/>
        <w:ind w:left="1158" w:right="1377" w:firstLine="720"/>
        <w:jc w:val="both"/>
      </w:pPr>
      <w:r>
        <w:rPr/>
        <w:t>One interesting observation in this study is the low rate of clinical signs/symptoms</w:t>
      </w:r>
      <w:r>
        <w:rPr>
          <w:spacing w:val="24"/>
        </w:rPr>
        <w:t> </w:t>
      </w:r>
      <w:r>
        <w:rPr/>
        <w:t>of</w:t>
      </w:r>
      <w:r>
        <w:rPr>
          <w:spacing w:val="23"/>
        </w:rPr>
        <w:t> </w:t>
      </w:r>
      <w:r>
        <w:rPr/>
        <w:t>mansonelliasis</w:t>
      </w:r>
      <w:r>
        <w:rPr>
          <w:spacing w:val="25"/>
        </w:rPr>
        <w:t> </w:t>
      </w:r>
      <w:r>
        <w:rPr/>
        <w:t>amongst</w:t>
      </w:r>
      <w:r>
        <w:rPr>
          <w:spacing w:val="24"/>
        </w:rPr>
        <w:t> </w:t>
      </w:r>
      <w:r>
        <w:rPr/>
        <w:t>nomads</w:t>
      </w:r>
      <w:r>
        <w:rPr>
          <w:spacing w:val="23"/>
        </w:rPr>
        <w:t> </w:t>
      </w:r>
      <w:r>
        <w:rPr/>
        <w:t>in</w:t>
      </w:r>
      <w:r>
        <w:rPr>
          <w:spacing w:val="25"/>
        </w:rPr>
        <w:t> </w:t>
      </w:r>
      <w:r>
        <w:rPr/>
        <w:t>this</w:t>
      </w:r>
      <w:r>
        <w:rPr>
          <w:spacing w:val="24"/>
        </w:rPr>
        <w:t> </w:t>
      </w:r>
      <w:r>
        <w:rPr/>
        <w:t>part</w:t>
      </w:r>
      <w:r>
        <w:rPr>
          <w:spacing w:val="23"/>
        </w:rPr>
        <w:t> </w:t>
      </w:r>
      <w:r>
        <w:rPr/>
        <w:t>of</w:t>
      </w:r>
      <w:r>
        <w:rPr>
          <w:spacing w:val="24"/>
        </w:rPr>
        <w:t> </w:t>
      </w:r>
      <w:r>
        <w:rPr/>
        <w:t>Nigeria.</w:t>
      </w:r>
      <w:r>
        <w:rPr>
          <w:spacing w:val="79"/>
          <w:w w:val="150"/>
        </w:rPr>
        <w:t> </w:t>
      </w:r>
      <w:r>
        <w:rPr>
          <w:spacing w:val="-2"/>
        </w:rPr>
        <w:t>Although</w:t>
      </w:r>
    </w:p>
    <w:p>
      <w:pPr>
        <w:pStyle w:val="BodyText"/>
        <w:ind w:left="1158"/>
        <w:jc w:val="both"/>
      </w:pPr>
      <w:r>
        <w:rPr>
          <w:i/>
        </w:rPr>
        <w:t>M.</w:t>
      </w:r>
      <w:r>
        <w:rPr>
          <w:i/>
          <w:spacing w:val="35"/>
        </w:rPr>
        <w:t> </w:t>
      </w:r>
      <w:r>
        <w:rPr>
          <w:i/>
        </w:rPr>
        <w:t>perstans</w:t>
      </w:r>
      <w:r>
        <w:rPr>
          <w:i/>
          <w:spacing w:val="38"/>
        </w:rPr>
        <w:t> </w:t>
      </w:r>
      <w:r>
        <w:rPr/>
        <w:t>has</w:t>
      </w:r>
      <w:r>
        <w:rPr>
          <w:spacing w:val="37"/>
        </w:rPr>
        <w:t> </w:t>
      </w:r>
      <w:r>
        <w:rPr/>
        <w:t>been</w:t>
      </w:r>
      <w:r>
        <w:rPr>
          <w:spacing w:val="37"/>
        </w:rPr>
        <w:t> </w:t>
      </w:r>
      <w:r>
        <w:rPr/>
        <w:t>viewed</w:t>
      </w:r>
      <w:r>
        <w:rPr>
          <w:spacing w:val="37"/>
        </w:rPr>
        <w:t> </w:t>
      </w:r>
      <w:r>
        <w:rPr/>
        <w:t>by</w:t>
      </w:r>
      <w:r>
        <w:rPr>
          <w:spacing w:val="32"/>
        </w:rPr>
        <w:t> </w:t>
      </w:r>
      <w:r>
        <w:rPr/>
        <w:t>some</w:t>
      </w:r>
      <w:r>
        <w:rPr>
          <w:spacing w:val="37"/>
        </w:rPr>
        <w:t> </w:t>
      </w:r>
      <w:r>
        <w:rPr/>
        <w:t>authors</w:t>
      </w:r>
      <w:r>
        <w:rPr>
          <w:spacing w:val="36"/>
        </w:rPr>
        <w:t> </w:t>
      </w:r>
      <w:r>
        <w:rPr/>
        <w:t>as</w:t>
      </w:r>
      <w:r>
        <w:rPr>
          <w:spacing w:val="37"/>
        </w:rPr>
        <w:t> </w:t>
      </w:r>
      <w:r>
        <w:rPr/>
        <w:t>an</w:t>
      </w:r>
      <w:r>
        <w:rPr>
          <w:spacing w:val="37"/>
        </w:rPr>
        <w:t> </w:t>
      </w:r>
      <w:r>
        <w:rPr/>
        <w:t>insignificant</w:t>
      </w:r>
      <w:r>
        <w:rPr>
          <w:spacing w:val="37"/>
        </w:rPr>
        <w:t> </w:t>
      </w:r>
      <w:r>
        <w:rPr/>
        <w:t>filarial</w:t>
      </w:r>
      <w:r>
        <w:rPr>
          <w:spacing w:val="37"/>
        </w:rPr>
        <w:t> </w:t>
      </w:r>
      <w:r>
        <w:rPr/>
        <w:t>parasite,</w:t>
      </w:r>
      <w:r>
        <w:rPr>
          <w:spacing w:val="40"/>
        </w:rPr>
        <w:t> </w:t>
      </w:r>
      <w:r>
        <w:rPr>
          <w:spacing w:val="-10"/>
        </w:rPr>
        <w:t>a</w:t>
      </w:r>
    </w:p>
    <w:p>
      <w:pPr>
        <w:spacing w:after="0"/>
        <w:jc w:val="both"/>
        <w:sectPr>
          <w:pgSz w:w="11910" w:h="16840"/>
          <w:pgMar w:header="1301" w:footer="0" w:top="1740" w:bottom="280" w:left="860" w:right="60"/>
        </w:sectPr>
      </w:pPr>
    </w:p>
    <w:p>
      <w:pPr>
        <w:pStyle w:val="BodyText"/>
        <w:spacing w:line="480" w:lineRule="auto" w:before="117"/>
        <w:ind w:left="1158" w:right="1378"/>
        <w:jc w:val="both"/>
      </w:pPr>
      <w:r>
        <w:rPr/>
        <w:t>causal association between this parasite and various clinical illnesses has been documented (Green, 1979).</w:t>
      </w:r>
    </w:p>
    <w:p>
      <w:pPr>
        <w:pStyle w:val="BodyText"/>
        <w:spacing w:line="480" w:lineRule="auto"/>
        <w:ind w:left="1158" w:right="1376" w:firstLine="720"/>
        <w:jc w:val="both"/>
      </w:pPr>
      <w:r>
        <w:rPr/>
        <w:t>In Nigeria, Anosike (1996) examined 152 cases of </w:t>
      </w:r>
      <w:r>
        <w:rPr>
          <w:i/>
        </w:rPr>
        <w:t>M. perstans </w:t>
      </w:r>
      <w:r>
        <w:rPr/>
        <w:t>infections</w:t>
      </w:r>
      <w:r>
        <w:rPr>
          <w:spacing w:val="40"/>
        </w:rPr>
        <w:t> </w:t>
      </w:r>
      <w:r>
        <w:rPr/>
        <w:t>among African workers and observed that 39 of them had clinical symptoms, such as abdominal or pectoral pains, aching limbs, tiredness and periodic itching; seven cases among these were severe and had developed oedema of the lower limbs or scrotum.</w:t>
      </w:r>
    </w:p>
    <w:p>
      <w:pPr>
        <w:pStyle w:val="BodyText"/>
        <w:spacing w:line="480" w:lineRule="auto"/>
        <w:ind w:left="1158" w:right="1376" w:firstLine="720"/>
        <w:jc w:val="both"/>
      </w:pPr>
      <w:r>
        <w:rPr/>
        <w:t>Although several similar signs have been reported in different parts of Nigeria, (Anosike </w:t>
      </w:r>
      <w:r>
        <w:rPr>
          <w:i/>
        </w:rPr>
        <w:t>et al., </w:t>
      </w:r>
      <w:r>
        <w:rPr/>
        <w:t>1992, Udonsi , 1986), the present study inclined more towards asymptomatic cases of infection similar to those</w:t>
      </w:r>
      <w:r>
        <w:rPr>
          <w:spacing w:val="40"/>
        </w:rPr>
        <w:t> </w:t>
      </w:r>
      <w:r>
        <w:rPr/>
        <w:t>reported in parts of Bauchi State (Anosike </w:t>
      </w:r>
      <w:r>
        <w:rPr>
          <w:i/>
        </w:rPr>
        <w:t>et al., </w:t>
      </w:r>
      <w:r>
        <w:rPr/>
        <w:t>1992), and in the Niger Delta region of Nigeria (Udonsi, 1986).</w:t>
      </w:r>
      <w:r>
        <w:rPr>
          <w:spacing w:val="40"/>
        </w:rPr>
        <w:t> </w:t>
      </w:r>
      <w:r>
        <w:rPr/>
        <w:t>This could explain why only 6 persons had clinical signs.</w:t>
      </w:r>
      <w:r>
        <w:rPr>
          <w:spacing w:val="40"/>
        </w:rPr>
        <w:t> </w:t>
      </w:r>
      <w:r>
        <w:rPr/>
        <w:t>It is, therefore, possible that different</w:t>
      </w:r>
      <w:r>
        <w:rPr>
          <w:spacing w:val="-1"/>
        </w:rPr>
        <w:t> </w:t>
      </w:r>
      <w:r>
        <w:rPr/>
        <w:t>parasitic</w:t>
      </w:r>
      <w:r>
        <w:rPr>
          <w:spacing w:val="-2"/>
        </w:rPr>
        <w:t> </w:t>
      </w:r>
      <w:r>
        <w:rPr/>
        <w:t>strains</w:t>
      </w:r>
      <w:r>
        <w:rPr>
          <w:spacing w:val="-1"/>
        </w:rPr>
        <w:t> </w:t>
      </w:r>
      <w:r>
        <w:rPr/>
        <w:t>of </w:t>
      </w:r>
      <w:r>
        <w:rPr>
          <w:i/>
        </w:rPr>
        <w:t>M.</w:t>
      </w:r>
      <w:r>
        <w:rPr>
          <w:i/>
          <w:spacing w:val="-1"/>
        </w:rPr>
        <w:t> </w:t>
      </w:r>
      <w:r>
        <w:rPr>
          <w:i/>
        </w:rPr>
        <w:t>perstans </w:t>
      </w:r>
      <w:r>
        <w:rPr/>
        <w:t>could</w:t>
      </w:r>
      <w:r>
        <w:rPr>
          <w:spacing w:val="-1"/>
        </w:rPr>
        <w:t> </w:t>
      </w:r>
      <w:r>
        <w:rPr/>
        <w:t>be</w:t>
      </w:r>
      <w:r>
        <w:rPr>
          <w:spacing w:val="-2"/>
        </w:rPr>
        <w:t> </w:t>
      </w:r>
      <w:r>
        <w:rPr/>
        <w:t>a</w:t>
      </w:r>
      <w:r>
        <w:rPr>
          <w:spacing w:val="-2"/>
        </w:rPr>
        <w:t> </w:t>
      </w:r>
      <w:r>
        <w:rPr/>
        <w:t>major</w:t>
      </w:r>
      <w:r>
        <w:rPr>
          <w:spacing w:val="-2"/>
        </w:rPr>
        <w:t> </w:t>
      </w:r>
      <w:r>
        <w:rPr/>
        <w:t>factor</w:t>
      </w:r>
      <w:r>
        <w:rPr>
          <w:spacing w:val="-2"/>
        </w:rPr>
        <w:t> </w:t>
      </w:r>
      <w:r>
        <w:rPr/>
        <w:t>in</w:t>
      </w:r>
      <w:r>
        <w:rPr>
          <w:spacing w:val="-1"/>
        </w:rPr>
        <w:t> </w:t>
      </w:r>
      <w:r>
        <w:rPr/>
        <w:t>the</w:t>
      </w:r>
      <w:r>
        <w:rPr>
          <w:spacing w:val="-2"/>
        </w:rPr>
        <w:t> </w:t>
      </w:r>
      <w:r>
        <w:rPr/>
        <w:t>existence</w:t>
      </w:r>
      <w:r>
        <w:rPr>
          <w:spacing w:val="-2"/>
        </w:rPr>
        <w:t> </w:t>
      </w:r>
      <w:r>
        <w:rPr/>
        <w:t>of</w:t>
      </w:r>
      <w:r>
        <w:rPr>
          <w:spacing w:val="-2"/>
        </w:rPr>
        <w:t> </w:t>
      </w:r>
      <w:r>
        <w:rPr/>
        <w:t>both symptomatic and asymptomatic cases of mansonellasis in different parts of Nigeria and even among various ethnic groups. There is need for further research on this subject. Inclusion of treatment of Fulani herdsmen in this area should be encouraged in future health plan package by the local, State and Federal Governments.</w:t>
      </w:r>
    </w:p>
    <w:p>
      <w:pPr>
        <w:pStyle w:val="Heading3"/>
        <w:numPr>
          <w:ilvl w:val="2"/>
          <w:numId w:val="15"/>
        </w:numPr>
        <w:tabs>
          <w:tab w:pos="1878" w:val="left" w:leader="none"/>
        </w:tabs>
        <w:spacing w:line="240" w:lineRule="auto" w:before="4" w:after="0"/>
        <w:ind w:left="1878" w:right="0" w:hanging="720"/>
        <w:jc w:val="both"/>
      </w:pPr>
      <w:r>
        <w:rPr/>
        <w:t>Malaria</w:t>
      </w:r>
      <w:r>
        <w:rPr>
          <w:spacing w:val="-3"/>
        </w:rPr>
        <w:t> </w:t>
      </w:r>
      <w:r>
        <w:rPr>
          <w:spacing w:val="-2"/>
        </w:rPr>
        <w:t>Infection</w:t>
      </w:r>
    </w:p>
    <w:p>
      <w:pPr>
        <w:pStyle w:val="BodyText"/>
        <w:spacing w:line="480" w:lineRule="auto" w:before="271"/>
        <w:ind w:left="1158" w:right="1375" w:firstLine="720"/>
        <w:jc w:val="both"/>
      </w:pPr>
      <w:r>
        <w:rPr/>
        <w:t>The overall prevalence of malaria observed herein is quite low (10.6%) compared with other studies in Nigeria where prevalence of over 65% - 90% have been documented (WHO, 1996).</w:t>
      </w:r>
      <w:r>
        <w:rPr>
          <w:spacing w:val="40"/>
        </w:rPr>
        <w:t> </w:t>
      </w:r>
      <w:r>
        <w:rPr/>
        <w:t>Even studies carried out in the same geographical zones showed higher prevalence levels (Eneanya, 1998, Eneanya and Nwazelu, 2003 and Ukaonu, 2003).</w:t>
      </w:r>
    </w:p>
    <w:p>
      <w:pPr>
        <w:pStyle w:val="BodyText"/>
        <w:spacing w:line="480" w:lineRule="auto" w:before="1"/>
        <w:ind w:left="1158" w:right="1384"/>
        <w:jc w:val="both"/>
      </w:pPr>
      <w:r>
        <w:rPr/>
        <w:t>One would have expected high prevalence of malaria amongst the nomadic Fulani herdsmen due to their occupational disposition.</w:t>
      </w:r>
      <w:r>
        <w:rPr>
          <w:spacing w:val="40"/>
        </w:rPr>
        <w:t> </w:t>
      </w:r>
      <w:r>
        <w:rPr/>
        <w:t>It is interesting to note that earlier studies</w:t>
      </w:r>
      <w:r>
        <w:rPr>
          <w:spacing w:val="56"/>
        </w:rPr>
        <w:t> </w:t>
      </w:r>
      <w:r>
        <w:rPr/>
        <w:t>on</w:t>
      </w:r>
      <w:r>
        <w:rPr>
          <w:spacing w:val="57"/>
        </w:rPr>
        <w:t> </w:t>
      </w:r>
      <w:r>
        <w:rPr/>
        <w:t>malaria</w:t>
      </w:r>
      <w:r>
        <w:rPr>
          <w:spacing w:val="57"/>
        </w:rPr>
        <w:t> </w:t>
      </w:r>
      <w:r>
        <w:rPr/>
        <w:t>in</w:t>
      </w:r>
      <w:r>
        <w:rPr>
          <w:spacing w:val="56"/>
        </w:rPr>
        <w:t> </w:t>
      </w:r>
      <w:r>
        <w:rPr/>
        <w:t>different</w:t>
      </w:r>
      <w:r>
        <w:rPr>
          <w:spacing w:val="58"/>
        </w:rPr>
        <w:t> </w:t>
      </w:r>
      <w:r>
        <w:rPr/>
        <w:t>parts</w:t>
      </w:r>
      <w:r>
        <w:rPr>
          <w:spacing w:val="58"/>
        </w:rPr>
        <w:t> </w:t>
      </w:r>
      <w:r>
        <w:rPr/>
        <w:t>of</w:t>
      </w:r>
      <w:r>
        <w:rPr>
          <w:spacing w:val="57"/>
        </w:rPr>
        <w:t> </w:t>
      </w:r>
      <w:r>
        <w:rPr/>
        <w:t>Africa</w:t>
      </w:r>
      <w:r>
        <w:rPr>
          <w:spacing w:val="59"/>
        </w:rPr>
        <w:t> </w:t>
      </w:r>
      <w:r>
        <w:rPr/>
        <w:t>and</w:t>
      </w:r>
      <w:r>
        <w:rPr>
          <w:spacing w:val="57"/>
        </w:rPr>
        <w:t> </w:t>
      </w:r>
      <w:r>
        <w:rPr/>
        <w:t>amongst</w:t>
      </w:r>
      <w:r>
        <w:rPr>
          <w:spacing w:val="58"/>
        </w:rPr>
        <w:t> </w:t>
      </w:r>
      <w:r>
        <w:rPr/>
        <w:t>various</w:t>
      </w:r>
      <w:r>
        <w:rPr>
          <w:spacing w:val="58"/>
        </w:rPr>
        <w:t> </w:t>
      </w:r>
      <w:r>
        <w:rPr/>
        <w:t>ethnic</w:t>
      </w:r>
      <w:r>
        <w:rPr>
          <w:spacing w:val="57"/>
        </w:rPr>
        <w:t> </w:t>
      </w:r>
      <w:r>
        <w:rPr>
          <w:spacing w:val="-2"/>
        </w:rPr>
        <w:t>groups</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jc w:val="both"/>
      </w:pPr>
      <w:r>
        <w:rPr/>
        <w:t>showed that there is lower susceptibility to </w:t>
      </w:r>
      <w:r>
        <w:rPr>
          <w:i/>
        </w:rPr>
        <w:t>P. falciparum </w:t>
      </w:r>
      <w:r>
        <w:rPr/>
        <w:t>malaria amongst Fulani of Burkina Faso, This is associated with low frequencies of classic malaria resistance genes (Modiano </w:t>
      </w:r>
      <w:r>
        <w:rPr>
          <w:i/>
        </w:rPr>
        <w:t>et al., </w:t>
      </w:r>
      <w:r>
        <w:rPr/>
        <w:t>1996),</w:t>
      </w:r>
      <w:r>
        <w:rPr>
          <w:spacing w:val="80"/>
        </w:rPr>
        <w:t> </w:t>
      </w:r>
      <w:r>
        <w:rPr/>
        <w:t>Same was applicable in Eastern Senegal and in the Gambia where Bare </w:t>
      </w:r>
      <w:r>
        <w:rPr>
          <w:i/>
        </w:rPr>
        <w:t>et al. </w:t>
      </w:r>
      <w:r>
        <w:rPr/>
        <w:t>(1990) and Allsop </w:t>
      </w:r>
      <w:r>
        <w:rPr>
          <w:i/>
        </w:rPr>
        <w:t>et al. </w:t>
      </w:r>
      <w:r>
        <w:rPr/>
        <w:t>(1992) observed inter-ethnic genetic differentiation in malaria infection. These could explain the very low prevalence rates observed for malaria herein.</w:t>
      </w:r>
      <w:r>
        <w:rPr>
          <w:spacing w:val="40"/>
        </w:rPr>
        <w:t> </w:t>
      </w:r>
      <w:r>
        <w:rPr/>
        <w:t>In addition, their high awareness and the consistent use of bed nets by the herdsmen may complement this observation.</w:t>
      </w:r>
    </w:p>
    <w:p>
      <w:pPr>
        <w:pStyle w:val="BodyText"/>
        <w:spacing w:line="480" w:lineRule="auto"/>
        <w:ind w:left="1158" w:right="1377" w:firstLine="720"/>
        <w:jc w:val="both"/>
      </w:pPr>
      <w:r>
        <w:rPr/>
        <w:t>In most studies in Nigeria, </w:t>
      </w:r>
      <w:r>
        <w:rPr>
          <w:i/>
        </w:rPr>
        <w:t>P. falciparum </w:t>
      </w:r>
      <w:r>
        <w:rPr/>
        <w:t>was the only species reported (Bertan </w:t>
      </w:r>
      <w:r>
        <w:rPr>
          <w:i/>
        </w:rPr>
        <w:t>et al</w:t>
      </w:r>
      <w:r>
        <w:rPr/>
        <w:t>., 1999; Nwoke and Anosike 2000).</w:t>
      </w:r>
      <w:r>
        <w:rPr>
          <w:spacing w:val="40"/>
        </w:rPr>
        <w:t> </w:t>
      </w:r>
      <w:r>
        <w:rPr/>
        <w:t>Nevertheless, in a few other studies in Aboh Mbaise of Imo State, Udi Enugu State and Abuja, Nigeria, infection of only </w:t>
      </w:r>
      <w:r>
        <w:rPr>
          <w:i/>
        </w:rPr>
        <w:t>P. falciparum </w:t>
      </w:r>
      <w:r>
        <w:rPr/>
        <w:t>and </w:t>
      </w:r>
      <w:r>
        <w:rPr>
          <w:i/>
        </w:rPr>
        <w:t>P. malariae </w:t>
      </w:r>
      <w:r>
        <w:rPr/>
        <w:t>were reported (Ajezee</w:t>
      </w:r>
      <w:r>
        <w:rPr>
          <w:i/>
        </w:rPr>
        <w:t>, </w:t>
      </w:r>
      <w:r>
        <w:rPr/>
        <w:t>1999, Eneanya and Nwazelu,</w:t>
      </w:r>
      <w:r>
        <w:rPr>
          <w:spacing w:val="80"/>
        </w:rPr>
        <w:t> </w:t>
      </w:r>
      <w:r>
        <w:rPr/>
        <w:t>2003).</w:t>
      </w:r>
      <w:r>
        <w:rPr>
          <w:spacing w:val="40"/>
        </w:rPr>
        <w:t> </w:t>
      </w:r>
      <w:r>
        <w:rPr/>
        <w:t>In the same rainforest region of South Eastern Nigeria, most of these </w:t>
      </w:r>
      <w:r>
        <w:rPr>
          <w:i/>
        </w:rPr>
        <w:t>Plasmodium </w:t>
      </w:r>
      <w:r>
        <w:rPr/>
        <w:t>species have been reported though in varying proportions (Nwoke and Anosike, 2000; Ilo, 2004).</w:t>
      </w:r>
    </w:p>
    <w:p>
      <w:pPr>
        <w:pStyle w:val="BodyText"/>
        <w:spacing w:line="480" w:lineRule="auto"/>
        <w:ind w:left="1158" w:right="1378" w:firstLine="720"/>
        <w:jc w:val="both"/>
      </w:pPr>
      <w:r>
        <w:rPr/>
        <w:t>Thus, differences exist in the prevalence of plasmodium parasites as well as species composition especially within the same geographical region.</w:t>
      </w:r>
      <w:r>
        <w:rPr>
          <w:spacing w:val="40"/>
        </w:rPr>
        <w:t> </w:t>
      </w:r>
      <w:r>
        <w:rPr/>
        <w:t>This could be related to rapid modification or changes in the environment which provides favourable breeding sites for the mosquito vectors around living environments. A factor of great epidemiological significance in malaria transmission in Nigeria as observed herein is transhuman (a nomadic approach to cattle rearing) a practice which has been imposed by a combination of factors including climatic, ecological and economic ones. Thus, though 75% of the cattle in Nigeria are reared by</w:t>
      </w:r>
      <w:r>
        <w:rPr>
          <w:spacing w:val="-3"/>
        </w:rPr>
        <w:t> </w:t>
      </w:r>
      <w:r>
        <w:rPr/>
        <w:t>the Fulani in the far North, the severe effects of lack of rainfall on the vegetation during the dry season necessitates a downward migration southward in search of greener pastures as well as water,and to reach</w:t>
      </w:r>
      <w:r>
        <w:rPr>
          <w:spacing w:val="7"/>
        </w:rPr>
        <w:t> </w:t>
      </w:r>
      <w:r>
        <w:rPr/>
        <w:t>the</w:t>
      </w:r>
      <w:r>
        <w:rPr>
          <w:spacing w:val="6"/>
        </w:rPr>
        <w:t> </w:t>
      </w:r>
      <w:r>
        <w:rPr/>
        <w:t>consumer</w:t>
      </w:r>
      <w:r>
        <w:rPr>
          <w:spacing w:val="6"/>
        </w:rPr>
        <w:t> </w:t>
      </w:r>
      <w:r>
        <w:rPr/>
        <w:t>markets.</w:t>
      </w:r>
      <w:r>
        <w:rPr>
          <w:spacing w:val="74"/>
        </w:rPr>
        <w:t> </w:t>
      </w:r>
      <w:r>
        <w:rPr/>
        <w:t>By</w:t>
      </w:r>
      <w:r>
        <w:rPr>
          <w:spacing w:val="2"/>
        </w:rPr>
        <w:t> </w:t>
      </w:r>
      <w:r>
        <w:rPr/>
        <w:t>so</w:t>
      </w:r>
      <w:r>
        <w:rPr>
          <w:spacing w:val="7"/>
        </w:rPr>
        <w:t> </w:t>
      </w:r>
      <w:r>
        <w:rPr/>
        <w:t>doing,</w:t>
      </w:r>
      <w:r>
        <w:rPr>
          <w:spacing w:val="6"/>
        </w:rPr>
        <w:t> </w:t>
      </w:r>
      <w:r>
        <w:rPr/>
        <w:t>they</w:t>
      </w:r>
      <w:r>
        <w:rPr>
          <w:spacing w:val="2"/>
        </w:rPr>
        <w:t> </w:t>
      </w:r>
      <w:r>
        <w:rPr/>
        <w:t>are</w:t>
      </w:r>
      <w:r>
        <w:rPr>
          <w:spacing w:val="6"/>
        </w:rPr>
        <w:t> </w:t>
      </w:r>
      <w:r>
        <w:rPr/>
        <w:t>bitten</w:t>
      </w:r>
      <w:r>
        <w:rPr>
          <w:spacing w:val="13"/>
        </w:rPr>
        <w:t> </w:t>
      </w:r>
      <w:r>
        <w:rPr>
          <w:i/>
        </w:rPr>
        <w:t>en-route</w:t>
      </w:r>
      <w:r>
        <w:rPr>
          <w:i/>
          <w:spacing w:val="7"/>
        </w:rPr>
        <w:t> </w:t>
      </w:r>
      <w:r>
        <w:rPr/>
        <w:t>herding</w:t>
      </w:r>
      <w:r>
        <w:rPr>
          <w:spacing w:val="7"/>
        </w:rPr>
        <w:t> </w:t>
      </w:r>
      <w:r>
        <w:rPr>
          <w:spacing w:val="-2"/>
        </w:rPr>
        <w:t>movements</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rPr>
          <w:i/>
        </w:rPr>
      </w:pPr>
      <w:r>
        <w:rPr/>
        <w:t>by mosquito vectors. The recovery of all the four </w:t>
      </w:r>
      <w:r>
        <w:rPr>
          <w:i/>
        </w:rPr>
        <w:t>Plasmodium </w:t>
      </w:r>
      <w:r>
        <w:rPr/>
        <w:t>species from nomads in this part of Nigeria is of great concern to epidemiologists and should be seen in the</w:t>
      </w:r>
      <w:r>
        <w:rPr>
          <w:spacing w:val="40"/>
        </w:rPr>
        <w:t> </w:t>
      </w:r>
      <w:r>
        <w:rPr/>
        <w:t>light of emerging and re-emerging parasitic diseases.</w:t>
      </w:r>
      <w:r>
        <w:rPr>
          <w:spacing w:val="40"/>
        </w:rPr>
        <w:t> </w:t>
      </w:r>
      <w:r>
        <w:rPr/>
        <w:t>Considering the fact that these nomads move from one country to another, and even within the same country, they move from endemic area to perhaps non-endemic areas. It is likely that untreated nomads with malaria acquired in an endemic area, traveled to Ebonyi State and subsequently transmit the disease to others.</w:t>
      </w:r>
      <w:r>
        <w:rPr>
          <w:spacing w:val="80"/>
        </w:rPr>
        <w:t> </w:t>
      </w:r>
      <w:r>
        <w:rPr/>
        <w:t>This could explain the observations in</w:t>
      </w:r>
      <w:r>
        <w:rPr>
          <w:spacing w:val="40"/>
        </w:rPr>
        <w:t> </w:t>
      </w:r>
      <w:r>
        <w:rPr/>
        <w:t>parts</w:t>
      </w:r>
      <w:r>
        <w:rPr>
          <w:spacing w:val="1"/>
        </w:rPr>
        <w:t> </w:t>
      </w:r>
      <w:r>
        <w:rPr/>
        <w:t>of</w:t>
      </w:r>
      <w:r>
        <w:rPr>
          <w:spacing w:val="2"/>
        </w:rPr>
        <w:t> </w:t>
      </w:r>
      <w:r>
        <w:rPr/>
        <w:t>Imo</w:t>
      </w:r>
      <w:r>
        <w:rPr>
          <w:spacing w:val="1"/>
        </w:rPr>
        <w:t> </w:t>
      </w:r>
      <w:r>
        <w:rPr/>
        <w:t>State (Anosike</w:t>
      </w:r>
      <w:r>
        <w:rPr>
          <w:spacing w:val="2"/>
        </w:rPr>
        <w:t> </w:t>
      </w:r>
      <w:r>
        <w:rPr>
          <w:i/>
        </w:rPr>
        <w:t>et</w:t>
      </w:r>
      <w:r>
        <w:rPr>
          <w:i/>
          <w:spacing w:val="2"/>
        </w:rPr>
        <w:t> </w:t>
      </w:r>
      <w:r>
        <w:rPr>
          <w:i/>
        </w:rPr>
        <w:t>al.,</w:t>
      </w:r>
      <w:r>
        <w:rPr>
          <w:i/>
          <w:spacing w:val="2"/>
        </w:rPr>
        <w:t> </w:t>
      </w:r>
      <w:r>
        <w:rPr/>
        <w:t>2005).</w:t>
      </w:r>
      <w:r>
        <w:rPr>
          <w:spacing w:val="62"/>
        </w:rPr>
        <w:t> </w:t>
      </w:r>
      <w:r>
        <w:rPr/>
        <w:t>They</w:t>
      </w:r>
      <w:r>
        <w:rPr>
          <w:spacing w:val="-6"/>
        </w:rPr>
        <w:t> </w:t>
      </w:r>
      <w:r>
        <w:rPr/>
        <w:t>noted higher prevalence of</w:t>
      </w:r>
      <w:r>
        <w:rPr>
          <w:spacing w:val="6"/>
        </w:rPr>
        <w:t> </w:t>
      </w:r>
      <w:r>
        <w:rPr>
          <w:i/>
        </w:rPr>
        <w:t>P.</w:t>
      </w:r>
      <w:r>
        <w:rPr>
          <w:i/>
          <w:spacing w:val="2"/>
        </w:rPr>
        <w:t> </w:t>
      </w:r>
      <w:r>
        <w:rPr>
          <w:i/>
          <w:spacing w:val="-2"/>
        </w:rPr>
        <w:t>malariae,</w:t>
      </w:r>
    </w:p>
    <w:p>
      <w:pPr>
        <w:tabs>
          <w:tab w:pos="4530" w:val="left" w:leader="none"/>
        </w:tabs>
        <w:spacing w:line="275" w:lineRule="exact" w:before="0"/>
        <w:ind w:left="1158" w:right="0" w:firstLine="0"/>
        <w:jc w:val="left"/>
        <w:rPr>
          <w:i/>
          <w:sz w:val="24"/>
        </w:rPr>
      </w:pPr>
      <w:r>
        <w:rPr>
          <w:i/>
          <w:sz w:val="24"/>
        </w:rPr>
        <w:t>P.</w:t>
      </w:r>
      <w:r>
        <w:rPr>
          <w:i/>
          <w:spacing w:val="42"/>
          <w:sz w:val="24"/>
        </w:rPr>
        <w:t> </w:t>
      </w:r>
      <w:r>
        <w:rPr>
          <w:i/>
          <w:sz w:val="24"/>
        </w:rPr>
        <w:t>vivax</w:t>
      </w:r>
      <w:r>
        <w:rPr>
          <w:i/>
          <w:spacing w:val="44"/>
          <w:sz w:val="24"/>
        </w:rPr>
        <w:t> </w:t>
      </w:r>
      <w:r>
        <w:rPr>
          <w:sz w:val="24"/>
        </w:rPr>
        <w:t>than</w:t>
      </w:r>
      <w:r>
        <w:rPr>
          <w:spacing w:val="42"/>
          <w:sz w:val="24"/>
        </w:rPr>
        <w:t> </w:t>
      </w:r>
      <w:r>
        <w:rPr>
          <w:sz w:val="24"/>
        </w:rPr>
        <w:t>of</w:t>
      </w:r>
      <w:r>
        <w:rPr>
          <w:spacing w:val="43"/>
          <w:sz w:val="24"/>
        </w:rPr>
        <w:t> </w:t>
      </w:r>
      <w:r>
        <w:rPr>
          <w:i/>
          <w:sz w:val="24"/>
        </w:rPr>
        <w:t>P.</w:t>
      </w:r>
      <w:r>
        <w:rPr>
          <w:i/>
          <w:spacing w:val="43"/>
          <w:sz w:val="24"/>
        </w:rPr>
        <w:t> </w:t>
      </w:r>
      <w:r>
        <w:rPr>
          <w:i/>
          <w:spacing w:val="-2"/>
          <w:sz w:val="24"/>
        </w:rPr>
        <w:t>falciparum</w:t>
      </w:r>
      <w:r>
        <w:rPr>
          <w:spacing w:val="-2"/>
          <w:sz w:val="24"/>
        </w:rPr>
        <w:t>.</w:t>
      </w:r>
      <w:r>
        <w:rPr>
          <w:sz w:val="24"/>
        </w:rPr>
        <w:tab/>
        <w:t>There</w:t>
      </w:r>
      <w:r>
        <w:rPr>
          <w:spacing w:val="42"/>
          <w:sz w:val="24"/>
        </w:rPr>
        <w:t> </w:t>
      </w:r>
      <w:r>
        <w:rPr>
          <w:sz w:val="24"/>
        </w:rPr>
        <w:t>is</w:t>
      </w:r>
      <w:r>
        <w:rPr>
          <w:spacing w:val="43"/>
          <w:sz w:val="24"/>
        </w:rPr>
        <w:t> </w:t>
      </w:r>
      <w:r>
        <w:rPr>
          <w:sz w:val="24"/>
        </w:rPr>
        <w:t>indication</w:t>
      </w:r>
      <w:r>
        <w:rPr>
          <w:spacing w:val="42"/>
          <w:sz w:val="24"/>
        </w:rPr>
        <w:t> </w:t>
      </w:r>
      <w:r>
        <w:rPr>
          <w:sz w:val="24"/>
        </w:rPr>
        <w:t>of</w:t>
      </w:r>
      <w:r>
        <w:rPr>
          <w:spacing w:val="42"/>
          <w:sz w:val="24"/>
        </w:rPr>
        <w:t> </w:t>
      </w:r>
      <w:r>
        <w:rPr>
          <w:sz w:val="24"/>
        </w:rPr>
        <w:t>re-emerging</w:t>
      </w:r>
      <w:r>
        <w:rPr>
          <w:spacing w:val="40"/>
          <w:sz w:val="24"/>
        </w:rPr>
        <w:t> </w:t>
      </w:r>
      <w:r>
        <w:rPr>
          <w:sz w:val="24"/>
        </w:rPr>
        <w:t>of</w:t>
      </w:r>
      <w:r>
        <w:rPr>
          <w:spacing w:val="47"/>
          <w:sz w:val="24"/>
        </w:rPr>
        <w:t> </w:t>
      </w:r>
      <w:r>
        <w:rPr>
          <w:i/>
          <w:spacing w:val="-2"/>
          <w:sz w:val="24"/>
        </w:rPr>
        <w:t>Plasmodium</w:t>
      </w:r>
    </w:p>
    <w:p>
      <w:pPr>
        <w:pStyle w:val="BodyText"/>
        <w:rPr>
          <w:i/>
        </w:rPr>
      </w:pPr>
    </w:p>
    <w:p>
      <w:pPr>
        <w:pStyle w:val="BodyText"/>
        <w:ind w:left="1158"/>
        <w:jc w:val="both"/>
      </w:pPr>
      <w:r>
        <w:rPr/>
        <w:t>species</w:t>
      </w:r>
      <w:r>
        <w:rPr>
          <w:spacing w:val="-1"/>
        </w:rPr>
        <w:t> </w:t>
      </w:r>
      <w:r>
        <w:rPr/>
        <w:t>in</w:t>
      </w:r>
      <w:r>
        <w:rPr>
          <w:spacing w:val="-1"/>
        </w:rPr>
        <w:t> </w:t>
      </w:r>
      <w:r>
        <w:rPr/>
        <w:t>this part</w:t>
      </w:r>
      <w:r>
        <w:rPr>
          <w:spacing w:val="-1"/>
        </w:rPr>
        <w:t> </w:t>
      </w:r>
      <w:r>
        <w:rPr/>
        <w:t>of </w:t>
      </w:r>
      <w:r>
        <w:rPr>
          <w:spacing w:val="-2"/>
        </w:rPr>
        <w:t>Nigeria.</w:t>
      </w:r>
    </w:p>
    <w:p>
      <w:pPr>
        <w:pStyle w:val="BodyText"/>
      </w:pPr>
    </w:p>
    <w:p>
      <w:pPr>
        <w:pStyle w:val="BodyText"/>
        <w:spacing w:line="480" w:lineRule="auto"/>
        <w:ind w:left="1158" w:right="1375" w:firstLine="720"/>
        <w:jc w:val="both"/>
      </w:pPr>
      <w:r>
        <w:rPr/>
        <w:t>The effect of congenital parasitaemia on infant haemoglobin (Hb) concentration is unclear. Up to the age of about 6 months infants are thought to be protected against malaria infection and illness by maternal antibodies transferred to them in </w:t>
      </w:r>
      <w:r>
        <w:rPr>
          <w:i/>
        </w:rPr>
        <w:t>Utero </w:t>
      </w:r>
      <w:r>
        <w:rPr/>
        <w:t>(Schgal </w:t>
      </w:r>
      <w:r>
        <w:rPr>
          <w:i/>
        </w:rPr>
        <w:t>et al., </w:t>
      </w:r>
      <w:r>
        <w:rPr/>
        <w:t>1989).</w:t>
      </w:r>
      <w:r>
        <w:rPr>
          <w:spacing w:val="40"/>
        </w:rPr>
        <w:t> </w:t>
      </w:r>
      <w:r>
        <w:rPr/>
        <w:t>Low concentrations of para-aminobenzoic acid in breast milk consumed during the first months of life and the presence of foetal haemoglobin (Hbf) have also been thought to prevent the development of </w:t>
      </w:r>
      <w:r>
        <w:rPr>
          <w:i/>
        </w:rPr>
        <w:t>P. falciparum </w:t>
      </w:r>
      <w:r>
        <w:rPr/>
        <w:t>parasites and to protect the infant from malarial infection and illness (Pasvol </w:t>
      </w:r>
      <w:r>
        <w:rPr>
          <w:i/>
        </w:rPr>
        <w:t>et al., </w:t>
      </w:r>
      <w:r>
        <w:rPr/>
        <w:t>1977).</w:t>
      </w:r>
      <w:r>
        <w:rPr>
          <w:spacing w:val="40"/>
        </w:rPr>
        <w:t> </w:t>
      </w:r>
      <w:r>
        <w:rPr/>
        <w:t>This could explain the low prevalence of malaria observed amongst nomads within the 1 – 5 years age bracket with no infected child below 3 years of age is of epidemiological significance.</w:t>
      </w:r>
      <w:r>
        <w:rPr>
          <w:spacing w:val="40"/>
        </w:rPr>
        <w:t> </w:t>
      </w:r>
      <w:r>
        <w:rPr/>
        <w:t>It is possible that infected mothers took traditional anti-malaria drugs during pregnancy as confirmed by the Fulani nursing mothers. </w:t>
      </w:r>
      <w:r>
        <w:rPr>
          <w:i/>
        </w:rPr>
        <w:t>Plasmodium </w:t>
      </w:r>
      <w:r>
        <w:rPr/>
        <w:t>parasitaemia in females aged 8 – 16 years was considerably</w:t>
      </w:r>
      <w:r>
        <w:rPr>
          <w:spacing w:val="-3"/>
        </w:rPr>
        <w:t> </w:t>
      </w:r>
      <w:r>
        <w:rPr/>
        <w:t>lower than that in males of the same age.</w:t>
      </w:r>
      <w:r>
        <w:rPr>
          <w:spacing w:val="40"/>
        </w:rPr>
        <w:t> </w:t>
      </w:r>
      <w:r>
        <w:rPr/>
        <w:t>Similar findings were reported from a comprehensive study in Garki, Federal Capital Territory, Nigeria amongst two ethnic groups as well as in Ghanaian school Children (Langraf </w:t>
      </w:r>
      <w:r>
        <w:rPr>
          <w:i/>
        </w:rPr>
        <w:t>et al., </w:t>
      </w:r>
      <w:r>
        <w:rPr/>
        <w:t>1994).</w:t>
      </w:r>
    </w:p>
    <w:p>
      <w:pPr>
        <w:spacing w:after="0" w:line="480" w:lineRule="auto"/>
        <w:jc w:val="both"/>
        <w:sectPr>
          <w:pgSz w:w="11910" w:h="16840"/>
          <w:pgMar w:header="1301" w:footer="0" w:top="1740" w:bottom="280" w:left="860" w:right="60"/>
        </w:sectPr>
      </w:pPr>
    </w:p>
    <w:p>
      <w:pPr>
        <w:pStyle w:val="BodyText"/>
        <w:spacing w:line="480" w:lineRule="auto" w:before="117"/>
        <w:ind w:left="1158" w:right="1378" w:firstLine="720"/>
        <w:jc w:val="both"/>
      </w:pPr>
      <w:r>
        <w:rPr/>
        <w:t>Mass Chemotherapy, use of bed nets and early diagnosis to eliminate malaria infections have been proposed for rapid intervention (Anosike </w:t>
      </w:r>
      <w:r>
        <w:rPr>
          <w:i/>
        </w:rPr>
        <w:t>et al., </w:t>
      </w:r>
      <w:r>
        <w:rPr/>
        <w:t>2005).</w:t>
      </w:r>
      <w:r>
        <w:rPr>
          <w:spacing w:val="40"/>
        </w:rPr>
        <w:t> </w:t>
      </w:r>
      <w:r>
        <w:rPr/>
        <w:t>However, findings in the present study and those of others (Modiano </w:t>
      </w:r>
      <w:r>
        <w:rPr>
          <w:i/>
        </w:rPr>
        <w:t>et al., </w:t>
      </w:r>
      <w:r>
        <w:rPr/>
        <w:t>2001) indicate that improvements in the surrounding physical environments and sanitary infrastructure</w:t>
      </w:r>
      <w:r>
        <w:rPr>
          <w:spacing w:val="40"/>
        </w:rPr>
        <w:t> </w:t>
      </w:r>
      <w:r>
        <w:rPr/>
        <w:t>may be necessary for permanent solution of malaria problem amongst nomads. Although nomads in the study area were familiar with malaria as a major health problem few could not understand its association with mosquito bite.</w:t>
      </w:r>
      <w:r>
        <w:rPr>
          <w:spacing w:val="40"/>
        </w:rPr>
        <w:t> </w:t>
      </w:r>
      <w:r>
        <w:rPr/>
        <w:t>Health education amongst nomads in various encampments in this area is needed to clarify these issues and to bring about the necessary changes in behaviour.</w:t>
      </w:r>
    </w:p>
    <w:p>
      <w:pPr>
        <w:pStyle w:val="BodyText"/>
        <w:spacing w:line="480" w:lineRule="auto"/>
        <w:ind w:left="1158" w:right="1378" w:firstLine="720"/>
        <w:jc w:val="both"/>
      </w:pPr>
      <w:r>
        <w:rPr/>
        <w:t>One aspect of great worry observed is that there is no nomadic education in these bush encampments studied.</w:t>
      </w:r>
      <w:r>
        <w:rPr>
          <w:spacing w:val="40"/>
        </w:rPr>
        <w:t> </w:t>
      </w:r>
      <w:r>
        <w:rPr/>
        <w:t>The nomads made it clear that their children would not attend the same school available in most of the communities near their encampments due to social and religious reasons.</w:t>
      </w:r>
      <w:r>
        <w:rPr>
          <w:spacing w:val="40"/>
        </w:rPr>
        <w:t> </w:t>
      </w:r>
      <w:r>
        <w:rPr/>
        <w:t>However, they should be advised properly to enroll their children in nearby schools owned by other ethnic groups. Presently, nomadic education is not yet working in Ebonyi State as opposed to the situation in northern and central Nigeria.</w:t>
      </w:r>
      <w:r>
        <w:rPr>
          <w:spacing w:val="40"/>
        </w:rPr>
        <w:t> </w:t>
      </w:r>
      <w:r>
        <w:rPr/>
        <w:t>This, therefore, calls for sensitization and proper mobilization of the nomads on the need for early education of their wards. Consistent and persistent health education on the biological transmission pattern and life cycle of malaria parasite, prevention and control of this disease should be part of</w:t>
      </w:r>
      <w:r>
        <w:rPr>
          <w:spacing w:val="40"/>
        </w:rPr>
        <w:t> </w:t>
      </w:r>
      <w:r>
        <w:rPr/>
        <w:t>the health care package. There should be a change in their mode of dressing so as to prevent mosquito (or other insects) bites. It is, therefore, being advocated that there should be a regular treatment schedule by the Health Department of every local Government Area, where these nomads encamp. This would cover not only malarial infection but also other parasitic infections affecting them.</w:t>
      </w:r>
      <w:r>
        <w:rPr>
          <w:spacing w:val="40"/>
        </w:rPr>
        <w:t> </w:t>
      </w:r>
      <w:r>
        <w:rPr/>
        <w:t>This would help in combating</w:t>
      </w:r>
      <w:r>
        <w:rPr>
          <w:spacing w:val="26"/>
        </w:rPr>
        <w:t> </w:t>
      </w:r>
      <w:r>
        <w:rPr/>
        <w:t>all</w:t>
      </w:r>
      <w:r>
        <w:rPr>
          <w:spacing w:val="26"/>
        </w:rPr>
        <w:t> </w:t>
      </w:r>
      <w:r>
        <w:rPr/>
        <w:t>other</w:t>
      </w:r>
      <w:r>
        <w:rPr>
          <w:spacing w:val="25"/>
        </w:rPr>
        <w:t> </w:t>
      </w:r>
      <w:r>
        <w:rPr/>
        <w:t>diseases</w:t>
      </w:r>
      <w:r>
        <w:rPr>
          <w:spacing w:val="26"/>
        </w:rPr>
        <w:t> </w:t>
      </w:r>
      <w:r>
        <w:rPr/>
        <w:t>that</w:t>
      </w:r>
      <w:r>
        <w:rPr>
          <w:spacing w:val="28"/>
        </w:rPr>
        <w:t> </w:t>
      </w:r>
      <w:r>
        <w:rPr/>
        <w:t>may</w:t>
      </w:r>
      <w:r>
        <w:rPr>
          <w:spacing w:val="21"/>
        </w:rPr>
        <w:t> </w:t>
      </w:r>
      <w:r>
        <w:rPr/>
        <w:t>be</w:t>
      </w:r>
      <w:r>
        <w:rPr>
          <w:spacing w:val="25"/>
        </w:rPr>
        <w:t> </w:t>
      </w:r>
      <w:r>
        <w:rPr/>
        <w:t>carried</w:t>
      </w:r>
      <w:r>
        <w:rPr>
          <w:spacing w:val="28"/>
        </w:rPr>
        <w:t> </w:t>
      </w:r>
      <w:r>
        <w:rPr/>
        <w:t>into</w:t>
      </w:r>
      <w:r>
        <w:rPr>
          <w:spacing w:val="26"/>
        </w:rPr>
        <w:t> </w:t>
      </w:r>
      <w:r>
        <w:rPr/>
        <w:t>this</w:t>
      </w:r>
      <w:r>
        <w:rPr>
          <w:spacing w:val="26"/>
        </w:rPr>
        <w:t> </w:t>
      </w:r>
      <w:r>
        <w:rPr/>
        <w:t>part</w:t>
      </w:r>
      <w:r>
        <w:rPr>
          <w:spacing w:val="25"/>
        </w:rPr>
        <w:t> </w:t>
      </w:r>
      <w:r>
        <w:rPr/>
        <w:t>of</w:t>
      </w:r>
      <w:r>
        <w:rPr>
          <w:spacing w:val="25"/>
        </w:rPr>
        <w:t> </w:t>
      </w:r>
      <w:r>
        <w:rPr/>
        <w:t>the</w:t>
      </w:r>
      <w:r>
        <w:rPr>
          <w:spacing w:val="27"/>
        </w:rPr>
        <w:t> </w:t>
      </w:r>
      <w:r>
        <w:rPr/>
        <w:t>country.</w:t>
      </w:r>
      <w:r>
        <w:rPr>
          <w:spacing w:val="27"/>
        </w:rPr>
        <w:t>  </w:t>
      </w:r>
      <w:r>
        <w:rPr>
          <w:spacing w:val="-2"/>
        </w:rPr>
        <w:t>There</w:t>
      </w:r>
    </w:p>
    <w:p>
      <w:pPr>
        <w:spacing w:after="0" w:line="480" w:lineRule="auto"/>
        <w:jc w:val="both"/>
        <w:sectPr>
          <w:pgSz w:w="11910" w:h="16840"/>
          <w:pgMar w:header="1301" w:footer="0" w:top="1740" w:bottom="280" w:left="860" w:right="60"/>
        </w:sectPr>
      </w:pPr>
    </w:p>
    <w:p>
      <w:pPr>
        <w:pStyle w:val="BodyText"/>
        <w:spacing w:line="480" w:lineRule="auto" w:before="117"/>
        <w:ind w:left="1158" w:right="1382"/>
        <w:jc w:val="both"/>
      </w:pPr>
      <w:r>
        <w:rPr/>
        <w:t>should be more collaboration between the Federal, State and Local governments to actualize the various proposed intervention strategies that will address the health needs of Fulani herdsmens and their family members.</w:t>
      </w:r>
    </w:p>
    <w:p>
      <w:pPr>
        <w:pStyle w:val="Heading3"/>
        <w:numPr>
          <w:ilvl w:val="2"/>
          <w:numId w:val="15"/>
        </w:numPr>
        <w:tabs>
          <w:tab w:pos="1878" w:val="left" w:leader="none"/>
        </w:tabs>
        <w:spacing w:line="240" w:lineRule="auto" w:before="5" w:after="0"/>
        <w:ind w:left="1878" w:right="0" w:hanging="720"/>
        <w:jc w:val="both"/>
      </w:pPr>
      <w:r>
        <w:rPr/>
        <w:t>Soil,</w:t>
      </w:r>
      <w:r>
        <w:rPr>
          <w:spacing w:val="-1"/>
        </w:rPr>
        <w:t> </w:t>
      </w:r>
      <w:r>
        <w:rPr/>
        <w:t>Water</w:t>
      </w:r>
      <w:r>
        <w:rPr>
          <w:spacing w:val="-2"/>
        </w:rPr>
        <w:t> </w:t>
      </w:r>
      <w:r>
        <w:rPr/>
        <w:t>and </w:t>
      </w:r>
      <w:r>
        <w:rPr>
          <w:spacing w:val="-5"/>
        </w:rPr>
        <w:t>Air</w:t>
      </w:r>
    </w:p>
    <w:p>
      <w:pPr>
        <w:pStyle w:val="BodyText"/>
        <w:spacing w:line="480" w:lineRule="auto" w:before="271"/>
        <w:ind w:left="1158" w:right="1379" w:firstLine="720"/>
        <w:jc w:val="both"/>
      </w:pPr>
      <w:r>
        <w:rPr/>
        <w:t>The results obtained for the total bacterial counts ranged from 10</w:t>
      </w:r>
      <w:r>
        <w:rPr>
          <w:vertAlign w:val="superscript"/>
        </w:rPr>
        <w:t>5</w:t>
      </w:r>
      <w:r>
        <w:rPr>
          <w:vertAlign w:val="baseline"/>
        </w:rPr>
        <w:t>-10</w:t>
      </w:r>
      <w:r>
        <w:rPr>
          <w:vertAlign w:val="superscript"/>
        </w:rPr>
        <w:t>7</w:t>
      </w:r>
      <w:r>
        <w:rPr>
          <w:vertAlign w:val="baseline"/>
        </w:rPr>
        <w:t> cfu/g of soil, and fell within the range reported by earlier workers (Okoh et al., 1999). This has made the soil a primary suspected source, since most of the target isolates were recovered from the soil. Expectedly, the total bacterial counts were generally higher than those of fungi, irrespective of sampling locations. The predominance of bacteria over fungi observed throughout the sampling time has been reported by other workers (Ferando et al., 1994; Ingham et al., 1989; Okoh et al., 1999). Differences in bacterial counts between the different samples were not significant. This finding corroborates that of Amir and Pineau (1989) and Okoh et al. (1999). The fungal counts in this study were in the range of 10</w:t>
      </w:r>
      <w:r>
        <w:rPr>
          <w:vertAlign w:val="superscript"/>
        </w:rPr>
        <w:t>3</w:t>
      </w:r>
      <w:r>
        <w:rPr>
          <w:vertAlign w:val="baseline"/>
        </w:rPr>
        <w:t>-10</w:t>
      </w:r>
      <w:r>
        <w:rPr>
          <w:vertAlign w:val="superscript"/>
        </w:rPr>
        <w:t>5</w:t>
      </w:r>
      <w:r>
        <w:rPr>
          <w:vertAlign w:val="baseline"/>
        </w:rPr>
        <w:t> cfu/g of soil. These values also fell within the range reported by other worker (Amir and Pineau, 1998). This further gives the confirmation that most of the fungal infections may have been contacted through the soil. Species of Trichophyton and Microsporum were target isolate and were recovered in abundance. The non-significance of the differences between total fungal counts of the different samples, irrespective of sampling locations supports the finding of Fernando et al</w:t>
      </w:r>
      <w:r>
        <w:rPr>
          <w:spacing w:val="40"/>
          <w:vertAlign w:val="baseline"/>
        </w:rPr>
        <w:t> </w:t>
      </w:r>
      <w:r>
        <w:rPr>
          <w:vertAlign w:val="baseline"/>
        </w:rPr>
        <w:t>1994). Amir and Pineau, (1998) reported that, among the topsoil they investigated, species of </w:t>
      </w:r>
      <w:r>
        <w:rPr>
          <w:i/>
          <w:vertAlign w:val="baseline"/>
        </w:rPr>
        <w:t>Actinomycetes </w:t>
      </w:r>
      <w:r>
        <w:rPr>
          <w:vertAlign w:val="baseline"/>
        </w:rPr>
        <w:t>were the most dominant.</w:t>
      </w:r>
    </w:p>
    <w:p>
      <w:pPr>
        <w:pStyle w:val="BodyText"/>
        <w:spacing w:line="480" w:lineRule="auto"/>
        <w:ind w:left="1158" w:right="1381" w:firstLine="720"/>
        <w:jc w:val="both"/>
      </w:pPr>
      <w:r>
        <w:rPr/>
        <w:t>Bacteria isolates recovered from the water samples, shows the possibility of heavy feacal contaminations. Enterococcus </w:t>
      </w:r>
      <w:r>
        <w:rPr>
          <w:i/>
        </w:rPr>
        <w:t>sp </w:t>
      </w:r>
      <w:r>
        <w:rPr/>
        <w:t>comprising members from feacal streptococcus and other intestinal bacteria originating from feaces of warm blooded animals</w:t>
      </w:r>
      <w:r>
        <w:rPr>
          <w:spacing w:val="62"/>
        </w:rPr>
        <w:t> </w:t>
      </w:r>
      <w:r>
        <w:rPr/>
        <w:t>may</w:t>
      </w:r>
      <w:r>
        <w:rPr>
          <w:spacing w:val="57"/>
        </w:rPr>
        <w:t> </w:t>
      </w:r>
      <w:r>
        <w:rPr/>
        <w:t>have</w:t>
      </w:r>
      <w:r>
        <w:rPr>
          <w:spacing w:val="61"/>
        </w:rPr>
        <w:t> </w:t>
      </w:r>
      <w:r>
        <w:rPr/>
        <w:t>found</w:t>
      </w:r>
      <w:r>
        <w:rPr>
          <w:spacing w:val="63"/>
        </w:rPr>
        <w:t> </w:t>
      </w:r>
      <w:r>
        <w:rPr/>
        <w:t>its</w:t>
      </w:r>
      <w:r>
        <w:rPr>
          <w:spacing w:val="62"/>
        </w:rPr>
        <w:t> </w:t>
      </w:r>
      <w:r>
        <w:rPr/>
        <w:t>way</w:t>
      </w:r>
      <w:r>
        <w:rPr>
          <w:spacing w:val="57"/>
        </w:rPr>
        <w:t> </w:t>
      </w:r>
      <w:r>
        <w:rPr/>
        <w:t>into</w:t>
      </w:r>
      <w:r>
        <w:rPr>
          <w:spacing w:val="63"/>
        </w:rPr>
        <w:t> </w:t>
      </w:r>
      <w:r>
        <w:rPr/>
        <w:t>the</w:t>
      </w:r>
      <w:r>
        <w:rPr>
          <w:spacing w:val="61"/>
        </w:rPr>
        <w:t> </w:t>
      </w:r>
      <w:r>
        <w:rPr/>
        <w:t>water.</w:t>
      </w:r>
      <w:r>
        <w:rPr>
          <w:spacing w:val="62"/>
        </w:rPr>
        <w:t> </w:t>
      </w:r>
      <w:r>
        <w:rPr/>
        <w:t>They</w:t>
      </w:r>
      <w:r>
        <w:rPr>
          <w:spacing w:val="58"/>
        </w:rPr>
        <w:t> </w:t>
      </w:r>
      <w:r>
        <w:rPr/>
        <w:t>were</w:t>
      </w:r>
      <w:r>
        <w:rPr>
          <w:spacing w:val="61"/>
        </w:rPr>
        <w:t> </w:t>
      </w:r>
      <w:r>
        <w:rPr/>
        <w:t>found</w:t>
      </w:r>
      <w:r>
        <w:rPr>
          <w:spacing w:val="61"/>
        </w:rPr>
        <w:t> </w:t>
      </w:r>
      <w:r>
        <w:rPr/>
        <w:t>in</w:t>
      </w:r>
      <w:r>
        <w:rPr>
          <w:spacing w:val="65"/>
        </w:rPr>
        <w:t> </w:t>
      </w:r>
      <w:r>
        <w:rPr>
          <w:spacing w:val="-2"/>
        </w:rPr>
        <w:t>dominating</w:t>
      </w:r>
    </w:p>
    <w:p>
      <w:pPr>
        <w:spacing w:after="0" w:line="480" w:lineRule="auto"/>
        <w:jc w:val="both"/>
        <w:sectPr>
          <w:pgSz w:w="11910" w:h="16840"/>
          <w:pgMar w:header="1301" w:footer="0" w:top="1740" w:bottom="280" w:left="860" w:right="60"/>
        </w:sectPr>
      </w:pPr>
    </w:p>
    <w:p>
      <w:pPr>
        <w:pStyle w:val="BodyText"/>
        <w:spacing w:line="480" w:lineRule="auto" w:before="117"/>
        <w:ind w:left="1158" w:right="1376"/>
        <w:jc w:val="both"/>
      </w:pPr>
      <w:r>
        <w:rPr/>
        <w:t>abundance. Although the herdsmen boil the water before consumption, we cannot guaranty the possibility of their children or wives or any one drinking these water directly from the well. Therefore this contaminated well water becomes another easy source of these infections. The isolates recovered from the air were not target</w:t>
      </w:r>
      <w:r>
        <w:rPr>
          <w:spacing w:val="40"/>
        </w:rPr>
        <w:t> </w:t>
      </w:r>
      <w:r>
        <w:rPr/>
        <w:t>organisms and could not offer scientific lead.</w:t>
      </w:r>
    </w:p>
    <w:p>
      <w:pPr>
        <w:pStyle w:val="BodyText"/>
        <w:spacing w:line="480" w:lineRule="auto"/>
        <w:ind w:left="1158" w:right="1376" w:firstLine="720"/>
        <w:jc w:val="both"/>
      </w:pPr>
      <w:r>
        <w:rPr/>
        <w:t>The outcome of this study has been able to show the possible sources of infections while examining the health status of the mobile Fulani herdsmen in Ebonyi State. Diverse</w:t>
      </w:r>
      <w:r>
        <w:rPr>
          <w:spacing w:val="-1"/>
        </w:rPr>
        <w:t> </w:t>
      </w:r>
      <w:r>
        <w:rPr/>
        <w:t>types of</w:t>
      </w:r>
      <w:r>
        <w:rPr>
          <w:spacing w:val="-1"/>
        </w:rPr>
        <w:t> </w:t>
      </w:r>
      <w:r>
        <w:rPr/>
        <w:t>bacteria and fungi were</w:t>
      </w:r>
      <w:r>
        <w:rPr>
          <w:spacing w:val="-2"/>
        </w:rPr>
        <w:t> </w:t>
      </w:r>
      <w:r>
        <w:rPr/>
        <w:t>isolated from the</w:t>
      </w:r>
      <w:r>
        <w:rPr>
          <w:spacing w:val="-1"/>
        </w:rPr>
        <w:t> </w:t>
      </w:r>
      <w:r>
        <w:rPr/>
        <w:t>soil and water</w:t>
      </w:r>
      <w:r>
        <w:rPr>
          <w:spacing w:val="-2"/>
        </w:rPr>
        <w:t> </w:t>
      </w:r>
      <w:r>
        <w:rPr/>
        <w:t>samples collected from the Fulani bush encampments. These isolates were also recovered from the initial samples collected from these herdsmen and their children. Although samples were collected from different locations, the distinct types of bacteria and fungi isolated were generally similar, though occurring at different locations during the period of the study. The abundance of bacteria and fungi in this study were typical of environment with high availability of different bacteria species as found in the tropical environment of Ebonyi State. In additions to the implications of the presence of the target microorganisms, the frequency of contact with bare soil is a serious cause of concern. During soil sampling, these herdsmen were found sleeping on bare ground just with a thatched roof above their head. Some put leaves or mats which is barely enough to cover the area they are sleeping on. Although the results of this study would not be considered to</w:t>
      </w:r>
      <w:r>
        <w:rPr>
          <w:spacing w:val="-2"/>
        </w:rPr>
        <w:t> </w:t>
      </w:r>
      <w:r>
        <w:rPr/>
        <w:t>be</w:t>
      </w:r>
      <w:r>
        <w:rPr>
          <w:spacing w:val="-1"/>
        </w:rPr>
        <w:t> </w:t>
      </w:r>
      <w:r>
        <w:rPr/>
        <w:t>exhaustive,</w:t>
      </w:r>
      <w:r>
        <w:rPr>
          <w:spacing w:val="-2"/>
        </w:rPr>
        <w:t> </w:t>
      </w:r>
      <w:r>
        <w:rPr/>
        <w:t>as</w:t>
      </w:r>
      <w:r>
        <w:rPr>
          <w:spacing w:val="-2"/>
        </w:rPr>
        <w:t> </w:t>
      </w:r>
      <w:r>
        <w:rPr/>
        <w:t>it was</w:t>
      </w:r>
      <w:r>
        <w:rPr>
          <w:spacing w:val="-2"/>
        </w:rPr>
        <w:t> </w:t>
      </w:r>
      <w:r>
        <w:rPr/>
        <w:t>done</w:t>
      </w:r>
      <w:r>
        <w:rPr>
          <w:spacing w:val="-3"/>
        </w:rPr>
        <w:t> </w:t>
      </w:r>
      <w:r>
        <w:rPr/>
        <w:t>within the</w:t>
      </w:r>
      <w:r>
        <w:rPr>
          <w:spacing w:val="-2"/>
        </w:rPr>
        <w:t> </w:t>
      </w:r>
      <w:r>
        <w:rPr/>
        <w:t>limits</w:t>
      </w:r>
      <w:r>
        <w:rPr>
          <w:spacing w:val="-2"/>
        </w:rPr>
        <w:t> </w:t>
      </w:r>
      <w:r>
        <w:rPr/>
        <w:t>of</w:t>
      </w:r>
      <w:r>
        <w:rPr>
          <w:spacing w:val="-2"/>
        </w:rPr>
        <w:t> </w:t>
      </w:r>
      <w:r>
        <w:rPr/>
        <w:t>facilities</w:t>
      </w:r>
      <w:r>
        <w:rPr>
          <w:spacing w:val="-2"/>
        </w:rPr>
        <w:t> </w:t>
      </w:r>
      <w:r>
        <w:rPr/>
        <w:t>available</w:t>
      </w:r>
      <w:r>
        <w:rPr>
          <w:spacing w:val="-2"/>
        </w:rPr>
        <w:t> </w:t>
      </w:r>
      <w:r>
        <w:rPr/>
        <w:t>in</w:t>
      </w:r>
      <w:r>
        <w:rPr>
          <w:spacing w:val="-2"/>
        </w:rPr>
        <w:t> </w:t>
      </w:r>
      <w:r>
        <w:rPr/>
        <w:t>the laboratory, an insight into the ecological dynamics and distribution of culturable</w:t>
      </w:r>
      <w:r>
        <w:rPr>
          <w:spacing w:val="40"/>
        </w:rPr>
        <w:t> </w:t>
      </w:r>
      <w:r>
        <w:rPr/>
        <w:t>aerobic bacteria and fungi diversity has been elucidated. This is without prejudice to</w:t>
      </w:r>
      <w:r>
        <w:rPr>
          <w:spacing w:val="80"/>
        </w:rPr>
        <w:t> </w:t>
      </w:r>
      <w:r>
        <w:rPr/>
        <w:t>the possible influence which a substantial proportion of bacteria and fungi that are not culturable </w:t>
      </w:r>
      <w:r>
        <w:rPr>
          <w:i/>
        </w:rPr>
        <w:t>in vitro </w:t>
      </w:r>
      <w:r>
        <w:rPr/>
        <w:t>could have</w:t>
      </w:r>
      <w:r>
        <w:rPr>
          <w:spacing w:val="-1"/>
        </w:rPr>
        <w:t> </w:t>
      </w:r>
      <w:r>
        <w:rPr/>
        <w:t>on the</w:t>
      </w:r>
      <w:r>
        <w:rPr>
          <w:spacing w:val="-1"/>
        </w:rPr>
        <w:t> </w:t>
      </w:r>
      <w:r>
        <w:rPr/>
        <w:t>overall picture</w:t>
      </w:r>
      <w:r>
        <w:rPr>
          <w:spacing w:val="-1"/>
        </w:rPr>
        <w:t> </w:t>
      </w:r>
      <w:r>
        <w:rPr/>
        <w:t>of</w:t>
      </w:r>
      <w:r>
        <w:rPr>
          <w:spacing w:val="-1"/>
        </w:rPr>
        <w:t> </w:t>
      </w:r>
      <w:r>
        <w:rPr/>
        <w:t>event in the</w:t>
      </w:r>
      <w:r>
        <w:rPr>
          <w:spacing w:val="-1"/>
        </w:rPr>
        <w:t> </w:t>
      </w:r>
      <w:r>
        <w:rPr/>
        <w:t>context of</w:t>
      </w:r>
      <w:r>
        <w:rPr>
          <w:spacing w:val="-1"/>
        </w:rPr>
        <w:t> </w:t>
      </w:r>
      <w:r>
        <w:rPr/>
        <w:t>this work. Since</w:t>
      </w:r>
      <w:r>
        <w:rPr>
          <w:spacing w:val="15"/>
        </w:rPr>
        <w:t> </w:t>
      </w:r>
      <w:r>
        <w:rPr/>
        <w:t>the</w:t>
      </w:r>
      <w:r>
        <w:rPr>
          <w:spacing w:val="19"/>
        </w:rPr>
        <w:t> </w:t>
      </w:r>
      <w:r>
        <w:rPr/>
        <w:t>primary</w:t>
      </w:r>
      <w:r>
        <w:rPr>
          <w:spacing w:val="15"/>
        </w:rPr>
        <w:t> </w:t>
      </w:r>
      <w:r>
        <w:rPr/>
        <w:t>target</w:t>
      </w:r>
      <w:r>
        <w:rPr>
          <w:spacing w:val="19"/>
        </w:rPr>
        <w:t> </w:t>
      </w:r>
      <w:r>
        <w:rPr/>
        <w:t>isolates</w:t>
      </w:r>
      <w:r>
        <w:rPr>
          <w:spacing w:val="20"/>
        </w:rPr>
        <w:t> </w:t>
      </w:r>
      <w:r>
        <w:rPr/>
        <w:t>were</w:t>
      </w:r>
      <w:r>
        <w:rPr>
          <w:spacing w:val="18"/>
        </w:rPr>
        <w:t> </w:t>
      </w:r>
      <w:r>
        <w:rPr/>
        <w:t>recovered</w:t>
      </w:r>
      <w:r>
        <w:rPr>
          <w:spacing w:val="20"/>
        </w:rPr>
        <w:t> </w:t>
      </w:r>
      <w:r>
        <w:rPr/>
        <w:t>in</w:t>
      </w:r>
      <w:r>
        <w:rPr>
          <w:spacing w:val="19"/>
        </w:rPr>
        <w:t> </w:t>
      </w:r>
      <w:r>
        <w:rPr/>
        <w:t>abundance,</w:t>
      </w:r>
      <w:r>
        <w:rPr>
          <w:spacing w:val="20"/>
        </w:rPr>
        <w:t> </w:t>
      </w:r>
      <w:r>
        <w:rPr/>
        <w:t>replication</w:t>
      </w:r>
      <w:r>
        <w:rPr>
          <w:spacing w:val="20"/>
        </w:rPr>
        <w:t> </w:t>
      </w:r>
      <w:r>
        <w:rPr/>
        <w:t>and</w:t>
      </w:r>
      <w:r>
        <w:rPr>
          <w:spacing w:val="20"/>
        </w:rPr>
        <w:t> </w:t>
      </w:r>
      <w:r>
        <w:rPr>
          <w:spacing w:val="-2"/>
        </w:rPr>
        <w:t>further</w:t>
      </w:r>
    </w:p>
    <w:p>
      <w:pPr>
        <w:spacing w:after="0" w:line="480" w:lineRule="auto"/>
        <w:jc w:val="both"/>
        <w:sectPr>
          <w:pgSz w:w="11910" w:h="16840"/>
          <w:pgMar w:header="1301" w:footer="0" w:top="1740" w:bottom="280" w:left="860" w:right="60"/>
        </w:sectPr>
      </w:pPr>
    </w:p>
    <w:p>
      <w:pPr>
        <w:pStyle w:val="BodyText"/>
        <w:spacing w:line="480" w:lineRule="auto" w:before="117"/>
        <w:ind w:left="1158" w:right="1381"/>
        <w:jc w:val="both"/>
      </w:pPr>
      <w:r>
        <w:rPr/>
        <w:t>insight may be required in a different context. It would also require more modern technology</w:t>
      </w:r>
      <w:r>
        <w:rPr>
          <w:spacing w:val="-3"/>
        </w:rPr>
        <w:t> </w:t>
      </w:r>
      <w:r>
        <w:rPr/>
        <w:t>(nuclei acid probes)</w:t>
      </w:r>
      <w:r>
        <w:rPr>
          <w:spacing w:val="-1"/>
        </w:rPr>
        <w:t> </w:t>
      </w:r>
      <w:r>
        <w:rPr/>
        <w:t>to obtain such detailed overview</w:t>
      </w:r>
      <w:r>
        <w:rPr>
          <w:spacing w:val="-1"/>
        </w:rPr>
        <w:t> </w:t>
      </w:r>
      <w:r>
        <w:rPr/>
        <w:t>of</w:t>
      </w:r>
      <w:r>
        <w:rPr>
          <w:spacing w:val="-1"/>
        </w:rPr>
        <w:t> </w:t>
      </w:r>
      <w:r>
        <w:rPr/>
        <w:t>microbial diversity. This should be a subject of extension of this investigation in future. However, the scientific</w:t>
      </w:r>
      <w:r>
        <w:rPr>
          <w:spacing w:val="-4"/>
        </w:rPr>
        <w:t> </w:t>
      </w:r>
      <w:r>
        <w:rPr/>
        <w:t>lead</w:t>
      </w:r>
      <w:r>
        <w:rPr>
          <w:spacing w:val="-1"/>
        </w:rPr>
        <w:t> </w:t>
      </w:r>
      <w:r>
        <w:rPr/>
        <w:t>is</w:t>
      </w:r>
      <w:r>
        <w:rPr>
          <w:spacing w:val="-3"/>
        </w:rPr>
        <w:t> </w:t>
      </w:r>
      <w:r>
        <w:rPr/>
        <w:t>the</w:t>
      </w:r>
      <w:r>
        <w:rPr>
          <w:spacing w:val="-2"/>
        </w:rPr>
        <w:t> </w:t>
      </w:r>
      <w:r>
        <w:rPr/>
        <w:t>presence</w:t>
      </w:r>
      <w:r>
        <w:rPr>
          <w:spacing w:val="-2"/>
        </w:rPr>
        <w:t> </w:t>
      </w:r>
      <w:r>
        <w:rPr/>
        <w:t>in</w:t>
      </w:r>
      <w:r>
        <w:rPr>
          <w:spacing w:val="-3"/>
        </w:rPr>
        <w:t> </w:t>
      </w:r>
      <w:r>
        <w:rPr/>
        <w:t>abundance</w:t>
      </w:r>
      <w:r>
        <w:rPr>
          <w:spacing w:val="-2"/>
        </w:rPr>
        <w:t> </w:t>
      </w:r>
      <w:r>
        <w:rPr/>
        <w:t>of</w:t>
      </w:r>
      <w:r>
        <w:rPr>
          <w:spacing w:val="-3"/>
        </w:rPr>
        <w:t> </w:t>
      </w:r>
      <w:r>
        <w:rPr/>
        <w:t>the</w:t>
      </w:r>
      <w:r>
        <w:rPr>
          <w:spacing w:val="-2"/>
        </w:rPr>
        <w:t> </w:t>
      </w:r>
      <w:r>
        <w:rPr/>
        <w:t>target</w:t>
      </w:r>
      <w:r>
        <w:rPr>
          <w:spacing w:val="-3"/>
        </w:rPr>
        <w:t> </w:t>
      </w:r>
      <w:r>
        <w:rPr/>
        <w:t>isolates</w:t>
      </w:r>
      <w:r>
        <w:rPr>
          <w:spacing w:val="-1"/>
        </w:rPr>
        <w:t> </w:t>
      </w:r>
      <w:r>
        <w:rPr/>
        <w:t>at</w:t>
      </w:r>
      <w:r>
        <w:rPr>
          <w:spacing w:val="-3"/>
        </w:rPr>
        <w:t> </w:t>
      </w:r>
      <w:r>
        <w:rPr/>
        <w:t>different</w:t>
      </w:r>
      <w:r>
        <w:rPr>
          <w:spacing w:val="-1"/>
        </w:rPr>
        <w:t> </w:t>
      </w:r>
      <w:r>
        <w:rPr/>
        <w:t>locations</w:t>
      </w:r>
      <w:r>
        <w:rPr>
          <w:spacing w:val="-3"/>
        </w:rPr>
        <w:t> </w:t>
      </w:r>
      <w:r>
        <w:rPr/>
        <w:t>in soil samples which could possibly be concluded that a greater percentage of the infections came from the soil and contaminated well water. It could not have been a coincidence that bacteria isolate recovered from these herdsmen are now recovered in abundance from soil and water around them. This is a call for further investigation on these groups of people most especially</w:t>
      </w:r>
      <w:r>
        <w:rPr>
          <w:spacing w:val="-1"/>
        </w:rPr>
        <w:t> </w:t>
      </w:r>
      <w:r>
        <w:rPr/>
        <w:t>in the tropical region for comparism of research </w:t>
      </w:r>
      <w:r>
        <w:rPr>
          <w:spacing w:val="-2"/>
        </w:rPr>
        <w:t>informations.</w:t>
      </w:r>
    </w:p>
    <w:p>
      <w:pPr>
        <w:pStyle w:val="Heading2"/>
        <w:numPr>
          <w:ilvl w:val="1"/>
          <w:numId w:val="15"/>
        </w:numPr>
        <w:tabs>
          <w:tab w:pos="1878" w:val="left" w:leader="none"/>
        </w:tabs>
        <w:spacing w:line="240" w:lineRule="auto" w:before="3" w:after="0"/>
        <w:ind w:left="1878" w:right="1376" w:hanging="720"/>
        <w:jc w:val="left"/>
      </w:pPr>
      <w:r>
        <w:rPr/>
        <w:t>KNOWLEDGE AND BELIEFS ABOUT MICROBIAL AND PARASITIC </w:t>
      </w:r>
      <w:r>
        <w:rPr>
          <w:spacing w:val="-2"/>
        </w:rPr>
        <w:t>INFECTIONS</w:t>
      </w:r>
    </w:p>
    <w:p>
      <w:pPr>
        <w:pStyle w:val="BodyText"/>
        <w:spacing w:line="480" w:lineRule="auto" w:before="272"/>
        <w:ind w:left="1158" w:right="1374" w:firstLine="720"/>
        <w:jc w:val="both"/>
      </w:pPr>
      <w:r>
        <w:rPr/>
        <w:t>The majority of respondents were aware of common illnesses and their preventive measures; this group of people called the nomadic Fulanis, strongly believe in the use of local herbs. They believe that western drugs are adulterated and the efficacy</w:t>
      </w:r>
      <w:r>
        <w:rPr>
          <w:spacing w:val="-3"/>
        </w:rPr>
        <w:t> </w:t>
      </w:r>
      <w:r>
        <w:rPr/>
        <w:t>reduced when compared to their herbs, which they</w:t>
      </w:r>
      <w:r>
        <w:rPr>
          <w:spacing w:val="-3"/>
        </w:rPr>
        <w:t> </w:t>
      </w:r>
      <w:r>
        <w:rPr/>
        <w:t>say</w:t>
      </w:r>
      <w:r>
        <w:rPr>
          <w:spacing w:val="-3"/>
        </w:rPr>
        <w:t> </w:t>
      </w:r>
      <w:r>
        <w:rPr/>
        <w:t>is pure and natural. The attitude of most mothers towards medical services is positive and relies on the efficacy of the drug to protect against disease;</w:t>
      </w:r>
      <w:r>
        <w:rPr>
          <w:spacing w:val="40"/>
        </w:rPr>
        <w:t> </w:t>
      </w:r>
      <w:r>
        <w:rPr/>
        <w:t>but in the overall, there was a poor attitude towards western medical care among respondents who believe that it is against their belief and religion; decision making on treatment of a child lies predominantly on the father; and</w:t>
      </w:r>
      <w:r>
        <w:rPr>
          <w:spacing w:val="40"/>
        </w:rPr>
        <w:t> </w:t>
      </w:r>
      <w:r>
        <w:rPr/>
        <w:t>if any drug was rejected it was because of rumours, frequency of administration, non-payment of charges, and the priority accorded to it in preference to more severe diseases. These data were used to form a comprehensive list of recommendations, to guide and address specific key issues. Most respondents could identify</w:t>
      </w:r>
      <w:r>
        <w:rPr>
          <w:spacing w:val="4"/>
        </w:rPr>
        <w:t> </w:t>
      </w:r>
      <w:r>
        <w:rPr/>
        <w:t>the</w:t>
      </w:r>
      <w:r>
        <w:rPr>
          <w:spacing w:val="11"/>
        </w:rPr>
        <w:t> </w:t>
      </w:r>
      <w:r>
        <w:rPr/>
        <w:t>most</w:t>
      </w:r>
      <w:r>
        <w:rPr>
          <w:spacing w:val="11"/>
        </w:rPr>
        <w:t> </w:t>
      </w:r>
      <w:r>
        <w:rPr/>
        <w:t>common</w:t>
      </w:r>
      <w:r>
        <w:rPr>
          <w:spacing w:val="9"/>
        </w:rPr>
        <w:t> </w:t>
      </w:r>
      <w:r>
        <w:rPr/>
        <w:t>infections</w:t>
      </w:r>
      <w:r>
        <w:rPr>
          <w:spacing w:val="9"/>
        </w:rPr>
        <w:t> </w:t>
      </w:r>
      <w:r>
        <w:rPr/>
        <w:t>and</w:t>
      </w:r>
      <w:r>
        <w:rPr>
          <w:spacing w:val="10"/>
        </w:rPr>
        <w:t> </w:t>
      </w:r>
      <w:r>
        <w:rPr/>
        <w:t>diseases</w:t>
      </w:r>
      <w:r>
        <w:rPr>
          <w:spacing w:val="11"/>
        </w:rPr>
        <w:t> </w:t>
      </w:r>
      <w:r>
        <w:rPr/>
        <w:t>but</w:t>
      </w:r>
      <w:r>
        <w:rPr>
          <w:spacing w:val="9"/>
        </w:rPr>
        <w:t> </w:t>
      </w:r>
      <w:r>
        <w:rPr/>
        <w:t>could</w:t>
      </w:r>
      <w:r>
        <w:rPr>
          <w:spacing w:val="10"/>
        </w:rPr>
        <w:t> </w:t>
      </w:r>
      <w:r>
        <w:rPr/>
        <w:t>hardly</w:t>
      </w:r>
      <w:r>
        <w:rPr>
          <w:spacing w:val="4"/>
        </w:rPr>
        <w:t> </w:t>
      </w:r>
      <w:r>
        <w:rPr/>
        <w:t>differentiate</w:t>
      </w:r>
      <w:r>
        <w:rPr>
          <w:spacing w:val="8"/>
        </w:rPr>
        <w:t> </w:t>
      </w:r>
      <w:r>
        <w:rPr/>
        <w:t>if</w:t>
      </w:r>
      <w:r>
        <w:rPr>
          <w:spacing w:val="10"/>
        </w:rPr>
        <w:t> </w:t>
      </w:r>
      <w:r>
        <w:rPr>
          <w:spacing w:val="-4"/>
        </w:rPr>
        <w:t>they</w:t>
      </w:r>
    </w:p>
    <w:p>
      <w:pPr>
        <w:spacing w:after="0" w:line="480" w:lineRule="auto"/>
        <w:jc w:val="both"/>
        <w:sectPr>
          <w:pgSz w:w="11910" w:h="16840"/>
          <w:pgMar w:header="1301" w:footer="0" w:top="1740" w:bottom="280" w:left="860" w:right="60"/>
        </w:sectPr>
      </w:pPr>
    </w:p>
    <w:p>
      <w:pPr>
        <w:pStyle w:val="BodyText"/>
        <w:spacing w:line="480" w:lineRule="auto" w:before="117"/>
        <w:ind w:left="1158" w:right="1375"/>
        <w:jc w:val="both"/>
      </w:pPr>
      <w:r>
        <w:rPr/>
        <w:t>were caused by microorganism or they were act of Almighty Allah or evil spirit. They attributed their spread to factors such as bad food, bad water, weather conditions, poor environmental sanitation, inadequate parental care, poor hygiene, mosquito bites and insufficient food intake. A severe lack of knowledge regarding the causative agent of some infections was observed, and in many cases respondents attributed this to evil spirits, Inna [a feminine spirit] or other unscientific phenomena. The proportion of respondents that had heard of infections caused by microorganism was low, ranging from 6.5% in bush encampment 3 to 28.9% in bush encampment 5. Others were in between encampment 3 and 5.</w:t>
      </w:r>
      <w:r>
        <w:rPr>
          <w:spacing w:val="80"/>
        </w:rPr>
        <w:t> </w:t>
      </w:r>
      <w:r>
        <w:rPr/>
        <w:t>Knowledge related to treatment of infections varied,</w:t>
      </w:r>
      <w:r>
        <w:rPr>
          <w:spacing w:val="40"/>
        </w:rPr>
        <w:t> </w:t>
      </w:r>
      <w:r>
        <w:rPr/>
        <w:t>and most believe that it is the father who has the final say when it comes to administering treatment to family members. In most instances, the fathers hang onto their religion, and low level of exposure to take rational decision concerning microbial infection and drug administration. Although some youth leaders had a contrary view concerning drug administration some agree that awareness and lack of proper information has made them think and believe the way they do. Ranging from 1.6% of respondents in encampment 1, 3.5%, 2.9%, 6.0%, 5.1%, 4.3% and 3.3% in ascending order They believe that if a drug is taken more than once, then it is not effective, and that when compared to their local herbs the efficacy of western drug is low that is why they take it more times with repeated doses. A substantial proportion of respondents in the entire encampment wrongfully believed that administering more doses of western drug is harmful to a child, ranging from 12.6% in encampment 3 to 32.2% in encampment 6</w:t>
      </w:r>
    </w:p>
    <w:p>
      <w:pPr>
        <w:pStyle w:val="BodyText"/>
        <w:spacing w:line="480" w:lineRule="auto"/>
        <w:ind w:left="1158" w:right="1381" w:firstLine="720"/>
        <w:jc w:val="both"/>
      </w:pPr>
      <w:r>
        <w:rPr/>
        <w:t>There must be an awareness campaign for the education of the nomadic Fulani on preventable diseases using appropriate channels of communication including their languages.Public</w:t>
      </w:r>
      <w:r>
        <w:rPr>
          <w:spacing w:val="47"/>
        </w:rPr>
        <w:t> </w:t>
      </w:r>
      <w:r>
        <w:rPr/>
        <w:t>health</w:t>
      </w:r>
      <w:r>
        <w:rPr>
          <w:spacing w:val="51"/>
        </w:rPr>
        <w:t> </w:t>
      </w:r>
      <w:r>
        <w:rPr/>
        <w:t>education</w:t>
      </w:r>
      <w:r>
        <w:rPr>
          <w:spacing w:val="51"/>
        </w:rPr>
        <w:t> </w:t>
      </w:r>
      <w:r>
        <w:rPr/>
        <w:t>messages</w:t>
      </w:r>
      <w:r>
        <w:rPr>
          <w:spacing w:val="50"/>
        </w:rPr>
        <w:t> </w:t>
      </w:r>
      <w:r>
        <w:rPr/>
        <w:t>should</w:t>
      </w:r>
      <w:r>
        <w:rPr>
          <w:spacing w:val="52"/>
        </w:rPr>
        <w:t> </w:t>
      </w:r>
      <w:r>
        <w:rPr/>
        <w:t>include</w:t>
      </w:r>
      <w:r>
        <w:rPr>
          <w:spacing w:val="50"/>
        </w:rPr>
        <w:t> </w:t>
      </w:r>
      <w:r>
        <w:rPr/>
        <w:t>the</w:t>
      </w:r>
      <w:r>
        <w:rPr>
          <w:spacing w:val="50"/>
        </w:rPr>
        <w:t> </w:t>
      </w:r>
      <w:r>
        <w:rPr/>
        <w:t>causes</w:t>
      </w:r>
      <w:r>
        <w:rPr>
          <w:spacing w:val="51"/>
        </w:rPr>
        <w:t> </w:t>
      </w:r>
      <w:r>
        <w:rPr/>
        <w:t>of</w:t>
      </w:r>
      <w:r>
        <w:rPr>
          <w:spacing w:val="50"/>
        </w:rPr>
        <w:t> </w:t>
      </w:r>
      <w:r>
        <w:rPr>
          <w:spacing w:val="-2"/>
        </w:rPr>
        <w:t>microbial</w:t>
      </w:r>
    </w:p>
    <w:p>
      <w:pPr>
        <w:spacing w:after="0" w:line="480" w:lineRule="auto"/>
        <w:jc w:val="both"/>
        <w:sectPr>
          <w:pgSz w:w="11910" w:h="16840"/>
          <w:pgMar w:header="1301" w:footer="0" w:top="1740" w:bottom="280" w:left="860" w:right="60"/>
        </w:sectPr>
      </w:pPr>
    </w:p>
    <w:p>
      <w:pPr>
        <w:pStyle w:val="BodyText"/>
        <w:spacing w:line="480" w:lineRule="auto" w:before="117"/>
        <w:ind w:left="1158" w:right="1382"/>
        <w:jc w:val="both"/>
      </w:pPr>
      <w:r>
        <w:rPr/>
        <w:t>infection, risk factors, transmission/spread, preventive strategies, side effects and contraindications of orthodox drugs.</w:t>
      </w:r>
    </w:p>
    <w:p>
      <w:pPr>
        <w:pStyle w:val="BodyText"/>
        <w:spacing w:line="480" w:lineRule="auto"/>
        <w:ind w:left="1158" w:right="1376"/>
        <w:jc w:val="both"/>
      </w:pPr>
      <w:r>
        <w:rPr/>
        <w:t>All components of treatment and drug administration to the nomadic Fulanis should be free, including</w:t>
      </w:r>
      <w:r>
        <w:rPr>
          <w:spacing w:val="-1"/>
        </w:rPr>
        <w:t> </w:t>
      </w:r>
      <w:r>
        <w:rPr/>
        <w:t>the cost of needles and syringes.</w:t>
      </w:r>
      <w:r>
        <w:rPr>
          <w:spacing w:val="40"/>
        </w:rPr>
        <w:t> </w:t>
      </w:r>
      <w:r>
        <w:rPr/>
        <w:t>The Federal Ministry</w:t>
      </w:r>
      <w:r>
        <w:rPr>
          <w:spacing w:val="-3"/>
        </w:rPr>
        <w:t> </w:t>
      </w:r>
      <w:r>
        <w:rPr/>
        <w:t>of Health should conduct periodic health research to identify hindrances to the effective delivery of routine health care at household and community levels.</w:t>
      </w:r>
    </w:p>
    <w:p>
      <w:pPr>
        <w:pStyle w:val="BodyText"/>
        <w:spacing w:line="480" w:lineRule="auto"/>
        <w:ind w:left="1158" w:right="2164"/>
        <w:jc w:val="both"/>
      </w:pPr>
      <w:r>
        <w:rPr/>
        <w:t>Further</w:t>
      </w:r>
      <w:r>
        <w:rPr>
          <w:spacing w:val="-4"/>
        </w:rPr>
        <w:t> </w:t>
      </w:r>
      <w:r>
        <w:rPr/>
        <w:t>work</w:t>
      </w:r>
      <w:r>
        <w:rPr>
          <w:spacing w:val="-4"/>
        </w:rPr>
        <w:t> </w:t>
      </w:r>
      <w:r>
        <w:rPr/>
        <w:t>on</w:t>
      </w:r>
      <w:r>
        <w:rPr>
          <w:spacing w:val="-4"/>
        </w:rPr>
        <w:t> </w:t>
      </w:r>
      <w:r>
        <w:rPr/>
        <w:t>this</w:t>
      </w:r>
      <w:r>
        <w:rPr>
          <w:spacing w:val="-4"/>
        </w:rPr>
        <w:t> </w:t>
      </w:r>
      <w:r>
        <w:rPr/>
        <w:t>research</w:t>
      </w:r>
      <w:r>
        <w:rPr>
          <w:spacing w:val="-4"/>
        </w:rPr>
        <w:t> </w:t>
      </w:r>
      <w:r>
        <w:rPr/>
        <w:t>will</w:t>
      </w:r>
      <w:r>
        <w:rPr>
          <w:spacing w:val="-4"/>
        </w:rPr>
        <w:t> </w:t>
      </w:r>
      <w:r>
        <w:rPr/>
        <w:t>be</w:t>
      </w:r>
      <w:r>
        <w:rPr>
          <w:spacing w:val="-5"/>
        </w:rPr>
        <w:t> </w:t>
      </w:r>
      <w:r>
        <w:rPr/>
        <w:t>on</w:t>
      </w:r>
      <w:r>
        <w:rPr>
          <w:spacing w:val="-4"/>
        </w:rPr>
        <w:t> </w:t>
      </w:r>
      <w:r>
        <w:rPr/>
        <w:t>seasonal</w:t>
      </w:r>
      <w:r>
        <w:rPr>
          <w:spacing w:val="-3"/>
        </w:rPr>
        <w:t> </w:t>
      </w:r>
      <w:r>
        <w:rPr/>
        <w:t>prevalence</w:t>
      </w:r>
      <w:r>
        <w:rPr>
          <w:spacing w:val="-2"/>
        </w:rPr>
        <w:t> </w:t>
      </w:r>
      <w:r>
        <w:rPr/>
        <w:t>and</w:t>
      </w:r>
      <w:r>
        <w:rPr>
          <w:spacing w:val="-4"/>
        </w:rPr>
        <w:t> </w:t>
      </w:r>
      <w:r>
        <w:rPr/>
        <w:t>the</w:t>
      </w:r>
      <w:r>
        <w:rPr>
          <w:spacing w:val="-4"/>
        </w:rPr>
        <w:t> </w:t>
      </w:r>
      <w:r>
        <w:rPr/>
        <w:t>Ecological dynamics of Microorganism in the Fulani encampments within the study area.</w:t>
      </w:r>
    </w:p>
    <w:p>
      <w:pPr>
        <w:pStyle w:val="Heading2"/>
        <w:numPr>
          <w:ilvl w:val="1"/>
          <w:numId w:val="15"/>
        </w:numPr>
        <w:tabs>
          <w:tab w:pos="1878" w:val="left" w:leader="none"/>
        </w:tabs>
        <w:spacing w:line="240" w:lineRule="auto" w:before="3" w:after="0"/>
        <w:ind w:left="1878" w:right="0" w:hanging="720"/>
        <w:jc w:val="left"/>
      </w:pPr>
      <w:r>
        <w:rPr>
          <w:spacing w:val="-2"/>
        </w:rPr>
        <w:t>CONCLUSION</w:t>
      </w:r>
    </w:p>
    <w:p>
      <w:pPr>
        <w:pStyle w:val="BodyText"/>
        <w:spacing w:line="480" w:lineRule="auto" w:before="272"/>
        <w:ind w:left="1158" w:right="1376" w:firstLine="720"/>
        <w:jc w:val="both"/>
      </w:pPr>
      <w:r>
        <w:rPr/>
        <w:t>The out come of this study has been able to showcase the various health challenges faced by the nomadic Fulani herdsmen. This is the first time this study is being carried out in Ebonyi State. More of these studies will be required in Ebonyi State. There was an initial difficulty of creating awareness and getting ethical permission, the study was successfully concluded according to research design. This particular huddle will be faced by futher researchers. The results obtained in the study gave a scientific lead for researchers to follow. Seasonal infection pattern will be required as an extension of this study. Although the results of this study would not be considered</w:t>
      </w:r>
      <w:r>
        <w:rPr>
          <w:spacing w:val="-1"/>
        </w:rPr>
        <w:t> </w:t>
      </w:r>
      <w:r>
        <w:rPr/>
        <w:t>to</w:t>
      </w:r>
      <w:r>
        <w:rPr>
          <w:spacing w:val="-3"/>
        </w:rPr>
        <w:t> </w:t>
      </w:r>
      <w:r>
        <w:rPr/>
        <w:t>be</w:t>
      </w:r>
      <w:r>
        <w:rPr>
          <w:spacing w:val="-2"/>
        </w:rPr>
        <w:t> </w:t>
      </w:r>
      <w:r>
        <w:rPr/>
        <w:t>exhaustive,</w:t>
      </w:r>
      <w:r>
        <w:rPr>
          <w:spacing w:val="-1"/>
        </w:rPr>
        <w:t> </w:t>
      </w:r>
      <w:r>
        <w:rPr/>
        <w:t>as</w:t>
      </w:r>
      <w:r>
        <w:rPr>
          <w:spacing w:val="-3"/>
        </w:rPr>
        <w:t> </w:t>
      </w:r>
      <w:r>
        <w:rPr/>
        <w:t>it was</w:t>
      </w:r>
      <w:r>
        <w:rPr>
          <w:spacing w:val="-3"/>
        </w:rPr>
        <w:t> </w:t>
      </w:r>
      <w:r>
        <w:rPr/>
        <w:t>done</w:t>
      </w:r>
      <w:r>
        <w:rPr>
          <w:spacing w:val="-3"/>
        </w:rPr>
        <w:t> </w:t>
      </w:r>
      <w:r>
        <w:rPr/>
        <w:t>within</w:t>
      </w:r>
      <w:r>
        <w:rPr>
          <w:spacing w:val="-1"/>
        </w:rPr>
        <w:t> </w:t>
      </w:r>
      <w:r>
        <w:rPr/>
        <w:t>the</w:t>
      </w:r>
      <w:r>
        <w:rPr>
          <w:spacing w:val="-3"/>
        </w:rPr>
        <w:t> </w:t>
      </w:r>
      <w:r>
        <w:rPr/>
        <w:t>limits</w:t>
      </w:r>
      <w:r>
        <w:rPr>
          <w:spacing w:val="-3"/>
        </w:rPr>
        <w:t> </w:t>
      </w:r>
      <w:r>
        <w:rPr/>
        <w:t>of</w:t>
      </w:r>
      <w:r>
        <w:rPr>
          <w:spacing w:val="-3"/>
        </w:rPr>
        <w:t> </w:t>
      </w:r>
      <w:r>
        <w:rPr/>
        <w:t>facilities</w:t>
      </w:r>
      <w:r>
        <w:rPr>
          <w:spacing w:val="-3"/>
        </w:rPr>
        <w:t> </w:t>
      </w:r>
      <w:r>
        <w:rPr/>
        <w:t>available</w:t>
      </w:r>
      <w:r>
        <w:rPr>
          <w:spacing w:val="-3"/>
        </w:rPr>
        <w:t> </w:t>
      </w:r>
      <w:r>
        <w:rPr/>
        <w:t>in</w:t>
      </w:r>
      <w:r>
        <w:rPr>
          <w:spacing w:val="-3"/>
        </w:rPr>
        <w:t> </w:t>
      </w:r>
      <w:r>
        <w:rPr/>
        <w:t>the laboratory, an insight into the ecological dynamics and distribution of culturable</w:t>
      </w:r>
      <w:r>
        <w:rPr>
          <w:spacing w:val="40"/>
        </w:rPr>
        <w:t> </w:t>
      </w:r>
      <w:r>
        <w:rPr/>
        <w:t>aerobic bacteria and fungi diversity has been elucidated.</w:t>
      </w:r>
    </w:p>
    <w:p>
      <w:pPr>
        <w:pStyle w:val="Heading2"/>
        <w:numPr>
          <w:ilvl w:val="1"/>
          <w:numId w:val="15"/>
        </w:numPr>
        <w:tabs>
          <w:tab w:pos="1878" w:val="left" w:leader="none"/>
        </w:tabs>
        <w:spacing w:line="240" w:lineRule="auto" w:before="6" w:after="0"/>
        <w:ind w:left="1878" w:right="0" w:hanging="720"/>
        <w:jc w:val="left"/>
      </w:pPr>
      <w:r>
        <w:rPr>
          <w:spacing w:val="-2"/>
        </w:rPr>
        <w:t>RECOMMENDATIONS</w:t>
      </w:r>
    </w:p>
    <w:p>
      <w:pPr>
        <w:pStyle w:val="BodyText"/>
        <w:spacing w:line="480" w:lineRule="auto" w:before="271"/>
        <w:ind w:left="1158" w:right="1379" w:firstLine="720"/>
        <w:jc w:val="both"/>
      </w:pPr>
      <w:r>
        <w:rPr/>
        <w:t>In the light of the findings in this study, the following recommendations are </w:t>
      </w:r>
      <w:r>
        <w:rPr>
          <w:spacing w:val="-2"/>
        </w:rPr>
        <w:t>proposed:</w:t>
      </w:r>
    </w:p>
    <w:p>
      <w:pPr>
        <w:spacing w:after="0" w:line="480" w:lineRule="auto"/>
        <w:jc w:val="both"/>
        <w:sectPr>
          <w:pgSz w:w="11910" w:h="16840"/>
          <w:pgMar w:header="1301" w:footer="0" w:top="1740" w:bottom="280" w:left="860" w:right="60"/>
        </w:sectPr>
      </w:pPr>
    </w:p>
    <w:p>
      <w:pPr>
        <w:pStyle w:val="ListParagraph"/>
        <w:numPr>
          <w:ilvl w:val="0"/>
          <w:numId w:val="16"/>
        </w:numPr>
        <w:tabs>
          <w:tab w:pos="1878" w:val="left" w:leader="none"/>
        </w:tabs>
        <w:spacing w:line="480" w:lineRule="auto" w:before="117" w:after="0"/>
        <w:ind w:left="1878" w:right="1381" w:hanging="720"/>
        <w:jc w:val="both"/>
        <w:rPr>
          <w:sz w:val="24"/>
        </w:rPr>
      </w:pPr>
      <w:r>
        <w:rPr>
          <w:sz w:val="24"/>
        </w:rPr>
        <w:t>Adequate and quality health education should be mounted in the various bush settlements in Ebonyi state in particular and in the entire rainforest area of </w:t>
      </w:r>
      <w:r>
        <w:rPr>
          <w:spacing w:val="-2"/>
          <w:sz w:val="24"/>
        </w:rPr>
        <w:t>Nigeria.</w:t>
      </w:r>
    </w:p>
    <w:p>
      <w:pPr>
        <w:pStyle w:val="ListParagraph"/>
        <w:numPr>
          <w:ilvl w:val="0"/>
          <w:numId w:val="16"/>
        </w:numPr>
        <w:tabs>
          <w:tab w:pos="1878" w:val="left" w:leader="none"/>
        </w:tabs>
        <w:spacing w:line="432" w:lineRule="auto" w:before="0" w:after="0"/>
        <w:ind w:left="1878" w:right="1380" w:hanging="720"/>
        <w:jc w:val="both"/>
        <w:rPr>
          <w:sz w:val="24"/>
        </w:rPr>
      </w:pPr>
      <w:r>
        <w:rPr>
          <w:sz w:val="24"/>
        </w:rPr>
        <w:t>Regular health and sanitory inspection should be carried out among the Fulani herdsmen to ensure that they imbibe the doctrine of personal hygiene.</w:t>
      </w:r>
    </w:p>
    <w:p>
      <w:pPr>
        <w:pStyle w:val="ListParagraph"/>
        <w:numPr>
          <w:ilvl w:val="0"/>
          <w:numId w:val="16"/>
        </w:numPr>
        <w:tabs>
          <w:tab w:pos="1878" w:val="left" w:leader="none"/>
        </w:tabs>
        <w:spacing w:line="432" w:lineRule="auto" w:before="0" w:after="0"/>
        <w:ind w:left="1878" w:right="1380" w:hanging="720"/>
        <w:jc w:val="both"/>
        <w:rPr>
          <w:sz w:val="24"/>
        </w:rPr>
      </w:pPr>
      <w:r>
        <w:rPr>
          <w:sz w:val="24"/>
        </w:rPr>
        <w:t>Herdsmen</w:t>
      </w:r>
      <w:r>
        <w:rPr>
          <w:spacing w:val="-3"/>
          <w:sz w:val="24"/>
        </w:rPr>
        <w:t> </w:t>
      </w:r>
      <w:r>
        <w:rPr>
          <w:sz w:val="24"/>
        </w:rPr>
        <w:t>should</w:t>
      </w:r>
      <w:r>
        <w:rPr>
          <w:spacing w:val="-3"/>
          <w:sz w:val="24"/>
        </w:rPr>
        <w:t> </w:t>
      </w:r>
      <w:r>
        <w:rPr>
          <w:sz w:val="24"/>
        </w:rPr>
        <w:t>be</w:t>
      </w:r>
      <w:r>
        <w:rPr>
          <w:spacing w:val="-4"/>
          <w:sz w:val="24"/>
        </w:rPr>
        <w:t> </w:t>
      </w:r>
      <w:r>
        <w:rPr>
          <w:sz w:val="24"/>
        </w:rPr>
        <w:t>advised</w:t>
      </w:r>
      <w:r>
        <w:rPr>
          <w:spacing w:val="-3"/>
          <w:sz w:val="24"/>
        </w:rPr>
        <w:t> </w:t>
      </w:r>
      <w:r>
        <w:rPr>
          <w:sz w:val="24"/>
        </w:rPr>
        <w:t>to</w:t>
      </w:r>
      <w:r>
        <w:rPr>
          <w:spacing w:val="-3"/>
          <w:sz w:val="24"/>
        </w:rPr>
        <w:t> </w:t>
      </w:r>
      <w:r>
        <w:rPr>
          <w:sz w:val="24"/>
        </w:rPr>
        <w:t>ensure</w:t>
      </w:r>
      <w:r>
        <w:rPr>
          <w:spacing w:val="-4"/>
          <w:sz w:val="24"/>
        </w:rPr>
        <w:t> </w:t>
      </w:r>
      <w:r>
        <w:rPr>
          <w:sz w:val="24"/>
        </w:rPr>
        <w:t>that</w:t>
      </w:r>
      <w:r>
        <w:rPr>
          <w:spacing w:val="-3"/>
          <w:sz w:val="24"/>
        </w:rPr>
        <w:t> </w:t>
      </w:r>
      <w:r>
        <w:rPr>
          <w:sz w:val="24"/>
        </w:rPr>
        <w:t>their</w:t>
      </w:r>
      <w:r>
        <w:rPr>
          <w:spacing w:val="-2"/>
          <w:sz w:val="24"/>
        </w:rPr>
        <w:t> </w:t>
      </w:r>
      <w:r>
        <w:rPr>
          <w:sz w:val="24"/>
        </w:rPr>
        <w:t>children</w:t>
      </w:r>
      <w:r>
        <w:rPr>
          <w:spacing w:val="-3"/>
          <w:sz w:val="24"/>
        </w:rPr>
        <w:t> </w:t>
      </w:r>
      <w:r>
        <w:rPr>
          <w:sz w:val="24"/>
        </w:rPr>
        <w:t>maintain</w:t>
      </w:r>
      <w:r>
        <w:rPr>
          <w:spacing w:val="-3"/>
          <w:sz w:val="24"/>
        </w:rPr>
        <w:t> </w:t>
      </w:r>
      <w:r>
        <w:rPr>
          <w:sz w:val="24"/>
        </w:rPr>
        <w:t>both</w:t>
      </w:r>
      <w:r>
        <w:rPr>
          <w:spacing w:val="-3"/>
          <w:sz w:val="24"/>
        </w:rPr>
        <w:t> </w:t>
      </w:r>
      <w:r>
        <w:rPr>
          <w:sz w:val="24"/>
        </w:rPr>
        <w:t>personal and environmental hygiene in their various settlements.</w:t>
      </w:r>
    </w:p>
    <w:p>
      <w:pPr>
        <w:pStyle w:val="ListParagraph"/>
        <w:numPr>
          <w:ilvl w:val="0"/>
          <w:numId w:val="16"/>
        </w:numPr>
        <w:tabs>
          <w:tab w:pos="1878" w:val="left" w:leader="none"/>
        </w:tabs>
        <w:spacing w:line="432" w:lineRule="auto" w:before="0" w:after="0"/>
        <w:ind w:left="1878" w:right="1384" w:hanging="720"/>
        <w:jc w:val="both"/>
        <w:rPr>
          <w:sz w:val="24"/>
        </w:rPr>
      </w:pPr>
      <w:r>
        <w:rPr>
          <w:sz w:val="24"/>
        </w:rPr>
        <w:t>Children playing with animals should be discouraged, especially if such are not adequately immunized against some infectious diseases.</w:t>
      </w:r>
    </w:p>
    <w:p>
      <w:pPr>
        <w:pStyle w:val="ListParagraph"/>
        <w:numPr>
          <w:ilvl w:val="0"/>
          <w:numId w:val="16"/>
        </w:numPr>
        <w:tabs>
          <w:tab w:pos="1878" w:val="left" w:leader="none"/>
        </w:tabs>
        <w:spacing w:line="432" w:lineRule="auto" w:before="0" w:after="0"/>
        <w:ind w:left="1878" w:right="1381" w:hanging="720"/>
        <w:jc w:val="both"/>
        <w:rPr>
          <w:sz w:val="24"/>
        </w:rPr>
      </w:pPr>
      <w:r>
        <w:rPr>
          <w:sz w:val="24"/>
        </w:rPr>
        <w:t>Government</w:t>
      </w:r>
      <w:r>
        <w:rPr>
          <w:spacing w:val="-1"/>
          <w:sz w:val="24"/>
        </w:rPr>
        <w:t> </w:t>
      </w:r>
      <w:r>
        <w:rPr>
          <w:sz w:val="24"/>
        </w:rPr>
        <w:t>should</w:t>
      </w:r>
      <w:r>
        <w:rPr>
          <w:spacing w:val="-1"/>
          <w:sz w:val="24"/>
        </w:rPr>
        <w:t> </w:t>
      </w:r>
      <w:r>
        <w:rPr>
          <w:sz w:val="24"/>
        </w:rPr>
        <w:t>bring</w:t>
      </w:r>
      <w:r>
        <w:rPr>
          <w:spacing w:val="-4"/>
          <w:sz w:val="24"/>
        </w:rPr>
        <w:t> </w:t>
      </w:r>
      <w:r>
        <w:rPr>
          <w:sz w:val="24"/>
        </w:rPr>
        <w:t>health</w:t>
      </w:r>
      <w:r>
        <w:rPr>
          <w:spacing w:val="-1"/>
          <w:sz w:val="24"/>
        </w:rPr>
        <w:t> </w:t>
      </w:r>
      <w:r>
        <w:rPr>
          <w:sz w:val="24"/>
        </w:rPr>
        <w:t>care</w:t>
      </w:r>
      <w:r>
        <w:rPr>
          <w:spacing w:val="-3"/>
          <w:sz w:val="24"/>
        </w:rPr>
        <w:t> </w:t>
      </w:r>
      <w:r>
        <w:rPr>
          <w:sz w:val="24"/>
        </w:rPr>
        <w:t>facilities</w:t>
      </w:r>
      <w:r>
        <w:rPr>
          <w:spacing w:val="-2"/>
          <w:sz w:val="24"/>
        </w:rPr>
        <w:t> </w:t>
      </w:r>
      <w:r>
        <w:rPr>
          <w:sz w:val="24"/>
        </w:rPr>
        <w:t>near</w:t>
      </w:r>
      <w:r>
        <w:rPr>
          <w:spacing w:val="-2"/>
          <w:sz w:val="24"/>
        </w:rPr>
        <w:t> </w:t>
      </w:r>
      <w:r>
        <w:rPr>
          <w:sz w:val="24"/>
        </w:rPr>
        <w:t>the</w:t>
      </w:r>
      <w:r>
        <w:rPr>
          <w:spacing w:val="-2"/>
          <w:sz w:val="24"/>
        </w:rPr>
        <w:t> </w:t>
      </w:r>
      <w:r>
        <w:rPr>
          <w:sz w:val="24"/>
        </w:rPr>
        <w:t>various</w:t>
      </w:r>
      <w:r>
        <w:rPr>
          <w:spacing w:val="-1"/>
          <w:sz w:val="24"/>
        </w:rPr>
        <w:t> </w:t>
      </w:r>
      <w:r>
        <w:rPr>
          <w:sz w:val="24"/>
        </w:rPr>
        <w:t>bush</w:t>
      </w:r>
      <w:r>
        <w:rPr>
          <w:spacing w:val="-1"/>
          <w:sz w:val="24"/>
        </w:rPr>
        <w:t> </w:t>
      </w:r>
      <w:r>
        <w:rPr>
          <w:sz w:val="24"/>
        </w:rPr>
        <w:t>settlements by provision of mobile clinics or construction of health centres in rural areas.</w:t>
      </w:r>
    </w:p>
    <w:p>
      <w:pPr>
        <w:pStyle w:val="ListParagraph"/>
        <w:numPr>
          <w:ilvl w:val="0"/>
          <w:numId w:val="16"/>
        </w:numPr>
        <w:tabs>
          <w:tab w:pos="1878" w:val="left" w:leader="none"/>
        </w:tabs>
        <w:spacing w:line="480" w:lineRule="auto" w:before="0" w:after="0"/>
        <w:ind w:left="1878" w:right="1382" w:hanging="720"/>
        <w:jc w:val="both"/>
        <w:rPr>
          <w:sz w:val="24"/>
        </w:rPr>
      </w:pPr>
      <w:r>
        <w:rPr>
          <w:sz w:val="24"/>
        </w:rPr>
        <w:t>Government can put in place sanitation incentives specially packaged for the Fulani communities as a way of encouragement and morale booster for the </w:t>
      </w:r>
      <w:r>
        <w:rPr>
          <w:spacing w:val="-2"/>
          <w:sz w:val="24"/>
        </w:rPr>
        <w:t>herdsmen.</w:t>
      </w:r>
    </w:p>
    <w:p>
      <w:pPr>
        <w:pStyle w:val="Heading2"/>
        <w:numPr>
          <w:ilvl w:val="1"/>
          <w:numId w:val="15"/>
        </w:numPr>
        <w:tabs>
          <w:tab w:pos="1878" w:val="left" w:leader="none"/>
        </w:tabs>
        <w:spacing w:line="240" w:lineRule="auto" w:before="4" w:after="0"/>
        <w:ind w:left="1878" w:right="0" w:hanging="720"/>
        <w:jc w:val="left"/>
      </w:pPr>
      <w:r>
        <w:rPr/>
        <w:t>CONTRIBUTION TO</w:t>
      </w:r>
      <w:r>
        <w:rPr>
          <w:spacing w:val="-2"/>
        </w:rPr>
        <w:t> KNOWLEGDE</w:t>
      </w:r>
    </w:p>
    <w:p>
      <w:pPr>
        <w:pStyle w:val="ListParagraph"/>
        <w:numPr>
          <w:ilvl w:val="0"/>
          <w:numId w:val="17"/>
        </w:numPr>
        <w:tabs>
          <w:tab w:pos="1878" w:val="left" w:leader="none"/>
        </w:tabs>
        <w:spacing w:line="480" w:lineRule="auto" w:before="271" w:after="0"/>
        <w:ind w:left="1878" w:right="1378" w:hanging="720"/>
        <w:jc w:val="both"/>
        <w:rPr>
          <w:sz w:val="24"/>
        </w:rPr>
      </w:pPr>
      <w:r>
        <w:rPr>
          <w:sz w:val="24"/>
        </w:rPr>
        <w:t>This study has shown that Fulani herdsmen in Ebonyi State, South Eastern Nigeria are afflicted with various microbial and parasitic infections which hitherto were unknown. The study has added to efforts to create a detailed epidemiological picture of microbial and parasitic infections among nomads in </w:t>
      </w:r>
      <w:r>
        <w:rPr>
          <w:spacing w:val="-2"/>
          <w:sz w:val="24"/>
        </w:rPr>
        <w:t>Nigeria.</w:t>
      </w:r>
    </w:p>
    <w:p>
      <w:pPr>
        <w:pStyle w:val="ListParagraph"/>
        <w:numPr>
          <w:ilvl w:val="0"/>
          <w:numId w:val="17"/>
        </w:numPr>
        <w:tabs>
          <w:tab w:pos="1878" w:val="left" w:leader="none"/>
        </w:tabs>
        <w:spacing w:line="480" w:lineRule="auto" w:before="0" w:after="0"/>
        <w:ind w:left="1878" w:right="1382" w:hanging="720"/>
        <w:jc w:val="both"/>
        <w:rPr>
          <w:sz w:val="24"/>
        </w:rPr>
      </w:pPr>
      <w:r>
        <w:rPr>
          <w:sz w:val="24"/>
        </w:rPr>
        <w:t>The study has also shown the knowledge, attitude and perception of Fulani herdsmen about microbial and parasitic disease in particular their treatment seeking behaviours.</w:t>
      </w:r>
    </w:p>
    <w:p>
      <w:pPr>
        <w:spacing w:after="0" w:line="480" w:lineRule="auto"/>
        <w:jc w:val="both"/>
        <w:rPr>
          <w:sz w:val="24"/>
        </w:rPr>
        <w:sectPr>
          <w:pgSz w:w="11910" w:h="16840"/>
          <w:pgMar w:header="1301" w:footer="0" w:top="1740" w:bottom="280" w:left="860" w:right="60"/>
        </w:sectPr>
      </w:pPr>
    </w:p>
    <w:p>
      <w:pPr>
        <w:pStyle w:val="Heading2"/>
        <w:ind w:left="998" w:right="1219" w:firstLine="0"/>
        <w:jc w:val="center"/>
      </w:pPr>
      <w:r>
        <w:rPr>
          <w:spacing w:val="-2"/>
        </w:rPr>
        <w:t>REFERENCES</w:t>
      </w:r>
    </w:p>
    <w:p>
      <w:pPr>
        <w:pStyle w:val="BodyText"/>
        <w:spacing w:line="480" w:lineRule="auto" w:before="271"/>
        <w:ind w:left="1970" w:right="1372" w:hanging="812"/>
        <w:jc w:val="both"/>
        <w:rPr>
          <w:i/>
        </w:rPr>
      </w:pPr>
      <w:r>
        <w:rPr/>
        <w:t>Abanobi, O.C., Anosike, J.C. and Edungbola, L.D. (1993). Observations on the deworming effect of Mectizan on gastro-intestinal helminthes during Onchoceriasis mass treatment in Imo State, Nigeria.</w:t>
      </w:r>
      <w:r>
        <w:rPr>
          <w:spacing w:val="40"/>
        </w:rPr>
        <w:t> </w:t>
      </w:r>
      <w:r>
        <w:rPr>
          <w:i/>
        </w:rPr>
        <w:t>The Nigeria Journal of Parasitology 14, 11 – 20.</w:t>
      </w:r>
    </w:p>
    <w:p>
      <w:pPr>
        <w:pStyle w:val="BodyText"/>
        <w:spacing w:line="480" w:lineRule="auto"/>
        <w:ind w:left="1970" w:right="1380" w:hanging="812"/>
        <w:jc w:val="both"/>
      </w:pPr>
      <w:r>
        <w:rPr/>
        <w:t>Abanobi, O.C., Edungbola, L.D. and Nwoke, B.E.B. (1994). Validity of leopard skin manifestation in community diagnosis of human Onchoceriasis infection. </w:t>
      </w:r>
      <w:r>
        <w:rPr>
          <w:i/>
        </w:rPr>
        <w:t>Applied Parasitology 35(1): </w:t>
      </w:r>
      <w:r>
        <w:rPr/>
        <w:t>8-11.</w:t>
      </w:r>
    </w:p>
    <w:p>
      <w:pPr>
        <w:spacing w:line="480" w:lineRule="auto" w:before="0"/>
        <w:ind w:left="1158" w:right="1373" w:firstLine="0"/>
        <w:jc w:val="both"/>
        <w:rPr>
          <w:sz w:val="24"/>
        </w:rPr>
      </w:pPr>
      <w:r>
        <w:rPr>
          <w:sz w:val="24"/>
        </w:rPr>
        <w:t>Abbey, S. D., (1995).</w:t>
      </w:r>
      <w:r>
        <w:rPr>
          <w:spacing w:val="40"/>
          <w:sz w:val="24"/>
        </w:rPr>
        <w:t> </w:t>
      </w:r>
      <w:r>
        <w:rPr>
          <w:i/>
          <w:sz w:val="24"/>
        </w:rPr>
        <w:t>Foundation in Medical Mycology</w:t>
      </w:r>
      <w:r>
        <w:rPr>
          <w:sz w:val="24"/>
        </w:rPr>
        <w:t>.</w:t>
      </w:r>
      <w:r>
        <w:rPr>
          <w:spacing w:val="40"/>
          <w:sz w:val="24"/>
        </w:rPr>
        <w:t> </w:t>
      </w:r>
      <w:r>
        <w:rPr>
          <w:sz w:val="24"/>
        </w:rPr>
        <w:t>1</w:t>
      </w:r>
      <w:r>
        <w:rPr>
          <w:sz w:val="24"/>
          <w:vertAlign w:val="superscript"/>
        </w:rPr>
        <w:t>st</w:t>
      </w:r>
      <w:r>
        <w:rPr>
          <w:sz w:val="24"/>
          <w:vertAlign w:val="baseline"/>
        </w:rPr>
        <w:t>edition. pp. 65 – 83. Abdel–Wahab,</w:t>
      </w:r>
      <w:r>
        <w:rPr>
          <w:spacing w:val="68"/>
          <w:w w:val="150"/>
          <w:sz w:val="24"/>
          <w:vertAlign w:val="baseline"/>
        </w:rPr>
        <w:t> </w:t>
      </w:r>
      <w:r>
        <w:rPr>
          <w:sz w:val="24"/>
          <w:vertAlign w:val="baseline"/>
        </w:rPr>
        <w:t>M.</w:t>
      </w:r>
      <w:r>
        <w:rPr>
          <w:spacing w:val="69"/>
          <w:w w:val="150"/>
          <w:sz w:val="24"/>
          <w:vertAlign w:val="baseline"/>
        </w:rPr>
        <w:t> </w:t>
      </w:r>
      <w:r>
        <w:rPr>
          <w:sz w:val="24"/>
          <w:vertAlign w:val="baseline"/>
        </w:rPr>
        <w:t>Farid.,</w:t>
      </w:r>
      <w:r>
        <w:rPr>
          <w:spacing w:val="69"/>
          <w:w w:val="150"/>
          <w:sz w:val="24"/>
          <w:vertAlign w:val="baseline"/>
        </w:rPr>
        <w:t> </w:t>
      </w:r>
      <w:r>
        <w:rPr>
          <w:sz w:val="24"/>
          <w:vertAlign w:val="baseline"/>
        </w:rPr>
        <w:t>Gomal</w:t>
      </w:r>
      <w:r>
        <w:rPr>
          <w:spacing w:val="69"/>
          <w:w w:val="150"/>
          <w:sz w:val="24"/>
          <w:vertAlign w:val="baseline"/>
        </w:rPr>
        <w:t> </w:t>
      </w:r>
      <w:r>
        <w:rPr>
          <w:sz w:val="24"/>
          <w:vertAlign w:val="baseline"/>
        </w:rPr>
        <w:t>Esmat.,</w:t>
      </w:r>
      <w:r>
        <w:rPr>
          <w:spacing w:val="69"/>
          <w:w w:val="150"/>
          <w:sz w:val="24"/>
          <w:vertAlign w:val="baseline"/>
        </w:rPr>
        <w:t> </w:t>
      </w:r>
      <w:r>
        <w:rPr>
          <w:sz w:val="24"/>
          <w:vertAlign w:val="baseline"/>
        </w:rPr>
        <w:t>Iman</w:t>
      </w:r>
      <w:r>
        <w:rPr>
          <w:spacing w:val="69"/>
          <w:w w:val="150"/>
          <w:sz w:val="24"/>
          <w:vertAlign w:val="baseline"/>
        </w:rPr>
        <w:t> </w:t>
      </w:r>
      <w:r>
        <w:rPr>
          <w:sz w:val="24"/>
          <w:vertAlign w:val="baseline"/>
        </w:rPr>
        <w:t>Ramzy.,</w:t>
      </w:r>
      <w:r>
        <w:rPr>
          <w:spacing w:val="68"/>
          <w:w w:val="150"/>
          <w:sz w:val="24"/>
          <w:vertAlign w:val="baseline"/>
        </w:rPr>
        <w:t> </w:t>
      </w:r>
      <w:r>
        <w:rPr>
          <w:sz w:val="24"/>
          <w:vertAlign w:val="baseline"/>
        </w:rPr>
        <w:t>Shaker</w:t>
      </w:r>
      <w:r>
        <w:rPr>
          <w:spacing w:val="68"/>
          <w:w w:val="150"/>
          <w:sz w:val="24"/>
          <w:vertAlign w:val="baseline"/>
        </w:rPr>
        <w:t> </w:t>
      </w:r>
      <w:r>
        <w:rPr>
          <w:sz w:val="24"/>
          <w:vertAlign w:val="baseline"/>
        </w:rPr>
        <w:t>Naroz.,</w:t>
      </w:r>
      <w:r>
        <w:rPr>
          <w:spacing w:val="69"/>
          <w:w w:val="150"/>
          <w:sz w:val="24"/>
          <w:vertAlign w:val="baseline"/>
        </w:rPr>
        <w:t> </w:t>
      </w:r>
      <w:r>
        <w:rPr>
          <w:spacing w:val="-4"/>
          <w:sz w:val="24"/>
          <w:vertAlign w:val="baseline"/>
        </w:rPr>
        <w:t>Emam</w:t>
      </w:r>
    </w:p>
    <w:p>
      <w:pPr>
        <w:spacing w:line="480" w:lineRule="auto" w:before="0"/>
        <w:ind w:left="1970" w:right="1375" w:firstLine="0"/>
        <w:jc w:val="both"/>
        <w:rPr>
          <w:sz w:val="24"/>
        </w:rPr>
      </w:pPr>
      <w:r>
        <w:rPr>
          <w:sz w:val="24"/>
        </w:rPr>
        <w:t>Medhat., Mohammed Ibrahim., Yasser El: Boracy., Strickland Thomas, G. (2000). The epidemiology of schistosomiasis in Egypt: Fayourn Governor ratate, </w:t>
      </w:r>
      <w:r>
        <w:rPr>
          <w:i/>
          <w:sz w:val="24"/>
        </w:rPr>
        <w:t>American Journal of Tropical Medicine and Hygiene 62(2): </w:t>
      </w:r>
      <w:r>
        <w:rPr>
          <w:sz w:val="24"/>
        </w:rPr>
        <w:t>55 – 64.</w:t>
      </w:r>
    </w:p>
    <w:p>
      <w:pPr>
        <w:pStyle w:val="BodyText"/>
        <w:ind w:left="1158"/>
        <w:jc w:val="both"/>
      </w:pPr>
      <w:r>
        <w:rPr/>
        <w:t>Abiose,</w:t>
      </w:r>
      <w:r>
        <w:rPr>
          <w:spacing w:val="34"/>
        </w:rPr>
        <w:t> </w:t>
      </w:r>
      <w:r>
        <w:rPr/>
        <w:t>A.,</w:t>
      </w:r>
      <w:r>
        <w:rPr>
          <w:spacing w:val="35"/>
        </w:rPr>
        <w:t> </w:t>
      </w:r>
      <w:r>
        <w:rPr/>
        <w:t>(1998).</w:t>
      </w:r>
      <w:r>
        <w:rPr>
          <w:spacing w:val="36"/>
        </w:rPr>
        <w:t> </w:t>
      </w:r>
      <w:r>
        <w:rPr/>
        <w:t>Onchocercali</w:t>
      </w:r>
      <w:r>
        <w:rPr>
          <w:spacing w:val="35"/>
        </w:rPr>
        <w:t> </w:t>
      </w:r>
      <w:r>
        <w:rPr/>
        <w:t>eye</w:t>
      </w:r>
      <w:r>
        <w:rPr>
          <w:spacing w:val="35"/>
        </w:rPr>
        <w:t> </w:t>
      </w:r>
      <w:r>
        <w:rPr/>
        <w:t>disease</w:t>
      </w:r>
      <w:r>
        <w:rPr>
          <w:spacing w:val="36"/>
        </w:rPr>
        <w:t> </w:t>
      </w:r>
      <w:r>
        <w:rPr/>
        <w:t>and</w:t>
      </w:r>
      <w:r>
        <w:rPr>
          <w:spacing w:val="34"/>
        </w:rPr>
        <w:t> </w:t>
      </w:r>
      <w:r>
        <w:rPr/>
        <w:t>the</w:t>
      </w:r>
      <w:r>
        <w:rPr>
          <w:spacing w:val="34"/>
        </w:rPr>
        <w:t> </w:t>
      </w:r>
      <w:r>
        <w:rPr/>
        <w:t>impact</w:t>
      </w:r>
      <w:r>
        <w:rPr>
          <w:spacing w:val="35"/>
        </w:rPr>
        <w:t> </w:t>
      </w:r>
      <w:r>
        <w:rPr/>
        <w:t>of</w:t>
      </w:r>
      <w:r>
        <w:rPr>
          <w:spacing w:val="35"/>
        </w:rPr>
        <w:t> </w:t>
      </w:r>
      <w:r>
        <w:rPr/>
        <w:t>Mectizan</w:t>
      </w:r>
      <w:r>
        <w:rPr>
          <w:spacing w:val="34"/>
        </w:rPr>
        <w:t> </w:t>
      </w:r>
      <w:r>
        <w:rPr>
          <w:spacing w:val="-2"/>
        </w:rPr>
        <w:t>treatment.</w:t>
      </w:r>
    </w:p>
    <w:p>
      <w:pPr>
        <w:spacing w:before="275"/>
        <w:ind w:left="1970" w:right="0" w:firstLine="0"/>
        <w:jc w:val="both"/>
        <w:rPr>
          <w:sz w:val="24"/>
        </w:rPr>
      </w:pPr>
      <w:r>
        <w:rPr>
          <w:i/>
          <w:sz w:val="24"/>
        </w:rPr>
        <w:t>Annals</w:t>
      </w:r>
      <w:r>
        <w:rPr>
          <w:i/>
          <w:spacing w:val="-1"/>
          <w:sz w:val="24"/>
        </w:rPr>
        <w:t> </w:t>
      </w:r>
      <w:r>
        <w:rPr>
          <w:i/>
          <w:sz w:val="24"/>
        </w:rPr>
        <w:t>of</w:t>
      </w:r>
      <w:r>
        <w:rPr>
          <w:i/>
          <w:spacing w:val="-1"/>
          <w:sz w:val="24"/>
        </w:rPr>
        <w:t> </w:t>
      </w:r>
      <w:r>
        <w:rPr>
          <w:i/>
          <w:sz w:val="24"/>
        </w:rPr>
        <w:t>Tropical Medical</w:t>
      </w:r>
      <w:r>
        <w:rPr>
          <w:i/>
          <w:spacing w:val="-1"/>
          <w:sz w:val="24"/>
        </w:rPr>
        <w:t> </w:t>
      </w:r>
      <w:r>
        <w:rPr>
          <w:i/>
          <w:sz w:val="24"/>
        </w:rPr>
        <w:t>Parasitology</w:t>
      </w:r>
      <w:r>
        <w:rPr>
          <w:i/>
          <w:spacing w:val="1"/>
          <w:sz w:val="24"/>
        </w:rPr>
        <w:t> </w:t>
      </w:r>
      <w:r>
        <w:rPr>
          <w:i/>
          <w:sz w:val="24"/>
        </w:rPr>
        <w:t>92</w:t>
      </w:r>
      <w:r>
        <w:rPr>
          <w:i/>
          <w:spacing w:val="-1"/>
          <w:sz w:val="24"/>
        </w:rPr>
        <w:t> </w:t>
      </w:r>
      <w:r>
        <w:rPr>
          <w:i/>
          <w:sz w:val="24"/>
        </w:rPr>
        <w:t>(Suppl</w:t>
      </w:r>
      <w:r>
        <w:rPr>
          <w:i/>
          <w:spacing w:val="-1"/>
          <w:sz w:val="24"/>
        </w:rPr>
        <w:t> </w:t>
      </w:r>
      <w:r>
        <w:rPr>
          <w:i/>
          <w:sz w:val="24"/>
        </w:rPr>
        <w:t>(1):</w:t>
      </w:r>
      <w:r>
        <w:rPr>
          <w:i/>
          <w:spacing w:val="-1"/>
          <w:sz w:val="24"/>
        </w:rPr>
        <w:t> </w:t>
      </w:r>
      <w:r>
        <w:rPr>
          <w:sz w:val="24"/>
        </w:rPr>
        <w:t>S11</w:t>
      </w:r>
      <w:r>
        <w:rPr>
          <w:spacing w:val="-1"/>
          <w:sz w:val="24"/>
        </w:rPr>
        <w:t> </w:t>
      </w:r>
      <w:r>
        <w:rPr>
          <w:sz w:val="24"/>
        </w:rPr>
        <w:t>– </w:t>
      </w:r>
      <w:r>
        <w:rPr>
          <w:spacing w:val="-4"/>
          <w:sz w:val="24"/>
        </w:rPr>
        <w:t>S22.</w:t>
      </w:r>
    </w:p>
    <w:p>
      <w:pPr>
        <w:pStyle w:val="BodyText"/>
      </w:pPr>
    </w:p>
    <w:p>
      <w:pPr>
        <w:spacing w:line="480" w:lineRule="auto" w:before="0"/>
        <w:ind w:left="1970" w:right="1377" w:hanging="812"/>
        <w:jc w:val="both"/>
        <w:rPr>
          <w:sz w:val="24"/>
        </w:rPr>
      </w:pPr>
      <w:r>
        <w:rPr>
          <w:sz w:val="24"/>
        </w:rPr>
        <w:t>Agi, P.I. (1995). Vessical schistosomiasis at Odaie village in Ahoada Local Government Area, Rivers State, Nigeria.</w:t>
      </w:r>
      <w:r>
        <w:rPr>
          <w:spacing w:val="40"/>
          <w:sz w:val="24"/>
        </w:rPr>
        <w:t> </w:t>
      </w:r>
      <w:r>
        <w:rPr>
          <w:i/>
          <w:sz w:val="24"/>
        </w:rPr>
        <w:t>West African Journal of Medicine 4(1): </w:t>
      </w:r>
      <w:r>
        <w:rPr>
          <w:sz w:val="24"/>
        </w:rPr>
        <w:t>6 – 10.</w:t>
      </w:r>
    </w:p>
    <w:p>
      <w:pPr>
        <w:spacing w:line="480" w:lineRule="auto" w:before="0"/>
        <w:ind w:left="1970" w:right="1373" w:hanging="812"/>
        <w:jc w:val="both"/>
        <w:rPr>
          <w:sz w:val="24"/>
        </w:rPr>
      </w:pPr>
      <w:r>
        <w:rPr>
          <w:sz w:val="24"/>
        </w:rPr>
        <w:t>Ajao, A.O. and Akintunde, C. (1985).</w:t>
      </w:r>
      <w:r>
        <w:rPr>
          <w:spacing w:val="40"/>
          <w:sz w:val="24"/>
        </w:rPr>
        <w:t> </w:t>
      </w:r>
      <w:r>
        <w:rPr>
          <w:sz w:val="24"/>
        </w:rPr>
        <w:t>Studies on the prevalence of </w:t>
      </w:r>
      <w:r>
        <w:rPr>
          <w:i/>
          <w:sz w:val="24"/>
        </w:rPr>
        <w:t>Tinea capitis </w:t>
      </w:r>
      <w:r>
        <w:rPr>
          <w:sz w:val="24"/>
        </w:rPr>
        <w:t>infection in Ile-Ife, Nigeria.</w:t>
      </w:r>
      <w:r>
        <w:rPr>
          <w:spacing w:val="40"/>
          <w:sz w:val="24"/>
        </w:rPr>
        <w:t> </w:t>
      </w:r>
      <w:r>
        <w:rPr>
          <w:i/>
          <w:sz w:val="24"/>
        </w:rPr>
        <w:t>Mycopathologia et Mycologia applicata 89: </w:t>
      </w:r>
      <w:r>
        <w:rPr>
          <w:sz w:val="24"/>
        </w:rPr>
        <w:t>43 – </w:t>
      </w:r>
      <w:r>
        <w:rPr>
          <w:spacing w:val="-4"/>
          <w:sz w:val="24"/>
        </w:rPr>
        <w:t>48.</w:t>
      </w:r>
    </w:p>
    <w:p>
      <w:pPr>
        <w:spacing w:line="480" w:lineRule="auto" w:before="1"/>
        <w:ind w:left="1970" w:right="1383" w:hanging="812"/>
        <w:jc w:val="both"/>
        <w:rPr>
          <w:sz w:val="24"/>
        </w:rPr>
      </w:pPr>
      <w:r>
        <w:rPr>
          <w:sz w:val="24"/>
        </w:rPr>
        <w:t>Ajello, L. (1974).</w:t>
      </w:r>
      <w:r>
        <w:rPr>
          <w:spacing w:val="40"/>
          <w:sz w:val="24"/>
        </w:rPr>
        <w:t> </w:t>
      </w:r>
      <w:r>
        <w:rPr>
          <w:sz w:val="24"/>
        </w:rPr>
        <w:t>Natural history of the dermatophytes and related fungi M</w:t>
      </w:r>
      <w:r>
        <w:rPr>
          <w:i/>
          <w:sz w:val="24"/>
        </w:rPr>
        <w:t>ycopathologia et Mycologia applicata 53:</w:t>
      </w:r>
      <w:r>
        <w:rPr>
          <w:i/>
          <w:spacing w:val="40"/>
          <w:sz w:val="24"/>
        </w:rPr>
        <w:t> </w:t>
      </w:r>
      <w:r>
        <w:rPr>
          <w:sz w:val="24"/>
        </w:rPr>
        <w:t>93-110.</w:t>
      </w:r>
    </w:p>
    <w:p>
      <w:pPr>
        <w:pStyle w:val="BodyText"/>
        <w:ind w:left="1158"/>
        <w:jc w:val="both"/>
      </w:pPr>
      <w:r>
        <w:rPr/>
        <w:t>Ajezee,</w:t>
      </w:r>
      <w:r>
        <w:rPr>
          <w:spacing w:val="29"/>
        </w:rPr>
        <w:t> </w:t>
      </w:r>
      <w:r>
        <w:rPr/>
        <w:t>G.L.</w:t>
      </w:r>
      <w:r>
        <w:rPr>
          <w:spacing w:val="32"/>
        </w:rPr>
        <w:t> </w:t>
      </w:r>
      <w:r>
        <w:rPr/>
        <w:t>(1999).</w:t>
      </w:r>
      <w:r>
        <w:rPr>
          <w:spacing w:val="33"/>
        </w:rPr>
        <w:t> </w:t>
      </w:r>
      <w:r>
        <w:rPr/>
        <w:t>Prevalence</w:t>
      </w:r>
      <w:r>
        <w:rPr>
          <w:spacing w:val="32"/>
        </w:rPr>
        <w:t> </w:t>
      </w:r>
      <w:r>
        <w:rPr/>
        <w:t>of</w:t>
      </w:r>
      <w:r>
        <w:rPr>
          <w:spacing w:val="31"/>
        </w:rPr>
        <w:t> </w:t>
      </w:r>
      <w:r>
        <w:rPr/>
        <w:t>malaria</w:t>
      </w:r>
      <w:r>
        <w:rPr>
          <w:spacing w:val="31"/>
        </w:rPr>
        <w:t> </w:t>
      </w:r>
      <w:r>
        <w:rPr/>
        <w:t>infections</w:t>
      </w:r>
      <w:r>
        <w:rPr>
          <w:spacing w:val="31"/>
        </w:rPr>
        <w:t> </w:t>
      </w:r>
      <w:r>
        <w:rPr/>
        <w:t>in</w:t>
      </w:r>
      <w:r>
        <w:rPr>
          <w:spacing w:val="32"/>
        </w:rPr>
        <w:t> </w:t>
      </w:r>
      <w:r>
        <w:rPr/>
        <w:t>Aboh</w:t>
      </w:r>
      <w:r>
        <w:rPr>
          <w:spacing w:val="31"/>
        </w:rPr>
        <w:t> </w:t>
      </w:r>
      <w:r>
        <w:rPr/>
        <w:t>Mbaise</w:t>
      </w:r>
      <w:r>
        <w:rPr>
          <w:spacing w:val="29"/>
        </w:rPr>
        <w:t> </w:t>
      </w:r>
      <w:r>
        <w:rPr/>
        <w:t>of</w:t>
      </w:r>
      <w:r>
        <w:rPr>
          <w:spacing w:val="34"/>
        </w:rPr>
        <w:t> </w:t>
      </w:r>
      <w:r>
        <w:rPr/>
        <w:t>Imo</w:t>
      </w:r>
      <w:r>
        <w:rPr>
          <w:spacing w:val="32"/>
        </w:rPr>
        <w:t> </w:t>
      </w:r>
      <w:r>
        <w:rPr>
          <w:spacing w:val="-2"/>
        </w:rPr>
        <w:t>State.</w:t>
      </w:r>
    </w:p>
    <w:p>
      <w:pPr>
        <w:pStyle w:val="BodyText"/>
      </w:pPr>
    </w:p>
    <w:p>
      <w:pPr>
        <w:spacing w:before="0"/>
        <w:ind w:left="1970" w:right="0" w:firstLine="0"/>
        <w:jc w:val="both"/>
        <w:rPr>
          <w:sz w:val="24"/>
        </w:rPr>
      </w:pPr>
      <w:r>
        <w:rPr>
          <w:i/>
          <w:sz w:val="24"/>
        </w:rPr>
        <w:t>Journal</w:t>
      </w:r>
      <w:r>
        <w:rPr>
          <w:i/>
          <w:spacing w:val="-3"/>
          <w:sz w:val="24"/>
        </w:rPr>
        <w:t> </w:t>
      </w:r>
      <w:r>
        <w:rPr>
          <w:i/>
          <w:sz w:val="24"/>
        </w:rPr>
        <w:t>of</w:t>
      </w:r>
      <w:r>
        <w:rPr>
          <w:i/>
          <w:spacing w:val="-1"/>
          <w:sz w:val="24"/>
        </w:rPr>
        <w:t> </w:t>
      </w:r>
      <w:r>
        <w:rPr>
          <w:i/>
          <w:sz w:val="24"/>
        </w:rPr>
        <w:t>Applied</w:t>
      </w:r>
      <w:r>
        <w:rPr>
          <w:i/>
          <w:spacing w:val="-2"/>
          <w:sz w:val="24"/>
        </w:rPr>
        <w:t> </w:t>
      </w:r>
      <w:r>
        <w:rPr>
          <w:i/>
          <w:sz w:val="24"/>
        </w:rPr>
        <w:t>Parasitology</w:t>
      </w:r>
      <w:r>
        <w:rPr>
          <w:sz w:val="24"/>
        </w:rPr>
        <w:t>.</w:t>
      </w:r>
      <w:r>
        <w:rPr>
          <w:spacing w:val="-1"/>
          <w:sz w:val="24"/>
        </w:rPr>
        <w:t> </w:t>
      </w:r>
      <w:r>
        <w:rPr>
          <w:i/>
          <w:sz w:val="24"/>
        </w:rPr>
        <w:t>37(2):</w:t>
      </w:r>
      <w:r>
        <w:rPr>
          <w:i/>
          <w:spacing w:val="-1"/>
          <w:sz w:val="24"/>
        </w:rPr>
        <w:t> </w:t>
      </w:r>
      <w:r>
        <w:rPr>
          <w:sz w:val="24"/>
        </w:rPr>
        <w:t>105-</w:t>
      </w:r>
      <w:r>
        <w:rPr>
          <w:spacing w:val="-5"/>
          <w:sz w:val="24"/>
        </w:rPr>
        <w:t>122</w:t>
      </w:r>
    </w:p>
    <w:p>
      <w:pPr>
        <w:spacing w:after="0"/>
        <w:jc w:val="both"/>
        <w:rPr>
          <w:sz w:val="24"/>
        </w:rPr>
        <w:sectPr>
          <w:pgSz w:w="11910" w:h="16840"/>
          <w:pgMar w:header="1301" w:footer="0" w:top="1740" w:bottom="280" w:left="860" w:right="60"/>
        </w:sectPr>
      </w:pPr>
    </w:p>
    <w:p>
      <w:pPr>
        <w:pStyle w:val="BodyText"/>
        <w:spacing w:line="480" w:lineRule="auto" w:before="117"/>
        <w:ind w:left="1970" w:right="1382" w:hanging="812"/>
        <w:jc w:val="both"/>
      </w:pPr>
      <w:r>
        <w:rPr/>
        <w:t>Akogun, O.B. (1991). Filariasis in Gongola State, Nigeria: Clinical and parasitological studies in Mutum – Biyu District.</w:t>
      </w:r>
      <w:r>
        <w:rPr>
          <w:spacing w:val="40"/>
        </w:rPr>
        <w:t> </w:t>
      </w:r>
      <w:r>
        <w:rPr>
          <w:i/>
        </w:rPr>
        <w:t>Angew Parasitology</w:t>
      </w:r>
      <w:r>
        <w:rPr/>
        <w:t>, </w:t>
      </w:r>
      <w:r>
        <w:rPr>
          <w:i/>
        </w:rPr>
        <w:t>33: </w:t>
      </w:r>
      <w:r>
        <w:rPr/>
        <w:t>125 – 131</w:t>
      </w:r>
    </w:p>
    <w:p>
      <w:pPr>
        <w:pStyle w:val="BodyText"/>
        <w:spacing w:line="480" w:lineRule="auto"/>
        <w:ind w:left="1970" w:right="1379" w:hanging="812"/>
        <w:jc w:val="both"/>
      </w:pPr>
      <w:r>
        <w:rPr/>
        <w:t>Akogun, O.B., Sambo, E.O. and Dakiru, B. (1994).</w:t>
      </w:r>
      <w:r>
        <w:rPr>
          <w:spacing w:val="40"/>
        </w:rPr>
        <w:t> </w:t>
      </w:r>
      <w:r>
        <w:rPr/>
        <w:t>Schistosomiasis among school children at Agro-Industrial Estate of Adamawa State, Nigeria. Abstract.</w:t>
      </w:r>
      <w:r>
        <w:rPr>
          <w:spacing w:val="40"/>
        </w:rPr>
        <w:t> </w:t>
      </w:r>
      <w:r>
        <w:rPr>
          <w:i/>
        </w:rPr>
        <w:t>Nigeria Journal of Parasitology</w:t>
      </w:r>
      <w:r>
        <w:rPr/>
        <w:t>, </w:t>
      </w:r>
      <w:r>
        <w:rPr>
          <w:i/>
        </w:rPr>
        <w:t>6: </w:t>
      </w:r>
      <w:r>
        <w:rPr/>
        <w:t>33</w:t>
      </w:r>
    </w:p>
    <w:p>
      <w:pPr>
        <w:spacing w:line="480" w:lineRule="auto" w:before="0"/>
        <w:ind w:left="1970" w:right="1377" w:hanging="812"/>
        <w:jc w:val="both"/>
        <w:rPr>
          <w:i/>
          <w:sz w:val="24"/>
        </w:rPr>
      </w:pPr>
      <w:r>
        <w:rPr>
          <w:sz w:val="24"/>
        </w:rPr>
        <w:t>Akogun, O.B., Chessed, G. and Akaffi, D.E. (2001). Prevalence of Bancroftian Filariasis in two communities in Zing local government area of Taraba State. </w:t>
      </w:r>
      <w:r>
        <w:rPr>
          <w:i/>
          <w:sz w:val="24"/>
        </w:rPr>
        <w:t>Nigeria Society of Parasitology. 25 Annual conferences Abstract. No. 10</w:t>
      </w:r>
    </w:p>
    <w:p>
      <w:pPr>
        <w:spacing w:line="480" w:lineRule="auto" w:before="0"/>
        <w:ind w:left="1970" w:right="1382" w:hanging="812"/>
        <w:jc w:val="both"/>
        <w:rPr>
          <w:i/>
          <w:sz w:val="24"/>
        </w:rPr>
      </w:pPr>
      <w:r>
        <w:rPr>
          <w:sz w:val="24"/>
        </w:rPr>
        <w:t>Akogun, O.B. (1991).</w:t>
      </w:r>
      <w:r>
        <w:rPr>
          <w:spacing w:val="40"/>
          <w:sz w:val="24"/>
        </w:rPr>
        <w:t> </w:t>
      </w:r>
      <w:r>
        <w:rPr>
          <w:sz w:val="24"/>
        </w:rPr>
        <w:t>Epidemiology and socio-economic studies of filariasis in rural communities</w:t>
      </w:r>
      <w:r>
        <w:rPr>
          <w:spacing w:val="-1"/>
          <w:sz w:val="24"/>
        </w:rPr>
        <w:t> </w:t>
      </w:r>
      <w:r>
        <w:rPr>
          <w:sz w:val="24"/>
        </w:rPr>
        <w:t>of</w:t>
      </w:r>
      <w:r>
        <w:rPr>
          <w:spacing w:val="-2"/>
          <w:sz w:val="24"/>
        </w:rPr>
        <w:t> </w:t>
      </w:r>
      <w:r>
        <w:rPr>
          <w:sz w:val="24"/>
        </w:rPr>
        <w:t>Gongola State</w:t>
      </w:r>
      <w:r>
        <w:rPr>
          <w:spacing w:val="-2"/>
          <w:sz w:val="24"/>
        </w:rPr>
        <w:t> </w:t>
      </w:r>
      <w:r>
        <w:rPr>
          <w:sz w:val="24"/>
        </w:rPr>
        <w:t>Nigeria. </w:t>
      </w:r>
      <w:r>
        <w:rPr>
          <w:i/>
          <w:sz w:val="24"/>
        </w:rPr>
        <w:t>Ph.D</w:t>
      </w:r>
      <w:r>
        <w:rPr>
          <w:i/>
          <w:spacing w:val="-2"/>
          <w:sz w:val="24"/>
        </w:rPr>
        <w:t> </w:t>
      </w:r>
      <w:r>
        <w:rPr>
          <w:i/>
          <w:sz w:val="24"/>
        </w:rPr>
        <w:t>Thesis</w:t>
      </w:r>
      <w:r>
        <w:rPr>
          <w:i/>
          <w:spacing w:val="-1"/>
          <w:sz w:val="24"/>
        </w:rPr>
        <w:t> </w:t>
      </w:r>
      <w:r>
        <w:rPr>
          <w:i/>
          <w:sz w:val="24"/>
        </w:rPr>
        <w:t>University</w:t>
      </w:r>
      <w:r>
        <w:rPr>
          <w:i/>
          <w:spacing w:val="-1"/>
          <w:sz w:val="24"/>
        </w:rPr>
        <w:t> </w:t>
      </w:r>
      <w:r>
        <w:rPr>
          <w:i/>
          <w:sz w:val="24"/>
        </w:rPr>
        <w:t>of</w:t>
      </w:r>
      <w:r>
        <w:rPr>
          <w:i/>
          <w:spacing w:val="-1"/>
          <w:sz w:val="24"/>
        </w:rPr>
        <w:t> </w:t>
      </w:r>
      <w:r>
        <w:rPr>
          <w:i/>
          <w:sz w:val="24"/>
        </w:rPr>
        <w:t>Jos,</w:t>
      </w:r>
      <w:r>
        <w:rPr>
          <w:i/>
          <w:spacing w:val="-1"/>
          <w:sz w:val="24"/>
        </w:rPr>
        <w:t> </w:t>
      </w:r>
      <w:r>
        <w:rPr>
          <w:i/>
          <w:sz w:val="24"/>
        </w:rPr>
        <w:t>Nigeria.</w:t>
      </w:r>
    </w:p>
    <w:p>
      <w:pPr>
        <w:spacing w:line="480" w:lineRule="auto" w:before="0"/>
        <w:ind w:left="1970" w:right="1378" w:hanging="812"/>
        <w:jc w:val="both"/>
        <w:rPr>
          <w:sz w:val="24"/>
        </w:rPr>
      </w:pPr>
      <w:r>
        <w:rPr>
          <w:sz w:val="24"/>
        </w:rPr>
        <w:t>Akpor, O.B., Okoh, A.I., Babalola, G.O. (2006). Cultural microbial population</w:t>
      </w:r>
      <w:r>
        <w:rPr>
          <w:spacing w:val="80"/>
          <w:sz w:val="24"/>
        </w:rPr>
        <w:t> </w:t>
      </w:r>
      <w:r>
        <w:rPr>
          <w:sz w:val="24"/>
        </w:rPr>
        <w:t>dynamic dur ing decomposition of </w:t>
      </w:r>
      <w:r>
        <w:rPr>
          <w:i/>
          <w:sz w:val="24"/>
        </w:rPr>
        <w:t>Theobroma cacao </w:t>
      </w:r>
      <w:r>
        <w:rPr>
          <w:sz w:val="24"/>
        </w:rPr>
        <w:t>leaf litters in a tropical soil setting. </w:t>
      </w:r>
      <w:r>
        <w:rPr>
          <w:i/>
          <w:sz w:val="24"/>
        </w:rPr>
        <w:t>Journal of Biological Science, 6(4): </w:t>
      </w:r>
      <w:r>
        <w:rPr>
          <w:sz w:val="24"/>
        </w:rPr>
        <w:t>768-774.</w:t>
      </w:r>
    </w:p>
    <w:p>
      <w:pPr>
        <w:pStyle w:val="BodyText"/>
        <w:spacing w:line="480" w:lineRule="auto"/>
        <w:ind w:left="1970" w:right="1375" w:hanging="812"/>
        <w:jc w:val="both"/>
      </w:pPr>
      <w:r>
        <w:rPr/>
        <w:t>Akwelley, A., Crompton, P.W.T., Walters, D.E. and Arnold S.E. (1985). An investigation of the prevalence of intestinal parasites in pre-school children in Ghana </w:t>
      </w:r>
      <w:r>
        <w:rPr>
          <w:i/>
        </w:rPr>
        <w:t>Parasitology 92: </w:t>
      </w:r>
      <w:r>
        <w:rPr/>
        <w:t>209–2 17.</w:t>
      </w:r>
    </w:p>
    <w:p>
      <w:pPr>
        <w:pStyle w:val="BodyText"/>
        <w:spacing w:line="480" w:lineRule="auto"/>
        <w:ind w:left="1970" w:right="1381" w:hanging="812"/>
        <w:jc w:val="both"/>
      </w:pPr>
      <w:r>
        <w:rPr/>
        <w:t>Alexander, M. (1977). Introduction to Soil Microbiology</w:t>
      </w:r>
      <w:r>
        <w:rPr>
          <w:i/>
        </w:rPr>
        <w:t>, </w:t>
      </w:r>
      <w:r>
        <w:rPr/>
        <w:t>2nd Edition, John Wiley and Sons Inc: New York. pp. 19 – 43.</w:t>
      </w:r>
    </w:p>
    <w:p>
      <w:pPr>
        <w:pStyle w:val="BodyText"/>
        <w:spacing w:line="480" w:lineRule="auto"/>
        <w:ind w:left="1970" w:right="1377" w:hanging="812"/>
        <w:jc w:val="both"/>
      </w:pPr>
      <w:r>
        <w:rPr/>
        <w:t>Aldoory, Y. and Katter A. (1967). Further studies of fungal flora of the air in San Antonio. </w:t>
      </w:r>
      <w:r>
        <w:rPr>
          <w:i/>
        </w:rPr>
        <w:t>Journal of Allergy</w:t>
      </w:r>
      <w:r>
        <w:rPr/>
        <w:t>, </w:t>
      </w:r>
      <w:r>
        <w:rPr>
          <w:i/>
        </w:rPr>
        <w:t>40(3): </w:t>
      </w:r>
      <w:r>
        <w:rPr/>
        <w:t>145-150.</w:t>
      </w:r>
    </w:p>
    <w:p>
      <w:pPr>
        <w:pStyle w:val="BodyText"/>
        <w:ind w:left="1158"/>
        <w:jc w:val="both"/>
      </w:pPr>
      <w:r>
        <w:rPr/>
        <w:t>Al-Dooy,</w:t>
      </w:r>
      <w:r>
        <w:rPr>
          <w:spacing w:val="25"/>
        </w:rPr>
        <w:t>  </w:t>
      </w:r>
      <w:r>
        <w:rPr/>
        <w:t>Y.</w:t>
      </w:r>
      <w:r>
        <w:rPr>
          <w:spacing w:val="25"/>
        </w:rPr>
        <w:t>  </w:t>
      </w:r>
      <w:r>
        <w:rPr/>
        <w:t>(1968).</w:t>
      </w:r>
      <w:r>
        <w:rPr>
          <w:spacing w:val="26"/>
        </w:rPr>
        <w:t>  </w:t>
      </w:r>
      <w:r>
        <w:rPr/>
        <w:t>The</w:t>
      </w:r>
      <w:r>
        <w:rPr>
          <w:spacing w:val="25"/>
        </w:rPr>
        <w:t>  </w:t>
      </w:r>
      <w:r>
        <w:rPr/>
        <w:t>isolation</w:t>
      </w:r>
      <w:r>
        <w:rPr>
          <w:spacing w:val="25"/>
        </w:rPr>
        <w:t>  </w:t>
      </w:r>
      <w:r>
        <w:rPr/>
        <w:t>of</w:t>
      </w:r>
      <w:r>
        <w:rPr>
          <w:spacing w:val="25"/>
        </w:rPr>
        <w:t>  </w:t>
      </w:r>
      <w:r>
        <w:rPr/>
        <w:t>keratinophilic</w:t>
      </w:r>
      <w:r>
        <w:rPr>
          <w:spacing w:val="79"/>
          <w:w w:val="150"/>
        </w:rPr>
        <w:t> </w:t>
      </w:r>
      <w:r>
        <w:rPr/>
        <w:t>fungi</w:t>
      </w:r>
      <w:r>
        <w:rPr>
          <w:spacing w:val="25"/>
        </w:rPr>
        <w:t>  </w:t>
      </w:r>
      <w:r>
        <w:rPr/>
        <w:t>from</w:t>
      </w:r>
      <w:r>
        <w:rPr>
          <w:spacing w:val="27"/>
        </w:rPr>
        <w:t>  </w:t>
      </w:r>
      <w:r>
        <w:rPr/>
        <w:t>African</w:t>
      </w:r>
      <w:r>
        <w:rPr>
          <w:spacing w:val="25"/>
        </w:rPr>
        <w:t>  </w:t>
      </w:r>
      <w:r>
        <w:rPr>
          <w:spacing w:val="-2"/>
        </w:rPr>
        <w:t>soils</w:t>
      </w:r>
    </w:p>
    <w:p>
      <w:pPr>
        <w:pStyle w:val="BodyText"/>
      </w:pPr>
    </w:p>
    <w:p>
      <w:pPr>
        <w:spacing w:before="0"/>
        <w:ind w:left="1970" w:right="0" w:firstLine="0"/>
        <w:jc w:val="left"/>
        <w:rPr>
          <w:sz w:val="24"/>
        </w:rPr>
      </w:pPr>
      <w:r>
        <w:rPr>
          <w:i/>
          <w:sz w:val="24"/>
        </w:rPr>
        <w:t>Mycopathologia et</w:t>
      </w:r>
      <w:r>
        <w:rPr>
          <w:i/>
          <w:spacing w:val="-1"/>
          <w:sz w:val="24"/>
        </w:rPr>
        <w:t> </w:t>
      </w:r>
      <w:r>
        <w:rPr>
          <w:i/>
          <w:sz w:val="24"/>
        </w:rPr>
        <w:t>Mycology</w:t>
      </w:r>
      <w:r>
        <w:rPr>
          <w:i/>
          <w:spacing w:val="-1"/>
          <w:sz w:val="24"/>
        </w:rPr>
        <w:t> </w:t>
      </w:r>
      <w:r>
        <w:rPr>
          <w:i/>
          <w:sz w:val="24"/>
        </w:rPr>
        <w:t>Applied</w:t>
      </w:r>
      <w:r>
        <w:rPr>
          <w:sz w:val="24"/>
        </w:rPr>
        <w:t>,</w:t>
      </w:r>
      <w:r>
        <w:rPr>
          <w:spacing w:val="-1"/>
          <w:sz w:val="24"/>
        </w:rPr>
        <w:t> </w:t>
      </w:r>
      <w:r>
        <w:rPr>
          <w:i/>
          <w:sz w:val="24"/>
        </w:rPr>
        <w:t>36:</w:t>
      </w:r>
      <w:r>
        <w:rPr>
          <w:i/>
          <w:spacing w:val="-2"/>
          <w:sz w:val="24"/>
        </w:rPr>
        <w:t> </w:t>
      </w:r>
      <w:r>
        <w:rPr>
          <w:sz w:val="24"/>
        </w:rPr>
        <w:t>113 -</w:t>
      </w:r>
      <w:r>
        <w:rPr>
          <w:spacing w:val="-4"/>
          <w:sz w:val="24"/>
        </w:rPr>
        <w:t>116.</w:t>
      </w:r>
    </w:p>
    <w:p>
      <w:pPr>
        <w:pStyle w:val="BodyText"/>
      </w:pPr>
    </w:p>
    <w:p>
      <w:pPr>
        <w:pStyle w:val="BodyText"/>
        <w:spacing w:line="480" w:lineRule="auto"/>
        <w:ind w:left="1970" w:right="1376" w:hanging="812"/>
        <w:jc w:val="both"/>
      </w:pPr>
      <w:r>
        <w:rPr/>
        <w:t>Allsop, C.E.M., Harding R.M., Tayloys, C., Buncem, Kwait Kowski, D., Anstey, N., Brewster,</w:t>
      </w:r>
      <w:r>
        <w:rPr>
          <w:spacing w:val="55"/>
          <w:w w:val="150"/>
        </w:rPr>
        <w:t> </w:t>
      </w:r>
      <w:r>
        <w:rPr/>
        <w:t>D.M.C.,</w:t>
      </w:r>
      <w:r>
        <w:rPr>
          <w:spacing w:val="57"/>
          <w:w w:val="150"/>
        </w:rPr>
        <w:t> </w:t>
      </w:r>
      <w:r>
        <w:rPr/>
        <w:t>Michael</w:t>
      </w:r>
      <w:r>
        <w:rPr>
          <w:spacing w:val="58"/>
          <w:w w:val="150"/>
        </w:rPr>
        <w:t> </w:t>
      </w:r>
      <w:r>
        <w:rPr/>
        <w:t>Aj</w:t>
      </w:r>
      <w:r>
        <w:rPr>
          <w:spacing w:val="57"/>
          <w:w w:val="150"/>
        </w:rPr>
        <w:t> </w:t>
      </w:r>
      <w:r>
        <w:rPr/>
        <w:t>Greenwood,</w:t>
      </w:r>
      <w:r>
        <w:rPr>
          <w:spacing w:val="61"/>
          <w:w w:val="150"/>
        </w:rPr>
        <w:t> </w:t>
      </w:r>
      <w:r>
        <w:rPr/>
        <w:t>B.M.</w:t>
      </w:r>
      <w:r>
        <w:rPr>
          <w:spacing w:val="57"/>
          <w:w w:val="150"/>
        </w:rPr>
        <w:t> </w:t>
      </w:r>
      <w:r>
        <w:rPr/>
        <w:t>and</w:t>
      </w:r>
      <w:r>
        <w:rPr>
          <w:spacing w:val="57"/>
          <w:w w:val="150"/>
        </w:rPr>
        <w:t> </w:t>
      </w:r>
      <w:r>
        <w:rPr/>
        <w:t>Hill</w:t>
      </w:r>
      <w:r>
        <w:rPr>
          <w:spacing w:val="58"/>
          <w:w w:val="150"/>
        </w:rPr>
        <w:t> </w:t>
      </w:r>
      <w:r>
        <w:rPr/>
        <w:t>A.Y.</w:t>
      </w:r>
      <w:r>
        <w:rPr>
          <w:spacing w:val="58"/>
          <w:w w:val="150"/>
        </w:rPr>
        <w:t> </w:t>
      </w:r>
      <w:r>
        <w:rPr>
          <w:spacing w:val="-2"/>
        </w:rPr>
        <w:t>(1992).</w:t>
      </w:r>
    </w:p>
    <w:p>
      <w:pPr>
        <w:spacing w:after="0" w:line="480" w:lineRule="auto"/>
        <w:jc w:val="both"/>
        <w:sectPr>
          <w:pgSz w:w="11910" w:h="16840"/>
          <w:pgMar w:header="1301" w:footer="0" w:top="1740" w:bottom="280" w:left="860" w:right="60"/>
        </w:sectPr>
      </w:pPr>
    </w:p>
    <w:p>
      <w:pPr>
        <w:pStyle w:val="BodyText"/>
        <w:spacing w:before="117"/>
        <w:ind w:left="1970"/>
      </w:pPr>
      <w:r>
        <w:rPr/>
        <w:t>Interethnic</w:t>
      </w:r>
      <w:r>
        <w:rPr>
          <w:spacing w:val="15"/>
        </w:rPr>
        <w:t> </w:t>
      </w:r>
      <w:r>
        <w:rPr/>
        <w:t>genetic</w:t>
      </w:r>
      <w:r>
        <w:rPr>
          <w:spacing w:val="16"/>
        </w:rPr>
        <w:t> </w:t>
      </w:r>
      <w:r>
        <w:rPr/>
        <w:t>differential</w:t>
      </w:r>
      <w:r>
        <w:rPr>
          <w:spacing w:val="16"/>
        </w:rPr>
        <w:t> </w:t>
      </w:r>
      <w:r>
        <w:rPr/>
        <w:t>in</w:t>
      </w:r>
      <w:r>
        <w:rPr>
          <w:spacing w:val="17"/>
        </w:rPr>
        <w:t> </w:t>
      </w:r>
      <w:r>
        <w:rPr/>
        <w:t>Africa:</w:t>
      </w:r>
      <w:r>
        <w:rPr>
          <w:spacing w:val="17"/>
        </w:rPr>
        <w:t> </w:t>
      </w:r>
      <w:r>
        <w:rPr/>
        <w:t>HLA</w:t>
      </w:r>
      <w:r>
        <w:rPr>
          <w:spacing w:val="15"/>
        </w:rPr>
        <w:t> </w:t>
      </w:r>
      <w:r>
        <w:rPr/>
        <w:t>class/</w:t>
      </w:r>
      <w:r>
        <w:rPr>
          <w:spacing w:val="23"/>
        </w:rPr>
        <w:t> </w:t>
      </w:r>
      <w:r>
        <w:rPr/>
        <w:t>Antigens</w:t>
      </w:r>
      <w:r>
        <w:rPr>
          <w:spacing w:val="16"/>
        </w:rPr>
        <w:t> </w:t>
      </w:r>
      <w:r>
        <w:rPr/>
        <w:t>in</w:t>
      </w:r>
      <w:r>
        <w:rPr>
          <w:spacing w:val="17"/>
        </w:rPr>
        <w:t> </w:t>
      </w:r>
      <w:r>
        <w:rPr/>
        <w:t>the</w:t>
      </w:r>
      <w:r>
        <w:rPr>
          <w:spacing w:val="16"/>
        </w:rPr>
        <w:t> </w:t>
      </w:r>
      <w:r>
        <w:rPr>
          <w:spacing w:val="-2"/>
        </w:rPr>
        <w:t>Gambia.</w:t>
      </w:r>
    </w:p>
    <w:p>
      <w:pPr>
        <w:pStyle w:val="BodyText"/>
      </w:pPr>
    </w:p>
    <w:p>
      <w:pPr>
        <w:spacing w:before="0"/>
        <w:ind w:left="1970" w:right="0" w:firstLine="0"/>
        <w:jc w:val="left"/>
        <w:rPr>
          <w:sz w:val="24"/>
        </w:rPr>
      </w:pPr>
      <w:r>
        <w:rPr>
          <w:i/>
          <w:sz w:val="24"/>
        </w:rPr>
        <w:t>AM</w:t>
      </w:r>
      <w:r>
        <w:rPr>
          <w:i/>
          <w:spacing w:val="-2"/>
          <w:sz w:val="24"/>
        </w:rPr>
        <w:t> </w:t>
      </w:r>
      <w:r>
        <w:rPr>
          <w:i/>
          <w:sz w:val="24"/>
        </w:rPr>
        <w:t>Journal Human Genetics</w:t>
      </w:r>
      <w:r>
        <w:rPr>
          <w:sz w:val="24"/>
        </w:rPr>
        <w:t>, </w:t>
      </w:r>
      <w:r>
        <w:rPr>
          <w:i/>
          <w:sz w:val="24"/>
        </w:rPr>
        <w:t>50:</w:t>
      </w:r>
      <w:r>
        <w:rPr>
          <w:i/>
          <w:spacing w:val="-1"/>
          <w:sz w:val="24"/>
        </w:rPr>
        <w:t> </w:t>
      </w:r>
      <w:r>
        <w:rPr>
          <w:sz w:val="24"/>
        </w:rPr>
        <w:t>411 – </w:t>
      </w:r>
      <w:r>
        <w:rPr>
          <w:spacing w:val="-4"/>
          <w:sz w:val="24"/>
        </w:rPr>
        <w:t>421.</w:t>
      </w:r>
    </w:p>
    <w:p>
      <w:pPr>
        <w:pStyle w:val="BodyText"/>
      </w:pPr>
    </w:p>
    <w:p>
      <w:pPr>
        <w:pStyle w:val="BodyText"/>
        <w:spacing w:line="480" w:lineRule="auto"/>
        <w:ind w:left="1970" w:right="1374" w:hanging="812"/>
        <w:jc w:val="both"/>
      </w:pPr>
      <w:r>
        <w:rPr/>
        <w:t>Alo, E.B., Anosike, J.C. and Danburan, J.B. (1993).</w:t>
      </w:r>
      <w:r>
        <w:rPr>
          <w:spacing w:val="40"/>
        </w:rPr>
        <w:t> </w:t>
      </w:r>
      <w:r>
        <w:rPr/>
        <w:t>A survey of Intestinal helminthes among</w:t>
      </w:r>
      <w:r>
        <w:rPr>
          <w:spacing w:val="-3"/>
        </w:rPr>
        <w:t> </w:t>
      </w:r>
      <w:r>
        <w:rPr/>
        <w:t>students</w:t>
      </w:r>
      <w:r>
        <w:rPr>
          <w:spacing w:val="-1"/>
        </w:rPr>
        <w:t> </w:t>
      </w:r>
      <w:r>
        <w:rPr/>
        <w:t>of</w:t>
      </w:r>
      <w:r>
        <w:rPr>
          <w:spacing w:val="-2"/>
        </w:rPr>
        <w:t> </w:t>
      </w:r>
      <w:r>
        <w:rPr/>
        <w:t>post-primary</w:t>
      </w:r>
      <w:r>
        <w:rPr>
          <w:spacing w:val="-6"/>
        </w:rPr>
        <w:t> </w:t>
      </w:r>
      <w:r>
        <w:rPr/>
        <w:t>institution</w:t>
      </w:r>
      <w:r>
        <w:rPr>
          <w:spacing w:val="-1"/>
        </w:rPr>
        <w:t> </w:t>
      </w:r>
      <w:r>
        <w:rPr/>
        <w:t>in</w:t>
      </w:r>
      <w:r>
        <w:rPr>
          <w:spacing w:val="-1"/>
        </w:rPr>
        <w:t> </w:t>
      </w:r>
      <w:r>
        <w:rPr/>
        <w:t>Adamawa</w:t>
      </w:r>
      <w:r>
        <w:rPr>
          <w:spacing w:val="-2"/>
        </w:rPr>
        <w:t> </w:t>
      </w:r>
      <w:r>
        <w:rPr/>
        <w:t>State,</w:t>
      </w:r>
      <w:r>
        <w:rPr>
          <w:spacing w:val="-1"/>
        </w:rPr>
        <w:t> </w:t>
      </w:r>
      <w:r>
        <w:rPr/>
        <w:t>Nigeria, </w:t>
      </w:r>
      <w:r>
        <w:rPr>
          <w:i/>
        </w:rPr>
        <w:t>Applied Parasitology 34: </w:t>
      </w:r>
      <w:r>
        <w:rPr/>
        <w:t>161 – 167.</w:t>
      </w:r>
    </w:p>
    <w:p>
      <w:pPr>
        <w:spacing w:line="480" w:lineRule="auto" w:before="0"/>
        <w:ind w:left="1970" w:right="1376" w:hanging="812"/>
        <w:jc w:val="both"/>
        <w:rPr>
          <w:i/>
          <w:sz w:val="24"/>
        </w:rPr>
      </w:pPr>
      <w:r>
        <w:rPr>
          <w:sz w:val="24"/>
        </w:rPr>
        <w:t>Amir, H. and Pineau R. (1998). Influence of plants and cropping on microbiological characteristics of some new Caledonian Ultramafic soils. </w:t>
      </w:r>
      <w:r>
        <w:rPr>
          <w:i/>
          <w:sz w:val="24"/>
        </w:rPr>
        <w:t>Australian Journal for Soil Research, 36(3): 457 – 470.</w:t>
      </w:r>
    </w:p>
    <w:p>
      <w:pPr>
        <w:spacing w:line="480" w:lineRule="auto" w:before="0"/>
        <w:ind w:left="1970" w:right="1373" w:hanging="812"/>
        <w:jc w:val="both"/>
        <w:rPr>
          <w:sz w:val="24"/>
        </w:rPr>
      </w:pPr>
      <w:r>
        <w:rPr>
          <w:sz w:val="24"/>
        </w:rPr>
        <w:t>Amuyunzu, M. (1997). Community perception regarding chronic filarial swelling. A case</w:t>
      </w:r>
      <w:r>
        <w:rPr>
          <w:spacing w:val="2"/>
          <w:sz w:val="24"/>
        </w:rPr>
        <w:t> </w:t>
      </w:r>
      <w:r>
        <w:rPr>
          <w:sz w:val="24"/>
        </w:rPr>
        <w:t>study</w:t>
      </w:r>
      <w:r>
        <w:rPr>
          <w:spacing w:val="-2"/>
          <w:sz w:val="24"/>
        </w:rPr>
        <w:t> </w:t>
      </w:r>
      <w:r>
        <w:rPr>
          <w:sz w:val="24"/>
        </w:rPr>
        <w:t>of</w:t>
      </w:r>
      <w:r>
        <w:rPr>
          <w:spacing w:val="3"/>
          <w:sz w:val="24"/>
        </w:rPr>
        <w:t> </w:t>
      </w:r>
      <w:r>
        <w:rPr>
          <w:sz w:val="24"/>
        </w:rPr>
        <w:t>Daruma of</w:t>
      </w:r>
      <w:r>
        <w:rPr>
          <w:spacing w:val="6"/>
          <w:sz w:val="24"/>
        </w:rPr>
        <w:t> </w:t>
      </w:r>
      <w:r>
        <w:rPr>
          <w:sz w:val="24"/>
        </w:rPr>
        <w:t>coastal</w:t>
      </w:r>
      <w:r>
        <w:rPr>
          <w:spacing w:val="1"/>
          <w:sz w:val="24"/>
        </w:rPr>
        <w:t> </w:t>
      </w:r>
      <w:r>
        <w:rPr>
          <w:sz w:val="24"/>
        </w:rPr>
        <w:t>Kenya.</w:t>
      </w:r>
      <w:r>
        <w:rPr>
          <w:spacing w:val="8"/>
          <w:sz w:val="24"/>
        </w:rPr>
        <w:t> </w:t>
      </w:r>
      <w:r>
        <w:rPr>
          <w:i/>
          <w:sz w:val="24"/>
        </w:rPr>
        <w:t>East</w:t>
      </w:r>
      <w:r>
        <w:rPr>
          <w:i/>
          <w:spacing w:val="2"/>
          <w:sz w:val="24"/>
        </w:rPr>
        <w:t> </w:t>
      </w:r>
      <w:r>
        <w:rPr>
          <w:i/>
          <w:sz w:val="24"/>
        </w:rPr>
        <w:t>African</w:t>
      </w:r>
      <w:r>
        <w:rPr>
          <w:i/>
          <w:spacing w:val="1"/>
          <w:sz w:val="24"/>
        </w:rPr>
        <w:t> </w:t>
      </w:r>
      <w:r>
        <w:rPr>
          <w:i/>
          <w:sz w:val="24"/>
        </w:rPr>
        <w:t>Medical</w:t>
      </w:r>
      <w:r>
        <w:rPr>
          <w:i/>
          <w:spacing w:val="4"/>
          <w:sz w:val="24"/>
        </w:rPr>
        <w:t> </w:t>
      </w:r>
      <w:r>
        <w:rPr>
          <w:i/>
          <w:sz w:val="24"/>
        </w:rPr>
        <w:t>Journal,</w:t>
      </w:r>
      <w:r>
        <w:rPr>
          <w:i/>
          <w:spacing w:val="4"/>
          <w:sz w:val="24"/>
        </w:rPr>
        <w:t> </w:t>
      </w:r>
      <w:r>
        <w:rPr>
          <w:i/>
          <w:sz w:val="24"/>
        </w:rPr>
        <w:t>74:</w:t>
      </w:r>
      <w:r>
        <w:rPr>
          <w:i/>
          <w:spacing w:val="6"/>
          <w:sz w:val="24"/>
        </w:rPr>
        <w:t> </w:t>
      </w:r>
      <w:r>
        <w:rPr>
          <w:spacing w:val="-5"/>
          <w:sz w:val="24"/>
        </w:rPr>
        <w:t>411</w:t>
      </w:r>
    </w:p>
    <w:p>
      <w:pPr>
        <w:pStyle w:val="BodyText"/>
        <w:ind w:left="1970"/>
      </w:pPr>
      <w:r>
        <w:rPr>
          <w:spacing w:val="-2"/>
        </w:rPr>
        <w:t>-</w:t>
      </w:r>
      <w:r>
        <w:rPr>
          <w:spacing w:val="-4"/>
        </w:rPr>
        <w:t>415.</w:t>
      </w:r>
    </w:p>
    <w:p>
      <w:pPr>
        <w:spacing w:before="275"/>
        <w:ind w:left="1158" w:right="0" w:firstLine="0"/>
        <w:jc w:val="left"/>
        <w:rPr>
          <w:i/>
          <w:sz w:val="24"/>
        </w:rPr>
      </w:pPr>
      <w:r>
        <w:rPr>
          <w:sz w:val="24"/>
        </w:rPr>
        <w:t>Amyes,</w:t>
      </w:r>
      <w:r>
        <w:rPr>
          <w:spacing w:val="10"/>
          <w:sz w:val="24"/>
        </w:rPr>
        <w:t> </w:t>
      </w:r>
      <w:r>
        <w:rPr>
          <w:sz w:val="24"/>
        </w:rPr>
        <w:t>S.G.</w:t>
      </w:r>
      <w:r>
        <w:rPr>
          <w:spacing w:val="11"/>
          <w:sz w:val="24"/>
        </w:rPr>
        <w:t> </w:t>
      </w:r>
      <w:r>
        <w:rPr>
          <w:sz w:val="24"/>
        </w:rPr>
        <w:t>(2007).</w:t>
      </w:r>
      <w:r>
        <w:rPr>
          <w:spacing w:val="54"/>
          <w:w w:val="150"/>
          <w:sz w:val="24"/>
        </w:rPr>
        <w:t> </w:t>
      </w:r>
      <w:r>
        <w:rPr>
          <w:i/>
          <w:sz w:val="24"/>
        </w:rPr>
        <w:t>Enterococci</w:t>
      </w:r>
      <w:r>
        <w:rPr>
          <w:i/>
          <w:spacing w:val="14"/>
          <w:sz w:val="24"/>
        </w:rPr>
        <w:t> </w:t>
      </w:r>
      <w:r>
        <w:rPr>
          <w:sz w:val="24"/>
        </w:rPr>
        <w:t>and</w:t>
      </w:r>
      <w:r>
        <w:rPr>
          <w:spacing w:val="10"/>
          <w:sz w:val="24"/>
        </w:rPr>
        <w:t> </w:t>
      </w:r>
      <w:r>
        <w:rPr>
          <w:i/>
          <w:sz w:val="24"/>
        </w:rPr>
        <w:t>Streptococci</w:t>
      </w:r>
      <w:r>
        <w:rPr>
          <w:i/>
          <w:spacing w:val="12"/>
          <w:sz w:val="24"/>
        </w:rPr>
        <w:t> </w:t>
      </w:r>
      <w:r>
        <w:rPr>
          <w:sz w:val="24"/>
        </w:rPr>
        <w:t>.</w:t>
      </w:r>
      <w:r>
        <w:rPr>
          <w:i/>
          <w:sz w:val="24"/>
        </w:rPr>
        <w:t>Int.</w:t>
      </w:r>
      <w:r>
        <w:rPr>
          <w:i/>
          <w:spacing w:val="10"/>
          <w:sz w:val="24"/>
        </w:rPr>
        <w:t> </w:t>
      </w:r>
      <w:r>
        <w:rPr>
          <w:i/>
          <w:sz w:val="24"/>
        </w:rPr>
        <w:t>J.</w:t>
      </w:r>
      <w:r>
        <w:rPr>
          <w:i/>
          <w:spacing w:val="13"/>
          <w:sz w:val="24"/>
        </w:rPr>
        <w:t> </w:t>
      </w:r>
      <w:r>
        <w:rPr>
          <w:i/>
          <w:sz w:val="24"/>
        </w:rPr>
        <w:t>Antimicrobial</w:t>
      </w:r>
      <w:r>
        <w:rPr>
          <w:i/>
          <w:spacing w:val="11"/>
          <w:sz w:val="24"/>
        </w:rPr>
        <w:t> </w:t>
      </w:r>
      <w:r>
        <w:rPr>
          <w:i/>
          <w:sz w:val="24"/>
        </w:rPr>
        <w:t>agent.</w:t>
      </w:r>
      <w:r>
        <w:rPr>
          <w:i/>
          <w:spacing w:val="13"/>
          <w:sz w:val="24"/>
        </w:rPr>
        <w:t> </w:t>
      </w:r>
      <w:r>
        <w:rPr>
          <w:i/>
          <w:spacing w:val="-2"/>
          <w:sz w:val="24"/>
        </w:rPr>
        <w:t>29(3):</w:t>
      </w:r>
    </w:p>
    <w:p>
      <w:pPr>
        <w:pStyle w:val="BodyText"/>
        <w:spacing w:before="276"/>
        <w:ind w:left="1970"/>
      </w:pPr>
      <w:r>
        <w:rPr>
          <w:spacing w:val="-2"/>
        </w:rPr>
        <w:t>543-</w:t>
      </w:r>
      <w:r>
        <w:rPr>
          <w:spacing w:val="-4"/>
        </w:rPr>
        <w:t>552.</w:t>
      </w:r>
    </w:p>
    <w:p>
      <w:pPr>
        <w:pStyle w:val="BodyText"/>
      </w:pPr>
    </w:p>
    <w:p>
      <w:pPr>
        <w:spacing w:line="480" w:lineRule="auto" w:before="0"/>
        <w:ind w:left="1965" w:right="1377" w:hanging="807"/>
        <w:jc w:val="both"/>
        <w:rPr>
          <w:sz w:val="24"/>
        </w:rPr>
      </w:pPr>
      <w:r>
        <w:rPr>
          <w:sz w:val="24"/>
        </w:rPr>
        <w:t>Anderson, R.M. (1982). Transmission dynamics of </w:t>
      </w:r>
      <w:r>
        <w:rPr>
          <w:i/>
          <w:sz w:val="24"/>
        </w:rPr>
        <w:t>Ascaris lumbricoides </w:t>
      </w:r>
      <w:r>
        <w:rPr>
          <w:sz w:val="24"/>
        </w:rPr>
        <w:t>and the</w:t>
      </w:r>
      <w:r>
        <w:rPr>
          <w:spacing w:val="40"/>
          <w:sz w:val="24"/>
        </w:rPr>
        <w:t> </w:t>
      </w:r>
      <w:r>
        <w:rPr>
          <w:sz w:val="24"/>
        </w:rPr>
        <w:t>impact of chemotherapy in </w:t>
      </w:r>
      <w:r>
        <w:rPr>
          <w:i/>
          <w:sz w:val="24"/>
        </w:rPr>
        <w:t>Ascaris </w:t>
      </w:r>
      <w:r>
        <w:rPr>
          <w:sz w:val="24"/>
        </w:rPr>
        <w:t>and its prevention and control: </w:t>
      </w:r>
      <w:r>
        <w:rPr>
          <w:i/>
          <w:sz w:val="24"/>
        </w:rPr>
        <w:t>Parasitology</w:t>
      </w:r>
      <w:r>
        <w:rPr>
          <w:sz w:val="24"/>
        </w:rPr>
        <w:t>. </w:t>
      </w:r>
      <w:r>
        <w:rPr>
          <w:i/>
          <w:sz w:val="24"/>
        </w:rPr>
        <w:t>106: </w:t>
      </w:r>
      <w:r>
        <w:rPr>
          <w:sz w:val="24"/>
        </w:rPr>
        <w:t>253 – 273.</w:t>
      </w:r>
    </w:p>
    <w:p>
      <w:pPr>
        <w:spacing w:line="480" w:lineRule="auto" w:before="0"/>
        <w:ind w:left="1965" w:right="1378" w:hanging="747"/>
        <w:jc w:val="both"/>
        <w:rPr>
          <w:sz w:val="24"/>
        </w:rPr>
      </w:pPr>
      <w:r>
        <w:rPr>
          <w:sz w:val="24"/>
        </w:rPr>
        <w:t>Anderson, R.M. (1986). The population dynamics and epidemiology of intestinal nematode infections:</w:t>
      </w:r>
      <w:r>
        <w:rPr>
          <w:spacing w:val="40"/>
          <w:sz w:val="24"/>
        </w:rPr>
        <w:t> </w:t>
      </w:r>
      <w:r>
        <w:rPr>
          <w:sz w:val="24"/>
        </w:rPr>
        <w:t>Transactions of the </w:t>
      </w:r>
      <w:r>
        <w:rPr>
          <w:i/>
          <w:sz w:val="24"/>
        </w:rPr>
        <w:t>Royal Society of Tropical Medicine and Hygiene, 80: </w:t>
      </w:r>
      <w:r>
        <w:rPr>
          <w:sz w:val="24"/>
        </w:rPr>
        <w:t>686 -689.</w:t>
      </w:r>
    </w:p>
    <w:p>
      <w:pPr>
        <w:pStyle w:val="BodyText"/>
        <w:spacing w:line="480" w:lineRule="auto"/>
        <w:ind w:left="1970" w:right="1378" w:hanging="812"/>
        <w:jc w:val="both"/>
      </w:pPr>
      <w:r>
        <w:rPr/>
        <w:t>Anderson, R.M. (1989). The population dynamics and control of hookworm and roundworm infections. In: R.M. Anderson (Ed). Population dynamics of infectious diseases chapman and Hall. London, pp. 67 – 106.</w:t>
      </w:r>
    </w:p>
    <w:p>
      <w:pPr>
        <w:pStyle w:val="BodyText"/>
        <w:spacing w:line="480" w:lineRule="auto" w:before="1"/>
        <w:ind w:left="1970" w:right="1377" w:hanging="812"/>
        <w:jc w:val="both"/>
      </w:pPr>
      <w:r>
        <w:rPr/>
        <w:t>Anderson, R.M. and May, R.M. (1985). Helminthes infections of Lumina. Mathematical models population dynamics, and control.</w:t>
      </w:r>
      <w:r>
        <w:rPr>
          <w:spacing w:val="40"/>
        </w:rPr>
        <w:t> </w:t>
      </w:r>
      <w:r>
        <w:rPr>
          <w:i/>
        </w:rPr>
        <w:t>Advances </w:t>
      </w:r>
      <w:r>
        <w:rPr>
          <w:i/>
        </w:rPr>
        <w:t>in Parasitology 24: </w:t>
      </w:r>
      <w:r>
        <w:rPr/>
        <w:t>1 – 99.</w:t>
      </w:r>
    </w:p>
    <w:p>
      <w:pPr>
        <w:spacing w:after="0" w:line="480" w:lineRule="auto"/>
        <w:jc w:val="both"/>
        <w:sectPr>
          <w:pgSz w:w="11910" w:h="16840"/>
          <w:pgMar w:header="1301" w:footer="0" w:top="1740" w:bottom="280" w:left="860" w:right="60"/>
        </w:sectPr>
      </w:pPr>
    </w:p>
    <w:p>
      <w:pPr>
        <w:pStyle w:val="BodyText"/>
        <w:spacing w:line="480" w:lineRule="auto" w:before="117"/>
        <w:ind w:left="1970" w:right="1380" w:hanging="812"/>
        <w:jc w:val="both"/>
      </w:pPr>
      <w:r>
        <w:rPr/>
        <w:t>Anderson, R.M. and Medley, G.F. (1989). Community control of Helminth Infections of many by mass selective chemotherapy</w:t>
      </w:r>
      <w:r>
        <w:rPr>
          <w:i/>
        </w:rPr>
        <w:t>. Parasitology</w:t>
      </w:r>
      <w:r>
        <w:rPr/>
        <w:t>. </w:t>
      </w:r>
      <w:r>
        <w:rPr>
          <w:i/>
        </w:rPr>
        <w:t>80: </w:t>
      </w:r>
      <w:r>
        <w:rPr/>
        <w:t>629 – 660.</w:t>
      </w:r>
    </w:p>
    <w:p>
      <w:pPr>
        <w:pStyle w:val="BodyText"/>
        <w:spacing w:line="480" w:lineRule="auto"/>
        <w:ind w:left="1965" w:right="1377" w:hanging="807"/>
        <w:jc w:val="both"/>
      </w:pPr>
      <w:r>
        <w:rPr/>
        <w:t>Anderson, T.J.C., Romero Abal, M.E. and Jacnike, I. (1993).</w:t>
      </w:r>
      <w:r>
        <w:rPr>
          <w:spacing w:val="40"/>
        </w:rPr>
        <w:t> </w:t>
      </w:r>
      <w:r>
        <w:rPr/>
        <w:t>Genetic structure and Epidemology of </w:t>
      </w:r>
      <w:r>
        <w:rPr>
          <w:i/>
        </w:rPr>
        <w:t>Ascaris </w:t>
      </w:r>
      <w:r>
        <w:rPr/>
        <w:t>population.</w:t>
      </w:r>
      <w:r>
        <w:rPr>
          <w:spacing w:val="40"/>
        </w:rPr>
        <w:t> </w:t>
      </w:r>
      <w:r>
        <w:rPr/>
        <w:t>Pattern of host affiliation in Guatemala. </w:t>
      </w:r>
      <w:r>
        <w:rPr>
          <w:i/>
        </w:rPr>
        <w:t>Journal of Parasitology 107(3): </w:t>
      </w:r>
      <w:r>
        <w:rPr/>
        <w:t>319 – 334.</w:t>
      </w:r>
    </w:p>
    <w:p>
      <w:pPr>
        <w:pStyle w:val="BodyText"/>
        <w:spacing w:line="480" w:lineRule="auto"/>
        <w:ind w:left="1965" w:right="1376" w:hanging="807"/>
        <w:jc w:val="both"/>
      </w:pPr>
      <w:r>
        <w:rPr/>
        <w:t>Ankri S, Stolarsky, T. and Mirelman D. (1998). Antisense inhibition of expression of cysteine proteinases does not affect Entemoeba histolytica cytopathic or heamphytic activity but inhibits phagolytosis. </w:t>
      </w:r>
      <w:r>
        <w:rPr>
          <w:i/>
        </w:rPr>
        <w:t>Molecular Microbiology </w:t>
      </w:r>
      <w:r>
        <w:rPr/>
        <w:t>.28: </w:t>
      </w:r>
      <w:r>
        <w:rPr>
          <w:spacing w:val="-2"/>
        </w:rPr>
        <w:t>777–785.</w:t>
      </w:r>
    </w:p>
    <w:p>
      <w:pPr>
        <w:pStyle w:val="BodyText"/>
        <w:ind w:left="1158"/>
        <w:jc w:val="both"/>
      </w:pPr>
      <w:r>
        <w:rPr/>
        <w:t>Anosike</w:t>
      </w:r>
      <w:r>
        <w:rPr>
          <w:spacing w:val="34"/>
        </w:rPr>
        <w:t> </w:t>
      </w:r>
      <w:r>
        <w:rPr/>
        <w:t>J.C.,</w:t>
      </w:r>
      <w:r>
        <w:rPr>
          <w:spacing w:val="33"/>
        </w:rPr>
        <w:t> </w:t>
      </w:r>
      <w:r>
        <w:rPr/>
        <w:t>Nwoke</w:t>
      </w:r>
      <w:r>
        <w:rPr>
          <w:spacing w:val="33"/>
        </w:rPr>
        <w:t> </w:t>
      </w:r>
      <w:r>
        <w:rPr/>
        <w:t>B.</w:t>
      </w:r>
      <w:r>
        <w:rPr>
          <w:spacing w:val="35"/>
        </w:rPr>
        <w:t> </w:t>
      </w:r>
      <w:r>
        <w:rPr/>
        <w:t>E.</w:t>
      </w:r>
      <w:r>
        <w:rPr>
          <w:spacing w:val="34"/>
        </w:rPr>
        <w:t> </w:t>
      </w:r>
      <w:r>
        <w:rPr/>
        <w:t>B.,</w:t>
      </w:r>
      <w:r>
        <w:rPr>
          <w:spacing w:val="35"/>
        </w:rPr>
        <w:t> </w:t>
      </w:r>
      <w:r>
        <w:rPr/>
        <w:t>Ajayi</w:t>
      </w:r>
      <w:r>
        <w:rPr>
          <w:spacing w:val="35"/>
        </w:rPr>
        <w:t> </w:t>
      </w:r>
      <w:r>
        <w:rPr/>
        <w:t>E.G.,</w:t>
      </w:r>
      <w:r>
        <w:rPr>
          <w:spacing w:val="35"/>
        </w:rPr>
        <w:t> </w:t>
      </w:r>
      <w:r>
        <w:rPr/>
        <w:t>Onwuliri</w:t>
      </w:r>
      <w:r>
        <w:rPr>
          <w:spacing w:val="35"/>
        </w:rPr>
        <w:t> </w:t>
      </w:r>
      <w:r>
        <w:rPr/>
        <w:t>C.O.E.,</w:t>
      </w:r>
      <w:r>
        <w:rPr>
          <w:spacing w:val="35"/>
        </w:rPr>
        <w:t> </w:t>
      </w:r>
      <w:r>
        <w:rPr/>
        <w:t>Okoro,</w:t>
      </w:r>
      <w:r>
        <w:rPr>
          <w:spacing w:val="34"/>
        </w:rPr>
        <w:t> </w:t>
      </w:r>
      <w:r>
        <w:rPr/>
        <w:t>O.U.</w:t>
      </w:r>
      <w:r>
        <w:rPr>
          <w:spacing w:val="35"/>
        </w:rPr>
        <w:t> </w:t>
      </w:r>
      <w:r>
        <w:rPr/>
        <w:t>and</w:t>
      </w:r>
      <w:r>
        <w:rPr>
          <w:spacing w:val="36"/>
        </w:rPr>
        <w:t> </w:t>
      </w:r>
      <w:r>
        <w:rPr>
          <w:spacing w:val="-4"/>
        </w:rPr>
        <w:t>Oku,</w:t>
      </w:r>
    </w:p>
    <w:p>
      <w:pPr>
        <w:pStyle w:val="BodyText"/>
        <w:spacing w:line="480" w:lineRule="auto" w:before="275"/>
        <w:ind w:left="1965" w:right="1376"/>
        <w:jc w:val="both"/>
      </w:pPr>
      <w:r>
        <w:rPr/>
        <w:t>E.E.</w:t>
      </w:r>
      <w:r>
        <w:rPr>
          <w:spacing w:val="40"/>
        </w:rPr>
        <w:t> </w:t>
      </w:r>
      <w:r>
        <w:rPr/>
        <w:t>(2005).</w:t>
      </w:r>
      <w:r>
        <w:rPr>
          <w:spacing w:val="40"/>
        </w:rPr>
        <w:t> </w:t>
      </w:r>
      <w:r>
        <w:rPr/>
        <w:t>Lymphatic filariasis among the Ezza people of Ebonyi State, Eastern Nigeria, Agriculture Environmental and Medical Journal. </w:t>
      </w:r>
      <w:r>
        <w:rPr>
          <w:i/>
        </w:rPr>
        <w:t>12: </w:t>
      </w:r>
      <w:r>
        <w:rPr/>
        <w:t>181 – </w:t>
      </w:r>
      <w:r>
        <w:rPr>
          <w:spacing w:val="-4"/>
        </w:rPr>
        <w:t>186.</w:t>
      </w:r>
    </w:p>
    <w:p>
      <w:pPr>
        <w:pStyle w:val="BodyText"/>
        <w:spacing w:line="480" w:lineRule="auto"/>
        <w:ind w:left="1965" w:right="1375" w:hanging="807"/>
        <w:jc w:val="both"/>
      </w:pPr>
      <w:r>
        <w:rPr/>
        <w:t>Anosike J.C., Nwoke, B.E.B., Onwuliri C.O.E., Obukwu C.E., Owu A.F., Nwachukwu M.I., Ukagu, C.N., Uwaezuoke J.C., Udujrh O.S., Amajuoyi O.U., Nkem B.I. (2004). Prevalence of parasitic Diseases among nomadic Fulani of South- Eastern Nigeria. </w:t>
      </w:r>
      <w:r>
        <w:rPr>
          <w:i/>
        </w:rPr>
        <w:t>Annal Agriculture Environment Medical 11: </w:t>
      </w:r>
      <w:r>
        <w:rPr/>
        <w:t>221-225.</w:t>
      </w:r>
    </w:p>
    <w:p>
      <w:pPr>
        <w:pStyle w:val="BodyText"/>
        <w:spacing w:line="480" w:lineRule="auto"/>
        <w:ind w:left="1970" w:right="1373" w:hanging="812"/>
        <w:jc w:val="both"/>
      </w:pPr>
      <w:r>
        <w:rPr/>
        <w:t>Anosike J.C., Onwuliri, C.O.E., and Onwuliri, V.A. (2003).</w:t>
      </w:r>
      <w:r>
        <w:rPr>
          <w:spacing w:val="40"/>
        </w:rPr>
        <w:t> </w:t>
      </w:r>
      <w:r>
        <w:rPr/>
        <w:t>Human filariasis in Dass Local Government Area of Bauchi State Nigeria. </w:t>
      </w:r>
      <w:r>
        <w:rPr>
          <w:i/>
        </w:rPr>
        <w:t>Tropical Ecology 44(2): </w:t>
      </w:r>
      <w:r>
        <w:rPr/>
        <w:t>215 – 225.</w:t>
      </w:r>
    </w:p>
    <w:p>
      <w:pPr>
        <w:spacing w:line="480" w:lineRule="auto" w:before="1"/>
        <w:ind w:left="1965" w:right="1375" w:hanging="807"/>
        <w:jc w:val="both"/>
        <w:rPr>
          <w:sz w:val="24"/>
        </w:rPr>
      </w:pPr>
      <w:r>
        <w:rPr>
          <w:sz w:val="24"/>
        </w:rPr>
        <w:t>Anosike, J.C. (1988).</w:t>
      </w:r>
      <w:r>
        <w:rPr>
          <w:spacing w:val="80"/>
          <w:sz w:val="24"/>
        </w:rPr>
        <w:t> </w:t>
      </w:r>
      <w:r>
        <w:rPr>
          <w:sz w:val="24"/>
        </w:rPr>
        <w:t>Studies on epidemiology of human filariasis in parts of Bauchi State, Nigeria </w:t>
      </w:r>
      <w:r>
        <w:rPr>
          <w:i/>
          <w:sz w:val="24"/>
        </w:rPr>
        <w:t>M. Sc. Thesis Department of Zoology, University of Jos, </w:t>
      </w:r>
      <w:r>
        <w:rPr>
          <w:sz w:val="24"/>
        </w:rPr>
        <w:t>Nigeria </w:t>
      </w:r>
      <w:r>
        <w:rPr>
          <w:spacing w:val="-2"/>
          <w:sz w:val="24"/>
        </w:rPr>
        <w:t>106pp.</w:t>
      </w:r>
    </w:p>
    <w:p>
      <w:pPr>
        <w:pStyle w:val="BodyText"/>
        <w:spacing w:line="480" w:lineRule="auto"/>
        <w:ind w:left="1970" w:right="1381" w:hanging="812"/>
        <w:jc w:val="both"/>
      </w:pPr>
      <w:r>
        <w:rPr/>
        <w:t>Anosike, J. C. (1994a).</w:t>
      </w:r>
      <w:r>
        <w:rPr>
          <w:spacing w:val="40"/>
        </w:rPr>
        <w:t> </w:t>
      </w:r>
      <w:r>
        <w:rPr/>
        <w:t>The status of human filariasis in Northwestern zone of Bauchi State, Nigeria </w:t>
      </w:r>
      <w:r>
        <w:rPr>
          <w:i/>
        </w:rPr>
        <w:t>Applied Parasitology</w:t>
      </w:r>
      <w:r>
        <w:rPr/>
        <w:t>, </w:t>
      </w:r>
      <w:r>
        <w:rPr>
          <w:i/>
        </w:rPr>
        <w:t>35(2): </w:t>
      </w:r>
      <w:r>
        <w:rPr/>
        <w:t>133-140</w:t>
      </w:r>
    </w:p>
    <w:p>
      <w:pPr>
        <w:spacing w:after="0" w:line="480" w:lineRule="auto"/>
        <w:jc w:val="both"/>
        <w:sectPr>
          <w:pgSz w:w="11910" w:h="16840"/>
          <w:pgMar w:header="1301" w:footer="0" w:top="1740" w:bottom="280" w:left="860" w:right="60"/>
        </w:sectPr>
      </w:pPr>
    </w:p>
    <w:p>
      <w:pPr>
        <w:pStyle w:val="BodyText"/>
        <w:spacing w:line="480" w:lineRule="auto" w:before="117"/>
        <w:ind w:left="1965" w:right="1379" w:hanging="807"/>
        <w:jc w:val="both"/>
      </w:pPr>
      <w:r>
        <w:rPr/>
        <w:t>Anosike, J.C. (1994b).</w:t>
      </w:r>
      <w:r>
        <w:rPr>
          <w:spacing w:val="40"/>
        </w:rPr>
        <w:t> </w:t>
      </w:r>
      <w:r>
        <w:rPr/>
        <w:t>Studies on human filariasis in Bauchi State, Nigeria. V. The distribution and prevalence of mansonelliasis with special reference to clinical signs.</w:t>
      </w:r>
      <w:r>
        <w:rPr>
          <w:spacing w:val="40"/>
        </w:rPr>
        <w:t> </w:t>
      </w:r>
      <w:r>
        <w:rPr>
          <w:i/>
        </w:rPr>
        <w:t>Applied Parasitology</w:t>
      </w:r>
      <w:r>
        <w:rPr/>
        <w:t>. </w:t>
      </w:r>
      <w:r>
        <w:rPr>
          <w:i/>
        </w:rPr>
        <w:t>35(3): </w:t>
      </w:r>
      <w:r>
        <w:rPr/>
        <w:t>189 – 192.</w:t>
      </w:r>
    </w:p>
    <w:p>
      <w:pPr>
        <w:spacing w:line="480" w:lineRule="auto" w:before="0"/>
        <w:ind w:left="1965" w:right="1377" w:hanging="807"/>
        <w:jc w:val="both"/>
        <w:rPr>
          <w:sz w:val="24"/>
        </w:rPr>
      </w:pPr>
      <w:r>
        <w:rPr>
          <w:sz w:val="24"/>
        </w:rPr>
        <w:t>Anosike, J.C. (1996).</w:t>
      </w:r>
      <w:r>
        <w:rPr>
          <w:spacing w:val="40"/>
          <w:sz w:val="24"/>
        </w:rPr>
        <w:t> </w:t>
      </w:r>
      <w:r>
        <w:rPr>
          <w:sz w:val="24"/>
        </w:rPr>
        <w:t>Studies on filariasis in some local Government Areas of Bauchi State, Nigeria; </w:t>
      </w:r>
      <w:r>
        <w:rPr>
          <w:i/>
          <w:sz w:val="24"/>
        </w:rPr>
        <w:t>PhD Thesis, Department of Zoology, </w:t>
      </w:r>
      <w:r>
        <w:rPr>
          <w:sz w:val="24"/>
        </w:rPr>
        <w:t>University</w:t>
      </w:r>
      <w:r>
        <w:rPr>
          <w:spacing w:val="-2"/>
          <w:sz w:val="24"/>
        </w:rPr>
        <w:t> </w:t>
      </w:r>
      <w:r>
        <w:rPr>
          <w:sz w:val="24"/>
        </w:rPr>
        <w:t>of Jos, Nigeria, </w:t>
      </w:r>
      <w:r>
        <w:rPr>
          <w:spacing w:val="-2"/>
          <w:sz w:val="24"/>
        </w:rPr>
        <w:t>327pp.</w:t>
      </w:r>
    </w:p>
    <w:p>
      <w:pPr>
        <w:pStyle w:val="BodyText"/>
        <w:spacing w:line="274" w:lineRule="exact"/>
        <w:ind w:left="1158"/>
        <w:jc w:val="both"/>
      </w:pPr>
      <w:r>
        <w:rPr/>
        <w:t>Anosike,</w:t>
      </w:r>
      <w:r>
        <w:rPr>
          <w:spacing w:val="15"/>
        </w:rPr>
        <w:t> </w:t>
      </w:r>
      <w:r>
        <w:rPr/>
        <w:t>J.C.,</w:t>
      </w:r>
      <w:r>
        <w:rPr>
          <w:spacing w:val="18"/>
        </w:rPr>
        <w:t> </w:t>
      </w:r>
      <w:r>
        <w:rPr/>
        <w:t>Payne</w:t>
      </w:r>
      <w:r>
        <w:rPr>
          <w:spacing w:val="20"/>
        </w:rPr>
        <w:t> </w:t>
      </w:r>
      <w:r>
        <w:rPr/>
        <w:t>V.K.,</w:t>
      </w:r>
      <w:r>
        <w:rPr>
          <w:spacing w:val="18"/>
        </w:rPr>
        <w:t> </w:t>
      </w:r>
      <w:r>
        <w:rPr/>
        <w:t>Amuta</w:t>
      </w:r>
      <w:r>
        <w:rPr>
          <w:spacing w:val="17"/>
        </w:rPr>
        <w:t> </w:t>
      </w:r>
      <w:r>
        <w:rPr/>
        <w:t>E.U.,</w:t>
      </w:r>
      <w:r>
        <w:rPr>
          <w:spacing w:val="18"/>
        </w:rPr>
        <w:t> </w:t>
      </w:r>
      <w:r>
        <w:rPr/>
        <w:t>Akogun</w:t>
      </w:r>
      <w:r>
        <w:rPr>
          <w:spacing w:val="17"/>
        </w:rPr>
        <w:t> </w:t>
      </w:r>
      <w:r>
        <w:rPr/>
        <w:t>O.B.,</w:t>
      </w:r>
      <w:r>
        <w:rPr>
          <w:spacing w:val="20"/>
        </w:rPr>
        <w:t> </w:t>
      </w:r>
      <w:r>
        <w:rPr/>
        <w:t>Adeiyongo,</w:t>
      </w:r>
      <w:r>
        <w:rPr>
          <w:spacing w:val="21"/>
        </w:rPr>
        <w:t> </w:t>
      </w:r>
      <w:r>
        <w:rPr/>
        <w:t>C.M.,</w:t>
      </w:r>
      <w:r>
        <w:rPr>
          <w:spacing w:val="22"/>
        </w:rPr>
        <w:t> </w:t>
      </w:r>
      <w:r>
        <w:rPr/>
        <w:t>and</w:t>
      </w:r>
      <w:r>
        <w:rPr>
          <w:spacing w:val="21"/>
        </w:rPr>
        <w:t> </w:t>
      </w:r>
      <w:r>
        <w:rPr>
          <w:spacing w:val="-2"/>
        </w:rPr>
        <w:t>Nwoke</w:t>
      </w:r>
    </w:p>
    <w:p>
      <w:pPr>
        <w:pStyle w:val="BodyText"/>
        <w:spacing w:before="1"/>
      </w:pPr>
    </w:p>
    <w:p>
      <w:pPr>
        <w:pStyle w:val="BodyText"/>
        <w:spacing w:line="480" w:lineRule="auto"/>
        <w:ind w:left="1965" w:right="1381"/>
        <w:jc w:val="both"/>
      </w:pPr>
      <w:r>
        <w:rPr/>
        <w:t>B. E. B. (1992).</w:t>
      </w:r>
      <w:r>
        <w:rPr>
          <w:spacing w:val="40"/>
        </w:rPr>
        <w:t> </w:t>
      </w:r>
      <w:r>
        <w:rPr/>
        <w:t>Observations on Mansonelliasis among the Ibos of Abia and Imo States,</w:t>
      </w:r>
      <w:r>
        <w:rPr>
          <w:spacing w:val="40"/>
        </w:rPr>
        <w:t> </w:t>
      </w:r>
      <w:r>
        <w:rPr>
          <w:i/>
        </w:rPr>
        <w:t>A new Parasitology</w:t>
      </w:r>
      <w:r>
        <w:rPr/>
        <w:t>, </w:t>
      </w:r>
      <w:r>
        <w:rPr>
          <w:i/>
        </w:rPr>
        <w:t>33: </w:t>
      </w:r>
      <w:r>
        <w:rPr/>
        <w:t>235 -241.</w:t>
      </w:r>
    </w:p>
    <w:p>
      <w:pPr>
        <w:spacing w:line="480" w:lineRule="auto" w:before="0"/>
        <w:ind w:left="1970" w:right="1373" w:hanging="692"/>
        <w:jc w:val="both"/>
        <w:rPr>
          <w:i/>
          <w:sz w:val="24"/>
        </w:rPr>
      </w:pPr>
      <w:r>
        <w:rPr>
          <w:sz w:val="24"/>
        </w:rPr>
        <w:t>Anosike, J.C., Azoro, V.A., Nwoke, B.E.B., Keke, I.R., Okere A.N., Oku, E.E., Tony Njoku, R. F., Okoro O.U. and Nwosu, D.C. (2002). Drancunculiasis in the North Eastern border of Ebonyi State, South Eastern Nigeria.</w:t>
      </w:r>
      <w:r>
        <w:rPr>
          <w:i/>
          <w:sz w:val="24"/>
        </w:rPr>
        <w:t>International Journal for Hygiene and Environmental Health, 205 -217.</w:t>
      </w:r>
    </w:p>
    <w:p>
      <w:pPr>
        <w:pStyle w:val="BodyText"/>
        <w:ind w:left="1158"/>
        <w:jc w:val="both"/>
      </w:pPr>
      <w:r>
        <w:rPr/>
        <w:t>Anosike,</w:t>
      </w:r>
      <w:r>
        <w:rPr>
          <w:spacing w:val="4"/>
        </w:rPr>
        <w:t> </w:t>
      </w:r>
      <w:r>
        <w:rPr/>
        <w:t>J.C.,</w:t>
      </w:r>
      <w:r>
        <w:rPr>
          <w:spacing w:val="5"/>
        </w:rPr>
        <w:t> </w:t>
      </w:r>
      <w:r>
        <w:rPr/>
        <w:t>Nwoke</w:t>
      </w:r>
      <w:r>
        <w:rPr>
          <w:spacing w:val="9"/>
        </w:rPr>
        <w:t> </w:t>
      </w:r>
      <w:r>
        <w:rPr/>
        <w:t>B.E.B.,</w:t>
      </w:r>
      <w:r>
        <w:rPr>
          <w:spacing w:val="8"/>
        </w:rPr>
        <w:t> </w:t>
      </w:r>
      <w:r>
        <w:rPr/>
        <w:t>Onwuliri,</w:t>
      </w:r>
      <w:r>
        <w:rPr>
          <w:spacing w:val="8"/>
        </w:rPr>
        <w:t> </w:t>
      </w:r>
      <w:r>
        <w:rPr/>
        <w:t>C.O.E.,</w:t>
      </w:r>
      <w:r>
        <w:rPr>
          <w:spacing w:val="7"/>
        </w:rPr>
        <w:t> </w:t>
      </w:r>
      <w:r>
        <w:rPr/>
        <w:t>Duru,</w:t>
      </w:r>
      <w:r>
        <w:rPr>
          <w:spacing w:val="8"/>
        </w:rPr>
        <w:t> </w:t>
      </w:r>
      <w:r>
        <w:rPr/>
        <w:t>A.F.,</w:t>
      </w:r>
      <w:r>
        <w:rPr>
          <w:spacing w:val="8"/>
        </w:rPr>
        <w:t> </w:t>
      </w:r>
      <w:r>
        <w:rPr/>
        <w:t>Nwachukwu</w:t>
      </w:r>
      <w:r>
        <w:rPr>
          <w:spacing w:val="10"/>
        </w:rPr>
        <w:t> </w:t>
      </w:r>
      <w:r>
        <w:rPr/>
        <w:t>M.</w:t>
      </w:r>
      <w:r>
        <w:rPr>
          <w:spacing w:val="11"/>
        </w:rPr>
        <w:t> </w:t>
      </w:r>
      <w:r>
        <w:rPr/>
        <w:t>I.,</w:t>
      </w:r>
      <w:r>
        <w:rPr>
          <w:spacing w:val="8"/>
        </w:rPr>
        <w:t> </w:t>
      </w:r>
      <w:r>
        <w:rPr>
          <w:spacing w:val="-2"/>
        </w:rPr>
        <w:t>Ukaga</w:t>
      </w:r>
    </w:p>
    <w:p>
      <w:pPr>
        <w:pStyle w:val="BodyText"/>
      </w:pPr>
    </w:p>
    <w:p>
      <w:pPr>
        <w:spacing w:line="480" w:lineRule="auto" w:before="0"/>
        <w:ind w:left="1970" w:right="1375" w:firstLine="0"/>
        <w:jc w:val="both"/>
        <w:rPr>
          <w:sz w:val="24"/>
        </w:rPr>
      </w:pPr>
      <w:r>
        <w:rPr>
          <w:sz w:val="24"/>
        </w:rPr>
        <w:t>C. N., Uwaezuoke J.C., Udujih O. U. and Nkem, B.I. (2005). Prevalence of parasitic diseases among nomadic Fulanis South eastern Nigeria.</w:t>
      </w:r>
      <w:r>
        <w:rPr>
          <w:spacing w:val="40"/>
          <w:sz w:val="24"/>
        </w:rPr>
        <w:t> </w:t>
      </w:r>
      <w:r>
        <w:rPr>
          <w:i/>
          <w:sz w:val="24"/>
        </w:rPr>
        <w:t>Agriculture Environmental and Medical Journal</w:t>
      </w:r>
      <w:r>
        <w:rPr>
          <w:sz w:val="24"/>
        </w:rPr>
        <w:t>. </w:t>
      </w:r>
      <w:r>
        <w:rPr>
          <w:i/>
          <w:sz w:val="24"/>
        </w:rPr>
        <w:t>11: </w:t>
      </w:r>
      <w:r>
        <w:rPr>
          <w:sz w:val="24"/>
        </w:rPr>
        <w:t>221- 225.</w:t>
      </w:r>
    </w:p>
    <w:p>
      <w:pPr>
        <w:pStyle w:val="BodyText"/>
        <w:spacing w:line="480" w:lineRule="auto" w:before="1"/>
        <w:ind w:left="1970" w:right="1376" w:hanging="812"/>
        <w:jc w:val="both"/>
      </w:pPr>
      <w:r>
        <w:rPr/>
        <w:t>Anosike, J.C., Nwoke, B.E.B., Njoku, A.J., Ogbulie, J.N., Alozie J.I. (1999). Endemicity of urinary schstosomiasis in North Central Zone of Abia State, Nigeria, Abstract</w:t>
      </w:r>
      <w:r>
        <w:rPr>
          <w:i/>
        </w:rPr>
        <w:t>.</w:t>
      </w:r>
      <w:r>
        <w:rPr>
          <w:i/>
          <w:spacing w:val="40"/>
        </w:rPr>
        <w:t> </w:t>
      </w:r>
      <w:r>
        <w:rPr>
          <w:i/>
        </w:rPr>
        <w:t>Nigerian Journal of Parasitology</w:t>
      </w:r>
      <w:r>
        <w:rPr/>
        <w:t>, </w:t>
      </w:r>
      <w:r>
        <w:rPr>
          <w:i/>
        </w:rPr>
        <w:t>20:</w:t>
      </w:r>
      <w:r>
        <w:rPr/>
        <w:t>126.</w:t>
      </w:r>
    </w:p>
    <w:p>
      <w:pPr>
        <w:spacing w:line="480" w:lineRule="auto" w:before="0"/>
        <w:ind w:left="1970" w:right="1376" w:hanging="812"/>
        <w:jc w:val="both"/>
        <w:rPr>
          <w:sz w:val="24"/>
        </w:rPr>
      </w:pPr>
      <w:r>
        <w:rPr>
          <w:sz w:val="24"/>
        </w:rPr>
        <w:t>Anosike, J.C., Nwoko, B.E.B., Dozie, I.N.S., Thofem, U.A.R., Okere, A.N., Tony – Njoku R, Nwosu, D.C., Oguwuike, U.T., Ajayi E.G. (2003). Control of endemic dracunculiasis in Ebonyi State, South Eastern Nigeria, </w:t>
      </w:r>
      <w:r>
        <w:rPr>
          <w:i/>
          <w:sz w:val="24"/>
        </w:rPr>
        <w:t>International Journal for Hygiene and Environmental Health</w:t>
      </w:r>
      <w:r>
        <w:rPr>
          <w:sz w:val="24"/>
        </w:rPr>
        <w:t>. </w:t>
      </w:r>
      <w:r>
        <w:rPr>
          <w:i/>
          <w:sz w:val="24"/>
        </w:rPr>
        <w:t>206: </w:t>
      </w:r>
      <w:r>
        <w:rPr>
          <w:sz w:val="24"/>
        </w:rPr>
        <w:t>1-6.</w:t>
      </w:r>
    </w:p>
    <w:p>
      <w:pPr>
        <w:spacing w:after="0" w:line="480" w:lineRule="auto"/>
        <w:jc w:val="both"/>
        <w:rPr>
          <w:sz w:val="24"/>
        </w:rPr>
        <w:sectPr>
          <w:pgSz w:w="11910" w:h="16840"/>
          <w:pgMar w:header="1301" w:footer="0" w:top="1740" w:bottom="280" w:left="860" w:right="60"/>
        </w:sectPr>
      </w:pPr>
    </w:p>
    <w:p>
      <w:pPr>
        <w:pStyle w:val="BodyText"/>
        <w:spacing w:line="480" w:lineRule="auto" w:before="117"/>
        <w:ind w:left="1970" w:right="1375" w:hanging="812"/>
        <w:jc w:val="both"/>
      </w:pPr>
      <w:r>
        <w:rPr/>
        <w:t>Anosike, J.C., Okafor, F.C. and Onwuliri,C.O.E. (1992). Urinary Schistosomiasis in Toro Local Government Area of Bauchi State, Nigeria, </w:t>
      </w:r>
      <w:r>
        <w:rPr>
          <w:i/>
        </w:rPr>
        <w:t>Helminthologia 29:</w:t>
      </w:r>
      <w:r>
        <w:rPr>
          <w:i/>
          <w:spacing w:val="40"/>
        </w:rPr>
        <w:t> </w:t>
      </w:r>
      <w:r>
        <w:rPr/>
        <w:t>177 – 179.</w:t>
      </w:r>
    </w:p>
    <w:p>
      <w:pPr>
        <w:spacing w:line="480" w:lineRule="auto" w:before="0"/>
        <w:ind w:left="1970" w:right="1376" w:hanging="812"/>
        <w:jc w:val="both"/>
        <w:rPr>
          <w:sz w:val="24"/>
        </w:rPr>
      </w:pPr>
      <w:r>
        <w:rPr>
          <w:sz w:val="24"/>
        </w:rPr>
        <w:t>Anosike, J.C., Dozie I.N.S., Onwuliri, C.O.E., Nwoke B.E.B. and Onwuliri V.A. (2004).</w:t>
      </w:r>
      <w:r>
        <w:rPr>
          <w:spacing w:val="40"/>
          <w:sz w:val="24"/>
        </w:rPr>
        <w:t> </w:t>
      </w:r>
      <w:r>
        <w:rPr>
          <w:sz w:val="24"/>
        </w:rPr>
        <w:t>Prevalence of </w:t>
      </w:r>
      <w:r>
        <w:rPr>
          <w:i/>
          <w:sz w:val="24"/>
        </w:rPr>
        <w:t>mansonella perstans </w:t>
      </w:r>
      <w:r>
        <w:rPr>
          <w:sz w:val="24"/>
        </w:rPr>
        <w:t>infections among the nomadic Fulani of Northern Nigeria. </w:t>
      </w:r>
      <w:r>
        <w:rPr>
          <w:i/>
          <w:sz w:val="24"/>
        </w:rPr>
        <w:t>Journal Community Health 16(2): </w:t>
      </w:r>
      <w:r>
        <w:rPr>
          <w:sz w:val="24"/>
        </w:rPr>
        <w:t>40-47.</w:t>
      </w:r>
    </w:p>
    <w:p>
      <w:pPr>
        <w:spacing w:line="480" w:lineRule="auto" w:before="0"/>
        <w:ind w:left="1970" w:right="1373" w:hanging="812"/>
        <w:jc w:val="both"/>
        <w:rPr>
          <w:sz w:val="24"/>
        </w:rPr>
      </w:pPr>
      <w:r>
        <w:rPr>
          <w:sz w:val="24"/>
        </w:rPr>
        <w:t>Anosike, J.C., Dozie I.N.S., Onwuliri, C.O.E., Nwoke B.E.B. and Onwuliri V.A. (2005). Prevalence of </w:t>
      </w:r>
      <w:r>
        <w:rPr>
          <w:i/>
          <w:sz w:val="24"/>
        </w:rPr>
        <w:t>mansonella perstans </w:t>
      </w:r>
      <w:r>
        <w:rPr>
          <w:sz w:val="24"/>
        </w:rPr>
        <w:t>infections amongs the nomadic Fulanis of Northern Nigeria. </w:t>
      </w:r>
      <w:r>
        <w:rPr>
          <w:i/>
          <w:sz w:val="24"/>
        </w:rPr>
        <w:t>Agriculture Environmental and Medical Journal 12: </w:t>
      </w:r>
      <w:r>
        <w:rPr>
          <w:sz w:val="24"/>
        </w:rPr>
        <w:t>35 – 39.</w:t>
      </w:r>
    </w:p>
    <w:p>
      <w:pPr>
        <w:spacing w:line="480" w:lineRule="auto" w:before="0"/>
        <w:ind w:left="1970" w:right="1377" w:hanging="812"/>
        <w:jc w:val="both"/>
        <w:rPr>
          <w:sz w:val="24"/>
        </w:rPr>
      </w:pPr>
      <w:r>
        <w:rPr>
          <w:sz w:val="24"/>
        </w:rPr>
        <w:t>Arene, F.O.I., Atu, F.N. (1986).</w:t>
      </w:r>
      <w:r>
        <w:rPr>
          <w:spacing w:val="40"/>
          <w:sz w:val="24"/>
        </w:rPr>
        <w:t> </w:t>
      </w:r>
      <w:r>
        <w:rPr>
          <w:i/>
          <w:sz w:val="24"/>
        </w:rPr>
        <w:t>Mansonella perstans </w:t>
      </w:r>
      <w:r>
        <w:rPr>
          <w:sz w:val="24"/>
        </w:rPr>
        <w:t>microfilaria among the Bori community in Niger Delta area of Nigeria</w:t>
      </w:r>
      <w:r>
        <w:rPr>
          <w:i/>
          <w:sz w:val="24"/>
        </w:rPr>
        <w:t>.</w:t>
      </w:r>
      <w:r>
        <w:rPr>
          <w:i/>
          <w:spacing w:val="40"/>
          <w:sz w:val="24"/>
        </w:rPr>
        <w:t> </w:t>
      </w:r>
      <w:r>
        <w:rPr>
          <w:i/>
          <w:sz w:val="24"/>
        </w:rPr>
        <w:t>Annals Tropical Medicine Parasitology, 50: </w:t>
      </w:r>
      <w:r>
        <w:rPr>
          <w:sz w:val="24"/>
        </w:rPr>
        <w:t>535 – 536.</w:t>
      </w:r>
    </w:p>
    <w:p>
      <w:pPr>
        <w:spacing w:line="480" w:lineRule="auto" w:before="0"/>
        <w:ind w:left="1970" w:right="1373" w:hanging="812"/>
        <w:jc w:val="both"/>
        <w:rPr>
          <w:sz w:val="24"/>
        </w:rPr>
      </w:pPr>
      <w:r>
        <w:rPr>
          <w:sz w:val="24"/>
        </w:rPr>
        <w:t>Arene, F.O.I., Ukeibo, E.T. and Nwanze, E.A. (1989).</w:t>
      </w:r>
      <w:r>
        <w:rPr>
          <w:spacing w:val="80"/>
          <w:sz w:val="24"/>
        </w:rPr>
        <w:t> </w:t>
      </w:r>
      <w:r>
        <w:rPr>
          <w:sz w:val="24"/>
        </w:rPr>
        <w:t>Studies on schistosomiasis in the Niger Delta, </w:t>
      </w:r>
      <w:r>
        <w:rPr>
          <w:i/>
          <w:sz w:val="24"/>
        </w:rPr>
        <w:t>Schistosomia intecalatum </w:t>
      </w:r>
      <w:r>
        <w:rPr>
          <w:sz w:val="24"/>
        </w:rPr>
        <w:t>in the urban city of Port-Harcourt, Nigeria </w:t>
      </w:r>
      <w:r>
        <w:rPr>
          <w:i/>
          <w:sz w:val="24"/>
        </w:rPr>
        <w:t>Public Health Journal, 103</w:t>
      </w:r>
      <w:r>
        <w:rPr>
          <w:sz w:val="24"/>
        </w:rPr>
        <w:t>: 295 – 301.</w:t>
      </w:r>
    </w:p>
    <w:p>
      <w:pPr>
        <w:spacing w:line="480" w:lineRule="auto" w:before="0"/>
        <w:ind w:left="1970" w:right="1376" w:hanging="812"/>
        <w:jc w:val="both"/>
        <w:rPr>
          <w:sz w:val="24"/>
        </w:rPr>
      </w:pPr>
      <w:r>
        <w:rPr>
          <w:sz w:val="24"/>
        </w:rPr>
        <w:t>Aristizabal, H., Acevedo, J., and Botero, M. (1991). Fulminant amebic colitis, </w:t>
      </w:r>
      <w:r>
        <w:rPr>
          <w:i/>
          <w:sz w:val="24"/>
        </w:rPr>
        <w:t>World Journal Surgery</w:t>
      </w:r>
      <w:r>
        <w:rPr>
          <w:sz w:val="24"/>
        </w:rPr>
        <w:t>, </w:t>
      </w:r>
      <w:r>
        <w:rPr>
          <w:i/>
          <w:sz w:val="24"/>
        </w:rPr>
        <w:t>15: </w:t>
      </w:r>
      <w:r>
        <w:rPr>
          <w:sz w:val="24"/>
        </w:rPr>
        <w:t>216 – 221</w:t>
      </w:r>
    </w:p>
    <w:p>
      <w:pPr>
        <w:pStyle w:val="BodyText"/>
        <w:spacing w:line="480" w:lineRule="auto"/>
        <w:ind w:left="1970" w:right="1383" w:hanging="812"/>
        <w:jc w:val="both"/>
      </w:pPr>
      <w:r>
        <w:rPr/>
        <w:t>Armad Laboratories BIOTECH Patent News Publication. November 2000. Armad Laboratories Inc. Ca, USA</w:t>
      </w:r>
    </w:p>
    <w:p>
      <w:pPr>
        <w:pStyle w:val="BodyText"/>
        <w:spacing w:line="480" w:lineRule="auto"/>
        <w:ind w:left="1970" w:right="1376" w:hanging="812"/>
        <w:jc w:val="both"/>
      </w:pPr>
      <w:r>
        <w:rPr/>
        <w:t>Awadzi, K., Opoku, N. O., Addy, E.T. (1995). The chemotherapy of Onchocerciasis XIX:</w:t>
      </w:r>
      <w:r>
        <w:rPr>
          <w:spacing w:val="40"/>
        </w:rPr>
        <w:t> </w:t>
      </w:r>
      <w:r>
        <w:rPr/>
        <w:t>The clinical and laboratory tolerance of high dose. </w:t>
      </w:r>
      <w:r>
        <w:rPr>
          <w:i/>
        </w:rPr>
        <w:t>Tropical Medical Parasitology</w:t>
      </w:r>
      <w:r>
        <w:rPr/>
        <w:t>. </w:t>
      </w:r>
      <w:r>
        <w:rPr>
          <w:i/>
        </w:rPr>
        <w:t>46 (2): </w:t>
      </w:r>
      <w:r>
        <w:rPr/>
        <w:t>131 –13 7</w:t>
      </w:r>
    </w:p>
    <w:p>
      <w:pPr>
        <w:spacing w:after="0" w:line="480" w:lineRule="auto"/>
        <w:jc w:val="both"/>
        <w:sectPr>
          <w:pgSz w:w="11910" w:h="16840"/>
          <w:pgMar w:header="1301" w:footer="0" w:top="1740" w:bottom="280" w:left="860" w:right="60"/>
        </w:sectPr>
      </w:pPr>
    </w:p>
    <w:p>
      <w:pPr>
        <w:spacing w:line="480" w:lineRule="auto" w:before="117"/>
        <w:ind w:left="1970" w:right="1373" w:hanging="812"/>
        <w:jc w:val="both"/>
        <w:rPr>
          <w:sz w:val="24"/>
        </w:rPr>
      </w:pPr>
      <w:r>
        <w:rPr>
          <w:sz w:val="24"/>
        </w:rPr>
        <w:t>Badaki, J.A. and Akogun, O.B. (2001). Acute lymphatic filariasis morbidity in central Nigeria. </w:t>
      </w:r>
      <w:r>
        <w:rPr>
          <w:i/>
          <w:sz w:val="24"/>
        </w:rPr>
        <w:t>Nigerian Society Parasitology 24</w:t>
      </w:r>
      <w:r>
        <w:rPr>
          <w:i/>
          <w:sz w:val="24"/>
          <w:vertAlign w:val="superscript"/>
        </w:rPr>
        <w:t>th</w:t>
      </w:r>
      <w:r>
        <w:rPr>
          <w:i/>
          <w:sz w:val="24"/>
          <w:vertAlign w:val="baseline"/>
        </w:rPr>
        <w:t> Annual Conference Abstracts. </w:t>
      </w:r>
      <w:r>
        <w:rPr>
          <w:sz w:val="24"/>
          <w:vertAlign w:val="baseline"/>
        </w:rPr>
        <w:t>No </w:t>
      </w:r>
      <w:r>
        <w:rPr>
          <w:spacing w:val="-6"/>
          <w:sz w:val="24"/>
          <w:vertAlign w:val="baseline"/>
        </w:rPr>
        <w:t>3.</w:t>
      </w:r>
    </w:p>
    <w:p>
      <w:pPr>
        <w:spacing w:line="480" w:lineRule="auto" w:before="0"/>
        <w:ind w:left="1970" w:right="1378" w:hanging="812"/>
        <w:jc w:val="both"/>
        <w:rPr>
          <w:i/>
          <w:sz w:val="24"/>
        </w:rPr>
      </w:pPr>
      <w:r>
        <w:rPr>
          <w:sz w:val="24"/>
        </w:rPr>
        <w:t>Baker, D.J.P. and Gilles, H.M. (1981).</w:t>
      </w:r>
      <w:r>
        <w:rPr>
          <w:spacing w:val="80"/>
          <w:sz w:val="24"/>
        </w:rPr>
        <w:t> </w:t>
      </w:r>
      <w:r>
        <w:rPr>
          <w:sz w:val="24"/>
        </w:rPr>
        <w:t>Epidemiology of infection, worldwide water and food borne infection. </w:t>
      </w:r>
      <w:r>
        <w:rPr>
          <w:i/>
          <w:sz w:val="24"/>
        </w:rPr>
        <w:t>International Medical Journal 1: 27.</w:t>
      </w:r>
    </w:p>
    <w:p>
      <w:pPr>
        <w:spacing w:line="480" w:lineRule="auto" w:before="0"/>
        <w:ind w:left="1970" w:right="1375" w:hanging="812"/>
        <w:jc w:val="both"/>
        <w:rPr>
          <w:sz w:val="24"/>
        </w:rPr>
      </w:pPr>
      <w:r>
        <w:rPr>
          <w:sz w:val="24"/>
        </w:rPr>
        <w:t>Baker, D.J.P. and Gilles, H.M. (1981). Epidemiology of infection. World wide water and food borne infection. </w:t>
      </w:r>
      <w:r>
        <w:rPr>
          <w:i/>
          <w:sz w:val="24"/>
        </w:rPr>
        <w:t>International Medical Journal. 92(1): </w:t>
      </w:r>
      <w:r>
        <w:rPr>
          <w:sz w:val="24"/>
        </w:rPr>
        <w:t>74-78.</w:t>
      </w:r>
    </w:p>
    <w:p>
      <w:pPr>
        <w:pStyle w:val="BodyText"/>
        <w:spacing w:line="480" w:lineRule="auto"/>
        <w:ind w:left="1970" w:right="1374" w:hanging="812"/>
        <w:jc w:val="both"/>
      </w:pPr>
      <w:r>
        <w:rPr/>
        <w:t>Baker, F.J. and Silverton, R.E. (1985). Introduction to Medical Laboratory Technology (6</w:t>
      </w:r>
      <w:r>
        <w:rPr>
          <w:vertAlign w:val="superscript"/>
        </w:rPr>
        <w:t>th</w:t>
      </w:r>
      <w:r>
        <w:rPr>
          <w:vertAlign w:val="baseline"/>
        </w:rPr>
        <w:t> ed.) Butterwort London, pp 906.</w:t>
      </w:r>
    </w:p>
    <w:p>
      <w:pPr>
        <w:spacing w:line="480" w:lineRule="auto" w:before="0"/>
        <w:ind w:left="1970" w:right="1378" w:hanging="812"/>
        <w:jc w:val="both"/>
        <w:rPr>
          <w:sz w:val="24"/>
        </w:rPr>
      </w:pPr>
      <w:r>
        <w:rPr>
          <w:sz w:val="24"/>
        </w:rPr>
        <w:t>Baker, F.J. and Silverton, R.E. (1985). </w:t>
      </w:r>
      <w:r>
        <w:rPr>
          <w:i/>
          <w:sz w:val="24"/>
        </w:rPr>
        <w:t>Introduction to Medical Laboratory Technology (6</w:t>
      </w:r>
      <w:r>
        <w:rPr>
          <w:i/>
          <w:sz w:val="24"/>
          <w:vertAlign w:val="superscript"/>
        </w:rPr>
        <w:t>th</w:t>
      </w:r>
      <w:r>
        <w:rPr>
          <w:i/>
          <w:sz w:val="24"/>
          <w:vertAlign w:val="baseline"/>
        </w:rPr>
        <w:t> ed.)</w:t>
      </w:r>
      <w:r>
        <w:rPr>
          <w:i/>
          <w:spacing w:val="40"/>
          <w:sz w:val="24"/>
          <w:vertAlign w:val="baseline"/>
        </w:rPr>
        <w:t> </w:t>
      </w:r>
      <w:r>
        <w:rPr>
          <w:i/>
          <w:sz w:val="24"/>
          <w:vertAlign w:val="baseline"/>
        </w:rPr>
        <w:t>Butterwoths London. 616</w:t>
      </w:r>
      <w:r>
        <w:rPr>
          <w:sz w:val="24"/>
          <w:vertAlign w:val="baseline"/>
        </w:rPr>
        <w:t>pp.</w:t>
      </w:r>
    </w:p>
    <w:p>
      <w:pPr>
        <w:pStyle w:val="BodyText"/>
        <w:spacing w:line="480" w:lineRule="auto"/>
        <w:ind w:left="1970" w:right="1378" w:hanging="812"/>
        <w:jc w:val="both"/>
      </w:pPr>
      <w:r>
        <w:rPr/>
        <w:t>Barnes, P.F., Decock, K.M., Reynolds, T. N. and Ralls, P.W. (1987).</w:t>
      </w:r>
      <w:r>
        <w:rPr>
          <w:spacing w:val="40"/>
        </w:rPr>
        <w:t> </w:t>
      </w:r>
      <w:r>
        <w:rPr/>
        <w:t>A comparison of amebic and pyogenic abscess of the liver. </w:t>
      </w:r>
      <w:r>
        <w:rPr>
          <w:i/>
        </w:rPr>
        <w:t>Journal of Medicine 66: </w:t>
      </w:r>
      <w:r>
        <w:rPr/>
        <w:t>472- 483.</w:t>
      </w:r>
    </w:p>
    <w:p>
      <w:pPr>
        <w:spacing w:line="480" w:lineRule="auto" w:before="0"/>
        <w:ind w:left="1970" w:right="1380" w:hanging="812"/>
        <w:jc w:val="both"/>
        <w:rPr>
          <w:sz w:val="24"/>
        </w:rPr>
      </w:pPr>
      <w:r>
        <w:rPr>
          <w:sz w:val="24"/>
        </w:rPr>
        <w:t>Basch, P.F. (1976).</w:t>
      </w:r>
      <w:r>
        <w:rPr>
          <w:spacing w:val="40"/>
          <w:sz w:val="24"/>
        </w:rPr>
        <w:t> </w:t>
      </w:r>
      <w:r>
        <w:rPr>
          <w:sz w:val="24"/>
        </w:rPr>
        <w:t>Intermediate host specificity in </w:t>
      </w:r>
      <w:r>
        <w:rPr>
          <w:i/>
          <w:sz w:val="24"/>
        </w:rPr>
        <w:t>Schistosoma mansonic, Experimental Parasitology Journal</w:t>
      </w:r>
      <w:r>
        <w:rPr>
          <w:sz w:val="24"/>
        </w:rPr>
        <w:t>, </w:t>
      </w:r>
      <w:r>
        <w:rPr>
          <w:i/>
          <w:sz w:val="24"/>
        </w:rPr>
        <w:t>39: </w:t>
      </w:r>
      <w:r>
        <w:rPr>
          <w:sz w:val="24"/>
        </w:rPr>
        <w:t>150 - 169.</w:t>
      </w:r>
    </w:p>
    <w:p>
      <w:pPr>
        <w:pStyle w:val="BodyText"/>
        <w:ind w:left="1158"/>
        <w:jc w:val="both"/>
      </w:pPr>
      <w:r>
        <w:rPr/>
        <w:t>Beaver,</w:t>
      </w:r>
      <w:r>
        <w:rPr>
          <w:spacing w:val="44"/>
        </w:rPr>
        <w:t> </w:t>
      </w:r>
      <w:r>
        <w:rPr/>
        <w:t>P.C.</w:t>
      </w:r>
      <w:r>
        <w:rPr>
          <w:spacing w:val="47"/>
        </w:rPr>
        <w:t> </w:t>
      </w:r>
      <w:r>
        <w:rPr/>
        <w:t>(1975).</w:t>
      </w:r>
      <w:r>
        <w:rPr>
          <w:spacing w:val="48"/>
        </w:rPr>
        <w:t> </w:t>
      </w:r>
      <w:r>
        <w:rPr/>
        <w:t>Biology</w:t>
      </w:r>
      <w:r>
        <w:rPr>
          <w:spacing w:val="41"/>
        </w:rPr>
        <w:t> </w:t>
      </w:r>
      <w:r>
        <w:rPr/>
        <w:t>of</w:t>
      </w:r>
      <w:r>
        <w:rPr>
          <w:spacing w:val="47"/>
        </w:rPr>
        <w:t> </w:t>
      </w:r>
      <w:r>
        <w:rPr/>
        <w:t>soil</w:t>
      </w:r>
      <w:r>
        <w:rPr>
          <w:spacing w:val="47"/>
        </w:rPr>
        <w:t> </w:t>
      </w:r>
      <w:r>
        <w:rPr/>
        <w:t>transmitted</w:t>
      </w:r>
      <w:r>
        <w:rPr>
          <w:spacing w:val="46"/>
        </w:rPr>
        <w:t> </w:t>
      </w:r>
      <w:r>
        <w:rPr/>
        <w:t>Helminths.</w:t>
      </w:r>
      <w:r>
        <w:rPr>
          <w:spacing w:val="51"/>
        </w:rPr>
        <w:t> </w:t>
      </w:r>
      <w:r>
        <w:rPr/>
        <w:t>The</w:t>
      </w:r>
      <w:r>
        <w:rPr>
          <w:spacing w:val="45"/>
        </w:rPr>
        <w:t> </w:t>
      </w:r>
      <w:r>
        <w:rPr/>
        <w:t>massive</w:t>
      </w:r>
      <w:r>
        <w:rPr>
          <w:spacing w:val="47"/>
        </w:rPr>
        <w:t> </w:t>
      </w:r>
      <w:r>
        <w:rPr>
          <w:spacing w:val="-2"/>
        </w:rPr>
        <w:t>infection.</w:t>
      </w:r>
    </w:p>
    <w:p>
      <w:pPr>
        <w:spacing w:before="275"/>
        <w:ind w:left="313" w:right="0" w:firstLine="0"/>
        <w:jc w:val="center"/>
        <w:rPr>
          <w:i/>
          <w:sz w:val="24"/>
        </w:rPr>
      </w:pPr>
      <w:r>
        <w:rPr>
          <w:i/>
          <w:sz w:val="24"/>
        </w:rPr>
        <w:t>Talan</w:t>
      </w:r>
      <w:r>
        <w:rPr>
          <w:i/>
          <w:spacing w:val="-1"/>
          <w:sz w:val="24"/>
        </w:rPr>
        <w:t> </w:t>
      </w:r>
      <w:r>
        <w:rPr>
          <w:i/>
          <w:sz w:val="24"/>
        </w:rPr>
        <w:t>University</w:t>
      </w:r>
      <w:r>
        <w:rPr>
          <w:i/>
          <w:spacing w:val="-1"/>
          <w:sz w:val="24"/>
        </w:rPr>
        <w:t> </w:t>
      </w:r>
      <w:r>
        <w:rPr>
          <w:i/>
          <w:sz w:val="24"/>
        </w:rPr>
        <w:t>School of</w:t>
      </w:r>
      <w:r>
        <w:rPr>
          <w:i/>
          <w:spacing w:val="-1"/>
          <w:sz w:val="24"/>
        </w:rPr>
        <w:t> </w:t>
      </w:r>
      <w:r>
        <w:rPr>
          <w:i/>
          <w:sz w:val="24"/>
        </w:rPr>
        <w:t>Public</w:t>
      </w:r>
      <w:r>
        <w:rPr>
          <w:i/>
          <w:spacing w:val="-2"/>
          <w:sz w:val="24"/>
        </w:rPr>
        <w:t> </w:t>
      </w:r>
      <w:r>
        <w:rPr>
          <w:i/>
          <w:sz w:val="24"/>
        </w:rPr>
        <w:t>Health and</w:t>
      </w:r>
      <w:r>
        <w:rPr>
          <w:i/>
          <w:spacing w:val="-1"/>
          <w:sz w:val="24"/>
        </w:rPr>
        <w:t> </w:t>
      </w:r>
      <w:r>
        <w:rPr>
          <w:i/>
          <w:sz w:val="24"/>
        </w:rPr>
        <w:t>Tropical</w:t>
      </w:r>
      <w:r>
        <w:rPr>
          <w:i/>
          <w:spacing w:val="-1"/>
          <w:sz w:val="24"/>
        </w:rPr>
        <w:t> </w:t>
      </w:r>
      <w:r>
        <w:rPr>
          <w:i/>
          <w:sz w:val="24"/>
        </w:rPr>
        <w:t>Medicine, 4:117-</w:t>
      </w:r>
      <w:r>
        <w:rPr>
          <w:i/>
          <w:spacing w:val="-5"/>
          <w:sz w:val="24"/>
        </w:rPr>
        <w:t>155</w:t>
      </w:r>
    </w:p>
    <w:p>
      <w:pPr>
        <w:pStyle w:val="BodyText"/>
        <w:rPr>
          <w:i/>
        </w:rPr>
      </w:pPr>
    </w:p>
    <w:p>
      <w:pPr>
        <w:spacing w:line="480" w:lineRule="auto" w:before="0"/>
        <w:ind w:left="1970" w:right="1374" w:hanging="812"/>
        <w:jc w:val="both"/>
        <w:rPr>
          <w:sz w:val="24"/>
        </w:rPr>
      </w:pPr>
      <w:r>
        <w:rPr>
          <w:sz w:val="24"/>
        </w:rPr>
        <w:t>Beaver, P.C. (1970).</w:t>
      </w:r>
      <w:r>
        <w:rPr>
          <w:spacing w:val="40"/>
          <w:sz w:val="24"/>
        </w:rPr>
        <w:t> </w:t>
      </w:r>
      <w:r>
        <w:rPr>
          <w:sz w:val="24"/>
        </w:rPr>
        <w:t>Filariasis within microfilaraemia, </w:t>
      </w:r>
      <w:r>
        <w:rPr>
          <w:i/>
          <w:sz w:val="24"/>
        </w:rPr>
        <w:t>American Journal of Tropical Medicine and Hygiene, 19: </w:t>
      </w:r>
      <w:r>
        <w:rPr>
          <w:sz w:val="24"/>
        </w:rPr>
        <w:t>181-189.</w:t>
      </w:r>
    </w:p>
    <w:p>
      <w:pPr>
        <w:spacing w:line="480" w:lineRule="auto" w:before="0"/>
        <w:ind w:left="1970" w:right="1376" w:hanging="812"/>
        <w:jc w:val="both"/>
        <w:rPr>
          <w:sz w:val="24"/>
        </w:rPr>
      </w:pPr>
      <w:r>
        <w:rPr>
          <w:sz w:val="24"/>
        </w:rPr>
        <w:t>Behinke, J.M., Paul V. and Ragasekariah, G. (1986).</w:t>
      </w:r>
      <w:r>
        <w:rPr>
          <w:spacing w:val="40"/>
          <w:sz w:val="24"/>
        </w:rPr>
        <w:t> </w:t>
      </w:r>
      <w:r>
        <w:rPr>
          <w:sz w:val="24"/>
        </w:rPr>
        <w:t>The growth and migration of </w:t>
      </w:r>
      <w:r>
        <w:rPr>
          <w:i/>
          <w:sz w:val="24"/>
        </w:rPr>
        <w:t>Nector Americanus </w:t>
      </w:r>
      <w:r>
        <w:rPr>
          <w:sz w:val="24"/>
        </w:rPr>
        <w:t>following infection of neonatal hamsters </w:t>
      </w:r>
      <w:r>
        <w:rPr>
          <w:i/>
          <w:sz w:val="24"/>
        </w:rPr>
        <w:t>Trans Royal Society for Tropical Medicine and Hygiene, 80: </w:t>
      </w:r>
      <w:r>
        <w:rPr>
          <w:sz w:val="24"/>
        </w:rPr>
        <w:t>146 – 169.</w:t>
      </w:r>
    </w:p>
    <w:p>
      <w:pPr>
        <w:pStyle w:val="BodyText"/>
        <w:spacing w:line="480" w:lineRule="auto" w:before="1"/>
        <w:ind w:left="1970" w:right="1375" w:hanging="812"/>
        <w:jc w:val="both"/>
      </w:pPr>
      <w:r>
        <w:rPr/>
        <w:t>Belidi Mengue Rosa N., Ratard, R.C., Alessaridro, J, Rice., Belidi Mengue, Robert, Kouemeni,</w:t>
      </w:r>
      <w:r>
        <w:rPr>
          <w:spacing w:val="-1"/>
        </w:rPr>
        <w:t> </w:t>
      </w:r>
      <w:r>
        <w:rPr/>
        <w:t>LT.,</w:t>
      </w:r>
      <w:r>
        <w:rPr>
          <w:spacing w:val="-1"/>
        </w:rPr>
        <w:t> </w:t>
      </w:r>
      <w:r>
        <w:rPr/>
        <w:t>Cline</w:t>
      </w:r>
      <w:r>
        <w:rPr>
          <w:spacing w:val="-2"/>
        </w:rPr>
        <w:t> </w:t>
      </w:r>
      <w:r>
        <w:rPr/>
        <w:t>B.L.</w:t>
      </w:r>
      <w:r>
        <w:rPr>
          <w:spacing w:val="-1"/>
        </w:rPr>
        <w:t> </w:t>
      </w:r>
      <w:r>
        <w:rPr/>
        <w:t>(1992).</w:t>
      </w:r>
      <w:r>
        <w:rPr>
          <w:spacing w:val="58"/>
        </w:rPr>
        <w:t> </w:t>
      </w:r>
      <w:r>
        <w:rPr/>
        <w:t>The</w:t>
      </w:r>
      <w:r>
        <w:rPr>
          <w:spacing w:val="-3"/>
        </w:rPr>
        <w:t> </w:t>
      </w:r>
      <w:r>
        <w:rPr/>
        <w:t>impact</w:t>
      </w:r>
      <w:r>
        <w:rPr>
          <w:spacing w:val="-1"/>
        </w:rPr>
        <w:t> </w:t>
      </w:r>
      <w:r>
        <w:rPr/>
        <w:t>of</w:t>
      </w:r>
      <w:r>
        <w:rPr>
          <w:spacing w:val="1"/>
        </w:rPr>
        <w:t> </w:t>
      </w:r>
      <w:r>
        <w:rPr>
          <w:i/>
        </w:rPr>
        <w:t>schistosoma</w:t>
      </w:r>
      <w:r>
        <w:rPr>
          <w:i/>
          <w:spacing w:val="-1"/>
        </w:rPr>
        <w:t> </w:t>
      </w:r>
      <w:r>
        <w:rPr/>
        <w:t>infection</w:t>
      </w:r>
      <w:r>
        <w:rPr>
          <w:spacing w:val="-1"/>
        </w:rPr>
        <w:t> </w:t>
      </w:r>
      <w:r>
        <w:rPr/>
        <w:t>and </w:t>
      </w:r>
      <w:r>
        <w:rPr>
          <w:spacing w:val="-5"/>
        </w:rPr>
        <w:t>of</w:t>
      </w:r>
    </w:p>
    <w:p>
      <w:pPr>
        <w:spacing w:after="0" w:line="480" w:lineRule="auto"/>
        <w:jc w:val="both"/>
        <w:sectPr>
          <w:pgSz w:w="11910" w:h="16840"/>
          <w:pgMar w:header="1301" w:footer="0" w:top="1740" w:bottom="280" w:left="860" w:right="60"/>
        </w:sectPr>
      </w:pPr>
    </w:p>
    <w:p>
      <w:pPr>
        <w:spacing w:line="480" w:lineRule="auto" w:before="117"/>
        <w:ind w:left="1970" w:right="1382" w:firstLine="0"/>
        <w:jc w:val="left"/>
        <w:rPr>
          <w:sz w:val="24"/>
        </w:rPr>
      </w:pPr>
      <w:r>
        <w:rPr>
          <w:sz w:val="24"/>
        </w:rPr>
        <w:t>prariquantel</w:t>
      </w:r>
      <w:r>
        <w:rPr>
          <w:spacing w:val="40"/>
          <w:sz w:val="24"/>
        </w:rPr>
        <w:t> </w:t>
      </w:r>
      <w:r>
        <w:rPr>
          <w:sz w:val="24"/>
        </w:rPr>
        <w:t>treatment</w:t>
      </w:r>
      <w:r>
        <w:rPr>
          <w:spacing w:val="40"/>
          <w:sz w:val="24"/>
        </w:rPr>
        <w:t> </w:t>
      </w:r>
      <w:r>
        <w:rPr>
          <w:sz w:val="24"/>
        </w:rPr>
        <w:t>on</w:t>
      </w:r>
      <w:r>
        <w:rPr>
          <w:spacing w:val="38"/>
          <w:sz w:val="24"/>
        </w:rPr>
        <w:t> </w:t>
      </w:r>
      <w:r>
        <w:rPr>
          <w:sz w:val="24"/>
        </w:rPr>
        <w:t>the</w:t>
      </w:r>
      <w:r>
        <w:rPr>
          <w:spacing w:val="40"/>
          <w:sz w:val="24"/>
        </w:rPr>
        <w:t> </w:t>
      </w:r>
      <w:r>
        <w:rPr>
          <w:sz w:val="24"/>
        </w:rPr>
        <w:t>growth</w:t>
      </w:r>
      <w:r>
        <w:rPr>
          <w:spacing w:val="38"/>
          <w:sz w:val="24"/>
        </w:rPr>
        <w:t> </w:t>
      </w:r>
      <w:r>
        <w:rPr>
          <w:sz w:val="24"/>
        </w:rPr>
        <w:t>of</w:t>
      </w:r>
      <w:r>
        <w:rPr>
          <w:spacing w:val="40"/>
          <w:sz w:val="24"/>
        </w:rPr>
        <w:t> </w:t>
      </w:r>
      <w:r>
        <w:rPr>
          <w:sz w:val="24"/>
        </w:rPr>
        <w:t>primary</w:t>
      </w:r>
      <w:r>
        <w:rPr>
          <w:spacing w:val="36"/>
          <w:sz w:val="24"/>
        </w:rPr>
        <w:t> </w:t>
      </w:r>
      <w:r>
        <w:rPr>
          <w:sz w:val="24"/>
        </w:rPr>
        <w:t>school</w:t>
      </w:r>
      <w:r>
        <w:rPr>
          <w:spacing w:val="39"/>
          <w:sz w:val="24"/>
        </w:rPr>
        <w:t> </w:t>
      </w:r>
      <w:r>
        <w:rPr>
          <w:sz w:val="24"/>
        </w:rPr>
        <w:t>children</w:t>
      </w:r>
      <w:r>
        <w:rPr>
          <w:spacing w:val="38"/>
          <w:sz w:val="24"/>
        </w:rPr>
        <w:t> </w:t>
      </w:r>
      <w:r>
        <w:rPr>
          <w:sz w:val="24"/>
        </w:rPr>
        <w:t>in</w:t>
      </w:r>
      <w:r>
        <w:rPr>
          <w:spacing w:val="40"/>
          <w:sz w:val="24"/>
        </w:rPr>
        <w:t> </w:t>
      </w:r>
      <w:r>
        <w:rPr>
          <w:sz w:val="24"/>
        </w:rPr>
        <w:t>Bertona Cameroon, </w:t>
      </w:r>
      <w:r>
        <w:rPr>
          <w:i/>
          <w:sz w:val="24"/>
        </w:rPr>
        <w:t>Journal of Tropical Medicine and Hygiene 95:</w:t>
      </w:r>
      <w:r>
        <w:rPr>
          <w:i/>
          <w:spacing w:val="40"/>
          <w:sz w:val="24"/>
        </w:rPr>
        <w:t> </w:t>
      </w:r>
      <w:r>
        <w:rPr>
          <w:i/>
          <w:sz w:val="24"/>
        </w:rPr>
        <w:t>401 – 409.</w:t>
      </w:r>
      <w:r>
        <w:rPr>
          <w:sz w:val="24"/>
        </w:rPr>
        <w:t>.</w:t>
      </w:r>
    </w:p>
    <w:p>
      <w:pPr>
        <w:pStyle w:val="BodyText"/>
        <w:ind w:left="1158"/>
      </w:pPr>
      <w:r>
        <w:rPr/>
        <w:t>Bentan,</w:t>
      </w:r>
      <w:r>
        <w:rPr>
          <w:spacing w:val="9"/>
        </w:rPr>
        <w:t> </w:t>
      </w:r>
      <w:r>
        <w:rPr/>
        <w:t>W.P.M.,</w:t>
      </w:r>
      <w:r>
        <w:rPr>
          <w:spacing w:val="9"/>
        </w:rPr>
        <w:t> </w:t>
      </w:r>
      <w:r>
        <w:rPr/>
        <w:t>Betten</w:t>
      </w:r>
      <w:r>
        <w:rPr>
          <w:spacing w:val="10"/>
        </w:rPr>
        <w:t> </w:t>
      </w:r>
      <w:r>
        <w:rPr/>
        <w:t>Hauser.,</w:t>
      </w:r>
      <w:r>
        <w:rPr>
          <w:spacing w:val="9"/>
        </w:rPr>
        <w:t> </w:t>
      </w:r>
      <w:r>
        <w:rPr/>
        <w:t>V.,</w:t>
      </w:r>
      <w:r>
        <w:rPr>
          <w:spacing w:val="9"/>
        </w:rPr>
        <w:t> </w:t>
      </w:r>
      <w:r>
        <w:rPr/>
        <w:t>Wunderlich,</w:t>
      </w:r>
      <w:r>
        <w:rPr>
          <w:spacing w:val="10"/>
        </w:rPr>
        <w:t> </w:t>
      </w:r>
      <w:r>
        <w:rPr/>
        <w:t>F.,</w:t>
      </w:r>
      <w:r>
        <w:rPr>
          <w:spacing w:val="10"/>
        </w:rPr>
        <w:t> </w:t>
      </w:r>
      <w:r>
        <w:rPr/>
        <w:t>Van</w:t>
      </w:r>
      <w:r>
        <w:rPr>
          <w:spacing w:val="8"/>
        </w:rPr>
        <w:t> </w:t>
      </w:r>
      <w:r>
        <w:rPr/>
        <w:t>VLICH,</w:t>
      </w:r>
      <w:r>
        <w:rPr>
          <w:spacing w:val="8"/>
        </w:rPr>
        <w:t> </w:t>
      </w:r>
      <w:r>
        <w:rPr/>
        <w:t>E.</w:t>
      </w:r>
      <w:r>
        <w:rPr>
          <w:spacing w:val="11"/>
        </w:rPr>
        <w:t> </w:t>
      </w:r>
      <w:r>
        <w:rPr/>
        <w:t>and</w:t>
      </w:r>
      <w:r>
        <w:rPr>
          <w:spacing w:val="9"/>
        </w:rPr>
        <w:t> </w:t>
      </w:r>
      <w:r>
        <w:rPr/>
        <w:t>Moss</w:t>
      </w:r>
      <w:r>
        <w:rPr>
          <w:spacing w:val="9"/>
        </w:rPr>
        <w:t> </w:t>
      </w:r>
      <w:r>
        <w:rPr>
          <w:spacing w:val="-2"/>
        </w:rPr>
        <w:t>Mann,</w:t>
      </w:r>
    </w:p>
    <w:p>
      <w:pPr>
        <w:pStyle w:val="BodyText"/>
      </w:pPr>
    </w:p>
    <w:p>
      <w:pPr>
        <w:pStyle w:val="BodyText"/>
        <w:spacing w:line="480" w:lineRule="auto"/>
        <w:ind w:left="1970" w:right="1382"/>
        <w:jc w:val="both"/>
      </w:pPr>
      <w:r>
        <w:rPr/>
        <w:t>H. (1991).</w:t>
      </w:r>
      <w:r>
        <w:rPr>
          <w:spacing w:val="40"/>
        </w:rPr>
        <w:t> </w:t>
      </w:r>
      <w:r>
        <w:rPr/>
        <w:t>Testosterone – induced abrogation of self-healing</w:t>
      </w:r>
      <w:r>
        <w:rPr>
          <w:spacing w:val="-1"/>
        </w:rPr>
        <w:t> </w:t>
      </w:r>
      <w:r>
        <w:rPr/>
        <w:t>of malaria in Bio mice.</w:t>
      </w:r>
      <w:r>
        <w:rPr>
          <w:spacing w:val="40"/>
        </w:rPr>
        <w:t> </w:t>
      </w:r>
      <w:r>
        <w:rPr/>
        <w:t>Mediation by spleen cells. </w:t>
      </w:r>
      <w:r>
        <w:rPr>
          <w:i/>
        </w:rPr>
        <w:t>Infection Immunology</w:t>
      </w:r>
      <w:r>
        <w:rPr/>
        <w:t>. </w:t>
      </w:r>
      <w:r>
        <w:rPr>
          <w:i/>
        </w:rPr>
        <w:t>59: </w:t>
      </w:r>
      <w:r>
        <w:rPr/>
        <w:t>4486 – 4490.</w:t>
      </w:r>
    </w:p>
    <w:p>
      <w:pPr>
        <w:spacing w:line="480" w:lineRule="auto" w:before="0"/>
        <w:ind w:left="1970" w:right="1374" w:hanging="812"/>
        <w:jc w:val="both"/>
        <w:rPr>
          <w:sz w:val="24"/>
        </w:rPr>
      </w:pPr>
      <w:r>
        <w:rPr>
          <w:sz w:val="24"/>
        </w:rPr>
        <w:t>Bertan, L.C., Siani, A.C., and Krochta, J.M. (1999). The influence of inhibitory substances on treatment of Plasmodium related infections. </w:t>
      </w:r>
      <w:r>
        <w:rPr>
          <w:i/>
          <w:sz w:val="24"/>
        </w:rPr>
        <w:t>Royal Society of Tropical Medicine and Hygiene</w:t>
      </w:r>
      <w:r>
        <w:rPr>
          <w:sz w:val="24"/>
        </w:rPr>
        <w:t>. </w:t>
      </w:r>
      <w:r>
        <w:rPr>
          <w:i/>
          <w:sz w:val="24"/>
        </w:rPr>
        <w:t>107(3): </w:t>
      </w:r>
      <w:r>
        <w:rPr>
          <w:sz w:val="24"/>
        </w:rPr>
        <w:t>48-60.</w:t>
      </w:r>
    </w:p>
    <w:p>
      <w:pPr>
        <w:spacing w:line="480" w:lineRule="auto" w:before="0"/>
        <w:ind w:left="1970" w:right="1378" w:hanging="812"/>
        <w:jc w:val="both"/>
        <w:rPr>
          <w:i/>
          <w:sz w:val="24"/>
        </w:rPr>
      </w:pPr>
      <w:r>
        <w:rPr>
          <w:sz w:val="24"/>
        </w:rPr>
        <w:t>Blare, M, Sanchez – Mazas A., van B/yen Bargh, N.H., Sevin, A., Pison, G. and Langangy, A. (1990). Interethrive genetic differentiation, G.M polymorphism in Eastern Senegal </w:t>
      </w:r>
      <w:r>
        <w:rPr>
          <w:i/>
          <w:sz w:val="24"/>
        </w:rPr>
        <w:t>American Journal of Human Genetics 46: 383 – 392.</w:t>
      </w:r>
    </w:p>
    <w:p>
      <w:pPr>
        <w:spacing w:line="480" w:lineRule="auto" w:before="0"/>
        <w:ind w:left="1970" w:right="1376" w:hanging="812"/>
        <w:jc w:val="both"/>
        <w:rPr>
          <w:sz w:val="24"/>
        </w:rPr>
      </w:pPr>
      <w:r>
        <w:rPr>
          <w:sz w:val="24"/>
        </w:rPr>
        <w:t>Braga, L.L., Nnomiya. H., Mccoyjj. (1992). Inhibition of the complement members attach complex by the galactose –specific adhesion of </w:t>
      </w:r>
      <w:r>
        <w:rPr>
          <w:i/>
          <w:sz w:val="24"/>
        </w:rPr>
        <w:t>Entemoeba histolytica</w:t>
      </w:r>
      <w:r>
        <w:rPr>
          <w:sz w:val="24"/>
        </w:rPr>
        <w:t>. </w:t>
      </w:r>
      <w:r>
        <w:rPr>
          <w:i/>
          <w:sz w:val="24"/>
        </w:rPr>
        <w:t>Journal for clinical medicine, 90:</w:t>
      </w:r>
      <w:r>
        <w:rPr>
          <w:i/>
          <w:spacing w:val="40"/>
          <w:sz w:val="24"/>
        </w:rPr>
        <w:t> </w:t>
      </w:r>
      <w:r>
        <w:rPr>
          <w:sz w:val="24"/>
        </w:rPr>
        <w:t>1131 –1137</w:t>
      </w:r>
    </w:p>
    <w:p>
      <w:pPr>
        <w:spacing w:line="480" w:lineRule="auto" w:before="0"/>
        <w:ind w:left="1970" w:right="1376" w:hanging="812"/>
        <w:jc w:val="both"/>
        <w:rPr>
          <w:sz w:val="24"/>
        </w:rPr>
      </w:pPr>
      <w:r>
        <w:rPr>
          <w:sz w:val="24"/>
        </w:rPr>
        <w:t>Braide, E.I., Ikpeme, B., Edet E., Atting, I., Ekpo, U.F, Adie, H. and Esu, B. (2000). Preliminary investigation of occurrence of lymphatic filariasis in Cross River State, Nigeria, </w:t>
      </w:r>
      <w:r>
        <w:rPr>
          <w:i/>
          <w:sz w:val="24"/>
        </w:rPr>
        <w:t>Nigeria Society Parasitology, 25</w:t>
      </w:r>
      <w:r>
        <w:rPr>
          <w:i/>
          <w:sz w:val="24"/>
          <w:vertAlign w:val="superscript"/>
        </w:rPr>
        <w:t>th</w:t>
      </w:r>
      <w:r>
        <w:rPr>
          <w:i/>
          <w:sz w:val="24"/>
          <w:vertAlign w:val="baseline"/>
        </w:rPr>
        <w:t> Annual Conference Abstract</w:t>
      </w:r>
      <w:r>
        <w:rPr>
          <w:sz w:val="24"/>
          <w:vertAlign w:val="baseline"/>
        </w:rPr>
        <w:t>. </w:t>
      </w:r>
      <w:r>
        <w:rPr>
          <w:spacing w:val="-2"/>
          <w:sz w:val="24"/>
          <w:vertAlign w:val="baseline"/>
        </w:rPr>
        <w:t>No.19.</w:t>
      </w:r>
    </w:p>
    <w:p>
      <w:pPr>
        <w:spacing w:line="480" w:lineRule="auto" w:before="0"/>
        <w:ind w:left="1970" w:right="1376" w:hanging="752"/>
        <w:jc w:val="both"/>
        <w:rPr>
          <w:sz w:val="24"/>
        </w:rPr>
      </w:pPr>
      <w:r>
        <w:rPr>
          <w:sz w:val="24"/>
        </w:rPr>
        <w:t>Brown, K.R.and Shannon, A. (1998).</w:t>
      </w:r>
      <w:r>
        <w:rPr>
          <w:spacing w:val="40"/>
          <w:sz w:val="24"/>
        </w:rPr>
        <w:t> </w:t>
      </w:r>
      <w:r>
        <w:rPr>
          <w:sz w:val="24"/>
        </w:rPr>
        <w:t>Changes in the use of profile of Mectizan: 1987–1997.</w:t>
      </w:r>
      <w:r>
        <w:rPr>
          <w:spacing w:val="40"/>
          <w:sz w:val="24"/>
        </w:rPr>
        <w:t> </w:t>
      </w:r>
      <w:r>
        <w:rPr>
          <w:i/>
          <w:sz w:val="24"/>
        </w:rPr>
        <w:t>Annals Tropical Medical parasitology 92 </w:t>
      </w:r>
      <w:r>
        <w:rPr>
          <w:sz w:val="24"/>
        </w:rPr>
        <w:t>(Supplementary I): </w:t>
      </w:r>
      <w:r>
        <w:rPr>
          <w:spacing w:val="-2"/>
          <w:sz w:val="24"/>
        </w:rPr>
        <w:t>561–564.</w:t>
      </w:r>
    </w:p>
    <w:p>
      <w:pPr>
        <w:spacing w:line="480" w:lineRule="auto" w:before="0"/>
        <w:ind w:left="1970" w:right="1378" w:hanging="812"/>
        <w:jc w:val="both"/>
        <w:rPr>
          <w:i/>
          <w:sz w:val="24"/>
        </w:rPr>
      </w:pPr>
      <w:r>
        <w:rPr>
          <w:sz w:val="24"/>
        </w:rPr>
        <w:t>Bruce-Chwatt, L.J. (1958).</w:t>
      </w:r>
      <w:r>
        <w:rPr>
          <w:spacing w:val="40"/>
          <w:sz w:val="24"/>
        </w:rPr>
        <w:t> </w:t>
      </w:r>
      <w:r>
        <w:rPr>
          <w:sz w:val="24"/>
        </w:rPr>
        <w:t>Parasite Density index in Malaria. </w:t>
      </w:r>
      <w:r>
        <w:rPr>
          <w:i/>
          <w:sz w:val="24"/>
        </w:rPr>
        <w:t>Trans Royal Society for Tropical Medicine and Hygiene. 52: 389.</w:t>
      </w:r>
    </w:p>
    <w:p>
      <w:pPr>
        <w:spacing w:after="0" w:line="480" w:lineRule="auto"/>
        <w:jc w:val="both"/>
        <w:rPr>
          <w:sz w:val="24"/>
        </w:rPr>
        <w:sectPr>
          <w:pgSz w:w="11910" w:h="16840"/>
          <w:pgMar w:header="1301" w:footer="0" w:top="1740" w:bottom="280" w:left="860" w:right="60"/>
        </w:sectPr>
      </w:pPr>
    </w:p>
    <w:p>
      <w:pPr>
        <w:pStyle w:val="BodyText"/>
        <w:spacing w:line="480" w:lineRule="auto" w:before="117"/>
        <w:ind w:left="1970" w:right="1377" w:hanging="812"/>
        <w:jc w:val="both"/>
      </w:pPr>
      <w:r>
        <w:rPr/>
        <w:t>Chai, W.G. (1993). Specificities of malaria parasite infections. Conference report: Joint meeting of the Society-for-glycobiology and Japanese-Society-for- carbohydrate research </w:t>
      </w:r>
      <w:r>
        <w:rPr>
          <w:i/>
        </w:rPr>
        <w:t>14: </w:t>
      </w:r>
      <w:r>
        <w:rPr/>
        <w:t>1102-1108.</w:t>
      </w:r>
    </w:p>
    <w:p>
      <w:pPr>
        <w:pStyle w:val="BodyText"/>
        <w:spacing w:line="480" w:lineRule="auto"/>
        <w:ind w:left="1970" w:right="1380" w:hanging="812"/>
        <w:jc w:val="both"/>
      </w:pPr>
      <w:r>
        <w:rPr/>
        <w:t>Chandler,</w:t>
      </w:r>
      <w:r>
        <w:rPr>
          <w:spacing w:val="-2"/>
        </w:rPr>
        <w:t> </w:t>
      </w:r>
      <w:r>
        <w:rPr/>
        <w:t>A.C.</w:t>
      </w:r>
      <w:r>
        <w:rPr>
          <w:spacing w:val="-2"/>
        </w:rPr>
        <w:t> </w:t>
      </w:r>
      <w:r>
        <w:rPr/>
        <w:t>and</w:t>
      </w:r>
      <w:r>
        <w:rPr>
          <w:spacing w:val="-2"/>
        </w:rPr>
        <w:t> </w:t>
      </w:r>
      <w:r>
        <w:rPr/>
        <w:t>Read,</w:t>
      </w:r>
      <w:r>
        <w:rPr>
          <w:spacing w:val="-2"/>
        </w:rPr>
        <w:t> </w:t>
      </w:r>
      <w:r>
        <w:rPr/>
        <w:t>C.P.</w:t>
      </w:r>
      <w:r>
        <w:rPr>
          <w:spacing w:val="-2"/>
        </w:rPr>
        <w:t> </w:t>
      </w:r>
      <w:r>
        <w:rPr/>
        <w:t>(1961).</w:t>
      </w:r>
      <w:r>
        <w:rPr>
          <w:spacing w:val="-2"/>
        </w:rPr>
        <w:t> </w:t>
      </w:r>
      <w:r>
        <w:rPr/>
        <w:t>Introduction</w:t>
      </w:r>
      <w:r>
        <w:rPr>
          <w:spacing w:val="-2"/>
        </w:rPr>
        <w:t> </w:t>
      </w:r>
      <w:r>
        <w:rPr/>
        <w:t>to</w:t>
      </w:r>
      <w:r>
        <w:rPr>
          <w:spacing w:val="-2"/>
        </w:rPr>
        <w:t> </w:t>
      </w:r>
      <w:r>
        <w:rPr/>
        <w:t>parasitology,</w:t>
      </w:r>
      <w:r>
        <w:rPr>
          <w:spacing w:val="-2"/>
        </w:rPr>
        <w:t> </w:t>
      </w:r>
      <w:r>
        <w:rPr/>
        <w:t>10th</w:t>
      </w:r>
      <w:r>
        <w:rPr>
          <w:spacing w:val="-2"/>
        </w:rPr>
        <w:t> </w:t>
      </w:r>
      <w:r>
        <w:rPr/>
        <w:t>ed.</w:t>
      </w:r>
      <w:r>
        <w:rPr>
          <w:spacing w:val="-2"/>
        </w:rPr>
        <w:t> </w:t>
      </w:r>
      <w:r>
        <w:rPr/>
        <w:t>Black</w:t>
      </w:r>
      <w:r>
        <w:rPr>
          <w:spacing w:val="-2"/>
        </w:rPr>
        <w:t> </w:t>
      </w:r>
      <w:r>
        <w:rPr/>
        <w:t>well Scientific Publications Oxford, p. 946.</w:t>
      </w:r>
    </w:p>
    <w:p>
      <w:pPr>
        <w:pStyle w:val="BodyText"/>
        <w:spacing w:line="480" w:lineRule="auto"/>
        <w:ind w:left="1970" w:right="1382" w:hanging="812"/>
        <w:jc w:val="both"/>
      </w:pPr>
      <w:r>
        <w:rPr/>
        <w:t>Cheesbrough, M. (1984).</w:t>
      </w:r>
      <w:r>
        <w:rPr>
          <w:spacing w:val="40"/>
        </w:rPr>
        <w:t> </w:t>
      </w:r>
      <w:r>
        <w:rPr/>
        <w:t>Medical laboratory Manual for Tropical Countries, Butter worth and Co. Ltd., </w:t>
      </w:r>
      <w:r>
        <w:rPr>
          <w:i/>
        </w:rPr>
        <w:t>Vol. 2; </w:t>
      </w:r>
      <w:r>
        <w:rPr/>
        <w:t>604pp.</w:t>
      </w:r>
    </w:p>
    <w:p>
      <w:pPr>
        <w:pStyle w:val="BodyText"/>
        <w:spacing w:line="480" w:lineRule="auto"/>
        <w:ind w:left="1970" w:right="1373" w:hanging="812"/>
        <w:jc w:val="both"/>
      </w:pPr>
      <w:r>
        <w:rPr/>
        <w:t>Cheesbrough, M. (1987). Revised Medical Laboratory Manual for Tropical Countries, Butter worth and Co. Ltd, </w:t>
      </w:r>
      <w:r>
        <w:rPr>
          <w:i/>
        </w:rPr>
        <w:t>Vol. 3</w:t>
      </w:r>
      <w:r>
        <w:rPr/>
        <w:t>. 715pp.</w:t>
      </w:r>
    </w:p>
    <w:p>
      <w:pPr>
        <w:pStyle w:val="BodyText"/>
        <w:spacing w:line="480" w:lineRule="auto"/>
        <w:ind w:left="1970" w:right="1378" w:hanging="812"/>
        <w:jc w:val="both"/>
      </w:pPr>
      <w:r>
        <w:rPr/>
        <w:t>Cheesbrough, M. (2002). District Laboratory Practice in Tropical Countries, Butterworth and Company Limited pp 193-204.</w:t>
      </w:r>
    </w:p>
    <w:p>
      <w:pPr>
        <w:spacing w:before="0"/>
        <w:ind w:left="1158" w:right="0" w:firstLine="0"/>
        <w:jc w:val="both"/>
        <w:rPr>
          <w:i/>
          <w:sz w:val="24"/>
        </w:rPr>
      </w:pPr>
      <w:r>
        <w:rPr>
          <w:sz w:val="24"/>
        </w:rPr>
        <w:t>Cook,</w:t>
      </w:r>
      <w:r>
        <w:rPr>
          <w:spacing w:val="37"/>
          <w:sz w:val="24"/>
        </w:rPr>
        <w:t> </w:t>
      </w:r>
      <w:r>
        <w:rPr>
          <w:sz w:val="24"/>
        </w:rPr>
        <w:t>R.G.</w:t>
      </w:r>
      <w:r>
        <w:rPr>
          <w:spacing w:val="39"/>
          <w:sz w:val="24"/>
        </w:rPr>
        <w:t> </w:t>
      </w:r>
      <w:r>
        <w:rPr>
          <w:sz w:val="24"/>
        </w:rPr>
        <w:t>(1990).</w:t>
      </w:r>
      <w:r>
        <w:rPr>
          <w:spacing w:val="42"/>
          <w:sz w:val="24"/>
        </w:rPr>
        <w:t> </w:t>
      </w:r>
      <w:r>
        <w:rPr>
          <w:sz w:val="24"/>
        </w:rPr>
        <w:t>Birds</w:t>
      </w:r>
      <w:r>
        <w:rPr>
          <w:spacing w:val="40"/>
          <w:sz w:val="24"/>
        </w:rPr>
        <w:t> </w:t>
      </w:r>
      <w:r>
        <w:rPr>
          <w:sz w:val="24"/>
        </w:rPr>
        <w:t>and</w:t>
      </w:r>
      <w:r>
        <w:rPr>
          <w:spacing w:val="39"/>
          <w:sz w:val="24"/>
        </w:rPr>
        <w:t> </w:t>
      </w:r>
      <w:r>
        <w:rPr>
          <w:sz w:val="24"/>
        </w:rPr>
        <w:t>parasites.</w:t>
      </w:r>
      <w:r>
        <w:rPr>
          <w:spacing w:val="44"/>
          <w:sz w:val="24"/>
        </w:rPr>
        <w:t> </w:t>
      </w:r>
      <w:r>
        <w:rPr>
          <w:i/>
          <w:sz w:val="24"/>
        </w:rPr>
        <w:t>Journal</w:t>
      </w:r>
      <w:r>
        <w:rPr>
          <w:i/>
          <w:spacing w:val="41"/>
          <w:sz w:val="24"/>
        </w:rPr>
        <w:t> </w:t>
      </w:r>
      <w:r>
        <w:rPr>
          <w:i/>
          <w:sz w:val="24"/>
        </w:rPr>
        <w:t>of</w:t>
      </w:r>
      <w:r>
        <w:rPr>
          <w:i/>
          <w:spacing w:val="40"/>
          <w:sz w:val="24"/>
        </w:rPr>
        <w:t> </w:t>
      </w:r>
      <w:r>
        <w:rPr>
          <w:i/>
          <w:sz w:val="24"/>
        </w:rPr>
        <w:t>Experimental</w:t>
      </w:r>
      <w:r>
        <w:rPr>
          <w:i/>
          <w:spacing w:val="41"/>
          <w:sz w:val="24"/>
        </w:rPr>
        <w:t> </w:t>
      </w:r>
      <w:r>
        <w:rPr>
          <w:i/>
          <w:sz w:val="24"/>
        </w:rPr>
        <w:t>Psychology</w:t>
      </w:r>
      <w:r>
        <w:rPr>
          <w:i/>
          <w:spacing w:val="40"/>
          <w:sz w:val="24"/>
        </w:rPr>
        <w:t> </w:t>
      </w:r>
      <w:r>
        <w:rPr>
          <w:i/>
          <w:spacing w:val="-2"/>
          <w:sz w:val="24"/>
        </w:rPr>
        <w:t>18(1):</w:t>
      </w:r>
    </w:p>
    <w:p>
      <w:pPr>
        <w:pStyle w:val="BodyText"/>
        <w:spacing w:before="275"/>
        <w:ind w:left="1970"/>
      </w:pPr>
      <w:r>
        <w:rPr>
          <w:spacing w:val="-2"/>
        </w:rPr>
        <w:t>354-</w:t>
      </w:r>
      <w:r>
        <w:rPr>
          <w:spacing w:val="-4"/>
        </w:rPr>
        <w:t>363.</w:t>
      </w:r>
    </w:p>
    <w:p>
      <w:pPr>
        <w:pStyle w:val="BodyText"/>
      </w:pPr>
    </w:p>
    <w:p>
      <w:pPr>
        <w:pStyle w:val="BodyText"/>
        <w:spacing w:line="480" w:lineRule="auto"/>
        <w:ind w:left="1970" w:right="1379" w:hanging="812"/>
        <w:jc w:val="both"/>
      </w:pPr>
      <w:r>
        <w:rPr/>
        <w:t>Cowan,</w:t>
      </w:r>
      <w:r>
        <w:rPr>
          <w:spacing w:val="40"/>
        </w:rPr>
        <w:t> </w:t>
      </w:r>
      <w:r>
        <w:rPr/>
        <w:t>S.T.</w:t>
      </w:r>
      <w:r>
        <w:rPr>
          <w:spacing w:val="40"/>
        </w:rPr>
        <w:t> </w:t>
      </w:r>
      <w:r>
        <w:rPr/>
        <w:t>and</w:t>
      </w:r>
      <w:r>
        <w:rPr>
          <w:spacing w:val="40"/>
        </w:rPr>
        <w:t> </w:t>
      </w:r>
      <w:r>
        <w:rPr/>
        <w:t>Steel</w:t>
      </w:r>
      <w:r>
        <w:rPr>
          <w:spacing w:val="40"/>
        </w:rPr>
        <w:t> </w:t>
      </w:r>
      <w:r>
        <w:rPr/>
        <w:t>K.J.</w:t>
      </w:r>
      <w:r>
        <w:rPr>
          <w:spacing w:val="40"/>
        </w:rPr>
        <w:t> </w:t>
      </w:r>
      <w:r>
        <w:rPr/>
        <w:t>(1974).</w:t>
      </w:r>
      <w:r>
        <w:rPr>
          <w:spacing w:val="40"/>
        </w:rPr>
        <w:t> </w:t>
      </w:r>
      <w:r>
        <w:rPr/>
        <w:t>Manual</w:t>
      </w:r>
      <w:r>
        <w:rPr>
          <w:spacing w:val="40"/>
        </w:rPr>
        <w:t> </w:t>
      </w:r>
      <w:r>
        <w:rPr/>
        <w:t>for</w:t>
      </w:r>
      <w:r>
        <w:rPr>
          <w:spacing w:val="40"/>
        </w:rPr>
        <w:t> </w:t>
      </w:r>
      <w:r>
        <w:rPr/>
        <w:t>the</w:t>
      </w:r>
      <w:r>
        <w:rPr>
          <w:spacing w:val="40"/>
        </w:rPr>
        <w:t> </w:t>
      </w:r>
      <w:r>
        <w:rPr/>
        <w:t>Identification</w:t>
      </w:r>
      <w:r>
        <w:rPr>
          <w:spacing w:val="40"/>
        </w:rPr>
        <w:t> </w:t>
      </w:r>
      <w:r>
        <w:rPr/>
        <w:t>of</w:t>
      </w:r>
      <w:r>
        <w:rPr>
          <w:spacing w:val="40"/>
        </w:rPr>
        <w:t> </w:t>
      </w:r>
      <w:r>
        <w:rPr/>
        <w:t>Medical Bacteria. (2</w:t>
      </w:r>
      <w:r>
        <w:rPr>
          <w:vertAlign w:val="superscript"/>
        </w:rPr>
        <w:t>nd</w:t>
      </w:r>
      <w:r>
        <w:rPr>
          <w:vertAlign w:val="baseline"/>
        </w:rPr>
        <w:t> edition.) Publ.</w:t>
      </w:r>
      <w:r>
        <w:rPr>
          <w:spacing w:val="40"/>
          <w:vertAlign w:val="baseline"/>
        </w:rPr>
        <w:t> </w:t>
      </w:r>
      <w:r>
        <w:rPr>
          <w:vertAlign w:val="baseline"/>
        </w:rPr>
        <w:t>Cambridge University press, 465pp.</w:t>
      </w:r>
    </w:p>
    <w:p>
      <w:pPr>
        <w:spacing w:line="480" w:lineRule="auto" w:before="0"/>
        <w:ind w:left="1970" w:right="1373" w:hanging="812"/>
        <w:jc w:val="both"/>
        <w:rPr>
          <w:sz w:val="24"/>
        </w:rPr>
      </w:pPr>
      <w:r>
        <w:rPr>
          <w:sz w:val="24"/>
        </w:rPr>
        <w:t>Eberhard, M.L. and Lammie, P.J. (1991). Influence of infection with non-filarial helminths on the specificity of serological assays.</w:t>
      </w:r>
      <w:r>
        <w:rPr>
          <w:spacing w:val="40"/>
          <w:sz w:val="24"/>
        </w:rPr>
        <w:t> </w:t>
      </w:r>
      <w:r>
        <w:rPr>
          <w:i/>
          <w:sz w:val="24"/>
        </w:rPr>
        <w:t>Royal Society of Tropical Medicine and Hygiene</w:t>
      </w:r>
      <w:r>
        <w:rPr>
          <w:sz w:val="24"/>
        </w:rPr>
        <w:t>. </w:t>
      </w:r>
      <w:r>
        <w:rPr>
          <w:i/>
          <w:sz w:val="24"/>
        </w:rPr>
        <w:t>97(1): </w:t>
      </w:r>
      <w:r>
        <w:rPr>
          <w:sz w:val="24"/>
        </w:rPr>
        <w:t>88-90.</w:t>
      </w:r>
    </w:p>
    <w:p>
      <w:pPr>
        <w:pStyle w:val="BodyText"/>
        <w:ind w:left="1158"/>
        <w:jc w:val="both"/>
      </w:pPr>
      <w:r>
        <w:rPr/>
        <w:t>Edungbola,</w:t>
      </w:r>
      <w:r>
        <w:rPr>
          <w:spacing w:val="38"/>
        </w:rPr>
        <w:t> </w:t>
      </w:r>
      <w:r>
        <w:rPr/>
        <w:t>L.A.</w:t>
      </w:r>
      <w:r>
        <w:rPr>
          <w:spacing w:val="40"/>
        </w:rPr>
        <w:t> </w:t>
      </w:r>
      <w:r>
        <w:rPr/>
        <w:t>(1988).</w:t>
      </w:r>
      <w:r>
        <w:rPr>
          <w:spacing w:val="41"/>
        </w:rPr>
        <w:t> </w:t>
      </w:r>
      <w:r>
        <w:rPr/>
        <w:t>Editional</w:t>
      </w:r>
      <w:r>
        <w:rPr>
          <w:spacing w:val="40"/>
        </w:rPr>
        <w:t> </w:t>
      </w:r>
      <w:r>
        <w:rPr/>
        <w:t>Parasitologists</w:t>
      </w:r>
      <w:r>
        <w:rPr>
          <w:spacing w:val="38"/>
        </w:rPr>
        <w:t> </w:t>
      </w:r>
      <w:r>
        <w:rPr/>
        <w:t>and</w:t>
      </w:r>
      <w:r>
        <w:rPr>
          <w:spacing w:val="38"/>
        </w:rPr>
        <w:t> </w:t>
      </w:r>
      <w:r>
        <w:rPr/>
        <w:t>the</w:t>
      </w:r>
      <w:r>
        <w:rPr>
          <w:spacing w:val="39"/>
        </w:rPr>
        <w:t> </w:t>
      </w:r>
      <w:r>
        <w:rPr/>
        <w:t>Challenges</w:t>
      </w:r>
      <w:r>
        <w:rPr>
          <w:spacing w:val="38"/>
        </w:rPr>
        <w:t> </w:t>
      </w:r>
      <w:r>
        <w:rPr/>
        <w:t>of</w:t>
      </w:r>
      <w:r>
        <w:rPr>
          <w:spacing w:val="40"/>
        </w:rPr>
        <w:t> </w:t>
      </w:r>
      <w:r>
        <w:rPr/>
        <w:t>the</w:t>
      </w:r>
      <w:r>
        <w:rPr>
          <w:spacing w:val="39"/>
        </w:rPr>
        <w:t> </w:t>
      </w:r>
      <w:r>
        <w:rPr>
          <w:spacing w:val="-2"/>
        </w:rPr>
        <w:t>decade.</w:t>
      </w:r>
    </w:p>
    <w:p>
      <w:pPr>
        <w:pStyle w:val="BodyText"/>
      </w:pPr>
    </w:p>
    <w:p>
      <w:pPr>
        <w:spacing w:before="0"/>
        <w:ind w:left="1970" w:right="0" w:firstLine="0"/>
        <w:jc w:val="left"/>
        <w:rPr>
          <w:sz w:val="24"/>
        </w:rPr>
      </w:pPr>
      <w:r>
        <w:rPr>
          <w:sz w:val="24"/>
        </w:rPr>
        <w:t>The</w:t>
      </w:r>
      <w:r>
        <w:rPr>
          <w:spacing w:val="-3"/>
          <w:sz w:val="24"/>
        </w:rPr>
        <w:t> </w:t>
      </w:r>
      <w:r>
        <w:rPr>
          <w:sz w:val="24"/>
        </w:rPr>
        <w:t>Nigerian</w:t>
      </w:r>
      <w:r>
        <w:rPr>
          <w:spacing w:val="3"/>
          <w:sz w:val="24"/>
        </w:rPr>
        <w:t> </w:t>
      </w:r>
      <w:r>
        <w:rPr>
          <w:i/>
          <w:sz w:val="24"/>
        </w:rPr>
        <w:t>Journal</w:t>
      </w:r>
      <w:r>
        <w:rPr>
          <w:i/>
          <w:spacing w:val="-1"/>
          <w:sz w:val="24"/>
        </w:rPr>
        <w:t> </w:t>
      </w:r>
      <w:r>
        <w:rPr>
          <w:i/>
          <w:sz w:val="24"/>
        </w:rPr>
        <w:t>of Parasitology</w:t>
      </w:r>
      <w:r>
        <w:rPr>
          <w:i/>
          <w:spacing w:val="-1"/>
          <w:sz w:val="24"/>
        </w:rPr>
        <w:t> </w:t>
      </w:r>
      <w:r>
        <w:rPr>
          <w:i/>
          <w:sz w:val="24"/>
        </w:rPr>
        <w:t>9 –11:</w:t>
      </w:r>
      <w:r>
        <w:rPr>
          <w:i/>
          <w:spacing w:val="-2"/>
          <w:sz w:val="24"/>
        </w:rPr>
        <w:t> </w:t>
      </w:r>
      <w:r>
        <w:rPr>
          <w:sz w:val="24"/>
        </w:rPr>
        <w:t>1 – </w:t>
      </w:r>
      <w:r>
        <w:rPr>
          <w:spacing w:val="-5"/>
          <w:sz w:val="24"/>
        </w:rPr>
        <w:t>2.</w:t>
      </w:r>
    </w:p>
    <w:p>
      <w:pPr>
        <w:pStyle w:val="BodyText"/>
        <w:spacing w:before="1"/>
      </w:pPr>
    </w:p>
    <w:p>
      <w:pPr>
        <w:pStyle w:val="BodyText"/>
        <w:ind w:left="1158"/>
        <w:jc w:val="both"/>
      </w:pPr>
      <w:r>
        <w:rPr/>
        <w:t>Egere,</w:t>
      </w:r>
      <w:r>
        <w:rPr>
          <w:spacing w:val="-1"/>
        </w:rPr>
        <w:t> </w:t>
      </w:r>
      <w:r>
        <w:rPr/>
        <w:t>J.U. and</w:t>
      </w:r>
      <w:r>
        <w:rPr>
          <w:spacing w:val="1"/>
        </w:rPr>
        <w:t> </w:t>
      </w:r>
      <w:r>
        <w:rPr/>
        <w:t>Gugnani,</w:t>
      </w:r>
      <w:r>
        <w:rPr>
          <w:spacing w:val="3"/>
        </w:rPr>
        <w:t> </w:t>
      </w:r>
      <w:r>
        <w:rPr/>
        <w:t>H.G.</w:t>
      </w:r>
      <w:r>
        <w:rPr>
          <w:spacing w:val="2"/>
        </w:rPr>
        <w:t> </w:t>
      </w:r>
      <w:r>
        <w:rPr/>
        <w:t>(1980).</w:t>
      </w:r>
      <w:r>
        <w:rPr>
          <w:spacing w:val="62"/>
        </w:rPr>
        <w:t> </w:t>
      </w:r>
      <w:r>
        <w:rPr/>
        <w:t>Etiology</w:t>
      </w:r>
      <w:r>
        <w:rPr>
          <w:spacing w:val="-3"/>
        </w:rPr>
        <w:t> </w:t>
      </w:r>
      <w:r>
        <w:rPr/>
        <w:t>of dermatophytosis</w:t>
      </w:r>
      <w:r>
        <w:rPr>
          <w:spacing w:val="1"/>
        </w:rPr>
        <w:t> </w:t>
      </w:r>
      <w:r>
        <w:rPr/>
        <w:t>in</w:t>
      </w:r>
      <w:r>
        <w:rPr>
          <w:spacing w:val="1"/>
        </w:rPr>
        <w:t> </w:t>
      </w:r>
      <w:r>
        <w:rPr/>
        <w:t>Eastern</w:t>
      </w:r>
      <w:r>
        <w:rPr>
          <w:spacing w:val="2"/>
        </w:rPr>
        <w:t> </w:t>
      </w:r>
      <w:r>
        <w:rPr>
          <w:spacing w:val="-2"/>
        </w:rPr>
        <w:t>Nigeria.</w:t>
      </w:r>
    </w:p>
    <w:p>
      <w:pPr>
        <w:pStyle w:val="BodyText"/>
      </w:pPr>
    </w:p>
    <w:p>
      <w:pPr>
        <w:spacing w:before="0"/>
        <w:ind w:left="1970" w:right="0" w:firstLine="0"/>
        <w:jc w:val="left"/>
        <w:rPr>
          <w:sz w:val="24"/>
        </w:rPr>
      </w:pPr>
      <w:r>
        <w:rPr>
          <w:i/>
          <w:sz w:val="24"/>
        </w:rPr>
        <w:t>Journal</w:t>
      </w:r>
      <w:r>
        <w:rPr>
          <w:i/>
          <w:spacing w:val="-1"/>
          <w:sz w:val="24"/>
        </w:rPr>
        <w:t> </w:t>
      </w:r>
      <w:r>
        <w:rPr>
          <w:i/>
          <w:sz w:val="24"/>
        </w:rPr>
        <w:t>of</w:t>
      </w:r>
      <w:r>
        <w:rPr>
          <w:i/>
          <w:spacing w:val="-1"/>
          <w:sz w:val="24"/>
        </w:rPr>
        <w:t> </w:t>
      </w:r>
      <w:r>
        <w:rPr>
          <w:i/>
          <w:sz w:val="24"/>
        </w:rPr>
        <w:t>Mycology</w:t>
      </w:r>
      <w:r>
        <w:rPr>
          <w:sz w:val="24"/>
        </w:rPr>
        <w:t>,</w:t>
      </w:r>
      <w:r>
        <w:rPr>
          <w:spacing w:val="-1"/>
          <w:sz w:val="24"/>
        </w:rPr>
        <w:t> </w:t>
      </w:r>
      <w:r>
        <w:rPr>
          <w:i/>
          <w:sz w:val="24"/>
        </w:rPr>
        <w:t>25: </w:t>
      </w:r>
      <w:r>
        <w:rPr>
          <w:sz w:val="24"/>
        </w:rPr>
        <w:t>178</w:t>
      </w:r>
      <w:r>
        <w:rPr>
          <w:spacing w:val="-1"/>
          <w:sz w:val="24"/>
        </w:rPr>
        <w:t> </w:t>
      </w:r>
      <w:r>
        <w:rPr>
          <w:sz w:val="24"/>
        </w:rPr>
        <w:t>-</w:t>
      </w:r>
      <w:r>
        <w:rPr>
          <w:spacing w:val="-4"/>
          <w:sz w:val="24"/>
        </w:rPr>
        <w:t>181.</w:t>
      </w:r>
    </w:p>
    <w:p>
      <w:pPr>
        <w:pStyle w:val="BodyText"/>
      </w:pPr>
    </w:p>
    <w:p>
      <w:pPr>
        <w:pStyle w:val="BodyText"/>
        <w:ind w:left="1158"/>
        <w:jc w:val="both"/>
      </w:pPr>
      <w:r>
        <w:rPr/>
        <w:t>Ejezie</w:t>
      </w:r>
      <w:r>
        <w:rPr>
          <w:spacing w:val="28"/>
        </w:rPr>
        <w:t> </w:t>
      </w:r>
      <w:r>
        <w:rPr/>
        <w:t>G.C.,</w:t>
      </w:r>
      <w:r>
        <w:rPr>
          <w:spacing w:val="29"/>
        </w:rPr>
        <w:t> </w:t>
      </w:r>
      <w:r>
        <w:rPr/>
        <w:t>Ezedinachi</w:t>
      </w:r>
      <w:r>
        <w:rPr>
          <w:spacing w:val="30"/>
        </w:rPr>
        <w:t> </w:t>
      </w:r>
      <w:r>
        <w:rPr/>
        <w:t>Enu.,</w:t>
      </w:r>
      <w:r>
        <w:rPr>
          <w:spacing w:val="28"/>
        </w:rPr>
        <w:t> </w:t>
      </w:r>
      <w:r>
        <w:rPr/>
        <w:t>Usanga</w:t>
      </w:r>
      <w:r>
        <w:rPr>
          <w:spacing w:val="29"/>
        </w:rPr>
        <w:t> </w:t>
      </w:r>
      <w:r>
        <w:rPr/>
        <w:t>E.A.,</w:t>
      </w:r>
      <w:r>
        <w:rPr>
          <w:spacing w:val="30"/>
        </w:rPr>
        <w:t> </w:t>
      </w:r>
      <w:r>
        <w:rPr/>
        <w:t>Gemade,</w:t>
      </w:r>
      <w:r>
        <w:rPr>
          <w:spacing w:val="29"/>
        </w:rPr>
        <w:t> </w:t>
      </w:r>
      <w:r>
        <w:rPr/>
        <w:t>E.I.I.,</w:t>
      </w:r>
      <w:r>
        <w:rPr>
          <w:spacing w:val="28"/>
        </w:rPr>
        <w:t> </w:t>
      </w:r>
      <w:r>
        <w:rPr/>
        <w:t>Kpah,</w:t>
      </w:r>
      <w:r>
        <w:rPr>
          <w:spacing w:val="29"/>
        </w:rPr>
        <w:t> </w:t>
      </w:r>
      <w:r>
        <w:rPr/>
        <w:t>N.W.</w:t>
      </w:r>
      <w:r>
        <w:rPr>
          <w:spacing w:val="30"/>
        </w:rPr>
        <w:t> </w:t>
      </w:r>
      <w:r>
        <w:rPr/>
        <w:t>and</w:t>
      </w:r>
      <w:r>
        <w:rPr>
          <w:spacing w:val="29"/>
        </w:rPr>
        <w:t> </w:t>
      </w:r>
      <w:r>
        <w:rPr>
          <w:spacing w:val="-2"/>
        </w:rPr>
        <w:t>Alaibe,</w:t>
      </w:r>
    </w:p>
    <w:p>
      <w:pPr>
        <w:pStyle w:val="BodyText"/>
      </w:pPr>
    </w:p>
    <w:p>
      <w:pPr>
        <w:pStyle w:val="BodyText"/>
        <w:spacing w:line="480" w:lineRule="auto"/>
        <w:ind w:left="1970" w:right="1382"/>
      </w:pPr>
      <w:r>
        <w:rPr/>
        <w:t>A.A.A.</w:t>
      </w:r>
      <w:r>
        <w:rPr>
          <w:spacing w:val="-3"/>
        </w:rPr>
        <w:t> </w:t>
      </w:r>
      <w:r>
        <w:rPr/>
        <w:t>(1991).</w:t>
      </w:r>
      <w:r>
        <w:rPr>
          <w:spacing w:val="-2"/>
        </w:rPr>
        <w:t> </w:t>
      </w:r>
      <w:r>
        <w:rPr/>
        <w:t>Malaria</w:t>
      </w:r>
      <w:r>
        <w:rPr>
          <w:spacing w:val="-4"/>
        </w:rPr>
        <w:t> </w:t>
      </w:r>
      <w:r>
        <w:rPr/>
        <w:t>and</w:t>
      </w:r>
      <w:r>
        <w:rPr>
          <w:spacing w:val="-2"/>
        </w:rPr>
        <w:t> </w:t>
      </w:r>
      <w:r>
        <w:rPr/>
        <w:t>its</w:t>
      </w:r>
      <w:r>
        <w:rPr>
          <w:spacing w:val="-2"/>
        </w:rPr>
        <w:t> </w:t>
      </w:r>
      <w:r>
        <w:rPr/>
        <w:t>treatment</w:t>
      </w:r>
      <w:r>
        <w:rPr>
          <w:spacing w:val="-2"/>
        </w:rPr>
        <w:t> </w:t>
      </w:r>
      <w:r>
        <w:rPr/>
        <w:t>in</w:t>
      </w:r>
      <w:r>
        <w:rPr>
          <w:spacing w:val="-2"/>
        </w:rPr>
        <w:t> </w:t>
      </w:r>
      <w:r>
        <w:rPr/>
        <w:t>rural</w:t>
      </w:r>
      <w:r>
        <w:rPr>
          <w:spacing w:val="-2"/>
        </w:rPr>
        <w:t> </w:t>
      </w:r>
      <w:r>
        <w:rPr/>
        <w:t>villages</w:t>
      </w:r>
      <w:r>
        <w:rPr>
          <w:spacing w:val="-2"/>
        </w:rPr>
        <w:t> </w:t>
      </w:r>
      <w:r>
        <w:rPr/>
        <w:t>of</w:t>
      </w:r>
      <w:r>
        <w:rPr>
          <w:spacing w:val="-3"/>
        </w:rPr>
        <w:t> </w:t>
      </w:r>
      <w:r>
        <w:rPr/>
        <w:t>Aboh</w:t>
      </w:r>
      <w:r>
        <w:rPr>
          <w:spacing w:val="-3"/>
        </w:rPr>
        <w:t> </w:t>
      </w:r>
      <w:r>
        <w:rPr/>
        <w:t>Mbaise, Imo State, Nigeria. </w:t>
      </w:r>
      <w:r>
        <w:rPr>
          <w:i/>
        </w:rPr>
        <w:t>Acta Tropical 48: </w:t>
      </w:r>
      <w:r>
        <w:rPr/>
        <w:t>17 – 24.</w:t>
      </w:r>
    </w:p>
    <w:p>
      <w:pPr>
        <w:spacing w:after="0" w:line="480" w:lineRule="auto"/>
        <w:sectPr>
          <w:pgSz w:w="11910" w:h="16840"/>
          <w:pgMar w:header="1301" w:footer="0" w:top="1740" w:bottom="280" w:left="860" w:right="60"/>
        </w:sectPr>
      </w:pPr>
    </w:p>
    <w:p>
      <w:pPr>
        <w:spacing w:line="480" w:lineRule="auto" w:before="117"/>
        <w:ind w:left="1970" w:right="1382" w:hanging="812"/>
        <w:jc w:val="both"/>
        <w:rPr>
          <w:sz w:val="24"/>
        </w:rPr>
      </w:pPr>
      <w:r>
        <w:rPr>
          <w:sz w:val="24"/>
        </w:rPr>
        <w:t>Ejezie, G. C., (1979). The pattern of parasitic infection in villages of Lagos State, Nigeria. </w:t>
      </w:r>
      <w:r>
        <w:rPr>
          <w:i/>
          <w:sz w:val="24"/>
        </w:rPr>
        <w:t>Tropical Geography Medicine</w:t>
      </w:r>
      <w:r>
        <w:rPr>
          <w:sz w:val="24"/>
        </w:rPr>
        <w:t>, </w:t>
      </w:r>
      <w:r>
        <w:rPr>
          <w:i/>
          <w:sz w:val="24"/>
        </w:rPr>
        <w:t>31: </w:t>
      </w:r>
      <w:r>
        <w:rPr>
          <w:sz w:val="24"/>
        </w:rPr>
        <w:t>503 – 508.</w:t>
      </w:r>
    </w:p>
    <w:p>
      <w:pPr>
        <w:spacing w:line="480" w:lineRule="auto" w:before="0"/>
        <w:ind w:left="1970" w:right="1377" w:hanging="812"/>
        <w:jc w:val="both"/>
        <w:rPr>
          <w:sz w:val="24"/>
        </w:rPr>
      </w:pPr>
      <w:r>
        <w:rPr>
          <w:sz w:val="24"/>
        </w:rPr>
        <w:t>Ejezie, G.C. (1981). The parasitic disease of School Children in Lagos State </w:t>
      </w:r>
      <w:r>
        <w:rPr>
          <w:i/>
          <w:sz w:val="24"/>
        </w:rPr>
        <w:t>Journal of Parasitology, 38: </w:t>
      </w:r>
      <w:r>
        <w:rPr>
          <w:sz w:val="24"/>
        </w:rPr>
        <w:t>78 – 84.</w:t>
      </w:r>
    </w:p>
    <w:p>
      <w:pPr>
        <w:spacing w:line="477" w:lineRule="auto" w:before="0"/>
        <w:ind w:left="1970" w:right="1375" w:hanging="812"/>
        <w:jc w:val="both"/>
        <w:rPr>
          <w:sz w:val="24"/>
        </w:rPr>
      </w:pPr>
      <w:r>
        <w:rPr>
          <w:sz w:val="24"/>
        </w:rPr>
        <w:t>Ejezie, G.C. (1991). The epidemiology and control of schistosomiasis in Africa. </w:t>
      </w:r>
      <w:r>
        <w:rPr>
          <w:i/>
          <w:sz w:val="24"/>
        </w:rPr>
        <w:t>The Nigeria Journal of Medicine 1: </w:t>
      </w:r>
      <w:r>
        <w:rPr>
          <w:sz w:val="24"/>
        </w:rPr>
        <w:t>29 – 30.</w:t>
      </w:r>
    </w:p>
    <w:p>
      <w:pPr>
        <w:pStyle w:val="BodyText"/>
        <w:spacing w:line="480" w:lineRule="auto" w:before="3"/>
        <w:ind w:left="1970" w:right="1379" w:hanging="812"/>
        <w:jc w:val="both"/>
      </w:pPr>
      <w:r>
        <w:rPr/>
        <w:t>Ekanem, E.E., Ejezie G.C. and Ecoma E.E. (1997). Diagnosis of schistosoma haematobium by Reagent strip among children with low intensity of infection in an endemic area, Nigeria. </w:t>
      </w:r>
      <w:r>
        <w:rPr>
          <w:i/>
        </w:rPr>
        <w:t>Medical Journal 32(1): </w:t>
      </w:r>
      <w:r>
        <w:rPr/>
        <w:t>7 – 9.</w:t>
      </w:r>
    </w:p>
    <w:p>
      <w:pPr>
        <w:spacing w:line="480" w:lineRule="auto" w:before="1"/>
        <w:ind w:left="1970" w:right="1376" w:hanging="812"/>
        <w:jc w:val="both"/>
        <w:rPr>
          <w:sz w:val="24"/>
        </w:rPr>
      </w:pPr>
      <w:r>
        <w:rPr>
          <w:sz w:val="24"/>
        </w:rPr>
        <w:t>Elowski, B.E. and Hary, R.J. (1996).</w:t>
      </w:r>
      <w:r>
        <w:rPr>
          <w:spacing w:val="40"/>
          <w:sz w:val="24"/>
        </w:rPr>
        <w:t> </w:t>
      </w:r>
      <w:r>
        <w:rPr>
          <w:sz w:val="24"/>
        </w:rPr>
        <w:t>International summit on coetaneous antifungal therapy focus on </w:t>
      </w:r>
      <w:r>
        <w:rPr>
          <w:i/>
          <w:sz w:val="24"/>
        </w:rPr>
        <w:t>Tinea Capitis</w:t>
      </w:r>
      <w:r>
        <w:rPr>
          <w:sz w:val="24"/>
        </w:rPr>
        <w:t>, Boston, Massachusett </w:t>
      </w:r>
      <w:r>
        <w:rPr>
          <w:i/>
          <w:sz w:val="24"/>
        </w:rPr>
        <w:t>Pediatric Dermatology Journal 13:</w:t>
      </w:r>
      <w:r>
        <w:rPr>
          <w:i/>
          <w:spacing w:val="40"/>
          <w:sz w:val="24"/>
        </w:rPr>
        <w:t> </w:t>
      </w:r>
      <w:r>
        <w:rPr>
          <w:sz w:val="24"/>
        </w:rPr>
        <w:t>69 – 77.</w:t>
      </w:r>
    </w:p>
    <w:p>
      <w:pPr>
        <w:spacing w:line="480" w:lineRule="auto" w:before="0"/>
        <w:ind w:left="1970" w:right="1374" w:hanging="812"/>
        <w:jc w:val="both"/>
        <w:rPr>
          <w:sz w:val="24"/>
        </w:rPr>
      </w:pPr>
      <w:r>
        <w:rPr>
          <w:sz w:val="24"/>
        </w:rPr>
        <w:t>Eneanya, C.I. and Nwazelu M.C. (2003). Mapping response of </w:t>
      </w:r>
      <w:r>
        <w:rPr>
          <w:i/>
          <w:sz w:val="24"/>
        </w:rPr>
        <w:t>Plasmodium falciparum </w:t>
      </w:r>
      <w:r>
        <w:rPr>
          <w:sz w:val="24"/>
        </w:rPr>
        <w:t>to some anti – malarial drugs in Anambra State, Nigeria, </w:t>
      </w:r>
      <w:r>
        <w:rPr>
          <w:i/>
          <w:sz w:val="24"/>
        </w:rPr>
        <w:t>The Nigeria Journal Parasitology 24: </w:t>
      </w:r>
      <w:r>
        <w:rPr>
          <w:sz w:val="24"/>
        </w:rPr>
        <w:t>47 – 52.</w:t>
      </w:r>
    </w:p>
    <w:p>
      <w:pPr>
        <w:spacing w:line="480" w:lineRule="auto" w:before="1"/>
        <w:ind w:left="1970" w:right="1374" w:hanging="812"/>
        <w:jc w:val="both"/>
        <w:rPr>
          <w:sz w:val="24"/>
        </w:rPr>
      </w:pPr>
      <w:r>
        <w:rPr>
          <w:sz w:val="24"/>
        </w:rPr>
        <w:t>Eneanya, C.I. (1998). Seasonal variation in Malaria episodes among residents of Udi, a Semi-urban community in South-east, Nigeria. </w:t>
      </w:r>
      <w:r>
        <w:rPr>
          <w:i/>
          <w:sz w:val="24"/>
        </w:rPr>
        <w:t>The Nigeria Journal Parasitology</w:t>
      </w:r>
      <w:r>
        <w:rPr>
          <w:sz w:val="24"/>
        </w:rPr>
        <w:t>. </w:t>
      </w:r>
      <w:r>
        <w:rPr>
          <w:i/>
          <w:sz w:val="24"/>
        </w:rPr>
        <w:t>19: </w:t>
      </w:r>
      <w:r>
        <w:rPr>
          <w:sz w:val="24"/>
        </w:rPr>
        <w:t>39 – 43</w:t>
      </w:r>
    </w:p>
    <w:p>
      <w:pPr>
        <w:spacing w:line="480" w:lineRule="auto" w:before="0"/>
        <w:ind w:left="1970" w:right="1376" w:hanging="812"/>
        <w:jc w:val="both"/>
        <w:rPr>
          <w:sz w:val="24"/>
        </w:rPr>
      </w:pPr>
      <w:r>
        <w:rPr>
          <w:sz w:val="24"/>
        </w:rPr>
        <w:t>Ezeomah,</w:t>
      </w:r>
      <w:r>
        <w:rPr>
          <w:spacing w:val="-3"/>
          <w:sz w:val="24"/>
        </w:rPr>
        <w:t> </w:t>
      </w:r>
      <w:r>
        <w:rPr>
          <w:sz w:val="24"/>
        </w:rPr>
        <w:t>C.A.</w:t>
      </w:r>
      <w:r>
        <w:rPr>
          <w:spacing w:val="-2"/>
          <w:sz w:val="24"/>
        </w:rPr>
        <w:t> </w:t>
      </w:r>
      <w:r>
        <w:rPr>
          <w:sz w:val="24"/>
        </w:rPr>
        <w:t>(1983).</w:t>
      </w:r>
      <w:r>
        <w:rPr>
          <w:spacing w:val="-2"/>
          <w:sz w:val="24"/>
        </w:rPr>
        <w:t> </w:t>
      </w:r>
      <w:r>
        <w:rPr>
          <w:sz w:val="24"/>
        </w:rPr>
        <w:t>The</w:t>
      </w:r>
      <w:r>
        <w:rPr>
          <w:spacing w:val="-4"/>
          <w:sz w:val="24"/>
        </w:rPr>
        <w:t> </w:t>
      </w:r>
      <w:r>
        <w:rPr>
          <w:sz w:val="24"/>
        </w:rPr>
        <w:t>education</w:t>
      </w:r>
      <w:r>
        <w:rPr>
          <w:spacing w:val="-2"/>
          <w:sz w:val="24"/>
        </w:rPr>
        <w:t> </w:t>
      </w:r>
      <w:r>
        <w:rPr>
          <w:sz w:val="24"/>
        </w:rPr>
        <w:t>of</w:t>
      </w:r>
      <w:r>
        <w:rPr>
          <w:spacing w:val="-3"/>
          <w:sz w:val="24"/>
        </w:rPr>
        <w:t> </w:t>
      </w:r>
      <w:r>
        <w:rPr>
          <w:sz w:val="24"/>
        </w:rPr>
        <w:t>Nomadic</w:t>
      </w:r>
      <w:r>
        <w:rPr>
          <w:spacing w:val="-1"/>
          <w:sz w:val="24"/>
        </w:rPr>
        <w:t> </w:t>
      </w:r>
      <w:r>
        <w:rPr>
          <w:sz w:val="24"/>
        </w:rPr>
        <w:t>people. </w:t>
      </w:r>
      <w:r>
        <w:rPr>
          <w:i/>
          <w:sz w:val="24"/>
        </w:rPr>
        <w:t>Journal</w:t>
      </w:r>
      <w:r>
        <w:rPr>
          <w:i/>
          <w:spacing w:val="-2"/>
          <w:sz w:val="24"/>
        </w:rPr>
        <w:t> </w:t>
      </w:r>
      <w:r>
        <w:rPr>
          <w:i/>
          <w:sz w:val="24"/>
        </w:rPr>
        <w:t>of</w:t>
      </w:r>
      <w:r>
        <w:rPr>
          <w:i/>
          <w:spacing w:val="-2"/>
          <w:sz w:val="24"/>
        </w:rPr>
        <w:t> </w:t>
      </w:r>
      <w:r>
        <w:rPr>
          <w:i/>
          <w:sz w:val="24"/>
        </w:rPr>
        <w:t>Negro Education, 52: </w:t>
      </w:r>
      <w:r>
        <w:rPr>
          <w:sz w:val="24"/>
        </w:rPr>
        <w:t>43-51</w:t>
      </w:r>
    </w:p>
    <w:p>
      <w:pPr>
        <w:spacing w:line="480" w:lineRule="auto" w:before="1"/>
        <w:ind w:left="1970" w:right="1379" w:hanging="812"/>
        <w:jc w:val="both"/>
        <w:rPr>
          <w:i/>
          <w:sz w:val="24"/>
        </w:rPr>
      </w:pPr>
      <w:r>
        <w:rPr>
          <w:sz w:val="24"/>
        </w:rPr>
        <w:t>Fathi, H.I. and AL-Samarai, A.G.M. (2000). Prevalence of </w:t>
      </w:r>
      <w:r>
        <w:rPr>
          <w:i/>
          <w:sz w:val="24"/>
        </w:rPr>
        <w:t>Tinea Capitis </w:t>
      </w:r>
      <w:r>
        <w:rPr>
          <w:sz w:val="24"/>
        </w:rPr>
        <w:t>among</w:t>
      </w:r>
      <w:r>
        <w:rPr>
          <w:spacing w:val="-1"/>
          <w:sz w:val="24"/>
        </w:rPr>
        <w:t> </w:t>
      </w:r>
      <w:r>
        <w:rPr>
          <w:sz w:val="24"/>
        </w:rPr>
        <w:t>school children in</w:t>
      </w:r>
      <w:r>
        <w:rPr>
          <w:spacing w:val="40"/>
          <w:sz w:val="24"/>
        </w:rPr>
        <w:t> </w:t>
      </w:r>
      <w:r>
        <w:rPr>
          <w:sz w:val="24"/>
        </w:rPr>
        <w:t>Iraq.</w:t>
      </w:r>
      <w:r>
        <w:rPr>
          <w:spacing w:val="40"/>
          <w:sz w:val="24"/>
        </w:rPr>
        <w:t> </w:t>
      </w:r>
      <w:r>
        <w:rPr>
          <w:i/>
          <w:sz w:val="24"/>
        </w:rPr>
        <w:t>Eastern Mediterranean Health Journal 6:</w:t>
      </w:r>
      <w:r>
        <w:rPr>
          <w:i/>
          <w:spacing w:val="40"/>
          <w:sz w:val="24"/>
        </w:rPr>
        <w:t> </w:t>
      </w:r>
      <w:r>
        <w:rPr>
          <w:i/>
          <w:sz w:val="24"/>
        </w:rPr>
        <w:t>128 – 137.</w:t>
      </w:r>
    </w:p>
    <w:p>
      <w:pPr>
        <w:pStyle w:val="BodyText"/>
        <w:ind w:left="1158"/>
        <w:jc w:val="both"/>
      </w:pPr>
      <w:r>
        <w:rPr/>
        <w:t>Fay, J.,</w:t>
      </w:r>
      <w:r>
        <w:rPr>
          <w:spacing w:val="3"/>
        </w:rPr>
        <w:t> </w:t>
      </w:r>
      <w:r>
        <w:rPr/>
        <w:t>Ruiz,</w:t>
      </w:r>
      <w:r>
        <w:rPr>
          <w:spacing w:val="1"/>
        </w:rPr>
        <w:t> </w:t>
      </w:r>
      <w:r>
        <w:rPr/>
        <w:t>A.,</w:t>
      </w:r>
      <w:r>
        <w:rPr>
          <w:spacing w:val="3"/>
        </w:rPr>
        <w:t> </w:t>
      </w:r>
      <w:r>
        <w:rPr/>
        <w:t>Sandchez–Vega,</w:t>
      </w:r>
      <w:r>
        <w:rPr>
          <w:spacing w:val="2"/>
        </w:rPr>
        <w:t> </w:t>
      </w:r>
      <w:r>
        <w:rPr/>
        <w:t>J.</w:t>
      </w:r>
      <w:r>
        <w:rPr>
          <w:spacing w:val="3"/>
        </w:rPr>
        <w:t> </w:t>
      </w:r>
      <w:r>
        <w:rPr/>
        <w:t>T.,</w:t>
      </w:r>
      <w:r>
        <w:rPr>
          <w:spacing w:val="1"/>
        </w:rPr>
        <w:t> </w:t>
      </w:r>
      <w:r>
        <w:rPr/>
        <w:t>Romero</w:t>
      </w:r>
      <w:r>
        <w:rPr>
          <w:spacing w:val="2"/>
        </w:rPr>
        <w:t> </w:t>
      </w:r>
      <w:r>
        <w:rPr/>
        <w:t>–</w:t>
      </w:r>
      <w:r>
        <w:rPr>
          <w:spacing w:val="3"/>
        </w:rPr>
        <w:t> </w:t>
      </w:r>
      <w:r>
        <w:rPr/>
        <w:t>Gabello,</w:t>
      </w:r>
      <w:r>
        <w:rPr>
          <w:spacing w:val="2"/>
        </w:rPr>
        <w:t> </w:t>
      </w:r>
      <w:r>
        <w:rPr/>
        <w:t>R.,</w:t>
      </w:r>
      <w:r>
        <w:rPr>
          <w:spacing w:val="3"/>
        </w:rPr>
        <w:t> </w:t>
      </w:r>
      <w:r>
        <w:rPr/>
        <w:t>Robert,</w:t>
      </w:r>
      <w:r>
        <w:rPr>
          <w:spacing w:val="3"/>
        </w:rPr>
        <w:t> </w:t>
      </w:r>
      <w:r>
        <w:rPr/>
        <w:t>L.</w:t>
      </w:r>
      <w:r>
        <w:rPr>
          <w:spacing w:val="5"/>
        </w:rPr>
        <w:t> </w:t>
      </w:r>
      <w:r>
        <w:rPr/>
        <w:t>and</w:t>
      </w:r>
      <w:r>
        <w:rPr>
          <w:spacing w:val="3"/>
        </w:rPr>
        <w:t> </w:t>
      </w:r>
      <w:r>
        <w:rPr>
          <w:spacing w:val="-2"/>
        </w:rPr>
        <w:t>Becerril,</w:t>
      </w:r>
    </w:p>
    <w:p>
      <w:pPr>
        <w:pStyle w:val="BodyText"/>
      </w:pPr>
    </w:p>
    <w:p>
      <w:pPr>
        <w:spacing w:line="480" w:lineRule="auto" w:before="0"/>
        <w:ind w:left="1970" w:right="1382" w:firstLine="0"/>
        <w:jc w:val="left"/>
        <w:rPr>
          <w:i/>
          <w:sz w:val="24"/>
        </w:rPr>
      </w:pPr>
      <w:r>
        <w:rPr>
          <w:sz w:val="24"/>
        </w:rPr>
        <w:t>M.A.</w:t>
      </w:r>
      <w:r>
        <w:rPr>
          <w:spacing w:val="40"/>
          <w:sz w:val="24"/>
        </w:rPr>
        <w:t> </w:t>
      </w:r>
      <w:r>
        <w:rPr>
          <w:sz w:val="24"/>
        </w:rPr>
        <w:t>(1995).</w:t>
      </w:r>
      <w:r>
        <w:rPr>
          <w:spacing w:val="79"/>
          <w:sz w:val="24"/>
        </w:rPr>
        <w:t> </w:t>
      </w:r>
      <w:r>
        <w:rPr>
          <w:sz w:val="24"/>
        </w:rPr>
        <w:t>Intestinal</w:t>
      </w:r>
      <w:r>
        <w:rPr>
          <w:spacing w:val="40"/>
          <w:sz w:val="24"/>
        </w:rPr>
        <w:t> </w:t>
      </w:r>
      <w:r>
        <w:rPr>
          <w:sz w:val="24"/>
        </w:rPr>
        <w:t>helminthiasis</w:t>
      </w:r>
      <w:r>
        <w:rPr>
          <w:spacing w:val="40"/>
          <w:sz w:val="24"/>
        </w:rPr>
        <w:t> </w:t>
      </w:r>
      <w:r>
        <w:rPr>
          <w:sz w:val="24"/>
        </w:rPr>
        <w:t>in</w:t>
      </w:r>
      <w:r>
        <w:rPr>
          <w:spacing w:val="40"/>
          <w:sz w:val="24"/>
        </w:rPr>
        <w:t> </w:t>
      </w:r>
      <w:r>
        <w:rPr>
          <w:sz w:val="24"/>
        </w:rPr>
        <w:t>the</w:t>
      </w:r>
      <w:r>
        <w:rPr>
          <w:spacing w:val="40"/>
          <w:sz w:val="24"/>
        </w:rPr>
        <w:t> </w:t>
      </w:r>
      <w:r>
        <w:rPr>
          <w:sz w:val="24"/>
        </w:rPr>
        <w:t>Mexican</w:t>
      </w:r>
      <w:r>
        <w:rPr>
          <w:spacing w:val="40"/>
          <w:sz w:val="24"/>
        </w:rPr>
        <w:t> </w:t>
      </w:r>
      <w:r>
        <w:rPr>
          <w:sz w:val="24"/>
        </w:rPr>
        <w:t>Republic,</w:t>
      </w:r>
      <w:r>
        <w:rPr>
          <w:spacing w:val="40"/>
          <w:sz w:val="24"/>
        </w:rPr>
        <w:t> </w:t>
      </w:r>
      <w:r>
        <w:rPr>
          <w:i/>
          <w:sz w:val="24"/>
        </w:rPr>
        <w:t>Bolk-chi-</w:t>
      </w:r>
      <w:r>
        <w:rPr>
          <w:i/>
          <w:spacing w:val="80"/>
          <w:sz w:val="24"/>
        </w:rPr>
        <w:t> </w:t>
      </w:r>
      <w:r>
        <w:rPr>
          <w:i/>
          <w:sz w:val="24"/>
        </w:rPr>
        <w:t>Parasitology, 50(1-02): 10 – 16.</w:t>
      </w:r>
    </w:p>
    <w:p>
      <w:pPr>
        <w:spacing w:after="0" w:line="480" w:lineRule="auto"/>
        <w:jc w:val="left"/>
        <w:rPr>
          <w:sz w:val="24"/>
        </w:rPr>
        <w:sectPr>
          <w:pgSz w:w="11910" w:h="16840"/>
          <w:pgMar w:header="1301" w:footer="0" w:top="1740" w:bottom="280" w:left="860" w:right="60"/>
        </w:sectPr>
      </w:pPr>
    </w:p>
    <w:p>
      <w:pPr>
        <w:pStyle w:val="BodyText"/>
        <w:spacing w:line="480" w:lineRule="auto" w:before="117"/>
        <w:ind w:left="1970" w:right="1373" w:hanging="812"/>
        <w:jc w:val="both"/>
      </w:pPr>
      <w:r>
        <w:rPr/>
        <w:t>Ferando, H.C., Amanda V., Wright, J.S. (1994). Tropical forest litter decomposition under seasonal drought nutrient release, fungi and bacteria. Oikos, </w:t>
      </w:r>
      <w:r>
        <w:rPr>
          <w:i/>
        </w:rPr>
        <w:t>(70): </w:t>
      </w:r>
      <w:r>
        <w:rPr/>
        <w:t>183 – </w:t>
      </w:r>
      <w:r>
        <w:rPr>
          <w:spacing w:val="-4"/>
        </w:rPr>
        <w:t>190.</w:t>
      </w:r>
    </w:p>
    <w:p>
      <w:pPr>
        <w:spacing w:line="480" w:lineRule="auto" w:before="0"/>
        <w:ind w:left="1970" w:right="1373" w:hanging="812"/>
        <w:jc w:val="both"/>
        <w:rPr>
          <w:i/>
          <w:sz w:val="24"/>
        </w:rPr>
      </w:pPr>
      <w:r>
        <w:rPr>
          <w:sz w:val="24"/>
        </w:rPr>
        <w:t>Figueroa, J.I. (1997).</w:t>
      </w:r>
      <w:r>
        <w:rPr>
          <w:spacing w:val="80"/>
          <w:sz w:val="24"/>
        </w:rPr>
        <w:t> </w:t>
      </w:r>
      <w:r>
        <w:rPr>
          <w:i/>
          <w:sz w:val="24"/>
        </w:rPr>
        <w:t>Tinea Capitis </w:t>
      </w:r>
      <w:r>
        <w:rPr>
          <w:sz w:val="24"/>
        </w:rPr>
        <w:t>in south western Ethiopia:</w:t>
      </w:r>
      <w:r>
        <w:rPr>
          <w:spacing w:val="40"/>
          <w:sz w:val="24"/>
        </w:rPr>
        <w:t> </w:t>
      </w:r>
      <w:r>
        <w:rPr>
          <w:sz w:val="24"/>
        </w:rPr>
        <w:t>a study of risk factors for infection and carriage </w:t>
      </w:r>
      <w:r>
        <w:rPr>
          <w:i/>
          <w:sz w:val="24"/>
        </w:rPr>
        <w:t>International Journal of Dermatology 36:</w:t>
      </w:r>
      <w:r>
        <w:rPr>
          <w:i/>
          <w:spacing w:val="80"/>
          <w:sz w:val="24"/>
        </w:rPr>
        <w:t> </w:t>
      </w:r>
      <w:r>
        <w:rPr>
          <w:i/>
          <w:sz w:val="24"/>
        </w:rPr>
        <w:t>661 –</w:t>
      </w:r>
      <w:r>
        <w:rPr>
          <w:i/>
          <w:spacing w:val="40"/>
          <w:sz w:val="24"/>
        </w:rPr>
        <w:t> </w:t>
      </w:r>
      <w:r>
        <w:rPr>
          <w:i/>
          <w:spacing w:val="-4"/>
          <w:sz w:val="24"/>
        </w:rPr>
        <w:t>666.</w:t>
      </w:r>
    </w:p>
    <w:p>
      <w:pPr>
        <w:pStyle w:val="BodyText"/>
        <w:tabs>
          <w:tab w:pos="2036" w:val="left" w:leader="none"/>
          <w:tab w:pos="2447" w:val="left" w:leader="none"/>
          <w:tab w:pos="3010" w:val="left" w:leader="none"/>
          <w:tab w:pos="3813" w:val="left" w:leader="none"/>
          <w:tab w:pos="4482" w:val="left" w:leader="none"/>
          <w:tab w:pos="5402" w:val="left" w:leader="none"/>
          <w:tab w:pos="6967" w:val="left" w:leader="none"/>
          <w:tab w:pos="7384" w:val="left" w:leader="none"/>
          <w:tab w:pos="8588" w:val="left" w:leader="none"/>
        </w:tabs>
        <w:spacing w:line="274" w:lineRule="exact"/>
        <w:ind w:left="1158"/>
      </w:pPr>
      <w:r>
        <w:rPr>
          <w:spacing w:val="-2"/>
        </w:rPr>
        <w:t>Fisher,</w:t>
      </w:r>
      <w:r>
        <w:rPr/>
        <w:tab/>
      </w:r>
      <w:r>
        <w:rPr>
          <w:spacing w:val="-5"/>
        </w:rPr>
        <w:t>F.</w:t>
      </w:r>
      <w:r>
        <w:rPr/>
        <w:tab/>
      </w:r>
      <w:r>
        <w:rPr>
          <w:spacing w:val="-5"/>
        </w:rPr>
        <w:t>and</w:t>
      </w:r>
      <w:r>
        <w:rPr/>
        <w:tab/>
      </w:r>
      <w:r>
        <w:rPr>
          <w:spacing w:val="-2"/>
        </w:rPr>
        <w:t>Cook.</w:t>
      </w:r>
      <w:r>
        <w:rPr/>
        <w:tab/>
      </w:r>
      <w:r>
        <w:rPr>
          <w:spacing w:val="-4"/>
        </w:rPr>
        <w:t>N.B.</w:t>
      </w:r>
      <w:r>
        <w:rPr/>
        <w:tab/>
      </w:r>
      <w:r>
        <w:rPr>
          <w:spacing w:val="-2"/>
        </w:rPr>
        <w:t>(1998).</w:t>
      </w:r>
      <w:r>
        <w:rPr/>
        <w:tab/>
      </w:r>
      <w:r>
        <w:rPr>
          <w:spacing w:val="-2"/>
        </w:rPr>
        <w:t>Fundamentals</w:t>
      </w:r>
      <w:r>
        <w:rPr/>
        <w:tab/>
      </w:r>
      <w:r>
        <w:rPr>
          <w:spacing w:val="-5"/>
        </w:rPr>
        <w:t>of</w:t>
      </w:r>
      <w:r>
        <w:rPr/>
        <w:tab/>
      </w:r>
      <w:r>
        <w:rPr>
          <w:spacing w:val="-2"/>
        </w:rPr>
        <w:t>diagnostic</w:t>
      </w:r>
      <w:r>
        <w:rPr/>
        <w:tab/>
      </w:r>
      <w:r>
        <w:rPr>
          <w:spacing w:val="-2"/>
        </w:rPr>
        <w:t>mycology.</w:t>
      </w:r>
    </w:p>
    <w:p>
      <w:pPr>
        <w:pStyle w:val="BodyText"/>
        <w:spacing w:before="1"/>
      </w:pPr>
    </w:p>
    <w:p>
      <w:pPr>
        <w:spacing w:before="0"/>
        <w:ind w:left="1970" w:right="0" w:firstLine="0"/>
        <w:jc w:val="left"/>
        <w:rPr>
          <w:sz w:val="24"/>
        </w:rPr>
      </w:pPr>
      <w:r>
        <w:rPr>
          <w:i/>
          <w:sz w:val="24"/>
        </w:rPr>
        <w:t>Mycopathologia</w:t>
      </w:r>
      <w:r>
        <w:rPr>
          <w:sz w:val="24"/>
        </w:rPr>
        <w:t>,</w:t>
      </w:r>
      <w:r>
        <w:rPr>
          <w:spacing w:val="-4"/>
          <w:sz w:val="24"/>
        </w:rPr>
        <w:t> </w:t>
      </w:r>
      <w:r>
        <w:rPr>
          <w:i/>
          <w:sz w:val="24"/>
        </w:rPr>
        <w:t>144 (2)</w:t>
      </w:r>
      <w:r>
        <w:rPr>
          <w:sz w:val="24"/>
        </w:rPr>
        <w:t>:</w:t>
      </w:r>
      <w:r>
        <w:rPr>
          <w:spacing w:val="-1"/>
          <w:sz w:val="24"/>
        </w:rPr>
        <w:t> </w:t>
      </w:r>
      <w:r>
        <w:rPr>
          <w:spacing w:val="-4"/>
          <w:sz w:val="24"/>
        </w:rPr>
        <w:t>169.</w:t>
      </w:r>
    </w:p>
    <w:p>
      <w:pPr>
        <w:pStyle w:val="BodyText"/>
      </w:pPr>
    </w:p>
    <w:p>
      <w:pPr>
        <w:spacing w:line="480" w:lineRule="auto" w:before="0"/>
        <w:ind w:left="1970" w:right="1376" w:hanging="812"/>
        <w:jc w:val="both"/>
        <w:rPr>
          <w:sz w:val="24"/>
        </w:rPr>
      </w:pPr>
      <w:r>
        <w:rPr>
          <w:sz w:val="24"/>
        </w:rPr>
        <w:t>Frey, D. (1970). Isolation of </w:t>
      </w:r>
      <w:r>
        <w:rPr>
          <w:i/>
          <w:sz w:val="24"/>
        </w:rPr>
        <w:t>Trichophyton soudanense </w:t>
      </w:r>
      <w:r>
        <w:rPr>
          <w:sz w:val="24"/>
        </w:rPr>
        <w:t>in Australia. </w:t>
      </w:r>
      <w:r>
        <w:rPr>
          <w:i/>
          <w:sz w:val="24"/>
        </w:rPr>
        <w:t>Australasian Journal of Dermatology, 11: </w:t>
      </w:r>
      <w:r>
        <w:rPr>
          <w:sz w:val="24"/>
        </w:rPr>
        <w:t>50 – 57</w:t>
      </w:r>
    </w:p>
    <w:p>
      <w:pPr>
        <w:spacing w:line="480" w:lineRule="auto" w:before="0"/>
        <w:ind w:left="1970" w:right="1377" w:hanging="812"/>
        <w:jc w:val="both"/>
        <w:rPr>
          <w:i/>
          <w:sz w:val="24"/>
        </w:rPr>
      </w:pPr>
      <w:r>
        <w:rPr>
          <w:sz w:val="24"/>
        </w:rPr>
        <w:t>Fuller, L.C., Child, F.J., Midgely, G., Hay, R.J., Haggins, E.M. (1997).</w:t>
      </w:r>
      <w:r>
        <w:rPr>
          <w:spacing w:val="40"/>
          <w:sz w:val="24"/>
        </w:rPr>
        <w:t> </w:t>
      </w:r>
      <w:r>
        <w:rPr>
          <w:sz w:val="24"/>
        </w:rPr>
        <w:t>A practical method for mycological diagnosis of </w:t>
      </w:r>
      <w:r>
        <w:rPr>
          <w:i/>
          <w:sz w:val="24"/>
        </w:rPr>
        <w:t>Tinea capitis </w:t>
      </w:r>
      <w:r>
        <w:rPr>
          <w:sz w:val="24"/>
        </w:rPr>
        <w:t>validation of the toothbrush technique. </w:t>
      </w:r>
      <w:r>
        <w:rPr>
          <w:i/>
          <w:sz w:val="24"/>
        </w:rPr>
        <w:t>Journal European Academic Dermatology, 9: 209.</w:t>
      </w:r>
    </w:p>
    <w:p>
      <w:pPr>
        <w:spacing w:line="480" w:lineRule="auto" w:before="0"/>
        <w:ind w:left="1970" w:right="1376" w:hanging="812"/>
        <w:jc w:val="both"/>
        <w:rPr>
          <w:i/>
          <w:sz w:val="24"/>
        </w:rPr>
      </w:pPr>
      <w:r>
        <w:rPr>
          <w:sz w:val="24"/>
        </w:rPr>
        <w:t>Gandiri, M.A., Kwalagbe, B.T., Gandiri, E.A. and Gadly, C. (2001).</w:t>
      </w:r>
      <w:r>
        <w:rPr>
          <w:spacing w:val="40"/>
          <w:sz w:val="24"/>
        </w:rPr>
        <w:t> </w:t>
      </w:r>
      <w:r>
        <w:rPr>
          <w:sz w:val="24"/>
        </w:rPr>
        <w:t>Prevalence of parasitic infections among school age Fulani children in Guduson, Gire Local Government Area of Adamawa State, Nigeria. The Nigerian </w:t>
      </w:r>
      <w:r>
        <w:rPr>
          <w:i/>
          <w:sz w:val="24"/>
        </w:rPr>
        <w:t>Society for Parasitology, 25</w:t>
      </w:r>
      <w:r>
        <w:rPr>
          <w:i/>
          <w:sz w:val="24"/>
          <w:vertAlign w:val="superscript"/>
        </w:rPr>
        <w:t>th</w:t>
      </w:r>
      <w:r>
        <w:rPr>
          <w:i/>
          <w:sz w:val="24"/>
          <w:vertAlign w:val="baseline"/>
        </w:rPr>
        <w:t> Annual Conference, Sept. 2</w:t>
      </w:r>
      <w:r>
        <w:rPr>
          <w:i/>
          <w:sz w:val="24"/>
          <w:vertAlign w:val="superscript"/>
        </w:rPr>
        <w:t>nd</w:t>
      </w:r>
      <w:r>
        <w:rPr>
          <w:i/>
          <w:sz w:val="24"/>
          <w:vertAlign w:val="baseline"/>
        </w:rPr>
        <w:t>, 5</w:t>
      </w:r>
      <w:r>
        <w:rPr>
          <w:i/>
          <w:sz w:val="24"/>
          <w:vertAlign w:val="superscript"/>
        </w:rPr>
        <w:t>th</w:t>
      </w:r>
      <w:r>
        <w:rPr>
          <w:i/>
          <w:sz w:val="24"/>
          <w:vertAlign w:val="baseline"/>
        </w:rPr>
        <w:t> 2001, Abstract No. 9.</w:t>
      </w:r>
    </w:p>
    <w:p>
      <w:pPr>
        <w:spacing w:line="480" w:lineRule="auto" w:before="1"/>
        <w:ind w:left="1970" w:right="1379" w:hanging="812"/>
        <w:jc w:val="both"/>
        <w:rPr>
          <w:i/>
          <w:sz w:val="24"/>
        </w:rPr>
      </w:pPr>
      <w:r>
        <w:rPr>
          <w:sz w:val="24"/>
        </w:rPr>
        <w:t>Gobar, S. Nabil; Tarek, Ahammad; Anwa orieby Eglal Shawkyi Mahmood A. Khahab; Strickland and Thomas G. (2000). Epidemiology of schistosomiasis in Egypt. MINYO</w:t>
      </w:r>
      <w:r>
        <w:rPr>
          <w:spacing w:val="40"/>
          <w:sz w:val="24"/>
        </w:rPr>
        <w:t> </w:t>
      </w:r>
      <w:r>
        <w:rPr>
          <w:sz w:val="24"/>
        </w:rPr>
        <w:t>Governorate. </w:t>
      </w:r>
      <w:r>
        <w:rPr>
          <w:i/>
          <w:sz w:val="24"/>
        </w:rPr>
        <w:t>American Journal of Tropical Medicine and Hygience. 62(2): 65 – 75.</w:t>
      </w:r>
    </w:p>
    <w:p>
      <w:pPr>
        <w:spacing w:line="480" w:lineRule="auto" w:before="0"/>
        <w:ind w:left="1970" w:right="1378" w:hanging="812"/>
        <w:jc w:val="both"/>
        <w:rPr>
          <w:i/>
          <w:sz w:val="24"/>
        </w:rPr>
      </w:pPr>
      <w:r>
        <w:rPr>
          <w:sz w:val="24"/>
        </w:rPr>
        <w:t>Green,R.F. (1979). Taking Western medicine to a nomadic people. </w:t>
      </w:r>
      <w:r>
        <w:rPr>
          <w:i/>
          <w:sz w:val="24"/>
        </w:rPr>
        <w:t>Transactions of the Royal Society for Tropical Medicine and Hygiene, 73(4): 361 – 364.</w:t>
      </w:r>
    </w:p>
    <w:p>
      <w:pPr>
        <w:spacing w:after="0" w:line="480" w:lineRule="auto"/>
        <w:jc w:val="both"/>
        <w:rPr>
          <w:sz w:val="24"/>
        </w:rPr>
        <w:sectPr>
          <w:pgSz w:w="11910" w:h="16840"/>
          <w:pgMar w:header="1301" w:footer="0" w:top="1740" w:bottom="280" w:left="860" w:right="60"/>
        </w:sectPr>
      </w:pPr>
    </w:p>
    <w:p>
      <w:pPr>
        <w:spacing w:line="480" w:lineRule="auto" w:before="117"/>
        <w:ind w:left="1970" w:right="1376" w:hanging="812"/>
        <w:jc w:val="both"/>
        <w:rPr>
          <w:i/>
          <w:sz w:val="24"/>
        </w:rPr>
      </w:pPr>
      <w:r>
        <w:rPr>
          <w:sz w:val="24"/>
        </w:rPr>
        <w:t>Greenwood, R., Slack, P. (1998). Medical Microbiology</w:t>
      </w:r>
      <w:r>
        <w:rPr>
          <w:i/>
          <w:sz w:val="24"/>
        </w:rPr>
        <w:t>: A guide to microbial infections pathogenesis, immunity, laboratory, diagnosis and control. 15</w:t>
      </w:r>
      <w:r>
        <w:rPr>
          <w:i/>
          <w:sz w:val="24"/>
          <w:vertAlign w:val="superscript"/>
        </w:rPr>
        <w:t>th</w:t>
      </w:r>
      <w:r>
        <w:rPr>
          <w:i/>
          <w:sz w:val="24"/>
          <w:vertAlign w:val="baseline"/>
        </w:rPr>
        <w:t> edition, ELSB, 559 – 563.</w:t>
      </w:r>
    </w:p>
    <w:p>
      <w:pPr>
        <w:spacing w:line="480" w:lineRule="auto" w:before="0"/>
        <w:ind w:left="1970" w:right="1376" w:hanging="812"/>
        <w:jc w:val="both"/>
        <w:rPr>
          <w:sz w:val="24"/>
        </w:rPr>
      </w:pPr>
      <w:r>
        <w:rPr>
          <w:sz w:val="24"/>
        </w:rPr>
        <w:t>Guardado, R., Asensi, V., Torres, J.M. (2006). Post-surgical enterococcal meningitis; Clinical and epidemiological study of 20 cases</w:t>
      </w:r>
      <w:r>
        <w:rPr>
          <w:i/>
          <w:sz w:val="24"/>
        </w:rPr>
        <w:t>, Scand Journal of Infectious diseases, 38(8): </w:t>
      </w:r>
      <w:r>
        <w:rPr>
          <w:sz w:val="24"/>
        </w:rPr>
        <w:t>584-588.</w:t>
      </w:r>
    </w:p>
    <w:p>
      <w:pPr>
        <w:spacing w:line="480" w:lineRule="auto" w:before="0"/>
        <w:ind w:left="1970" w:right="1377" w:hanging="812"/>
        <w:jc w:val="both"/>
        <w:rPr>
          <w:sz w:val="24"/>
        </w:rPr>
      </w:pPr>
      <w:r>
        <w:rPr>
          <w:sz w:val="24"/>
        </w:rPr>
        <w:t>Haraldson, S.S.R. (1975). Socio-medical problems of nomad peoples in W. Hobson</w:t>
      </w:r>
      <w:r>
        <w:rPr>
          <w:spacing w:val="40"/>
          <w:sz w:val="24"/>
        </w:rPr>
        <w:t> </w:t>
      </w:r>
      <w:r>
        <w:rPr>
          <w:sz w:val="24"/>
        </w:rPr>
        <w:t>(ed</w:t>
      </w:r>
      <w:r>
        <w:rPr>
          <w:i/>
          <w:sz w:val="24"/>
        </w:rPr>
        <w:t>) Theory and practice of public health. Oxford University Press, London</w:t>
      </w:r>
      <w:r>
        <w:rPr>
          <w:i/>
          <w:spacing w:val="40"/>
          <w:sz w:val="24"/>
        </w:rPr>
        <w:t> </w:t>
      </w:r>
      <w:r>
        <w:rPr>
          <w:i/>
          <w:sz w:val="24"/>
        </w:rPr>
        <w:t>UN Toronto, </w:t>
      </w:r>
      <w:r>
        <w:rPr>
          <w:sz w:val="24"/>
        </w:rPr>
        <w:t>pp. 531 – 542.</w:t>
      </w:r>
    </w:p>
    <w:p>
      <w:pPr>
        <w:spacing w:line="480" w:lineRule="auto" w:before="0"/>
        <w:ind w:left="1970" w:right="1374" w:hanging="812"/>
        <w:jc w:val="both"/>
        <w:rPr>
          <w:sz w:val="24"/>
        </w:rPr>
      </w:pPr>
      <w:r>
        <w:rPr>
          <w:sz w:val="24"/>
        </w:rPr>
        <w:t>Hay, R.J., Clayton, Y.M. De Silva, Midgley, G., Rosser, E. (1996).</w:t>
      </w:r>
      <w:r>
        <w:rPr>
          <w:spacing w:val="40"/>
          <w:sz w:val="24"/>
        </w:rPr>
        <w:t> </w:t>
      </w:r>
      <w:r>
        <w:rPr>
          <w:i/>
          <w:sz w:val="24"/>
        </w:rPr>
        <w:t>Tinea capitis </w:t>
      </w:r>
      <w:r>
        <w:rPr>
          <w:sz w:val="24"/>
        </w:rPr>
        <w:t>in South Eastern London, a new pattern of infection with public health</w:t>
      </w:r>
      <w:r>
        <w:rPr>
          <w:spacing w:val="40"/>
          <w:sz w:val="24"/>
        </w:rPr>
        <w:t> </w:t>
      </w:r>
      <w:r>
        <w:rPr>
          <w:sz w:val="24"/>
        </w:rPr>
        <w:t>implication </w:t>
      </w:r>
      <w:r>
        <w:rPr>
          <w:i/>
          <w:sz w:val="24"/>
        </w:rPr>
        <w:t>British Journal Dermatology</w:t>
      </w:r>
      <w:r>
        <w:rPr>
          <w:sz w:val="24"/>
        </w:rPr>
        <w:t>. </w:t>
      </w:r>
      <w:r>
        <w:rPr>
          <w:i/>
          <w:sz w:val="24"/>
        </w:rPr>
        <w:t>311: </w:t>
      </w:r>
      <w:r>
        <w:rPr>
          <w:sz w:val="24"/>
        </w:rPr>
        <w:t>60-84</w:t>
      </w:r>
    </w:p>
    <w:p>
      <w:pPr>
        <w:pStyle w:val="BodyText"/>
        <w:ind w:left="1158"/>
        <w:jc w:val="both"/>
      </w:pPr>
      <w:r>
        <w:rPr/>
        <w:t>Higgins,</w:t>
      </w:r>
      <w:r>
        <w:rPr>
          <w:spacing w:val="2"/>
        </w:rPr>
        <w:t> </w:t>
      </w:r>
      <w:r>
        <w:rPr/>
        <w:t>E.M.,</w:t>
      </w:r>
      <w:r>
        <w:rPr>
          <w:spacing w:val="6"/>
        </w:rPr>
        <w:t> </w:t>
      </w:r>
      <w:r>
        <w:rPr/>
        <w:t>Fuller,</w:t>
      </w:r>
      <w:r>
        <w:rPr>
          <w:spacing w:val="6"/>
        </w:rPr>
        <w:t> </w:t>
      </w:r>
      <w:r>
        <w:rPr/>
        <w:t>L.C.</w:t>
      </w:r>
      <w:r>
        <w:rPr>
          <w:spacing w:val="3"/>
        </w:rPr>
        <w:t> </w:t>
      </w:r>
      <w:r>
        <w:rPr/>
        <w:t>and</w:t>
      </w:r>
      <w:r>
        <w:rPr>
          <w:spacing w:val="4"/>
        </w:rPr>
        <w:t> </w:t>
      </w:r>
      <w:r>
        <w:rPr/>
        <w:t>Smith,</w:t>
      </w:r>
      <w:r>
        <w:rPr>
          <w:spacing w:val="5"/>
        </w:rPr>
        <w:t> </w:t>
      </w:r>
      <w:r>
        <w:rPr/>
        <w:t>C.H.</w:t>
      </w:r>
      <w:r>
        <w:rPr>
          <w:spacing w:val="3"/>
        </w:rPr>
        <w:t> </w:t>
      </w:r>
      <w:r>
        <w:rPr/>
        <w:t>(2000).</w:t>
      </w:r>
      <w:r>
        <w:rPr>
          <w:spacing w:val="72"/>
        </w:rPr>
        <w:t> </w:t>
      </w:r>
      <w:r>
        <w:rPr/>
        <w:t>Guidelines</w:t>
      </w:r>
      <w:r>
        <w:rPr>
          <w:spacing w:val="3"/>
        </w:rPr>
        <w:t> </w:t>
      </w:r>
      <w:r>
        <w:rPr/>
        <w:t>for</w:t>
      </w:r>
      <w:r>
        <w:rPr>
          <w:spacing w:val="3"/>
        </w:rPr>
        <w:t> </w:t>
      </w:r>
      <w:r>
        <w:rPr/>
        <w:t>the</w:t>
      </w:r>
      <w:r>
        <w:rPr>
          <w:spacing w:val="6"/>
        </w:rPr>
        <w:t> </w:t>
      </w:r>
      <w:r>
        <w:rPr/>
        <w:t>management</w:t>
      </w:r>
      <w:r>
        <w:rPr>
          <w:spacing w:val="6"/>
        </w:rPr>
        <w:t> </w:t>
      </w:r>
      <w:r>
        <w:rPr>
          <w:spacing w:val="-5"/>
        </w:rPr>
        <w:t>of</w:t>
      </w:r>
    </w:p>
    <w:p>
      <w:pPr>
        <w:spacing w:before="275"/>
        <w:ind w:left="1970" w:right="0" w:firstLine="0"/>
        <w:jc w:val="left"/>
        <w:rPr>
          <w:sz w:val="24"/>
        </w:rPr>
      </w:pPr>
      <w:r>
        <w:rPr>
          <w:i/>
          <w:sz w:val="24"/>
        </w:rPr>
        <w:t>Tinea</w:t>
      </w:r>
      <w:r>
        <w:rPr>
          <w:i/>
          <w:spacing w:val="-1"/>
          <w:sz w:val="24"/>
        </w:rPr>
        <w:t> </w:t>
      </w:r>
      <w:r>
        <w:rPr>
          <w:i/>
          <w:sz w:val="24"/>
        </w:rPr>
        <w:t>capitis</w:t>
      </w:r>
      <w:r>
        <w:rPr>
          <w:sz w:val="24"/>
        </w:rPr>
        <w:t>.</w:t>
      </w:r>
      <w:r>
        <w:rPr>
          <w:spacing w:val="-1"/>
          <w:sz w:val="24"/>
        </w:rPr>
        <w:t> </w:t>
      </w:r>
      <w:r>
        <w:rPr>
          <w:i/>
          <w:sz w:val="24"/>
        </w:rPr>
        <w:t>British</w:t>
      </w:r>
      <w:r>
        <w:rPr>
          <w:i/>
          <w:spacing w:val="-1"/>
          <w:sz w:val="24"/>
        </w:rPr>
        <w:t> </w:t>
      </w:r>
      <w:r>
        <w:rPr>
          <w:i/>
          <w:sz w:val="24"/>
        </w:rPr>
        <w:t>Association</w:t>
      </w:r>
      <w:r>
        <w:rPr>
          <w:i/>
          <w:spacing w:val="-1"/>
          <w:sz w:val="24"/>
        </w:rPr>
        <w:t> </w:t>
      </w:r>
      <w:r>
        <w:rPr>
          <w:i/>
          <w:sz w:val="24"/>
        </w:rPr>
        <w:t>of</w:t>
      </w:r>
      <w:r>
        <w:rPr>
          <w:i/>
          <w:spacing w:val="-1"/>
          <w:sz w:val="24"/>
        </w:rPr>
        <w:t> </w:t>
      </w:r>
      <w:r>
        <w:rPr>
          <w:i/>
          <w:sz w:val="24"/>
        </w:rPr>
        <w:t>Dermatologists.</w:t>
      </w:r>
      <w:r>
        <w:rPr>
          <w:i/>
          <w:spacing w:val="58"/>
          <w:sz w:val="24"/>
        </w:rPr>
        <w:t> </w:t>
      </w:r>
      <w:r>
        <w:rPr>
          <w:i/>
          <w:sz w:val="24"/>
        </w:rPr>
        <w:t>12: </w:t>
      </w:r>
      <w:r>
        <w:rPr>
          <w:sz w:val="24"/>
        </w:rPr>
        <w:t>2-</w:t>
      </w:r>
      <w:r>
        <w:rPr>
          <w:spacing w:val="-5"/>
          <w:sz w:val="24"/>
        </w:rPr>
        <w:t>5.</w:t>
      </w:r>
    </w:p>
    <w:p>
      <w:pPr>
        <w:pStyle w:val="BodyText"/>
      </w:pPr>
    </w:p>
    <w:p>
      <w:pPr>
        <w:spacing w:line="480" w:lineRule="auto" w:before="0"/>
        <w:ind w:left="1965" w:right="1379" w:hanging="807"/>
        <w:jc w:val="both"/>
        <w:rPr>
          <w:sz w:val="24"/>
        </w:rPr>
      </w:pPr>
      <w:r>
        <w:rPr>
          <w:sz w:val="24"/>
        </w:rPr>
        <w:t>Huston</w:t>
      </w:r>
      <w:r>
        <w:rPr>
          <w:spacing w:val="-3"/>
          <w:sz w:val="24"/>
        </w:rPr>
        <w:t> </w:t>
      </w:r>
      <w:r>
        <w:rPr>
          <w:sz w:val="24"/>
        </w:rPr>
        <w:t>C.D.</w:t>
      </w:r>
      <w:r>
        <w:rPr>
          <w:spacing w:val="-3"/>
          <w:sz w:val="24"/>
        </w:rPr>
        <w:t> </w:t>
      </w:r>
      <w:r>
        <w:rPr>
          <w:sz w:val="24"/>
        </w:rPr>
        <w:t>and</w:t>
      </w:r>
      <w:r>
        <w:rPr>
          <w:spacing w:val="-3"/>
          <w:sz w:val="24"/>
        </w:rPr>
        <w:t> </w:t>
      </w:r>
      <w:r>
        <w:rPr>
          <w:sz w:val="24"/>
        </w:rPr>
        <w:t>Petri,</w:t>
      </w:r>
      <w:r>
        <w:rPr>
          <w:spacing w:val="-1"/>
          <w:sz w:val="24"/>
        </w:rPr>
        <w:t> </w:t>
      </w:r>
      <w:r>
        <w:rPr>
          <w:sz w:val="24"/>
        </w:rPr>
        <w:t>W.A.</w:t>
      </w:r>
      <w:r>
        <w:rPr>
          <w:spacing w:val="-3"/>
          <w:sz w:val="24"/>
        </w:rPr>
        <w:t> </w:t>
      </w:r>
      <w:r>
        <w:rPr>
          <w:sz w:val="24"/>
        </w:rPr>
        <w:t>Jr.</w:t>
      </w:r>
      <w:r>
        <w:rPr>
          <w:spacing w:val="-3"/>
          <w:sz w:val="24"/>
        </w:rPr>
        <w:t> </w:t>
      </w:r>
      <w:r>
        <w:rPr>
          <w:sz w:val="24"/>
        </w:rPr>
        <w:t>(1998).</w:t>
      </w:r>
      <w:r>
        <w:rPr>
          <w:spacing w:val="-3"/>
          <w:sz w:val="24"/>
        </w:rPr>
        <w:t> </w:t>
      </w:r>
      <w:r>
        <w:rPr>
          <w:sz w:val="24"/>
        </w:rPr>
        <w:t>The</w:t>
      </w:r>
      <w:r>
        <w:rPr>
          <w:spacing w:val="-5"/>
          <w:sz w:val="24"/>
        </w:rPr>
        <w:t> </w:t>
      </w:r>
      <w:r>
        <w:rPr>
          <w:sz w:val="24"/>
        </w:rPr>
        <w:t>host</w:t>
      </w:r>
      <w:r>
        <w:rPr>
          <w:spacing w:val="-3"/>
          <w:sz w:val="24"/>
        </w:rPr>
        <w:t> </w:t>
      </w:r>
      <w:r>
        <w:rPr>
          <w:sz w:val="24"/>
        </w:rPr>
        <w:t>pathogen</w:t>
      </w:r>
      <w:r>
        <w:rPr>
          <w:spacing w:val="-3"/>
          <w:sz w:val="24"/>
        </w:rPr>
        <w:t> </w:t>
      </w:r>
      <w:r>
        <w:rPr>
          <w:sz w:val="24"/>
        </w:rPr>
        <w:t>interaction</w:t>
      </w:r>
      <w:r>
        <w:rPr>
          <w:spacing w:val="-3"/>
          <w:sz w:val="24"/>
        </w:rPr>
        <w:t> </w:t>
      </w:r>
      <w:r>
        <w:rPr>
          <w:sz w:val="24"/>
        </w:rPr>
        <w:t>in</w:t>
      </w:r>
      <w:r>
        <w:rPr>
          <w:spacing w:val="-3"/>
          <w:sz w:val="24"/>
        </w:rPr>
        <w:t> </w:t>
      </w:r>
      <w:r>
        <w:rPr>
          <w:sz w:val="24"/>
        </w:rPr>
        <w:t>Amebiasis</w:t>
      </w:r>
      <w:r>
        <w:rPr>
          <w:spacing w:val="-3"/>
          <w:sz w:val="24"/>
        </w:rPr>
        <w:t> </w:t>
      </w:r>
      <w:r>
        <w:rPr>
          <w:sz w:val="24"/>
        </w:rPr>
        <w:t>is</w:t>
      </w:r>
      <w:r>
        <w:rPr>
          <w:spacing w:val="-3"/>
          <w:sz w:val="24"/>
        </w:rPr>
        <w:t> </w:t>
      </w:r>
      <w:r>
        <w:rPr>
          <w:sz w:val="24"/>
        </w:rPr>
        <w:t>a vaccine feasible European </w:t>
      </w:r>
      <w:r>
        <w:rPr>
          <w:i/>
          <w:sz w:val="24"/>
        </w:rPr>
        <w:t>Journal Clinical Microbiology Infections.</w:t>
      </w:r>
      <w:r>
        <w:rPr>
          <w:i/>
          <w:spacing w:val="40"/>
          <w:sz w:val="24"/>
        </w:rPr>
        <w:t> </w:t>
      </w:r>
      <w:r>
        <w:rPr>
          <w:i/>
          <w:sz w:val="24"/>
        </w:rPr>
        <w:t>Discovery. 17: </w:t>
      </w:r>
      <w:r>
        <w:rPr>
          <w:sz w:val="24"/>
        </w:rPr>
        <w:t>601 – 641.</w:t>
      </w:r>
    </w:p>
    <w:p>
      <w:pPr>
        <w:pStyle w:val="BodyText"/>
        <w:spacing w:line="480" w:lineRule="auto"/>
        <w:ind w:left="1965" w:right="1382" w:hanging="807"/>
        <w:jc w:val="both"/>
      </w:pPr>
      <w:r>
        <w:rPr/>
        <w:t>Huston, C.D. and Petri W.A. Jr. (2006). Amebiasis in Rakel RE, ed. Conns current therapy, New York WB Saunders. pp 321-344</w:t>
      </w:r>
    </w:p>
    <w:p>
      <w:pPr>
        <w:spacing w:line="480" w:lineRule="auto" w:before="0"/>
        <w:ind w:left="1965" w:right="1377" w:hanging="807"/>
        <w:jc w:val="both"/>
        <w:rPr>
          <w:i/>
          <w:sz w:val="24"/>
        </w:rPr>
      </w:pPr>
      <w:r>
        <w:rPr>
          <w:sz w:val="24"/>
        </w:rPr>
        <w:t>Iloh,</w:t>
      </w:r>
      <w:r>
        <w:rPr>
          <w:spacing w:val="-2"/>
          <w:sz w:val="24"/>
        </w:rPr>
        <w:t> </w:t>
      </w:r>
      <w:r>
        <w:rPr>
          <w:sz w:val="24"/>
        </w:rPr>
        <w:t>B.</w:t>
      </w:r>
      <w:r>
        <w:rPr>
          <w:spacing w:val="-2"/>
          <w:sz w:val="24"/>
        </w:rPr>
        <w:t> </w:t>
      </w:r>
      <w:r>
        <w:rPr>
          <w:sz w:val="24"/>
        </w:rPr>
        <w:t>(2004).</w:t>
      </w:r>
      <w:r>
        <w:rPr>
          <w:spacing w:val="-2"/>
          <w:sz w:val="24"/>
        </w:rPr>
        <w:t> </w:t>
      </w:r>
      <w:r>
        <w:rPr>
          <w:sz w:val="24"/>
        </w:rPr>
        <w:t>Anaemia</w:t>
      </w:r>
      <w:r>
        <w:rPr>
          <w:spacing w:val="-1"/>
          <w:sz w:val="24"/>
        </w:rPr>
        <w:t> </w:t>
      </w:r>
      <w:r>
        <w:rPr>
          <w:sz w:val="24"/>
        </w:rPr>
        <w:t>due</w:t>
      </w:r>
      <w:r>
        <w:rPr>
          <w:spacing w:val="-3"/>
          <w:sz w:val="24"/>
        </w:rPr>
        <w:t> </w:t>
      </w:r>
      <w:r>
        <w:rPr>
          <w:sz w:val="24"/>
        </w:rPr>
        <w:t>to</w:t>
      </w:r>
      <w:r>
        <w:rPr>
          <w:spacing w:val="-2"/>
          <w:sz w:val="24"/>
        </w:rPr>
        <w:t> </w:t>
      </w:r>
      <w:r>
        <w:rPr>
          <w:sz w:val="24"/>
        </w:rPr>
        <w:t>different</w:t>
      </w:r>
      <w:r>
        <w:rPr>
          <w:spacing w:val="-2"/>
          <w:sz w:val="24"/>
        </w:rPr>
        <w:t> </w:t>
      </w:r>
      <w:r>
        <w:rPr>
          <w:sz w:val="24"/>
        </w:rPr>
        <w:t>species of</w:t>
      </w:r>
      <w:r>
        <w:rPr>
          <w:spacing w:val="-3"/>
          <w:sz w:val="24"/>
        </w:rPr>
        <w:t> </w:t>
      </w:r>
      <w:r>
        <w:rPr>
          <w:i/>
          <w:sz w:val="24"/>
        </w:rPr>
        <w:t>Plasmodium</w:t>
      </w:r>
      <w:r>
        <w:rPr>
          <w:i/>
          <w:spacing w:val="-2"/>
          <w:sz w:val="24"/>
        </w:rPr>
        <w:t> </w:t>
      </w:r>
      <w:r>
        <w:rPr>
          <w:i/>
          <w:sz w:val="24"/>
        </w:rPr>
        <w:t>PhD</w:t>
      </w:r>
      <w:r>
        <w:rPr>
          <w:i/>
          <w:spacing w:val="-3"/>
          <w:sz w:val="24"/>
        </w:rPr>
        <w:t> </w:t>
      </w:r>
      <w:r>
        <w:rPr>
          <w:i/>
          <w:sz w:val="24"/>
        </w:rPr>
        <w:t>Thesis,</w:t>
      </w:r>
      <w:r>
        <w:rPr>
          <w:i/>
          <w:spacing w:val="-2"/>
          <w:sz w:val="24"/>
        </w:rPr>
        <w:t> </w:t>
      </w:r>
      <w:r>
        <w:rPr>
          <w:i/>
          <w:sz w:val="24"/>
        </w:rPr>
        <w:t>Imo</w:t>
      </w:r>
      <w:r>
        <w:rPr>
          <w:i/>
          <w:spacing w:val="-2"/>
          <w:sz w:val="24"/>
        </w:rPr>
        <w:t> </w:t>
      </w:r>
      <w:r>
        <w:rPr>
          <w:i/>
          <w:sz w:val="24"/>
        </w:rPr>
        <w:t>State University, Owerri, Nigeria. 59-116</w:t>
      </w:r>
    </w:p>
    <w:p>
      <w:pPr>
        <w:pStyle w:val="BodyText"/>
        <w:spacing w:line="480" w:lineRule="auto" w:before="1"/>
        <w:ind w:left="1965" w:right="1379" w:hanging="807"/>
        <w:jc w:val="both"/>
      </w:pPr>
      <w:r>
        <w:rPr/>
        <w:t>Ingham</w:t>
      </w:r>
      <w:r>
        <w:rPr>
          <w:spacing w:val="-3"/>
        </w:rPr>
        <w:t> </w:t>
      </w:r>
      <w:r>
        <w:rPr/>
        <w:t>E.R.,</w:t>
      </w:r>
      <w:r>
        <w:rPr>
          <w:spacing w:val="-3"/>
        </w:rPr>
        <w:t> </w:t>
      </w:r>
      <w:r>
        <w:rPr/>
        <w:t>Coleman</w:t>
      </w:r>
      <w:r>
        <w:rPr>
          <w:spacing w:val="-3"/>
        </w:rPr>
        <w:t> </w:t>
      </w:r>
      <w:r>
        <w:rPr/>
        <w:t>D.C.,</w:t>
      </w:r>
      <w:r>
        <w:rPr>
          <w:spacing w:val="-3"/>
        </w:rPr>
        <w:t> </w:t>
      </w:r>
      <w:r>
        <w:rPr/>
        <w:t>Moore</w:t>
      </w:r>
      <w:r>
        <w:rPr>
          <w:spacing w:val="-5"/>
        </w:rPr>
        <w:t> </w:t>
      </w:r>
      <w:r>
        <w:rPr/>
        <w:t>J.C.</w:t>
      </w:r>
      <w:r>
        <w:rPr>
          <w:spacing w:val="-3"/>
        </w:rPr>
        <w:t> </w:t>
      </w:r>
      <w:r>
        <w:rPr/>
        <w:t>(1989).</w:t>
      </w:r>
      <w:r>
        <w:rPr>
          <w:spacing w:val="-3"/>
        </w:rPr>
        <w:t> </w:t>
      </w:r>
      <w:r>
        <w:rPr/>
        <w:t>An</w:t>
      </w:r>
      <w:r>
        <w:rPr>
          <w:spacing w:val="-3"/>
        </w:rPr>
        <w:t> </w:t>
      </w:r>
      <w:r>
        <w:rPr/>
        <w:t>analysis</w:t>
      </w:r>
      <w:r>
        <w:rPr>
          <w:spacing w:val="-3"/>
        </w:rPr>
        <w:t> </w:t>
      </w:r>
      <w:r>
        <w:rPr/>
        <w:t>of</w:t>
      </w:r>
      <w:r>
        <w:rPr>
          <w:spacing w:val="-2"/>
        </w:rPr>
        <w:t> </w:t>
      </w:r>
      <w:r>
        <w:rPr/>
        <w:t>food–web</w:t>
      </w:r>
      <w:r>
        <w:rPr>
          <w:spacing w:val="-1"/>
        </w:rPr>
        <w:t> </w:t>
      </w:r>
      <w:r>
        <w:rPr/>
        <w:t>structure</w:t>
      </w:r>
      <w:r>
        <w:rPr>
          <w:spacing w:val="-3"/>
        </w:rPr>
        <w:t> </w:t>
      </w:r>
      <w:r>
        <w:rPr/>
        <w:t>and function in a short grass prairie, a mountain meadow and a loge pole pine forest. </w:t>
      </w:r>
      <w:r>
        <w:rPr>
          <w:i/>
        </w:rPr>
        <w:t>Biol. Ferti. Soils (8): </w:t>
      </w:r>
      <w:r>
        <w:rPr/>
        <w:t>29 –37.</w:t>
      </w:r>
    </w:p>
    <w:p>
      <w:pPr>
        <w:spacing w:after="0" w:line="480" w:lineRule="auto"/>
        <w:jc w:val="both"/>
        <w:sectPr>
          <w:pgSz w:w="11910" w:h="16840"/>
          <w:pgMar w:header="1301" w:footer="0" w:top="1740" w:bottom="280" w:left="860" w:right="60"/>
        </w:sectPr>
      </w:pPr>
    </w:p>
    <w:p>
      <w:pPr>
        <w:spacing w:line="480" w:lineRule="auto" w:before="117"/>
        <w:ind w:left="1965" w:right="1378" w:hanging="807"/>
        <w:jc w:val="both"/>
        <w:rPr>
          <w:sz w:val="24"/>
        </w:rPr>
      </w:pPr>
      <w:r>
        <w:rPr>
          <w:sz w:val="24"/>
        </w:rPr>
        <w:t>Jin, G., Jeng, H.W., Bradford, H., Englande, A.J. (2004). Comparison of </w:t>
      </w:r>
      <w:r>
        <w:rPr>
          <w:i/>
          <w:sz w:val="24"/>
        </w:rPr>
        <w:t>E. coli</w:t>
      </w:r>
      <w:r>
        <w:rPr>
          <w:sz w:val="24"/>
        </w:rPr>
        <w:t>, </w:t>
      </w:r>
      <w:r>
        <w:rPr>
          <w:i/>
          <w:sz w:val="24"/>
        </w:rPr>
        <w:t>Enterococci </w:t>
      </w:r>
      <w:r>
        <w:rPr>
          <w:sz w:val="24"/>
        </w:rPr>
        <w:t>and feacal coliforms as indicators of brackish water quality assessment. </w:t>
      </w:r>
      <w:r>
        <w:rPr>
          <w:i/>
          <w:sz w:val="24"/>
        </w:rPr>
        <w:t>Water Environ Journal</w:t>
      </w:r>
      <w:r>
        <w:rPr>
          <w:sz w:val="24"/>
        </w:rPr>
        <w:t>. </w:t>
      </w:r>
      <w:r>
        <w:rPr>
          <w:i/>
          <w:sz w:val="24"/>
        </w:rPr>
        <w:t>76(3)</w:t>
      </w:r>
      <w:r>
        <w:rPr>
          <w:sz w:val="24"/>
        </w:rPr>
        <w:t>: 245-55.</w:t>
      </w:r>
    </w:p>
    <w:p>
      <w:pPr>
        <w:spacing w:line="480" w:lineRule="auto" w:before="0"/>
        <w:ind w:left="1965" w:right="1374" w:hanging="807"/>
        <w:jc w:val="both"/>
        <w:rPr>
          <w:sz w:val="24"/>
        </w:rPr>
      </w:pPr>
      <w:r>
        <w:rPr>
          <w:sz w:val="24"/>
        </w:rPr>
        <w:t>Kate, B. (1982). </w:t>
      </w:r>
      <w:r>
        <w:rPr>
          <w:i/>
          <w:sz w:val="24"/>
        </w:rPr>
        <w:t>Trichuris</w:t>
      </w:r>
      <w:r>
        <w:rPr>
          <w:i/>
          <w:spacing w:val="40"/>
          <w:sz w:val="24"/>
        </w:rPr>
        <w:t> </w:t>
      </w:r>
      <w:r>
        <w:rPr>
          <w:i/>
          <w:sz w:val="24"/>
        </w:rPr>
        <w:t>trichuria </w:t>
      </w:r>
      <w:r>
        <w:rPr>
          <w:sz w:val="24"/>
        </w:rPr>
        <w:t>and its medical implications</w:t>
      </w:r>
      <w:r>
        <w:rPr>
          <w:i/>
          <w:sz w:val="24"/>
        </w:rPr>
        <w:t>. Journal of Tropical Medicine. 130(3): </w:t>
      </w:r>
      <w:r>
        <w:rPr>
          <w:sz w:val="24"/>
        </w:rPr>
        <w:t>115-129.</w:t>
      </w:r>
    </w:p>
    <w:p>
      <w:pPr>
        <w:spacing w:line="480" w:lineRule="auto" w:before="0"/>
        <w:ind w:left="1965" w:right="1376" w:hanging="807"/>
        <w:jc w:val="both"/>
        <w:rPr>
          <w:sz w:val="24"/>
        </w:rPr>
      </w:pPr>
      <w:r>
        <w:rPr>
          <w:sz w:val="24"/>
        </w:rPr>
        <w:t>Langraf, B., Kollanitech, Wiedermann, G., Wernsdorfer W. H. (1994). Parasite density of </w:t>
      </w:r>
      <w:r>
        <w:rPr>
          <w:i/>
          <w:sz w:val="24"/>
        </w:rPr>
        <w:t>Plasmodium falciparum </w:t>
      </w:r>
      <w:r>
        <w:rPr>
          <w:sz w:val="24"/>
        </w:rPr>
        <w:t>malaria in Ghanaian school children: evidence for influence of sex hormones .</w:t>
      </w:r>
      <w:r>
        <w:rPr>
          <w:i/>
          <w:sz w:val="24"/>
        </w:rPr>
        <w:t>Trans Royal Society for Tropical Medicine and Hygiene. 85: </w:t>
      </w:r>
      <w:r>
        <w:rPr>
          <w:sz w:val="24"/>
        </w:rPr>
        <w:t>73 – 74.</w:t>
      </w:r>
    </w:p>
    <w:p>
      <w:pPr>
        <w:spacing w:before="0"/>
        <w:ind w:left="1158" w:right="0" w:firstLine="0"/>
        <w:jc w:val="both"/>
        <w:rPr>
          <w:i/>
          <w:sz w:val="24"/>
        </w:rPr>
      </w:pPr>
      <w:r>
        <w:rPr>
          <w:sz w:val="24"/>
        </w:rPr>
        <w:t>Leaver,</w:t>
      </w:r>
      <w:r>
        <w:rPr>
          <w:spacing w:val="32"/>
          <w:sz w:val="24"/>
        </w:rPr>
        <w:t> </w:t>
      </w:r>
      <w:r>
        <w:rPr>
          <w:sz w:val="24"/>
        </w:rPr>
        <w:t>A.G.</w:t>
      </w:r>
      <w:r>
        <w:rPr>
          <w:spacing w:val="35"/>
          <w:sz w:val="24"/>
        </w:rPr>
        <w:t> </w:t>
      </w:r>
      <w:r>
        <w:rPr>
          <w:sz w:val="24"/>
        </w:rPr>
        <w:t>(1975).</w:t>
      </w:r>
      <w:r>
        <w:rPr>
          <w:spacing w:val="35"/>
          <w:sz w:val="24"/>
        </w:rPr>
        <w:t> </w:t>
      </w:r>
      <w:r>
        <w:rPr>
          <w:sz w:val="24"/>
        </w:rPr>
        <w:t>Vertebrate</w:t>
      </w:r>
      <w:r>
        <w:rPr>
          <w:spacing w:val="34"/>
          <w:sz w:val="24"/>
        </w:rPr>
        <w:t> </w:t>
      </w:r>
      <w:r>
        <w:rPr>
          <w:sz w:val="24"/>
        </w:rPr>
        <w:t>hard</w:t>
      </w:r>
      <w:r>
        <w:rPr>
          <w:spacing w:val="34"/>
          <w:sz w:val="24"/>
        </w:rPr>
        <w:t> </w:t>
      </w:r>
      <w:r>
        <w:rPr>
          <w:sz w:val="24"/>
        </w:rPr>
        <w:t>tissue.</w:t>
      </w:r>
      <w:r>
        <w:rPr>
          <w:spacing w:val="36"/>
          <w:sz w:val="24"/>
        </w:rPr>
        <w:t> </w:t>
      </w:r>
      <w:r>
        <w:rPr>
          <w:i/>
          <w:sz w:val="24"/>
        </w:rPr>
        <w:t>British</w:t>
      </w:r>
      <w:r>
        <w:rPr>
          <w:i/>
          <w:spacing w:val="36"/>
          <w:sz w:val="24"/>
        </w:rPr>
        <w:t> </w:t>
      </w:r>
      <w:r>
        <w:rPr>
          <w:i/>
          <w:sz w:val="24"/>
        </w:rPr>
        <w:t>Journal</w:t>
      </w:r>
      <w:r>
        <w:rPr>
          <w:i/>
          <w:spacing w:val="35"/>
          <w:sz w:val="24"/>
        </w:rPr>
        <w:t> </w:t>
      </w:r>
      <w:r>
        <w:rPr>
          <w:i/>
          <w:sz w:val="24"/>
        </w:rPr>
        <w:t>of</w:t>
      </w:r>
      <w:r>
        <w:rPr>
          <w:i/>
          <w:spacing w:val="35"/>
          <w:sz w:val="24"/>
        </w:rPr>
        <w:t> </w:t>
      </w:r>
      <w:r>
        <w:rPr>
          <w:i/>
          <w:sz w:val="24"/>
        </w:rPr>
        <w:t>Oral</w:t>
      </w:r>
      <w:r>
        <w:rPr>
          <w:i/>
          <w:spacing w:val="35"/>
          <w:sz w:val="24"/>
        </w:rPr>
        <w:t> </w:t>
      </w:r>
      <w:r>
        <w:rPr>
          <w:i/>
          <w:sz w:val="24"/>
        </w:rPr>
        <w:t>Surgery</w:t>
      </w:r>
      <w:r>
        <w:rPr>
          <w:sz w:val="24"/>
        </w:rPr>
        <w:t>.</w:t>
      </w:r>
      <w:r>
        <w:rPr>
          <w:spacing w:val="35"/>
          <w:sz w:val="24"/>
        </w:rPr>
        <w:t> </w:t>
      </w:r>
      <w:r>
        <w:rPr>
          <w:i/>
          <w:spacing w:val="-2"/>
          <w:sz w:val="24"/>
        </w:rPr>
        <w:t>13(2):</w:t>
      </w:r>
    </w:p>
    <w:p>
      <w:pPr>
        <w:pStyle w:val="BodyText"/>
        <w:spacing w:before="275"/>
        <w:ind w:left="1965"/>
      </w:pPr>
      <w:r>
        <w:rPr>
          <w:spacing w:val="-2"/>
        </w:rPr>
        <w:t>480-</w:t>
      </w:r>
      <w:r>
        <w:rPr>
          <w:spacing w:val="-4"/>
        </w:rPr>
        <w:t>484.</w:t>
      </w:r>
    </w:p>
    <w:p>
      <w:pPr>
        <w:spacing w:line="480" w:lineRule="auto" w:before="276"/>
        <w:ind w:left="1965" w:right="1373" w:hanging="807"/>
        <w:jc w:val="both"/>
        <w:rPr>
          <w:sz w:val="24"/>
        </w:rPr>
      </w:pPr>
      <w:r>
        <w:rPr>
          <w:sz w:val="24"/>
        </w:rPr>
        <w:t>Leeming, J.G. and Elliot, T.S.J. (1995). The emergence of </w:t>
      </w:r>
      <w:r>
        <w:rPr>
          <w:i/>
          <w:sz w:val="24"/>
        </w:rPr>
        <w:t>Trichophyton tonsurans, Tinea capitis </w:t>
      </w:r>
      <w:r>
        <w:rPr>
          <w:sz w:val="24"/>
        </w:rPr>
        <w:t>in Birmingham, </w:t>
      </w:r>
      <w:r>
        <w:rPr>
          <w:i/>
          <w:sz w:val="24"/>
        </w:rPr>
        <w:t>U.K. British Journal Dermatology, 133:</w:t>
      </w:r>
      <w:r>
        <w:rPr>
          <w:i/>
          <w:spacing w:val="40"/>
          <w:sz w:val="24"/>
        </w:rPr>
        <w:t> </w:t>
      </w:r>
      <w:r>
        <w:rPr>
          <w:sz w:val="24"/>
        </w:rPr>
        <w:t>929 – </w:t>
      </w:r>
      <w:r>
        <w:rPr>
          <w:spacing w:val="-4"/>
          <w:sz w:val="24"/>
        </w:rPr>
        <w:t>931.</w:t>
      </w:r>
    </w:p>
    <w:p>
      <w:pPr>
        <w:spacing w:line="480" w:lineRule="auto" w:before="0"/>
        <w:ind w:left="1965" w:right="1375" w:hanging="807"/>
        <w:jc w:val="both"/>
        <w:rPr>
          <w:i/>
          <w:sz w:val="24"/>
        </w:rPr>
      </w:pPr>
      <w:r>
        <w:rPr>
          <w:sz w:val="24"/>
        </w:rPr>
        <w:t>Lie, Becker A. and Stanley, S. L. (1988).</w:t>
      </w:r>
      <w:r>
        <w:rPr>
          <w:spacing w:val="40"/>
          <w:sz w:val="24"/>
        </w:rPr>
        <w:t> </w:t>
      </w:r>
      <w:r>
        <w:rPr>
          <w:sz w:val="24"/>
        </w:rPr>
        <w:t>Use of Chinese hamster ovary cells with altered glycosylation patterns to define the carbonhydrate specificity of </w:t>
      </w:r>
      <w:r>
        <w:rPr>
          <w:i/>
          <w:sz w:val="24"/>
        </w:rPr>
        <w:t>Entamoeba histolytica </w:t>
      </w:r>
      <w:r>
        <w:rPr>
          <w:sz w:val="24"/>
        </w:rPr>
        <w:t>adhesions. </w:t>
      </w:r>
      <w:r>
        <w:rPr>
          <w:i/>
          <w:sz w:val="24"/>
        </w:rPr>
        <w:t>Journal of Experimental Medicine, 167:</w:t>
      </w:r>
      <w:r>
        <w:rPr>
          <w:i/>
          <w:spacing w:val="40"/>
          <w:sz w:val="24"/>
        </w:rPr>
        <w:t> </w:t>
      </w:r>
      <w:r>
        <w:rPr>
          <w:i/>
          <w:sz w:val="24"/>
        </w:rPr>
        <w:t>1725 – 1730.</w:t>
      </w:r>
    </w:p>
    <w:p>
      <w:pPr>
        <w:pStyle w:val="BodyText"/>
        <w:ind w:left="1158"/>
        <w:jc w:val="both"/>
      </w:pPr>
      <w:r>
        <w:rPr/>
        <w:t>Loverde,</w:t>
      </w:r>
      <w:r>
        <w:rPr>
          <w:spacing w:val="53"/>
        </w:rPr>
        <w:t> </w:t>
      </w:r>
      <w:r>
        <w:rPr/>
        <w:t>P.I.</w:t>
      </w:r>
      <w:r>
        <w:rPr>
          <w:spacing w:val="52"/>
        </w:rPr>
        <w:t> </w:t>
      </w:r>
      <w:r>
        <w:rPr/>
        <w:t>and</w:t>
      </w:r>
      <w:r>
        <w:rPr>
          <w:spacing w:val="56"/>
        </w:rPr>
        <w:t> </w:t>
      </w:r>
      <w:r>
        <w:rPr/>
        <w:t>Clien,</w:t>
      </w:r>
      <w:r>
        <w:rPr>
          <w:spacing w:val="55"/>
        </w:rPr>
        <w:t> </w:t>
      </w:r>
      <w:r>
        <w:rPr/>
        <w:t>L.</w:t>
      </w:r>
      <w:r>
        <w:rPr>
          <w:spacing w:val="56"/>
        </w:rPr>
        <w:t> </w:t>
      </w:r>
      <w:r>
        <w:rPr/>
        <w:t>(1991).</w:t>
      </w:r>
      <w:r>
        <w:rPr>
          <w:spacing w:val="53"/>
        </w:rPr>
        <w:t> </w:t>
      </w:r>
      <w:r>
        <w:rPr/>
        <w:t>Schistosome</w:t>
      </w:r>
      <w:r>
        <w:rPr>
          <w:spacing w:val="53"/>
        </w:rPr>
        <w:t> </w:t>
      </w:r>
      <w:r>
        <w:rPr/>
        <w:t>female</w:t>
      </w:r>
      <w:r>
        <w:rPr>
          <w:spacing w:val="54"/>
        </w:rPr>
        <w:t> </w:t>
      </w:r>
      <w:r>
        <w:rPr/>
        <w:t>reproductive</w:t>
      </w:r>
      <w:r>
        <w:rPr>
          <w:spacing w:val="53"/>
        </w:rPr>
        <w:t> </w:t>
      </w:r>
      <w:r>
        <w:rPr>
          <w:spacing w:val="-2"/>
        </w:rPr>
        <w:t>development.</w:t>
      </w:r>
    </w:p>
    <w:p>
      <w:pPr>
        <w:pStyle w:val="BodyText"/>
      </w:pPr>
    </w:p>
    <w:p>
      <w:pPr>
        <w:spacing w:before="0"/>
        <w:ind w:left="1965" w:right="0" w:firstLine="0"/>
        <w:jc w:val="left"/>
        <w:rPr>
          <w:sz w:val="24"/>
        </w:rPr>
      </w:pPr>
      <w:r>
        <w:rPr>
          <w:i/>
          <w:sz w:val="24"/>
        </w:rPr>
        <w:t>Parasitology</w:t>
      </w:r>
      <w:r>
        <w:rPr>
          <w:i/>
          <w:spacing w:val="-1"/>
          <w:sz w:val="24"/>
        </w:rPr>
        <w:t> </w:t>
      </w:r>
      <w:r>
        <w:rPr>
          <w:i/>
          <w:sz w:val="24"/>
        </w:rPr>
        <w:t>Today</w:t>
      </w:r>
      <w:r>
        <w:rPr>
          <w:i/>
          <w:spacing w:val="-1"/>
          <w:sz w:val="24"/>
        </w:rPr>
        <w:t> </w:t>
      </w:r>
      <w:r>
        <w:rPr>
          <w:i/>
          <w:sz w:val="24"/>
        </w:rPr>
        <w:t>7(3):</w:t>
      </w:r>
      <w:r>
        <w:rPr>
          <w:i/>
          <w:spacing w:val="-1"/>
          <w:sz w:val="24"/>
        </w:rPr>
        <w:t> </w:t>
      </w:r>
      <w:r>
        <w:rPr>
          <w:i/>
          <w:sz w:val="24"/>
        </w:rPr>
        <w:t>303 – </w:t>
      </w:r>
      <w:r>
        <w:rPr>
          <w:i/>
          <w:spacing w:val="-4"/>
          <w:sz w:val="24"/>
        </w:rPr>
        <w:t>308</w:t>
      </w:r>
      <w:r>
        <w:rPr>
          <w:spacing w:val="-4"/>
          <w:sz w:val="24"/>
        </w:rPr>
        <w:t>.</w:t>
      </w:r>
    </w:p>
    <w:p>
      <w:pPr>
        <w:pStyle w:val="BodyText"/>
        <w:spacing w:before="1"/>
      </w:pPr>
    </w:p>
    <w:p>
      <w:pPr>
        <w:pStyle w:val="BodyText"/>
        <w:spacing w:line="480" w:lineRule="auto"/>
        <w:ind w:left="1965" w:right="1375" w:hanging="807"/>
        <w:jc w:val="both"/>
        <w:rPr>
          <w:i/>
        </w:rPr>
      </w:pPr>
      <w:r>
        <w:rPr/>
        <w:t>Mangesho, P.E., Mborera, L.E.G., Mali R.C. and Senkoro, K.P. (2005). Local knowledge, attitude, practice and behaviour on malaria among pastoral communities of ngorongoro crater Northern Tanzania. 20</w:t>
      </w:r>
      <w:r>
        <w:rPr>
          <w:vertAlign w:val="superscript"/>
        </w:rPr>
        <w:t>th</w:t>
      </w:r>
      <w:r>
        <w:rPr>
          <w:vertAlign w:val="baseline"/>
        </w:rPr>
        <w:t> Annual Joint Scientific</w:t>
      </w:r>
      <w:r>
        <w:rPr>
          <w:spacing w:val="56"/>
          <w:vertAlign w:val="baseline"/>
        </w:rPr>
        <w:t> </w:t>
      </w:r>
      <w:r>
        <w:rPr>
          <w:vertAlign w:val="baseline"/>
        </w:rPr>
        <w:t>Conference</w:t>
      </w:r>
      <w:r>
        <w:rPr>
          <w:spacing w:val="60"/>
          <w:vertAlign w:val="baseline"/>
        </w:rPr>
        <w:t> </w:t>
      </w:r>
      <w:r>
        <w:rPr>
          <w:vertAlign w:val="baseline"/>
        </w:rPr>
        <w:t>and</w:t>
      </w:r>
      <w:r>
        <w:rPr>
          <w:spacing w:val="59"/>
          <w:vertAlign w:val="baseline"/>
        </w:rPr>
        <w:t> </w:t>
      </w:r>
      <w:r>
        <w:rPr>
          <w:vertAlign w:val="baseline"/>
        </w:rPr>
        <w:t>Silver</w:t>
      </w:r>
      <w:r>
        <w:rPr>
          <w:spacing w:val="58"/>
          <w:vertAlign w:val="baseline"/>
        </w:rPr>
        <w:t> </w:t>
      </w:r>
      <w:r>
        <w:rPr>
          <w:vertAlign w:val="baseline"/>
        </w:rPr>
        <w:t>Jubilee</w:t>
      </w:r>
      <w:r>
        <w:rPr>
          <w:spacing w:val="58"/>
          <w:vertAlign w:val="baseline"/>
        </w:rPr>
        <w:t> </w:t>
      </w:r>
      <w:r>
        <w:rPr>
          <w:vertAlign w:val="baseline"/>
        </w:rPr>
        <w:t>of</w:t>
      </w:r>
      <w:r>
        <w:rPr>
          <w:spacing w:val="59"/>
          <w:vertAlign w:val="baseline"/>
        </w:rPr>
        <w:t> </w:t>
      </w:r>
      <w:r>
        <w:rPr>
          <w:vertAlign w:val="baseline"/>
        </w:rPr>
        <w:t>Tanzania</w:t>
      </w:r>
      <w:r>
        <w:rPr>
          <w:spacing w:val="64"/>
          <w:vertAlign w:val="baseline"/>
        </w:rPr>
        <w:t> </w:t>
      </w:r>
      <w:r>
        <w:rPr>
          <w:i/>
          <w:vertAlign w:val="baseline"/>
        </w:rPr>
        <w:t>national</w:t>
      </w:r>
      <w:r>
        <w:rPr>
          <w:i/>
          <w:spacing w:val="60"/>
          <w:vertAlign w:val="baseline"/>
        </w:rPr>
        <w:t> </w:t>
      </w:r>
      <w:r>
        <w:rPr>
          <w:i/>
          <w:vertAlign w:val="baseline"/>
        </w:rPr>
        <w:t>institute</w:t>
      </w:r>
      <w:r>
        <w:rPr>
          <w:i/>
          <w:spacing w:val="56"/>
          <w:vertAlign w:val="baseline"/>
        </w:rPr>
        <w:t> </w:t>
      </w:r>
      <w:r>
        <w:rPr>
          <w:i/>
          <w:spacing w:val="-5"/>
          <w:vertAlign w:val="baseline"/>
        </w:rPr>
        <w:t>for</w:t>
      </w:r>
    </w:p>
    <w:p>
      <w:pPr>
        <w:spacing w:after="0" w:line="480" w:lineRule="auto"/>
        <w:jc w:val="both"/>
        <w:sectPr>
          <w:pgSz w:w="11910" w:h="16840"/>
          <w:pgMar w:header="1301" w:footer="0" w:top="1740" w:bottom="280" w:left="860" w:right="60"/>
        </w:sectPr>
      </w:pPr>
    </w:p>
    <w:p>
      <w:pPr>
        <w:spacing w:line="480" w:lineRule="auto" w:before="117"/>
        <w:ind w:left="1965" w:right="1380" w:firstLine="0"/>
        <w:jc w:val="left"/>
        <w:rPr>
          <w:i/>
          <w:sz w:val="24"/>
        </w:rPr>
      </w:pPr>
      <w:r>
        <w:rPr>
          <w:i/>
          <w:sz w:val="24"/>
        </w:rPr>
        <w:t>medical research Arusha International Conference Centre Abstract 25 March 1-4, 2005.</w:t>
      </w:r>
    </w:p>
    <w:p>
      <w:pPr>
        <w:pStyle w:val="BodyText"/>
        <w:ind w:left="1158"/>
      </w:pPr>
      <w:r>
        <w:rPr/>
        <w:t>Modiano,</w:t>
      </w:r>
      <w:r>
        <w:rPr>
          <w:spacing w:val="15"/>
        </w:rPr>
        <w:t> </w:t>
      </w:r>
      <w:r>
        <w:rPr/>
        <w:t>D.,</w:t>
      </w:r>
      <w:r>
        <w:rPr>
          <w:spacing w:val="17"/>
        </w:rPr>
        <w:t> </w:t>
      </w:r>
      <w:r>
        <w:rPr/>
        <w:t>Petrarca</w:t>
      </w:r>
      <w:r>
        <w:rPr>
          <w:spacing w:val="19"/>
        </w:rPr>
        <w:t> </w:t>
      </w:r>
      <w:r>
        <w:rPr/>
        <w:t>V.,</w:t>
      </w:r>
      <w:r>
        <w:rPr>
          <w:spacing w:val="17"/>
        </w:rPr>
        <w:t> </w:t>
      </w:r>
      <w:r>
        <w:rPr/>
        <w:t>Siruma</w:t>
      </w:r>
      <w:r>
        <w:rPr>
          <w:spacing w:val="19"/>
        </w:rPr>
        <w:t> </w:t>
      </w:r>
      <w:r>
        <w:rPr/>
        <w:t>B.S.,</w:t>
      </w:r>
      <w:r>
        <w:rPr>
          <w:spacing w:val="17"/>
        </w:rPr>
        <w:t> </w:t>
      </w:r>
      <w:r>
        <w:rPr/>
        <w:t>Nebie</w:t>
      </w:r>
      <w:r>
        <w:rPr>
          <w:spacing w:val="22"/>
        </w:rPr>
        <w:t> </w:t>
      </w:r>
      <w:r>
        <w:rPr/>
        <w:t>I.,</w:t>
      </w:r>
      <w:r>
        <w:rPr>
          <w:spacing w:val="20"/>
        </w:rPr>
        <w:t> </w:t>
      </w:r>
      <w:r>
        <w:rPr/>
        <w:t>Diallo</w:t>
      </w:r>
      <w:r>
        <w:rPr>
          <w:spacing w:val="17"/>
        </w:rPr>
        <w:t> </w:t>
      </w:r>
      <w:r>
        <w:rPr/>
        <w:t>D.,</w:t>
      </w:r>
      <w:r>
        <w:rPr>
          <w:spacing w:val="25"/>
        </w:rPr>
        <w:t> </w:t>
      </w:r>
      <w:r>
        <w:rPr/>
        <w:t>Esposisto</w:t>
      </w:r>
      <w:r>
        <w:rPr>
          <w:spacing w:val="18"/>
        </w:rPr>
        <w:t> </w:t>
      </w:r>
      <w:r>
        <w:rPr/>
        <w:t>F.</w:t>
      </w:r>
      <w:r>
        <w:rPr>
          <w:spacing w:val="21"/>
        </w:rPr>
        <w:t> </w:t>
      </w:r>
      <w:r>
        <w:rPr/>
        <w:t>and</w:t>
      </w:r>
      <w:r>
        <w:rPr>
          <w:spacing w:val="18"/>
        </w:rPr>
        <w:t> </w:t>
      </w:r>
      <w:r>
        <w:rPr>
          <w:spacing w:val="-2"/>
        </w:rPr>
        <w:t>Colluzzi</w:t>
      </w:r>
    </w:p>
    <w:p>
      <w:pPr>
        <w:pStyle w:val="BodyText"/>
      </w:pPr>
    </w:p>
    <w:p>
      <w:pPr>
        <w:spacing w:line="480" w:lineRule="auto" w:before="0"/>
        <w:ind w:left="1970" w:right="1375" w:firstLine="0"/>
        <w:jc w:val="both"/>
        <w:rPr>
          <w:sz w:val="24"/>
        </w:rPr>
      </w:pPr>
      <w:r>
        <w:rPr>
          <w:sz w:val="24"/>
        </w:rPr>
        <w:t>M. (1996). Different response to </w:t>
      </w:r>
      <w:r>
        <w:rPr>
          <w:i/>
          <w:sz w:val="24"/>
        </w:rPr>
        <w:t>Plasmodium falciparum </w:t>
      </w:r>
      <w:r>
        <w:rPr>
          <w:sz w:val="24"/>
        </w:rPr>
        <w:t>malaria in West African sympatric ethnic group.</w:t>
      </w:r>
      <w:r>
        <w:rPr>
          <w:spacing w:val="40"/>
          <w:sz w:val="24"/>
        </w:rPr>
        <w:t> </w:t>
      </w:r>
      <w:r>
        <w:rPr>
          <w:i/>
          <w:sz w:val="24"/>
        </w:rPr>
        <w:t>National Academy of Sciences of the United States of America, 93: </w:t>
      </w:r>
      <w:r>
        <w:rPr>
          <w:sz w:val="24"/>
        </w:rPr>
        <w:t>13206 – 13211.</w:t>
      </w:r>
    </w:p>
    <w:p>
      <w:pPr>
        <w:spacing w:line="480" w:lineRule="auto" w:before="0"/>
        <w:ind w:left="1970" w:right="1380" w:hanging="812"/>
        <w:jc w:val="both"/>
        <w:rPr>
          <w:sz w:val="24"/>
        </w:rPr>
      </w:pPr>
      <w:r>
        <w:rPr>
          <w:sz w:val="24"/>
        </w:rPr>
        <w:t>Ngere, L. O. and Ndiranga, C.N. (2007). Trypanosomiasis among nomadic Kenya pastoralist. </w:t>
      </w:r>
      <w:r>
        <w:rPr>
          <w:i/>
          <w:sz w:val="24"/>
        </w:rPr>
        <w:t>Tropical Journal of Animal Science</w:t>
      </w:r>
      <w:r>
        <w:rPr>
          <w:sz w:val="24"/>
        </w:rPr>
        <w:t>. </w:t>
      </w:r>
      <w:r>
        <w:rPr>
          <w:i/>
          <w:sz w:val="24"/>
        </w:rPr>
        <w:t>8: </w:t>
      </w:r>
      <w:r>
        <w:rPr>
          <w:sz w:val="24"/>
        </w:rPr>
        <w:t>115-121.</w:t>
      </w:r>
    </w:p>
    <w:p>
      <w:pPr>
        <w:spacing w:line="480" w:lineRule="auto" w:before="0"/>
        <w:ind w:left="1970" w:right="1376" w:hanging="812"/>
        <w:jc w:val="both"/>
        <w:rPr>
          <w:sz w:val="24"/>
        </w:rPr>
      </w:pPr>
      <w:r>
        <w:rPr>
          <w:sz w:val="24"/>
        </w:rPr>
        <w:t>Nwadiaro, P.O. (2003). Incidence of dermatophyte infections among some</w:t>
      </w:r>
      <w:r>
        <w:rPr>
          <w:spacing w:val="40"/>
          <w:sz w:val="24"/>
        </w:rPr>
        <w:t> </w:t>
      </w:r>
      <w:r>
        <w:rPr>
          <w:sz w:val="24"/>
        </w:rPr>
        <w:t>occupational and selected groups in Jos. </w:t>
      </w:r>
      <w:r>
        <w:rPr>
          <w:i/>
          <w:sz w:val="24"/>
        </w:rPr>
        <w:t>African Journal of Clinical and Experimental Microbiology, 4: </w:t>
      </w:r>
      <w:r>
        <w:rPr>
          <w:sz w:val="24"/>
        </w:rPr>
        <w:t>11-17.</w:t>
      </w:r>
    </w:p>
    <w:p>
      <w:pPr>
        <w:spacing w:line="480" w:lineRule="auto" w:before="0"/>
        <w:ind w:left="1970" w:right="1378" w:hanging="812"/>
        <w:jc w:val="both"/>
        <w:rPr>
          <w:i/>
          <w:sz w:val="24"/>
        </w:rPr>
      </w:pPr>
      <w:r>
        <w:rPr>
          <w:sz w:val="24"/>
        </w:rPr>
        <w:t>Nwoke, B. E. B. (2004). Our Environment and emerging and re-emerging parasitic and infectious diseases. </w:t>
      </w:r>
      <w:r>
        <w:rPr>
          <w:i/>
          <w:sz w:val="24"/>
        </w:rPr>
        <w:t>Supreme publishers, Owerri Nigeria. 355pp.</w:t>
      </w:r>
    </w:p>
    <w:p>
      <w:pPr>
        <w:spacing w:line="480" w:lineRule="auto" w:before="0"/>
        <w:ind w:left="1965" w:right="1379" w:hanging="807"/>
        <w:jc w:val="both"/>
        <w:rPr>
          <w:i/>
          <w:sz w:val="24"/>
        </w:rPr>
      </w:pPr>
      <w:r>
        <w:rPr>
          <w:sz w:val="24"/>
        </w:rPr>
        <w:t>Nwoke, B.E.B.</w:t>
      </w:r>
      <w:r>
        <w:rPr>
          <w:spacing w:val="-1"/>
          <w:sz w:val="24"/>
        </w:rPr>
        <w:t> </w:t>
      </w:r>
      <w:r>
        <w:rPr>
          <w:sz w:val="24"/>
        </w:rPr>
        <w:t>and Anosike,</w:t>
      </w:r>
      <w:r>
        <w:rPr>
          <w:spacing w:val="-2"/>
          <w:sz w:val="24"/>
        </w:rPr>
        <w:t> </w:t>
      </w:r>
      <w:r>
        <w:rPr>
          <w:sz w:val="24"/>
        </w:rPr>
        <w:t>J.C.</w:t>
      </w:r>
      <w:r>
        <w:rPr>
          <w:spacing w:val="-1"/>
          <w:sz w:val="24"/>
        </w:rPr>
        <w:t> </w:t>
      </w:r>
      <w:r>
        <w:rPr>
          <w:sz w:val="24"/>
        </w:rPr>
        <w:t>(2000).</w:t>
      </w:r>
      <w:r>
        <w:rPr>
          <w:spacing w:val="40"/>
          <w:sz w:val="24"/>
        </w:rPr>
        <w:t> </w:t>
      </w:r>
      <w:r>
        <w:rPr>
          <w:sz w:val="24"/>
        </w:rPr>
        <w:t>Lake abadaba</w:t>
      </w:r>
      <w:r>
        <w:rPr>
          <w:spacing w:val="-2"/>
          <w:sz w:val="24"/>
        </w:rPr>
        <w:t> </w:t>
      </w:r>
      <w:r>
        <w:rPr>
          <w:sz w:val="24"/>
        </w:rPr>
        <w:t>parasitic</w:t>
      </w:r>
      <w:r>
        <w:rPr>
          <w:spacing w:val="-2"/>
          <w:sz w:val="24"/>
        </w:rPr>
        <w:t> </w:t>
      </w:r>
      <w:r>
        <w:rPr>
          <w:sz w:val="24"/>
        </w:rPr>
        <w:t>disease</w:t>
      </w:r>
      <w:r>
        <w:rPr>
          <w:spacing w:val="-2"/>
          <w:sz w:val="24"/>
        </w:rPr>
        <w:t> </w:t>
      </w:r>
      <w:r>
        <w:rPr>
          <w:sz w:val="24"/>
        </w:rPr>
        <w:t>project(1).</w:t>
      </w:r>
      <w:r>
        <w:rPr>
          <w:spacing w:val="40"/>
          <w:sz w:val="24"/>
        </w:rPr>
        <w:t> </w:t>
      </w:r>
      <w:r>
        <w:rPr>
          <w:sz w:val="24"/>
        </w:rPr>
        <w:t>A pre-development malaria survey. </w:t>
      </w:r>
      <w:r>
        <w:rPr>
          <w:i/>
          <w:sz w:val="24"/>
        </w:rPr>
        <w:t>Trans Royal Society Tropical Medicine Hygiene. 42: 99-104.</w:t>
      </w:r>
    </w:p>
    <w:p>
      <w:pPr>
        <w:spacing w:line="480" w:lineRule="auto" w:before="0"/>
        <w:ind w:left="1965" w:right="1378" w:hanging="807"/>
        <w:jc w:val="both"/>
        <w:rPr>
          <w:sz w:val="24"/>
        </w:rPr>
      </w:pPr>
      <w:r>
        <w:rPr>
          <w:sz w:val="24"/>
        </w:rPr>
        <w:t>Nwosu, A.B.C and Anya, A.O. (1981). Nutritional aspects of infections. </w:t>
      </w:r>
      <w:r>
        <w:rPr>
          <w:i/>
          <w:sz w:val="24"/>
        </w:rPr>
        <w:t>Royal Society of Tropical Medicine and Hygiene</w:t>
      </w:r>
      <w:r>
        <w:rPr>
          <w:sz w:val="24"/>
        </w:rPr>
        <w:t>. </w:t>
      </w:r>
      <w:r>
        <w:rPr>
          <w:i/>
          <w:sz w:val="24"/>
        </w:rPr>
        <w:t>80(5): </w:t>
      </w:r>
      <w:r>
        <w:rPr>
          <w:sz w:val="24"/>
        </w:rPr>
        <w:t>697-705.</w:t>
      </w:r>
    </w:p>
    <w:p>
      <w:pPr>
        <w:spacing w:line="480" w:lineRule="auto" w:before="0"/>
        <w:ind w:left="1965" w:right="1377" w:hanging="807"/>
        <w:jc w:val="both"/>
        <w:rPr>
          <w:i/>
          <w:sz w:val="24"/>
        </w:rPr>
      </w:pPr>
      <w:r>
        <w:rPr>
          <w:sz w:val="24"/>
        </w:rPr>
        <w:t>Ofoeze, I. E., Imoboe, A.M.A., Balogun, M.O., Ogunkoya, O.O. and Asaolu, S.O. (1991) A study of an outbreak of </w:t>
      </w:r>
      <w:r>
        <w:rPr>
          <w:i/>
          <w:sz w:val="24"/>
        </w:rPr>
        <w:t>schistosomiasis </w:t>
      </w:r>
      <w:r>
        <w:rPr>
          <w:sz w:val="24"/>
        </w:rPr>
        <w:t>in two resettlement villages near Abeokuta, Ogun State, Nigeria.</w:t>
      </w:r>
      <w:r>
        <w:rPr>
          <w:spacing w:val="40"/>
          <w:sz w:val="24"/>
        </w:rPr>
        <w:t> </w:t>
      </w:r>
      <w:r>
        <w:rPr>
          <w:i/>
          <w:sz w:val="24"/>
        </w:rPr>
        <w:t>Journal of Helminths 65: 95 – 102.</w:t>
      </w:r>
    </w:p>
    <w:p>
      <w:pPr>
        <w:spacing w:line="480" w:lineRule="auto" w:before="0"/>
        <w:ind w:left="1965" w:right="1378" w:hanging="807"/>
        <w:jc w:val="both"/>
        <w:rPr>
          <w:i/>
          <w:sz w:val="24"/>
        </w:rPr>
      </w:pPr>
      <w:r>
        <w:rPr>
          <w:sz w:val="24"/>
        </w:rPr>
        <w:t>Ogbe, G.M. (1995).</w:t>
      </w:r>
      <w:r>
        <w:rPr>
          <w:spacing w:val="40"/>
          <w:sz w:val="24"/>
        </w:rPr>
        <w:t> </w:t>
      </w:r>
      <w:r>
        <w:rPr>
          <w:i/>
          <w:sz w:val="24"/>
        </w:rPr>
        <w:t>Schistosoma haematobium</w:t>
      </w:r>
      <w:r>
        <w:rPr>
          <w:sz w:val="24"/>
        </w:rPr>
        <w:t>; A review of the relationship between prevalence, intensity and age.</w:t>
      </w:r>
      <w:r>
        <w:rPr>
          <w:spacing w:val="40"/>
          <w:sz w:val="24"/>
        </w:rPr>
        <w:t> </w:t>
      </w:r>
      <w:r>
        <w:rPr>
          <w:i/>
          <w:sz w:val="24"/>
        </w:rPr>
        <w:t>The Nigeria Journal of Parasitology.</w:t>
      </w:r>
      <w:r>
        <w:rPr>
          <w:i/>
          <w:spacing w:val="40"/>
          <w:sz w:val="24"/>
        </w:rPr>
        <w:t> </w:t>
      </w:r>
      <w:r>
        <w:rPr>
          <w:i/>
          <w:sz w:val="24"/>
        </w:rPr>
        <w:t>16: 39 – </w:t>
      </w:r>
      <w:r>
        <w:rPr>
          <w:i/>
          <w:spacing w:val="-4"/>
          <w:sz w:val="24"/>
        </w:rPr>
        <w:t>46.</w:t>
      </w:r>
    </w:p>
    <w:p>
      <w:pPr>
        <w:spacing w:after="0" w:line="480" w:lineRule="auto"/>
        <w:jc w:val="both"/>
        <w:rPr>
          <w:sz w:val="24"/>
        </w:rPr>
        <w:sectPr>
          <w:pgSz w:w="11910" w:h="16840"/>
          <w:pgMar w:header="1301" w:footer="0" w:top="1740" w:bottom="280" w:left="860" w:right="60"/>
        </w:sectPr>
      </w:pPr>
    </w:p>
    <w:p>
      <w:pPr>
        <w:pStyle w:val="BodyText"/>
        <w:spacing w:line="480" w:lineRule="auto" w:before="117"/>
        <w:ind w:left="1965" w:right="1373" w:hanging="807"/>
        <w:jc w:val="both"/>
      </w:pPr>
      <w:r>
        <w:rPr/>
        <w:t>Ogbonna, C.I.C., Enweani, I.B. and Ogun, S.C. (1986).</w:t>
      </w:r>
      <w:r>
        <w:rPr>
          <w:spacing w:val="40"/>
        </w:rPr>
        <w:t> </w:t>
      </w:r>
      <w:r>
        <w:rPr/>
        <w:t>The distribution of ringworm infections among Nigeria nomadic Fulani herdsmen.</w:t>
      </w:r>
      <w:r>
        <w:rPr>
          <w:spacing w:val="40"/>
        </w:rPr>
        <w:t> </w:t>
      </w:r>
      <w:r>
        <w:rPr>
          <w:i/>
        </w:rPr>
        <w:t>Mycopatholigia 96: </w:t>
      </w:r>
      <w:r>
        <w:rPr/>
        <w:t>45 – </w:t>
      </w:r>
      <w:r>
        <w:rPr>
          <w:spacing w:val="-4"/>
        </w:rPr>
        <w:t>51.</w:t>
      </w:r>
    </w:p>
    <w:p>
      <w:pPr>
        <w:spacing w:line="480" w:lineRule="auto" w:before="0"/>
        <w:ind w:left="1965" w:right="1375" w:hanging="807"/>
        <w:jc w:val="both"/>
        <w:rPr>
          <w:i/>
          <w:sz w:val="24"/>
        </w:rPr>
      </w:pPr>
      <w:r>
        <w:rPr>
          <w:sz w:val="24"/>
        </w:rPr>
        <w:t>Ogbule, J.N., Uwaezuoke, J.C. and Ogiehor S.I. (1998).</w:t>
      </w:r>
      <w:r>
        <w:rPr>
          <w:spacing w:val="40"/>
          <w:sz w:val="24"/>
        </w:rPr>
        <w:t> </w:t>
      </w:r>
      <w:r>
        <w:rPr>
          <w:sz w:val="24"/>
        </w:rPr>
        <w:t>Introductory Microbiology Practical 1</w:t>
      </w:r>
      <w:r>
        <w:rPr>
          <w:sz w:val="24"/>
          <w:vertAlign w:val="superscript"/>
        </w:rPr>
        <w:t>st</w:t>
      </w:r>
      <w:r>
        <w:rPr>
          <w:sz w:val="24"/>
          <w:vertAlign w:val="baseline"/>
        </w:rPr>
        <w:t> edition </w:t>
      </w:r>
      <w:r>
        <w:rPr>
          <w:i/>
          <w:sz w:val="24"/>
          <w:vertAlign w:val="baseline"/>
        </w:rPr>
        <w:t>Spring Field Publication, Owerri Nigeria, </w:t>
      </w:r>
      <w:r>
        <w:rPr>
          <w:sz w:val="24"/>
          <w:vertAlign w:val="baseline"/>
        </w:rPr>
        <w:t>301pp</w:t>
      </w:r>
      <w:r>
        <w:rPr>
          <w:i/>
          <w:sz w:val="24"/>
          <w:vertAlign w:val="baseline"/>
        </w:rPr>
        <w:t>.</w:t>
      </w:r>
    </w:p>
    <w:p>
      <w:pPr>
        <w:spacing w:line="480" w:lineRule="auto" w:before="0"/>
        <w:ind w:left="1965" w:right="1379" w:hanging="807"/>
        <w:jc w:val="both"/>
        <w:rPr>
          <w:sz w:val="24"/>
        </w:rPr>
      </w:pPr>
      <w:r>
        <w:rPr>
          <w:sz w:val="24"/>
        </w:rPr>
        <w:t>Okafor, F.C., (1984).</w:t>
      </w:r>
      <w:r>
        <w:rPr>
          <w:spacing w:val="40"/>
          <w:sz w:val="24"/>
        </w:rPr>
        <w:t> </w:t>
      </w:r>
      <w:r>
        <w:rPr>
          <w:sz w:val="24"/>
        </w:rPr>
        <w:t>The Ecophysiology and Biology of the snail hosts of the </w:t>
      </w:r>
      <w:r>
        <w:rPr>
          <w:i/>
          <w:sz w:val="24"/>
        </w:rPr>
        <w:t>Schistosoma haematobium </w:t>
      </w:r>
      <w:r>
        <w:rPr>
          <w:sz w:val="24"/>
        </w:rPr>
        <w:t>with observations of the epidemiology of the</w:t>
      </w:r>
      <w:r>
        <w:rPr>
          <w:spacing w:val="40"/>
          <w:sz w:val="24"/>
        </w:rPr>
        <w:t> </w:t>
      </w:r>
      <w:r>
        <w:rPr>
          <w:sz w:val="24"/>
        </w:rPr>
        <w:t>disease in Anambra State, Nigeria.</w:t>
      </w:r>
      <w:r>
        <w:rPr>
          <w:spacing w:val="40"/>
          <w:sz w:val="24"/>
        </w:rPr>
        <w:t> </w:t>
      </w:r>
      <w:r>
        <w:rPr>
          <w:i/>
          <w:sz w:val="24"/>
        </w:rPr>
        <w:t>Ph.D. Thesis, Universisty of Nigeria, Nsukka, </w:t>
      </w:r>
      <w:r>
        <w:rPr>
          <w:sz w:val="24"/>
        </w:rPr>
        <w:t>287pp.</w:t>
      </w:r>
    </w:p>
    <w:p>
      <w:pPr>
        <w:spacing w:line="480" w:lineRule="auto" w:before="0"/>
        <w:ind w:left="1970" w:right="1380" w:hanging="812"/>
        <w:jc w:val="both"/>
        <w:rPr>
          <w:i/>
          <w:sz w:val="24"/>
        </w:rPr>
      </w:pPr>
      <w:r>
        <w:rPr>
          <w:sz w:val="24"/>
        </w:rPr>
        <w:t>Okeachilam,T.C., Kilama, W.L. and Raniju, B.D. (1972). The clinical significance of malaria parasitaemia in children</w:t>
      </w:r>
      <w:r>
        <w:rPr>
          <w:i/>
          <w:sz w:val="24"/>
        </w:rPr>
        <w:t>.</w:t>
      </w:r>
      <w:r>
        <w:rPr>
          <w:i/>
          <w:spacing w:val="40"/>
          <w:sz w:val="24"/>
        </w:rPr>
        <w:t> </w:t>
      </w:r>
      <w:r>
        <w:rPr>
          <w:i/>
          <w:sz w:val="24"/>
        </w:rPr>
        <w:t>East Africa Medical Journal 49: 962 – 967.</w:t>
      </w:r>
    </w:p>
    <w:p>
      <w:pPr>
        <w:pStyle w:val="BodyText"/>
        <w:spacing w:line="480" w:lineRule="auto"/>
        <w:ind w:left="1970" w:right="1376" w:hanging="812"/>
        <w:jc w:val="both"/>
      </w:pPr>
      <w:r>
        <w:rPr/>
        <w:t>Okoh, L.A., Badejo, M.A., Nathaniesl I.T., Tian G. (1999). Studies on the</w:t>
      </w:r>
      <w:r>
        <w:rPr>
          <w:spacing w:val="40"/>
        </w:rPr>
        <w:t> </w:t>
      </w:r>
      <w:r>
        <w:rPr/>
        <w:t>bacteria,fungi and springtails (collembola) of an agroforestry arboretum in Nigeria</w:t>
      </w:r>
      <w:r>
        <w:rPr>
          <w:i/>
        </w:rPr>
        <w:t>. Pedobio. (43): </w:t>
      </w:r>
      <w:r>
        <w:rPr/>
        <w:t>18: - 27.</w:t>
      </w:r>
    </w:p>
    <w:p>
      <w:pPr>
        <w:spacing w:line="480" w:lineRule="auto" w:before="0"/>
        <w:ind w:left="1970" w:right="1382" w:hanging="812"/>
        <w:jc w:val="both"/>
        <w:rPr>
          <w:i/>
          <w:sz w:val="24"/>
        </w:rPr>
      </w:pPr>
      <w:r>
        <w:rPr>
          <w:sz w:val="24"/>
        </w:rPr>
        <w:t>Omar, A. (2000).</w:t>
      </w:r>
      <w:r>
        <w:rPr>
          <w:spacing w:val="40"/>
          <w:sz w:val="24"/>
        </w:rPr>
        <w:t> </w:t>
      </w:r>
      <w:r>
        <w:rPr>
          <w:sz w:val="24"/>
        </w:rPr>
        <w:t>Ringworm of scalp in primary school children in Alexandria: Infection and carriage.</w:t>
      </w:r>
      <w:r>
        <w:rPr>
          <w:spacing w:val="40"/>
          <w:sz w:val="24"/>
        </w:rPr>
        <w:t> </w:t>
      </w:r>
      <w:r>
        <w:rPr>
          <w:i/>
          <w:sz w:val="24"/>
        </w:rPr>
        <w:t>Eastern Medical and Health Journal 6: 961 – 967.</w:t>
      </w:r>
    </w:p>
    <w:p>
      <w:pPr>
        <w:spacing w:line="480" w:lineRule="auto" w:before="0"/>
        <w:ind w:left="1970" w:right="1377" w:hanging="812"/>
        <w:jc w:val="both"/>
        <w:rPr>
          <w:sz w:val="24"/>
        </w:rPr>
      </w:pPr>
      <w:r>
        <w:rPr>
          <w:sz w:val="24"/>
        </w:rPr>
        <w:t>Onubuogu, U.V. (1978). A survey of the incidence of intestinal parasites among government workers in Lagos Nigeria. </w:t>
      </w:r>
      <w:r>
        <w:rPr>
          <w:i/>
          <w:sz w:val="24"/>
        </w:rPr>
        <w:t>West African Medical Journal 10(1): </w:t>
      </w:r>
      <w:r>
        <w:rPr>
          <w:spacing w:val="-2"/>
          <w:sz w:val="24"/>
        </w:rPr>
        <w:t>148-157.</w:t>
      </w:r>
    </w:p>
    <w:p>
      <w:pPr>
        <w:pStyle w:val="BodyText"/>
        <w:spacing w:line="480" w:lineRule="auto"/>
        <w:ind w:left="1970" w:right="1378" w:hanging="812"/>
        <w:jc w:val="both"/>
      </w:pPr>
      <w:r>
        <w:rPr/>
        <w:t>Onwuliri,</w:t>
      </w:r>
      <w:r>
        <w:rPr>
          <w:spacing w:val="-2"/>
        </w:rPr>
        <w:t> </w:t>
      </w:r>
      <w:r>
        <w:rPr/>
        <w:t>C.</w:t>
      </w:r>
      <w:r>
        <w:rPr>
          <w:spacing w:val="-1"/>
        </w:rPr>
        <w:t> </w:t>
      </w:r>
      <w:r>
        <w:rPr/>
        <w:t>O.</w:t>
      </w:r>
      <w:r>
        <w:rPr>
          <w:spacing w:val="-2"/>
        </w:rPr>
        <w:t> </w:t>
      </w:r>
      <w:r>
        <w:rPr/>
        <w:t>E.</w:t>
      </w:r>
      <w:r>
        <w:rPr>
          <w:spacing w:val="-2"/>
        </w:rPr>
        <w:t> </w:t>
      </w:r>
      <w:r>
        <w:rPr/>
        <w:t>and</w:t>
      </w:r>
      <w:r>
        <w:rPr>
          <w:spacing w:val="-1"/>
        </w:rPr>
        <w:t> </w:t>
      </w:r>
      <w:r>
        <w:rPr/>
        <w:t>Anosike,</w:t>
      </w:r>
      <w:r>
        <w:rPr>
          <w:spacing w:val="-1"/>
        </w:rPr>
        <w:t> </w:t>
      </w:r>
      <w:r>
        <w:rPr/>
        <w:t>J.C.</w:t>
      </w:r>
      <w:r>
        <w:rPr>
          <w:spacing w:val="-1"/>
        </w:rPr>
        <w:t> </w:t>
      </w:r>
      <w:r>
        <w:rPr/>
        <w:t>(1989).</w:t>
      </w:r>
      <w:r>
        <w:rPr>
          <w:spacing w:val="40"/>
        </w:rPr>
        <w:t> </w:t>
      </w:r>
      <w:r>
        <w:rPr/>
        <w:t>Filariasis</w:t>
      </w:r>
      <w:r>
        <w:rPr>
          <w:spacing w:val="-1"/>
        </w:rPr>
        <w:t> </w:t>
      </w:r>
      <w:r>
        <w:rPr/>
        <w:t>in</w:t>
      </w:r>
      <w:r>
        <w:rPr>
          <w:spacing w:val="-1"/>
        </w:rPr>
        <w:t> </w:t>
      </w:r>
      <w:r>
        <w:rPr/>
        <w:t>some</w:t>
      </w:r>
      <w:r>
        <w:rPr>
          <w:spacing w:val="-2"/>
        </w:rPr>
        <w:t> </w:t>
      </w:r>
      <w:r>
        <w:rPr/>
        <w:t>parts</w:t>
      </w:r>
      <w:r>
        <w:rPr>
          <w:spacing w:val="-1"/>
        </w:rPr>
        <w:t> </w:t>
      </w:r>
      <w:r>
        <w:rPr/>
        <w:t>of</w:t>
      </w:r>
      <w:r>
        <w:rPr>
          <w:spacing w:val="-2"/>
        </w:rPr>
        <w:t> </w:t>
      </w:r>
      <w:r>
        <w:rPr/>
        <w:t>Bauchi</w:t>
      </w:r>
      <w:r>
        <w:rPr>
          <w:spacing w:val="-1"/>
        </w:rPr>
        <w:t> </w:t>
      </w:r>
      <w:r>
        <w:rPr/>
        <w:t>State</w:t>
      </w:r>
      <w:r>
        <w:rPr>
          <w:spacing w:val="-2"/>
        </w:rPr>
        <w:t> </w:t>
      </w:r>
      <w:r>
        <w:rPr/>
        <w:t>of Nigeria.</w:t>
      </w:r>
      <w:r>
        <w:rPr>
          <w:spacing w:val="40"/>
        </w:rPr>
        <w:t> </w:t>
      </w:r>
      <w:r>
        <w:rPr/>
        <w:t>In proc. Int. Epidemiol Assoc. Afr. Reg. Conf.</w:t>
      </w:r>
      <w:r>
        <w:rPr>
          <w:spacing w:val="40"/>
        </w:rPr>
        <w:t> </w:t>
      </w:r>
      <w:r>
        <w:rPr/>
        <w:t>WHO/TDR WORKSHOP, Zimbabwe, August, 1989.</w:t>
      </w:r>
    </w:p>
    <w:p>
      <w:pPr>
        <w:spacing w:line="480" w:lineRule="auto" w:before="0"/>
        <w:ind w:left="1970" w:right="1374" w:hanging="812"/>
        <w:jc w:val="both"/>
        <w:rPr>
          <w:sz w:val="24"/>
        </w:rPr>
      </w:pPr>
      <w:r>
        <w:rPr>
          <w:sz w:val="24"/>
        </w:rPr>
        <w:t>Onwuliri, C.O.E., Akoh J.I., and Anosike, J.C. (1990).</w:t>
      </w:r>
      <w:r>
        <w:rPr>
          <w:spacing w:val="40"/>
          <w:sz w:val="24"/>
        </w:rPr>
        <w:t> </w:t>
      </w:r>
      <w:r>
        <w:rPr>
          <w:i/>
          <w:sz w:val="24"/>
        </w:rPr>
        <w:t>Mansonella perstans </w:t>
      </w:r>
      <w:r>
        <w:rPr>
          <w:sz w:val="24"/>
        </w:rPr>
        <w:t>infection in the middle Hawai valley, Nigeria, </w:t>
      </w:r>
      <w:r>
        <w:rPr>
          <w:i/>
          <w:sz w:val="24"/>
        </w:rPr>
        <w:t>Nigerian Journal of Parasitology, 9-11: </w:t>
      </w:r>
      <w:r>
        <w:rPr>
          <w:sz w:val="24"/>
        </w:rPr>
        <w:t>83 – 85.</w:t>
      </w:r>
    </w:p>
    <w:p>
      <w:pPr>
        <w:spacing w:after="0" w:line="480" w:lineRule="auto"/>
        <w:jc w:val="both"/>
        <w:rPr>
          <w:sz w:val="24"/>
        </w:rPr>
        <w:sectPr>
          <w:pgSz w:w="11910" w:h="16840"/>
          <w:pgMar w:header="1301" w:footer="0" w:top="1740" w:bottom="280" w:left="860" w:right="60"/>
        </w:sectPr>
      </w:pPr>
    </w:p>
    <w:p>
      <w:pPr>
        <w:pStyle w:val="BodyText"/>
        <w:spacing w:line="480" w:lineRule="auto" w:before="117"/>
        <w:ind w:left="1970" w:right="1378" w:hanging="812"/>
        <w:jc w:val="both"/>
      </w:pPr>
      <w:r>
        <w:rPr/>
        <w:t>Onwuliri, C.O.E., Nwoke, B.E.B., Lawal A.I. and Iwuala, M.O.E. (1989). Onchocereasis in Plateau State of Nigeria .</w:t>
      </w:r>
      <w:r>
        <w:rPr>
          <w:spacing w:val="40"/>
        </w:rPr>
        <w:t> </w:t>
      </w:r>
      <w:r>
        <w:rPr/>
        <w:t>The prevalence among residents, around the Assob River area.</w:t>
      </w:r>
      <w:r>
        <w:rPr>
          <w:spacing w:val="40"/>
        </w:rPr>
        <w:t> </w:t>
      </w:r>
      <w:r>
        <w:rPr>
          <w:i/>
        </w:rPr>
        <w:t>Annal Medical Parasitology.</w:t>
      </w:r>
      <w:r>
        <w:rPr>
          <w:i/>
          <w:spacing w:val="40"/>
        </w:rPr>
        <w:t> </w:t>
      </w:r>
      <w:r>
        <w:rPr>
          <w:i/>
        </w:rPr>
        <w:t>81: </w:t>
      </w:r>
      <w:r>
        <w:rPr/>
        <w:t>49 – 52.</w:t>
      </w:r>
    </w:p>
    <w:p>
      <w:pPr>
        <w:pStyle w:val="BodyText"/>
        <w:spacing w:line="480" w:lineRule="auto"/>
        <w:ind w:left="1965" w:right="1378" w:hanging="807"/>
        <w:jc w:val="both"/>
      </w:pPr>
      <w:r>
        <w:rPr/>
        <w:t>Onwuliri, F. C., (1996). Mouth microorganism in Plateau State. Their Ecology and Physiology. PhD Thesis, Dept of Botany, University of Jos.</w:t>
      </w:r>
    </w:p>
    <w:p>
      <w:pPr>
        <w:pStyle w:val="BodyText"/>
        <w:spacing w:line="480" w:lineRule="auto"/>
        <w:ind w:left="1965" w:right="1375" w:hanging="807"/>
        <w:jc w:val="both"/>
      </w:pPr>
      <w:r>
        <w:rPr/>
        <w:t>Onwuliri, F.C., Ogbonna, C.C. and Onwuliri, V.A. (1994). Isolation and identification of bacteria associated with deep seated abscess in patients within Jos</w:t>
      </w:r>
      <w:r>
        <w:rPr>
          <w:spacing w:val="40"/>
        </w:rPr>
        <w:t> </w:t>
      </w:r>
      <w:r>
        <w:rPr/>
        <w:t>metropolis Nigeria. </w:t>
      </w:r>
      <w:r>
        <w:rPr>
          <w:i/>
        </w:rPr>
        <w:t>Journal of Innovations in Life science</w:t>
      </w:r>
      <w:r>
        <w:rPr/>
        <w:t>, </w:t>
      </w:r>
      <w:r>
        <w:rPr>
          <w:i/>
        </w:rPr>
        <w:t>14(1): </w:t>
      </w:r>
      <w:r>
        <w:rPr/>
        <w:t>187.</w:t>
      </w:r>
    </w:p>
    <w:p>
      <w:pPr>
        <w:spacing w:line="480" w:lineRule="auto" w:before="0"/>
        <w:ind w:left="1965" w:right="1376" w:hanging="807"/>
        <w:jc w:val="both"/>
        <w:rPr>
          <w:sz w:val="24"/>
        </w:rPr>
      </w:pPr>
      <w:r>
        <w:rPr>
          <w:sz w:val="24"/>
        </w:rPr>
        <w:t>Pasvol, G., Weatherah, D.J. and</w:t>
      </w:r>
      <w:r>
        <w:rPr>
          <w:spacing w:val="-1"/>
          <w:sz w:val="24"/>
        </w:rPr>
        <w:t> </w:t>
      </w:r>
      <w:r>
        <w:rPr>
          <w:sz w:val="24"/>
        </w:rPr>
        <w:t>Wilson,</w:t>
      </w:r>
      <w:r>
        <w:rPr>
          <w:spacing w:val="-1"/>
          <w:sz w:val="24"/>
        </w:rPr>
        <w:t> </w:t>
      </w:r>
      <w:r>
        <w:rPr>
          <w:sz w:val="24"/>
        </w:rPr>
        <w:t>R.J.M.</w:t>
      </w:r>
      <w:r>
        <w:rPr>
          <w:spacing w:val="-1"/>
          <w:sz w:val="24"/>
        </w:rPr>
        <w:t> </w:t>
      </w:r>
      <w:r>
        <w:rPr>
          <w:sz w:val="24"/>
        </w:rPr>
        <w:t>(1977).</w:t>
      </w:r>
      <w:r>
        <w:rPr>
          <w:spacing w:val="40"/>
          <w:sz w:val="24"/>
        </w:rPr>
        <w:t> </w:t>
      </w:r>
      <w:r>
        <w:rPr>
          <w:sz w:val="24"/>
        </w:rPr>
        <w:t>Effects of fetal hemoglobin on susceptibility</w:t>
      </w:r>
      <w:r>
        <w:rPr>
          <w:spacing w:val="-6"/>
          <w:sz w:val="24"/>
        </w:rPr>
        <w:t> </w:t>
      </w:r>
      <w:r>
        <w:rPr>
          <w:sz w:val="24"/>
        </w:rPr>
        <w:t>of red cells to </w:t>
      </w:r>
      <w:r>
        <w:rPr>
          <w:i/>
          <w:sz w:val="24"/>
        </w:rPr>
        <w:t>Plasmodium falciparum. Nature Journal, 270: </w:t>
      </w:r>
      <w:r>
        <w:rPr>
          <w:sz w:val="24"/>
        </w:rPr>
        <w:t>171 – 173.</w:t>
      </w:r>
    </w:p>
    <w:p>
      <w:pPr>
        <w:pStyle w:val="BodyText"/>
        <w:spacing w:line="480" w:lineRule="auto"/>
        <w:ind w:left="1965" w:right="1376" w:hanging="807"/>
        <w:jc w:val="both"/>
      </w:pPr>
      <w:r>
        <w:rPr/>
        <w:t>Pelczar, M.J., Chan, E.C.S., Krieg, N.R. (1993). Microbiology: </w:t>
      </w:r>
      <w:r>
        <w:rPr>
          <w:i/>
        </w:rPr>
        <w:t>Concept and Application </w:t>
      </w:r>
      <w:r>
        <w:rPr/>
        <w:t>International edition McGraw-Hill, USA. pp 281-324.</w:t>
      </w:r>
    </w:p>
    <w:p>
      <w:pPr>
        <w:spacing w:line="480" w:lineRule="auto" w:before="0"/>
        <w:ind w:left="1965" w:right="1376" w:hanging="807"/>
        <w:jc w:val="both"/>
        <w:rPr>
          <w:sz w:val="24"/>
        </w:rPr>
      </w:pPr>
      <w:r>
        <w:rPr>
          <w:sz w:val="24"/>
        </w:rPr>
        <w:t>Petri, D, Delgaty, K., Bhatt, R. and Garber, G. (1988). Clinical and Microbiological aspects of </w:t>
      </w:r>
      <w:r>
        <w:rPr>
          <w:i/>
          <w:sz w:val="24"/>
        </w:rPr>
        <w:t>Trichomonas vaginalis. Clinical Microbiological Review 11(2): </w:t>
      </w:r>
      <w:r>
        <w:rPr>
          <w:sz w:val="24"/>
        </w:rPr>
        <w:t>200 – 317.</w:t>
      </w:r>
    </w:p>
    <w:p>
      <w:pPr>
        <w:spacing w:line="480" w:lineRule="auto" w:before="0"/>
        <w:ind w:left="1970" w:right="1379" w:hanging="812"/>
        <w:jc w:val="both"/>
        <w:rPr>
          <w:i/>
          <w:sz w:val="24"/>
        </w:rPr>
      </w:pPr>
      <w:r>
        <w:rPr>
          <w:sz w:val="24"/>
        </w:rPr>
        <w:t>Quinn,</w:t>
      </w:r>
      <w:r>
        <w:rPr>
          <w:spacing w:val="-1"/>
          <w:sz w:val="24"/>
        </w:rPr>
        <w:t> </w:t>
      </w:r>
      <w:r>
        <w:rPr>
          <w:sz w:val="24"/>
        </w:rPr>
        <w:t>T.C.,</w:t>
      </w:r>
      <w:r>
        <w:rPr>
          <w:spacing w:val="-3"/>
          <w:sz w:val="24"/>
        </w:rPr>
        <w:t> </w:t>
      </w:r>
      <w:r>
        <w:rPr>
          <w:sz w:val="24"/>
        </w:rPr>
        <w:t>Jacobs,</w:t>
      </w:r>
      <w:r>
        <w:rPr>
          <w:spacing w:val="-1"/>
          <w:sz w:val="24"/>
        </w:rPr>
        <w:t> </w:t>
      </w:r>
      <w:r>
        <w:rPr>
          <w:sz w:val="24"/>
        </w:rPr>
        <w:t>R.F.,</w:t>
      </w:r>
      <w:r>
        <w:rPr>
          <w:spacing w:val="-1"/>
          <w:sz w:val="24"/>
        </w:rPr>
        <w:t> </w:t>
      </w:r>
      <w:r>
        <w:rPr>
          <w:sz w:val="24"/>
        </w:rPr>
        <w:t>Mertz,</w:t>
      </w:r>
      <w:r>
        <w:rPr>
          <w:spacing w:val="-1"/>
          <w:sz w:val="24"/>
        </w:rPr>
        <w:t> </w:t>
      </w:r>
      <w:r>
        <w:rPr>
          <w:sz w:val="24"/>
        </w:rPr>
        <w:t>G.J.,</w:t>
      </w:r>
      <w:r>
        <w:rPr>
          <w:spacing w:val="-3"/>
          <w:sz w:val="24"/>
        </w:rPr>
        <w:t> </w:t>
      </w:r>
      <w:r>
        <w:rPr>
          <w:sz w:val="24"/>
        </w:rPr>
        <w:t>Hook, III</w:t>
      </w:r>
      <w:r>
        <w:rPr>
          <w:spacing w:val="-5"/>
          <w:sz w:val="24"/>
        </w:rPr>
        <w:t> </w:t>
      </w:r>
      <w:r>
        <w:rPr>
          <w:sz w:val="24"/>
        </w:rPr>
        <w:t>and Locksley,</w:t>
      </w:r>
      <w:r>
        <w:rPr>
          <w:spacing w:val="-1"/>
          <w:sz w:val="24"/>
        </w:rPr>
        <w:t> </w:t>
      </w:r>
      <w:r>
        <w:rPr>
          <w:sz w:val="24"/>
        </w:rPr>
        <w:t>R.M.</w:t>
      </w:r>
      <w:r>
        <w:rPr>
          <w:spacing w:val="-1"/>
          <w:sz w:val="24"/>
        </w:rPr>
        <w:t> </w:t>
      </w:r>
      <w:r>
        <w:rPr>
          <w:sz w:val="24"/>
        </w:rPr>
        <w:t>(1982).</w:t>
      </w:r>
      <w:r>
        <w:rPr>
          <w:spacing w:val="40"/>
          <w:sz w:val="24"/>
        </w:rPr>
        <w:t> </w:t>
      </w:r>
      <w:r>
        <w:rPr>
          <w:sz w:val="24"/>
        </w:rPr>
        <w:t>Cogenital malaria: A report of four cases and review </w:t>
      </w:r>
      <w:r>
        <w:rPr>
          <w:i/>
          <w:sz w:val="24"/>
        </w:rPr>
        <w:t>Journal of Pediatrics 10: 101-120</w:t>
      </w:r>
    </w:p>
    <w:p>
      <w:pPr>
        <w:spacing w:line="480" w:lineRule="auto" w:before="0"/>
        <w:ind w:left="1970" w:right="1374" w:hanging="812"/>
        <w:jc w:val="both"/>
        <w:rPr>
          <w:i/>
          <w:sz w:val="24"/>
        </w:rPr>
      </w:pPr>
      <w:r>
        <w:rPr>
          <w:sz w:val="24"/>
        </w:rPr>
        <w:t>Schgal,</w:t>
      </w:r>
      <w:r>
        <w:rPr>
          <w:spacing w:val="-1"/>
          <w:sz w:val="24"/>
        </w:rPr>
        <w:t> </w:t>
      </w:r>
      <w:r>
        <w:rPr>
          <w:sz w:val="24"/>
        </w:rPr>
        <w:t>V.M.,</w:t>
      </w:r>
      <w:r>
        <w:rPr>
          <w:spacing w:val="-1"/>
          <w:sz w:val="24"/>
        </w:rPr>
        <w:t> </w:t>
      </w:r>
      <w:r>
        <w:rPr>
          <w:sz w:val="24"/>
        </w:rPr>
        <w:t>Siddigm,</w:t>
      </w:r>
      <w:r>
        <w:rPr>
          <w:spacing w:val="-1"/>
          <w:sz w:val="24"/>
        </w:rPr>
        <w:t> </w:t>
      </w:r>
      <w:r>
        <w:rPr>
          <w:sz w:val="24"/>
        </w:rPr>
        <w:t>W.A.</w:t>
      </w:r>
      <w:r>
        <w:rPr>
          <w:spacing w:val="-2"/>
          <w:sz w:val="24"/>
        </w:rPr>
        <w:t> </w:t>
      </w:r>
      <w:r>
        <w:rPr>
          <w:sz w:val="24"/>
        </w:rPr>
        <w:t>and</w:t>
      </w:r>
      <w:r>
        <w:rPr>
          <w:spacing w:val="-1"/>
          <w:sz w:val="24"/>
        </w:rPr>
        <w:t> </w:t>
      </w:r>
      <w:r>
        <w:rPr>
          <w:sz w:val="24"/>
        </w:rPr>
        <w:t>Alpers,</w:t>
      </w:r>
      <w:r>
        <w:rPr>
          <w:spacing w:val="-2"/>
          <w:sz w:val="24"/>
        </w:rPr>
        <w:t> </w:t>
      </w:r>
      <w:r>
        <w:rPr>
          <w:sz w:val="24"/>
        </w:rPr>
        <w:t>M.P.</w:t>
      </w:r>
      <w:r>
        <w:rPr>
          <w:spacing w:val="-1"/>
          <w:sz w:val="24"/>
        </w:rPr>
        <w:t> </w:t>
      </w:r>
      <w:r>
        <w:rPr>
          <w:sz w:val="24"/>
        </w:rPr>
        <w:t>(1989).</w:t>
      </w:r>
      <w:r>
        <w:rPr>
          <w:spacing w:val="-1"/>
          <w:sz w:val="24"/>
        </w:rPr>
        <w:t> </w:t>
      </w:r>
      <w:r>
        <w:rPr>
          <w:sz w:val="24"/>
        </w:rPr>
        <w:t>A</w:t>
      </w:r>
      <w:r>
        <w:rPr>
          <w:spacing w:val="-2"/>
          <w:sz w:val="24"/>
        </w:rPr>
        <w:t> </w:t>
      </w:r>
      <w:r>
        <w:rPr>
          <w:sz w:val="24"/>
        </w:rPr>
        <w:t>sero</w:t>
      </w:r>
      <w:r>
        <w:rPr>
          <w:spacing w:val="-2"/>
          <w:sz w:val="24"/>
        </w:rPr>
        <w:t> </w:t>
      </w:r>
      <w:r>
        <w:rPr>
          <w:sz w:val="24"/>
        </w:rPr>
        <w:t>epidemiological</w:t>
      </w:r>
      <w:r>
        <w:rPr>
          <w:spacing w:val="-1"/>
          <w:sz w:val="24"/>
        </w:rPr>
        <w:t> </w:t>
      </w:r>
      <w:r>
        <w:rPr>
          <w:sz w:val="24"/>
        </w:rPr>
        <w:t>study</w:t>
      </w:r>
      <w:r>
        <w:rPr>
          <w:spacing w:val="-8"/>
          <w:sz w:val="24"/>
        </w:rPr>
        <w:t> </w:t>
      </w:r>
      <w:r>
        <w:rPr>
          <w:sz w:val="24"/>
        </w:rPr>
        <w:t>to evaluate the role of passive maternal immunity to malaria in infants </w:t>
      </w:r>
      <w:r>
        <w:rPr>
          <w:i/>
          <w:sz w:val="24"/>
        </w:rPr>
        <w:t>Transof</w:t>
      </w:r>
      <w:r>
        <w:rPr>
          <w:i/>
          <w:spacing w:val="40"/>
          <w:sz w:val="24"/>
        </w:rPr>
        <w:t> </w:t>
      </w:r>
      <w:r>
        <w:rPr>
          <w:i/>
          <w:sz w:val="24"/>
        </w:rPr>
        <w:t>the Royal Society Tropical Medicine and Hygiene. 88: </w:t>
      </w:r>
      <w:r>
        <w:rPr>
          <w:sz w:val="24"/>
        </w:rPr>
        <w:t>105 – 106</w:t>
      </w:r>
      <w:r>
        <w:rPr>
          <w:i/>
          <w:sz w:val="24"/>
        </w:rPr>
        <w:t>.</w:t>
      </w:r>
    </w:p>
    <w:p>
      <w:pPr>
        <w:spacing w:line="480" w:lineRule="auto" w:before="0"/>
        <w:ind w:left="1970" w:right="1378" w:hanging="812"/>
        <w:jc w:val="both"/>
        <w:rPr>
          <w:sz w:val="24"/>
        </w:rPr>
      </w:pPr>
      <w:r>
        <w:rPr>
          <w:sz w:val="24"/>
        </w:rPr>
        <w:t>Seeley, H. W. and Van Demark, P.J. (1981). </w:t>
      </w:r>
      <w:r>
        <w:rPr>
          <w:i/>
          <w:sz w:val="24"/>
        </w:rPr>
        <w:t>Microbes in action. A laboratory manual of Microbiology. </w:t>
      </w:r>
      <w:r>
        <w:rPr>
          <w:sz w:val="24"/>
        </w:rPr>
        <w:t>3rd EditionW.H Freeman and Company, U.S.A p. 350.</w:t>
      </w:r>
    </w:p>
    <w:p>
      <w:pPr>
        <w:spacing w:line="480" w:lineRule="auto" w:before="0"/>
        <w:ind w:left="1965" w:right="1383" w:hanging="807"/>
        <w:jc w:val="both"/>
        <w:rPr>
          <w:sz w:val="24"/>
        </w:rPr>
      </w:pPr>
      <w:r>
        <w:rPr>
          <w:sz w:val="24"/>
        </w:rPr>
        <w:t>Service, M.W. (1980). </w:t>
      </w:r>
      <w:r>
        <w:rPr>
          <w:i/>
          <w:sz w:val="24"/>
        </w:rPr>
        <w:t>A Guide to medical Entomology, Basingstoke Macmillan Press London. </w:t>
      </w:r>
      <w:r>
        <w:rPr>
          <w:sz w:val="24"/>
        </w:rPr>
        <w:t>405pp</w:t>
      </w:r>
    </w:p>
    <w:p>
      <w:pPr>
        <w:spacing w:after="0" w:line="480" w:lineRule="auto"/>
        <w:jc w:val="both"/>
        <w:rPr>
          <w:sz w:val="24"/>
        </w:rPr>
        <w:sectPr>
          <w:pgSz w:w="11910" w:h="16840"/>
          <w:pgMar w:header="1301" w:footer="0" w:top="1740" w:bottom="280" w:left="860" w:right="60"/>
        </w:sectPr>
      </w:pPr>
    </w:p>
    <w:p>
      <w:pPr>
        <w:spacing w:line="480" w:lineRule="auto" w:before="117"/>
        <w:ind w:left="1965" w:right="1378" w:hanging="807"/>
        <w:jc w:val="both"/>
        <w:rPr>
          <w:sz w:val="24"/>
        </w:rPr>
      </w:pPr>
      <w:r>
        <w:rPr>
          <w:sz w:val="24"/>
        </w:rPr>
        <w:t>Shulman, T.A., Satena, S., Nelson, J.M. and Furmanski, M. (1984). Neonatal exchange transfusion malaria. </w:t>
      </w:r>
      <w:r>
        <w:rPr>
          <w:i/>
          <w:sz w:val="24"/>
        </w:rPr>
        <w:t>Journal of Tropical Pediatrics 73: </w:t>
      </w:r>
      <w:r>
        <w:rPr>
          <w:sz w:val="24"/>
        </w:rPr>
        <w:t>330 – 332.</w:t>
      </w:r>
    </w:p>
    <w:p>
      <w:pPr>
        <w:spacing w:line="480" w:lineRule="auto" w:before="0"/>
        <w:ind w:left="1970" w:right="1376" w:hanging="812"/>
        <w:jc w:val="both"/>
        <w:rPr>
          <w:i/>
          <w:sz w:val="24"/>
        </w:rPr>
      </w:pPr>
      <w:r>
        <w:rPr>
          <w:sz w:val="24"/>
        </w:rPr>
        <w:t>Somorin, A.O., Nwabudike, I., Adetosoye, A. I. and Hunponusu, D.O. (1977). Dermatophytosis in school children. </w:t>
      </w:r>
      <w:r>
        <w:rPr>
          <w:i/>
          <w:sz w:val="24"/>
        </w:rPr>
        <w:t>Nigerian Journal of Paediatrics, 4: 38 – </w:t>
      </w:r>
      <w:r>
        <w:rPr>
          <w:i/>
          <w:spacing w:val="-4"/>
          <w:sz w:val="24"/>
        </w:rPr>
        <w:t>42.</w:t>
      </w:r>
    </w:p>
    <w:p>
      <w:pPr>
        <w:pStyle w:val="BodyText"/>
        <w:spacing w:line="274" w:lineRule="exact"/>
        <w:ind w:left="1158"/>
      </w:pPr>
      <w:r>
        <w:rPr/>
        <w:t>Stephenson,</w:t>
      </w:r>
      <w:r>
        <w:rPr>
          <w:spacing w:val="41"/>
        </w:rPr>
        <w:t> </w:t>
      </w:r>
      <w:r>
        <w:rPr/>
        <w:t>L.</w:t>
      </w:r>
      <w:r>
        <w:rPr>
          <w:spacing w:val="39"/>
        </w:rPr>
        <w:t> </w:t>
      </w:r>
      <w:r>
        <w:rPr/>
        <w:t>S.,</w:t>
      </w:r>
      <w:r>
        <w:rPr>
          <w:spacing w:val="39"/>
        </w:rPr>
        <w:t> </w:t>
      </w:r>
      <w:r>
        <w:rPr/>
        <w:t>Crompton,</w:t>
      </w:r>
      <w:r>
        <w:rPr>
          <w:spacing w:val="39"/>
        </w:rPr>
        <w:t> </w:t>
      </w:r>
      <w:r>
        <w:rPr/>
        <w:t>D.W.T.,</w:t>
      </w:r>
      <w:r>
        <w:rPr>
          <w:spacing w:val="36"/>
        </w:rPr>
        <w:t> </w:t>
      </w:r>
      <w:r>
        <w:rPr/>
        <w:t>Katehem,</w:t>
      </w:r>
      <w:r>
        <w:rPr>
          <w:spacing w:val="41"/>
        </w:rPr>
        <w:t> </w:t>
      </w:r>
      <w:r>
        <w:rPr/>
        <w:t>M.C.,</w:t>
      </w:r>
      <w:r>
        <w:rPr>
          <w:spacing w:val="37"/>
        </w:rPr>
        <w:t> </w:t>
      </w:r>
      <w:r>
        <w:rPr/>
        <w:t>Schulpen,</w:t>
      </w:r>
      <w:r>
        <w:rPr>
          <w:spacing w:val="39"/>
        </w:rPr>
        <w:t> </w:t>
      </w:r>
      <w:r>
        <w:rPr/>
        <w:t>T.W.T.,</w:t>
      </w:r>
      <w:r>
        <w:rPr>
          <w:spacing w:val="39"/>
        </w:rPr>
        <w:t> </w:t>
      </w:r>
      <w:r>
        <w:rPr>
          <w:spacing w:val="-2"/>
        </w:rPr>
        <w:t>Nesheim,</w:t>
      </w:r>
    </w:p>
    <w:p>
      <w:pPr>
        <w:pStyle w:val="BodyText"/>
      </w:pPr>
    </w:p>
    <w:p>
      <w:pPr>
        <w:spacing w:line="480" w:lineRule="auto" w:before="0"/>
        <w:ind w:left="1970" w:right="1376" w:firstLine="0"/>
        <w:jc w:val="both"/>
        <w:rPr>
          <w:sz w:val="24"/>
        </w:rPr>
      </w:pPr>
      <w:r>
        <w:rPr>
          <w:sz w:val="24"/>
        </w:rPr>
        <w:t>M.C. and Jasen, A. A. J. (1980).</w:t>
      </w:r>
      <w:r>
        <w:rPr>
          <w:spacing w:val="40"/>
          <w:sz w:val="24"/>
        </w:rPr>
        <w:t> </w:t>
      </w:r>
      <w:r>
        <w:rPr>
          <w:sz w:val="24"/>
        </w:rPr>
        <w:t>Relationship between Ascaris infection and growth of Malnourished pre-school children in Kenya, </w:t>
      </w:r>
      <w:r>
        <w:rPr>
          <w:i/>
          <w:sz w:val="24"/>
        </w:rPr>
        <w:t>American Journal of Clinical Nutrition 33: </w:t>
      </w:r>
      <w:r>
        <w:rPr>
          <w:sz w:val="24"/>
        </w:rPr>
        <w:t>1165 – 1172.</w:t>
      </w:r>
    </w:p>
    <w:p>
      <w:pPr>
        <w:spacing w:line="480" w:lineRule="auto" w:before="1"/>
        <w:ind w:left="1970" w:right="1373" w:hanging="812"/>
        <w:jc w:val="both"/>
        <w:rPr>
          <w:sz w:val="24"/>
        </w:rPr>
      </w:pPr>
      <w:r>
        <w:rPr>
          <w:sz w:val="24"/>
        </w:rPr>
        <w:t>Stepheson, L. S., Lathan, M.C., Kuez, K.W., Kinoti, S.W. and Oduori, M.L. (1985). Urinary Iron loss and physical fitness of Kenyan children with Urinary Schistosomiasis</w:t>
      </w:r>
      <w:r>
        <w:rPr>
          <w:i/>
          <w:sz w:val="24"/>
        </w:rPr>
        <w:t>.</w:t>
      </w:r>
      <w:r>
        <w:rPr>
          <w:i/>
          <w:spacing w:val="40"/>
          <w:sz w:val="24"/>
        </w:rPr>
        <w:t> </w:t>
      </w:r>
      <w:r>
        <w:rPr>
          <w:i/>
          <w:sz w:val="24"/>
        </w:rPr>
        <w:t>American</w:t>
      </w:r>
      <w:r>
        <w:rPr>
          <w:i/>
          <w:spacing w:val="-3"/>
          <w:sz w:val="24"/>
        </w:rPr>
        <w:t> </w:t>
      </w:r>
      <w:r>
        <w:rPr>
          <w:i/>
          <w:sz w:val="24"/>
        </w:rPr>
        <w:t>Journal</w:t>
      </w:r>
      <w:r>
        <w:rPr>
          <w:i/>
          <w:spacing w:val="-2"/>
          <w:sz w:val="24"/>
        </w:rPr>
        <w:t> </w:t>
      </w:r>
      <w:r>
        <w:rPr>
          <w:i/>
          <w:sz w:val="24"/>
        </w:rPr>
        <w:t>of</w:t>
      </w:r>
      <w:r>
        <w:rPr>
          <w:i/>
          <w:spacing w:val="-2"/>
          <w:sz w:val="24"/>
        </w:rPr>
        <w:t> </w:t>
      </w:r>
      <w:r>
        <w:rPr>
          <w:i/>
          <w:sz w:val="24"/>
        </w:rPr>
        <w:t>Tropical</w:t>
      </w:r>
      <w:r>
        <w:rPr>
          <w:i/>
          <w:spacing w:val="-2"/>
          <w:sz w:val="24"/>
        </w:rPr>
        <w:t> </w:t>
      </w:r>
      <w:r>
        <w:rPr>
          <w:i/>
          <w:sz w:val="24"/>
        </w:rPr>
        <w:t>Medicine</w:t>
      </w:r>
      <w:r>
        <w:rPr>
          <w:i/>
          <w:spacing w:val="-3"/>
          <w:sz w:val="24"/>
        </w:rPr>
        <w:t> </w:t>
      </w:r>
      <w:r>
        <w:rPr>
          <w:i/>
          <w:sz w:val="24"/>
        </w:rPr>
        <w:t>and</w:t>
      </w:r>
      <w:r>
        <w:rPr>
          <w:i/>
          <w:spacing w:val="-2"/>
          <w:sz w:val="24"/>
        </w:rPr>
        <w:t> </w:t>
      </w:r>
      <w:r>
        <w:rPr>
          <w:i/>
          <w:sz w:val="24"/>
        </w:rPr>
        <w:t>Hygiene</w:t>
      </w:r>
      <w:r>
        <w:rPr>
          <w:i/>
          <w:spacing w:val="-3"/>
          <w:sz w:val="24"/>
        </w:rPr>
        <w:t> </w:t>
      </w:r>
      <w:r>
        <w:rPr>
          <w:i/>
          <w:sz w:val="24"/>
        </w:rPr>
        <w:t>34: </w:t>
      </w:r>
      <w:r>
        <w:rPr>
          <w:sz w:val="24"/>
        </w:rPr>
        <w:t>322 – 330.</w:t>
      </w:r>
    </w:p>
    <w:p>
      <w:pPr>
        <w:spacing w:line="480" w:lineRule="auto" w:before="0"/>
        <w:ind w:left="1970" w:right="1376" w:hanging="812"/>
        <w:jc w:val="both"/>
        <w:rPr>
          <w:sz w:val="24"/>
        </w:rPr>
      </w:pPr>
      <w:r>
        <w:rPr>
          <w:sz w:val="24"/>
        </w:rPr>
        <w:t>Taylor, K. L. (1995).</w:t>
      </w:r>
      <w:r>
        <w:rPr>
          <w:spacing w:val="40"/>
          <w:sz w:val="24"/>
        </w:rPr>
        <w:t> </w:t>
      </w:r>
      <w:r>
        <w:rPr>
          <w:sz w:val="24"/>
        </w:rPr>
        <w:t>Ascariasis of the kidney. </w:t>
      </w:r>
      <w:r>
        <w:rPr>
          <w:i/>
          <w:sz w:val="24"/>
        </w:rPr>
        <w:t>Pediatrics Pathology and Laboratory Medicine. 15(4): </w:t>
      </w:r>
      <w:r>
        <w:rPr>
          <w:sz w:val="24"/>
        </w:rPr>
        <w:t>609 – 615.</w:t>
      </w:r>
    </w:p>
    <w:p>
      <w:pPr>
        <w:spacing w:line="480" w:lineRule="auto" w:before="0"/>
        <w:ind w:left="1970" w:right="1376" w:hanging="812"/>
        <w:jc w:val="both"/>
        <w:rPr>
          <w:sz w:val="24"/>
        </w:rPr>
      </w:pPr>
      <w:r>
        <w:rPr>
          <w:sz w:val="24"/>
        </w:rPr>
        <w:t>Taylor,</w:t>
      </w:r>
      <w:r>
        <w:rPr>
          <w:spacing w:val="-1"/>
          <w:sz w:val="24"/>
        </w:rPr>
        <w:t> </w:t>
      </w:r>
      <w:r>
        <w:rPr>
          <w:sz w:val="24"/>
        </w:rPr>
        <w:t>P., Chandiwana, S.K.</w:t>
      </w:r>
      <w:r>
        <w:rPr>
          <w:spacing w:val="-1"/>
          <w:sz w:val="24"/>
        </w:rPr>
        <w:t> </w:t>
      </w:r>
      <w:r>
        <w:rPr>
          <w:sz w:val="24"/>
        </w:rPr>
        <w:t>and Matanhire, D. (1990).</w:t>
      </w:r>
      <w:r>
        <w:rPr>
          <w:spacing w:val="40"/>
          <w:sz w:val="24"/>
        </w:rPr>
        <w:t> </w:t>
      </w:r>
      <w:r>
        <w:rPr>
          <w:sz w:val="24"/>
        </w:rPr>
        <w:t>Evaluation of</w:t>
      </w:r>
      <w:r>
        <w:rPr>
          <w:spacing w:val="-1"/>
          <w:sz w:val="24"/>
        </w:rPr>
        <w:t> </w:t>
      </w:r>
      <w:r>
        <w:rPr>
          <w:sz w:val="24"/>
        </w:rPr>
        <w:t>the reagent strip test for haematuria in the control of </w:t>
      </w:r>
      <w:r>
        <w:rPr>
          <w:i/>
          <w:sz w:val="24"/>
        </w:rPr>
        <w:t>Schistosoma haematobium infection in School Children Acta Tropical , 47: </w:t>
      </w:r>
      <w:r>
        <w:rPr>
          <w:sz w:val="24"/>
        </w:rPr>
        <w:t>91 – 100.</w:t>
      </w:r>
    </w:p>
    <w:p>
      <w:pPr>
        <w:spacing w:line="480" w:lineRule="auto" w:before="1"/>
        <w:ind w:left="1965" w:right="1376" w:hanging="807"/>
        <w:jc w:val="both"/>
        <w:rPr>
          <w:sz w:val="24"/>
        </w:rPr>
      </w:pPr>
      <w:r>
        <w:rPr>
          <w:sz w:val="24"/>
        </w:rPr>
        <w:t>Udonsi, J. K. (1984). Studies on the co-occurrence of two species of human hookworm in</w:t>
      </w:r>
      <w:r>
        <w:rPr>
          <w:spacing w:val="-1"/>
          <w:sz w:val="24"/>
        </w:rPr>
        <w:t> </w:t>
      </w:r>
      <w:r>
        <w:rPr>
          <w:sz w:val="24"/>
        </w:rPr>
        <w:t>a</w:t>
      </w:r>
      <w:r>
        <w:rPr>
          <w:spacing w:val="-2"/>
          <w:sz w:val="24"/>
        </w:rPr>
        <w:t> </w:t>
      </w:r>
      <w:r>
        <w:rPr>
          <w:sz w:val="24"/>
        </w:rPr>
        <w:t>riverine</w:t>
      </w:r>
      <w:r>
        <w:rPr>
          <w:spacing w:val="-2"/>
          <w:sz w:val="24"/>
        </w:rPr>
        <w:t> </w:t>
      </w:r>
      <w:r>
        <w:rPr>
          <w:sz w:val="24"/>
        </w:rPr>
        <w:t>community</w:t>
      </w:r>
      <w:r>
        <w:rPr>
          <w:spacing w:val="-6"/>
          <w:sz w:val="24"/>
        </w:rPr>
        <w:t> </w:t>
      </w:r>
      <w:r>
        <w:rPr>
          <w:sz w:val="24"/>
        </w:rPr>
        <w:t>in</w:t>
      </w:r>
      <w:r>
        <w:rPr>
          <w:spacing w:val="-1"/>
          <w:sz w:val="24"/>
        </w:rPr>
        <w:t> </w:t>
      </w:r>
      <w:r>
        <w:rPr>
          <w:sz w:val="24"/>
        </w:rPr>
        <w:t>Nigeria, </w:t>
      </w:r>
      <w:r>
        <w:rPr>
          <w:i/>
          <w:sz w:val="24"/>
        </w:rPr>
        <w:t>Tropical</w:t>
      </w:r>
      <w:r>
        <w:rPr>
          <w:i/>
          <w:spacing w:val="-1"/>
          <w:sz w:val="24"/>
        </w:rPr>
        <w:t> </w:t>
      </w:r>
      <w:r>
        <w:rPr>
          <w:i/>
          <w:sz w:val="24"/>
        </w:rPr>
        <w:t>Medicine</w:t>
      </w:r>
      <w:r>
        <w:rPr>
          <w:i/>
          <w:spacing w:val="-2"/>
          <w:sz w:val="24"/>
        </w:rPr>
        <w:t> </w:t>
      </w:r>
      <w:r>
        <w:rPr>
          <w:i/>
          <w:sz w:val="24"/>
        </w:rPr>
        <w:t>and</w:t>
      </w:r>
      <w:r>
        <w:rPr>
          <w:i/>
          <w:spacing w:val="-1"/>
          <w:sz w:val="24"/>
        </w:rPr>
        <w:t> </w:t>
      </w:r>
      <w:r>
        <w:rPr>
          <w:i/>
          <w:sz w:val="24"/>
        </w:rPr>
        <w:t>Parasitology</w:t>
      </w:r>
      <w:r>
        <w:rPr>
          <w:i/>
          <w:spacing w:val="-2"/>
          <w:sz w:val="24"/>
        </w:rPr>
        <w:t> </w:t>
      </w:r>
      <w:r>
        <w:rPr>
          <w:i/>
          <w:sz w:val="24"/>
        </w:rPr>
        <w:t>35</w:t>
      </w:r>
      <w:r>
        <w:rPr>
          <w:sz w:val="24"/>
        </w:rPr>
        <w:t>:</w:t>
      </w:r>
      <w:r>
        <w:rPr>
          <w:spacing w:val="-1"/>
          <w:sz w:val="24"/>
        </w:rPr>
        <w:t> </w:t>
      </w:r>
      <w:r>
        <w:rPr>
          <w:sz w:val="24"/>
        </w:rPr>
        <w:t>37 – 40.</w:t>
      </w:r>
    </w:p>
    <w:p>
      <w:pPr>
        <w:spacing w:line="480" w:lineRule="auto" w:before="0"/>
        <w:ind w:left="1965" w:right="1376" w:hanging="807"/>
        <w:jc w:val="both"/>
        <w:rPr>
          <w:sz w:val="24"/>
        </w:rPr>
      </w:pPr>
      <w:r>
        <w:rPr>
          <w:sz w:val="24"/>
        </w:rPr>
        <w:t>Udonsi, J.K. (1985a).</w:t>
      </w:r>
      <w:r>
        <w:rPr>
          <w:spacing w:val="40"/>
          <w:sz w:val="24"/>
        </w:rPr>
        <w:t> </w:t>
      </w:r>
      <w:r>
        <w:rPr>
          <w:sz w:val="24"/>
        </w:rPr>
        <w:t>Determinants of endemic status of Hookworm infection in rural communities in Niger Delta, </w:t>
      </w:r>
      <w:r>
        <w:rPr>
          <w:i/>
          <w:sz w:val="24"/>
        </w:rPr>
        <w:t>Nigeria Journal of Parasitology, 6(2): </w:t>
      </w:r>
      <w:r>
        <w:rPr>
          <w:sz w:val="24"/>
        </w:rPr>
        <w:t>113 – 120.</w:t>
      </w:r>
    </w:p>
    <w:p>
      <w:pPr>
        <w:spacing w:after="0" w:line="480" w:lineRule="auto"/>
        <w:jc w:val="both"/>
        <w:rPr>
          <w:sz w:val="24"/>
        </w:rPr>
        <w:sectPr>
          <w:pgSz w:w="11910" w:h="16840"/>
          <w:pgMar w:header="1301" w:footer="0" w:top="1740" w:bottom="280" w:left="860" w:right="60"/>
        </w:sectPr>
      </w:pPr>
    </w:p>
    <w:p>
      <w:pPr>
        <w:spacing w:line="480" w:lineRule="auto" w:before="117"/>
        <w:ind w:left="1965" w:right="1373" w:hanging="807"/>
        <w:jc w:val="both"/>
        <w:rPr>
          <w:i/>
          <w:sz w:val="24"/>
        </w:rPr>
      </w:pPr>
      <w:r>
        <w:rPr>
          <w:sz w:val="24"/>
        </w:rPr>
        <w:t>Udonsi, J.K. (1985b).</w:t>
      </w:r>
      <w:r>
        <w:rPr>
          <w:spacing w:val="40"/>
          <w:sz w:val="24"/>
        </w:rPr>
        <w:t> </w:t>
      </w:r>
      <w:r>
        <w:rPr>
          <w:sz w:val="24"/>
        </w:rPr>
        <w:t>Features of multiple intestinal nematodes infection in endemic area of the Niger Delta,</w:t>
      </w:r>
      <w:r>
        <w:rPr>
          <w:spacing w:val="80"/>
          <w:sz w:val="24"/>
        </w:rPr>
        <w:t> </w:t>
      </w:r>
      <w:r>
        <w:rPr>
          <w:i/>
          <w:sz w:val="24"/>
        </w:rPr>
        <w:t>Nigerian Journal of Parasitology, 6 (1 and 2): 29 – </w:t>
      </w:r>
      <w:r>
        <w:rPr>
          <w:i/>
          <w:spacing w:val="-4"/>
          <w:sz w:val="24"/>
        </w:rPr>
        <w:t>36.</w:t>
      </w:r>
    </w:p>
    <w:p>
      <w:pPr>
        <w:spacing w:line="480" w:lineRule="auto" w:before="0"/>
        <w:ind w:left="1965" w:right="1383" w:hanging="807"/>
        <w:jc w:val="both"/>
        <w:rPr>
          <w:sz w:val="24"/>
        </w:rPr>
      </w:pPr>
      <w:r>
        <w:rPr>
          <w:sz w:val="24"/>
        </w:rPr>
        <w:t>Udonsi,</w:t>
      </w:r>
      <w:r>
        <w:rPr>
          <w:spacing w:val="-1"/>
          <w:sz w:val="24"/>
        </w:rPr>
        <w:t> </w:t>
      </w:r>
      <w:r>
        <w:rPr>
          <w:sz w:val="24"/>
        </w:rPr>
        <w:t>J.K. (1986).</w:t>
      </w:r>
      <w:r>
        <w:rPr>
          <w:spacing w:val="40"/>
          <w:sz w:val="24"/>
        </w:rPr>
        <w:t> </w:t>
      </w:r>
      <w:r>
        <w:rPr>
          <w:sz w:val="24"/>
        </w:rPr>
        <w:t>The status of filariasis in relation to clinical signs in</w:t>
      </w:r>
      <w:r>
        <w:rPr>
          <w:spacing w:val="-1"/>
          <w:sz w:val="24"/>
        </w:rPr>
        <w:t> </w:t>
      </w:r>
      <w:r>
        <w:rPr>
          <w:sz w:val="24"/>
        </w:rPr>
        <w:t>endemic area of the Niger Delta, </w:t>
      </w:r>
      <w:r>
        <w:rPr>
          <w:i/>
          <w:sz w:val="24"/>
        </w:rPr>
        <w:t>Annals of Tropical Medical Parasitology, 80: </w:t>
      </w:r>
      <w:r>
        <w:rPr>
          <w:sz w:val="24"/>
        </w:rPr>
        <w:t>425 – 432</w:t>
      </w:r>
    </w:p>
    <w:p>
      <w:pPr>
        <w:spacing w:line="480" w:lineRule="auto" w:before="0"/>
        <w:ind w:left="1970" w:right="1376" w:hanging="812"/>
        <w:jc w:val="both"/>
        <w:rPr>
          <w:sz w:val="24"/>
        </w:rPr>
      </w:pPr>
      <w:r>
        <w:rPr>
          <w:sz w:val="24"/>
        </w:rPr>
        <w:t>Ugbomoiko, U.S. (2000). The prevalence, incidence and distribution of human urinary </w:t>
      </w:r>
      <w:r>
        <w:rPr>
          <w:i/>
          <w:sz w:val="24"/>
        </w:rPr>
        <w:t>Schistosmiasis </w:t>
      </w:r>
      <w:r>
        <w:rPr>
          <w:sz w:val="24"/>
        </w:rPr>
        <w:t>in Edo State, Nigeria. </w:t>
      </w:r>
      <w:r>
        <w:rPr>
          <w:i/>
          <w:sz w:val="24"/>
        </w:rPr>
        <w:t>Nigerian Journal of Parasitology.</w:t>
      </w:r>
      <w:r>
        <w:rPr>
          <w:i/>
          <w:spacing w:val="40"/>
          <w:sz w:val="24"/>
        </w:rPr>
        <w:t> </w:t>
      </w:r>
      <w:r>
        <w:rPr>
          <w:i/>
          <w:sz w:val="24"/>
        </w:rPr>
        <w:t>21:</w:t>
      </w:r>
      <w:r>
        <w:rPr>
          <w:i/>
          <w:spacing w:val="40"/>
          <w:sz w:val="24"/>
        </w:rPr>
        <w:t> </w:t>
      </w:r>
      <w:r>
        <w:rPr>
          <w:sz w:val="24"/>
        </w:rPr>
        <w:t>3</w:t>
      </w:r>
      <w:r>
        <w:rPr>
          <w:spacing w:val="40"/>
          <w:sz w:val="24"/>
        </w:rPr>
        <w:t> </w:t>
      </w:r>
      <w:r>
        <w:rPr>
          <w:sz w:val="24"/>
        </w:rPr>
        <w:t>– 14.</w:t>
      </w:r>
    </w:p>
    <w:p>
      <w:pPr>
        <w:spacing w:line="480" w:lineRule="auto" w:before="0"/>
        <w:ind w:left="1970" w:right="1380" w:hanging="812"/>
        <w:jc w:val="both"/>
        <w:rPr>
          <w:i/>
          <w:sz w:val="24"/>
        </w:rPr>
      </w:pPr>
      <w:r>
        <w:rPr>
          <w:sz w:val="24"/>
        </w:rPr>
        <w:t>Ukaonu, G. (2003).</w:t>
      </w:r>
      <w:r>
        <w:rPr>
          <w:spacing w:val="80"/>
          <w:sz w:val="24"/>
        </w:rPr>
        <w:t> </w:t>
      </w:r>
      <w:r>
        <w:rPr>
          <w:sz w:val="24"/>
        </w:rPr>
        <w:t>Prevalence of malaria amongst newly admitted students of Imo State University Owerri, Nigeria, </w:t>
      </w:r>
      <w:r>
        <w:rPr>
          <w:i/>
          <w:sz w:val="24"/>
        </w:rPr>
        <w:t>M. Sc. Thesis Imo State University, Owerri, Nigeria</w:t>
      </w:r>
      <w:r>
        <w:rPr>
          <w:i/>
          <w:spacing w:val="40"/>
          <w:sz w:val="24"/>
        </w:rPr>
        <w:t> </w:t>
      </w:r>
      <w:r>
        <w:rPr>
          <w:i/>
          <w:sz w:val="24"/>
        </w:rPr>
        <w:t>75pp.</w:t>
      </w:r>
    </w:p>
    <w:p>
      <w:pPr>
        <w:spacing w:line="480" w:lineRule="auto" w:before="0"/>
        <w:ind w:left="1970" w:right="1380" w:hanging="812"/>
        <w:jc w:val="both"/>
        <w:rPr>
          <w:sz w:val="24"/>
        </w:rPr>
      </w:pPr>
      <w:r>
        <w:rPr>
          <w:sz w:val="24"/>
        </w:rPr>
        <w:t>Uko, E.K., Emeribe, A.O. and Ejezie, G.C. (1997).</w:t>
      </w:r>
      <w:r>
        <w:rPr>
          <w:spacing w:val="40"/>
          <w:sz w:val="24"/>
        </w:rPr>
        <w:t> </w:t>
      </w:r>
      <w:r>
        <w:rPr>
          <w:sz w:val="24"/>
        </w:rPr>
        <w:t>Pattern of malaria parasitaemia in pregnancy in Calabar.</w:t>
      </w:r>
      <w:r>
        <w:rPr>
          <w:spacing w:val="40"/>
          <w:sz w:val="24"/>
        </w:rPr>
        <w:t> </w:t>
      </w:r>
      <w:r>
        <w:rPr>
          <w:i/>
          <w:sz w:val="24"/>
        </w:rPr>
        <w:t>Journal of Medical Laboratory Sciences. 6: </w:t>
      </w:r>
      <w:r>
        <w:rPr>
          <w:sz w:val="24"/>
        </w:rPr>
        <w:t>14-20.</w:t>
      </w:r>
    </w:p>
    <w:p>
      <w:pPr>
        <w:spacing w:line="480" w:lineRule="auto" w:before="0"/>
        <w:ind w:left="1970" w:right="1382" w:hanging="812"/>
        <w:jc w:val="both"/>
        <w:rPr>
          <w:sz w:val="24"/>
        </w:rPr>
      </w:pPr>
      <w:r>
        <w:rPr>
          <w:sz w:val="24"/>
        </w:rPr>
        <w:t>Ukoli, F.M. A. and Asumu, D.I. (1979).</w:t>
      </w:r>
      <w:r>
        <w:rPr>
          <w:spacing w:val="40"/>
          <w:sz w:val="24"/>
        </w:rPr>
        <w:t> </w:t>
      </w:r>
      <w:r>
        <w:rPr>
          <w:sz w:val="24"/>
        </w:rPr>
        <w:t>Fresh water snails of the the proposed Federal Capital Territory in Nigeria, </w:t>
      </w:r>
      <w:r>
        <w:rPr>
          <w:i/>
          <w:sz w:val="24"/>
        </w:rPr>
        <w:t>Nigerian Journal Natural Science. 1(1): </w:t>
      </w:r>
      <w:r>
        <w:rPr>
          <w:sz w:val="24"/>
        </w:rPr>
        <w:t>49 – 58.</w:t>
      </w:r>
    </w:p>
    <w:p>
      <w:pPr>
        <w:spacing w:before="0"/>
        <w:ind w:left="1158" w:right="0" w:firstLine="0"/>
        <w:jc w:val="both"/>
        <w:rPr>
          <w:sz w:val="24"/>
        </w:rPr>
      </w:pPr>
      <w:r>
        <w:rPr>
          <w:sz w:val="24"/>
        </w:rPr>
        <w:t>Ukoli,</w:t>
      </w:r>
      <w:r>
        <w:rPr>
          <w:spacing w:val="-1"/>
          <w:sz w:val="24"/>
        </w:rPr>
        <w:t> </w:t>
      </w:r>
      <w:r>
        <w:rPr>
          <w:sz w:val="24"/>
        </w:rPr>
        <w:t>N.M.</w:t>
      </w:r>
      <w:r>
        <w:rPr>
          <w:spacing w:val="-1"/>
          <w:sz w:val="24"/>
        </w:rPr>
        <w:t> </w:t>
      </w:r>
      <w:r>
        <w:rPr>
          <w:sz w:val="24"/>
        </w:rPr>
        <w:t>(1992).</w:t>
      </w:r>
      <w:r>
        <w:rPr>
          <w:spacing w:val="-1"/>
          <w:sz w:val="24"/>
        </w:rPr>
        <w:t> </w:t>
      </w:r>
      <w:r>
        <w:rPr>
          <w:sz w:val="24"/>
        </w:rPr>
        <w:t>Out from</w:t>
      </w:r>
      <w:r>
        <w:rPr>
          <w:spacing w:val="-1"/>
          <w:sz w:val="24"/>
        </w:rPr>
        <w:t> </w:t>
      </w:r>
      <w:r>
        <w:rPr>
          <w:sz w:val="24"/>
        </w:rPr>
        <w:t>the</w:t>
      </w:r>
      <w:r>
        <w:rPr>
          <w:spacing w:val="-1"/>
          <w:sz w:val="24"/>
        </w:rPr>
        <w:t> </w:t>
      </w:r>
      <w:r>
        <w:rPr>
          <w:sz w:val="24"/>
        </w:rPr>
        <w:t>river.</w:t>
      </w:r>
      <w:r>
        <w:rPr>
          <w:spacing w:val="-1"/>
          <w:sz w:val="24"/>
        </w:rPr>
        <w:t> </w:t>
      </w:r>
      <w:r>
        <w:rPr>
          <w:i/>
          <w:sz w:val="24"/>
        </w:rPr>
        <w:t>African Health</w:t>
      </w:r>
      <w:r>
        <w:rPr>
          <w:i/>
          <w:spacing w:val="-1"/>
          <w:sz w:val="24"/>
        </w:rPr>
        <w:t> </w:t>
      </w:r>
      <w:r>
        <w:rPr>
          <w:i/>
          <w:sz w:val="24"/>
        </w:rPr>
        <w:t>Journal</w:t>
      </w:r>
      <w:r>
        <w:rPr>
          <w:i/>
          <w:spacing w:val="-1"/>
          <w:sz w:val="24"/>
        </w:rPr>
        <w:t> </w:t>
      </w:r>
      <w:r>
        <w:rPr>
          <w:i/>
          <w:sz w:val="24"/>
        </w:rPr>
        <w:t>14(1):</w:t>
      </w:r>
      <w:r>
        <w:rPr>
          <w:i/>
          <w:spacing w:val="-1"/>
          <w:sz w:val="24"/>
        </w:rPr>
        <w:t> </w:t>
      </w:r>
      <w:r>
        <w:rPr>
          <w:sz w:val="24"/>
        </w:rPr>
        <w:t>27-</w:t>
      </w:r>
      <w:r>
        <w:rPr>
          <w:spacing w:val="-5"/>
          <w:sz w:val="24"/>
        </w:rPr>
        <w:t>35.</w:t>
      </w:r>
    </w:p>
    <w:p>
      <w:pPr>
        <w:spacing w:line="480" w:lineRule="auto" w:before="275"/>
        <w:ind w:left="1970" w:right="1375" w:hanging="812"/>
        <w:jc w:val="both"/>
        <w:rPr>
          <w:sz w:val="24"/>
        </w:rPr>
      </w:pPr>
      <w:r>
        <w:rPr>
          <w:sz w:val="24"/>
        </w:rPr>
        <w:t>Villanizar, E., Mendez, M., Bonilla, E., Veron, H. and De-Onatra S., (1996).</w:t>
      </w:r>
      <w:r>
        <w:rPr>
          <w:spacing w:val="40"/>
          <w:sz w:val="24"/>
        </w:rPr>
        <w:t> </w:t>
      </w:r>
      <w:r>
        <w:rPr>
          <w:i/>
          <w:sz w:val="24"/>
        </w:rPr>
        <w:t>Ascaris lumbricoides </w:t>
      </w:r>
      <w:r>
        <w:rPr>
          <w:sz w:val="24"/>
        </w:rPr>
        <w:t>infestation as a cause of intestinal obstruction, </w:t>
      </w:r>
      <w:r>
        <w:rPr>
          <w:i/>
          <w:sz w:val="24"/>
        </w:rPr>
        <w:t>Parasitology Journal</w:t>
      </w:r>
      <w:r>
        <w:rPr>
          <w:i/>
          <w:spacing w:val="40"/>
          <w:sz w:val="24"/>
        </w:rPr>
        <w:t> </w:t>
      </w:r>
      <w:r>
        <w:rPr>
          <w:i/>
          <w:sz w:val="24"/>
        </w:rPr>
        <w:t>8: </w:t>
      </w:r>
      <w:r>
        <w:rPr>
          <w:sz w:val="24"/>
        </w:rPr>
        <w:t>13-21.</w:t>
      </w:r>
    </w:p>
    <w:p>
      <w:pPr>
        <w:pStyle w:val="BodyText"/>
        <w:spacing w:line="480" w:lineRule="auto"/>
        <w:ind w:left="1970" w:right="1379" w:hanging="812"/>
        <w:jc w:val="both"/>
      </w:pPr>
      <w:r>
        <w:rPr/>
        <w:t>Waite, J.H. and Nelson, I.L. (1995).</w:t>
      </w:r>
      <w:r>
        <w:rPr>
          <w:spacing w:val="40"/>
        </w:rPr>
        <w:t> </w:t>
      </w:r>
      <w:r>
        <w:rPr/>
        <w:t>The effects of hookworm disease on mental development of North Queensland School children 1919 (Classical article) </w:t>
      </w:r>
      <w:r>
        <w:rPr>
          <w:i/>
        </w:rPr>
        <w:t>Journal of Nutrition 11 (1): </w:t>
      </w:r>
      <w:r>
        <w:rPr/>
        <w:t>59 – 61.</w:t>
      </w:r>
    </w:p>
    <w:p>
      <w:pPr>
        <w:spacing w:line="480" w:lineRule="auto" w:before="1"/>
        <w:ind w:left="1970" w:right="1380" w:hanging="812"/>
        <w:jc w:val="both"/>
        <w:rPr>
          <w:sz w:val="24"/>
        </w:rPr>
      </w:pPr>
      <w:r>
        <w:rPr>
          <w:sz w:val="24"/>
        </w:rPr>
        <w:t>Wang, D.N., Warne, A and Serest, M. (2001). Microscopy and characterization of plasmodium species. </w:t>
      </w:r>
      <w:r>
        <w:rPr>
          <w:i/>
          <w:sz w:val="24"/>
        </w:rPr>
        <w:t>Journal of Biochemistry</w:t>
      </w:r>
      <w:r>
        <w:rPr>
          <w:sz w:val="24"/>
        </w:rPr>
        <w:t>. </w:t>
      </w:r>
      <w:r>
        <w:rPr>
          <w:i/>
          <w:sz w:val="24"/>
        </w:rPr>
        <w:t>469(1): </w:t>
      </w:r>
      <w:r>
        <w:rPr>
          <w:sz w:val="24"/>
        </w:rPr>
        <w:t>105-115.</w:t>
      </w:r>
    </w:p>
    <w:p>
      <w:pPr>
        <w:spacing w:after="0" w:line="480" w:lineRule="auto"/>
        <w:jc w:val="both"/>
        <w:rPr>
          <w:sz w:val="24"/>
        </w:rPr>
        <w:sectPr>
          <w:pgSz w:w="11910" w:h="16840"/>
          <w:pgMar w:header="1301" w:footer="0" w:top="1740" w:bottom="280" w:left="860" w:right="60"/>
        </w:sectPr>
      </w:pPr>
    </w:p>
    <w:p>
      <w:pPr>
        <w:spacing w:line="480" w:lineRule="auto" w:before="117"/>
        <w:ind w:left="1970" w:right="1375" w:hanging="812"/>
        <w:jc w:val="both"/>
        <w:rPr>
          <w:i/>
          <w:sz w:val="24"/>
        </w:rPr>
      </w:pPr>
      <w:r>
        <w:rPr>
          <w:sz w:val="24"/>
        </w:rPr>
        <w:t>WHO</w:t>
      </w:r>
      <w:r>
        <w:rPr>
          <w:spacing w:val="-2"/>
          <w:sz w:val="24"/>
        </w:rPr>
        <w:t> </w:t>
      </w:r>
      <w:r>
        <w:rPr>
          <w:sz w:val="24"/>
        </w:rPr>
        <w:t>(1973).</w:t>
      </w:r>
      <w:r>
        <w:rPr>
          <w:spacing w:val="40"/>
          <w:sz w:val="24"/>
        </w:rPr>
        <w:t> </w:t>
      </w:r>
      <w:r>
        <w:rPr>
          <w:sz w:val="24"/>
        </w:rPr>
        <w:t>Study</w:t>
      </w:r>
      <w:r>
        <w:rPr>
          <w:spacing w:val="-4"/>
          <w:sz w:val="24"/>
        </w:rPr>
        <w:t> </w:t>
      </w:r>
      <w:r>
        <w:rPr>
          <w:sz w:val="24"/>
        </w:rPr>
        <w:t>group</w:t>
      </w:r>
      <w:r>
        <w:rPr>
          <w:spacing w:val="-1"/>
          <w:sz w:val="24"/>
        </w:rPr>
        <w:t> </w:t>
      </w:r>
      <w:r>
        <w:rPr>
          <w:sz w:val="24"/>
        </w:rPr>
        <w:t>on</w:t>
      </w:r>
      <w:r>
        <w:rPr>
          <w:spacing w:val="-1"/>
          <w:sz w:val="24"/>
        </w:rPr>
        <w:t> </w:t>
      </w:r>
      <w:r>
        <w:rPr>
          <w:sz w:val="24"/>
        </w:rPr>
        <w:t>the</w:t>
      </w:r>
      <w:r>
        <w:rPr>
          <w:spacing w:val="-2"/>
          <w:sz w:val="24"/>
        </w:rPr>
        <w:t> </w:t>
      </w:r>
      <w:r>
        <w:rPr>
          <w:sz w:val="24"/>
        </w:rPr>
        <w:t>prevention</w:t>
      </w:r>
      <w:r>
        <w:rPr>
          <w:spacing w:val="-1"/>
          <w:sz w:val="24"/>
        </w:rPr>
        <w:t> </w:t>
      </w:r>
      <w:r>
        <w:rPr>
          <w:sz w:val="24"/>
        </w:rPr>
        <w:t>of Blindness. </w:t>
      </w:r>
      <w:r>
        <w:rPr>
          <w:i/>
          <w:sz w:val="24"/>
        </w:rPr>
        <w:t>World</w:t>
      </w:r>
      <w:r>
        <w:rPr>
          <w:i/>
          <w:spacing w:val="-1"/>
          <w:sz w:val="24"/>
        </w:rPr>
        <w:t> </w:t>
      </w:r>
      <w:r>
        <w:rPr>
          <w:i/>
          <w:sz w:val="24"/>
        </w:rPr>
        <w:t>Health Organization Technical Report Serv. No 518.</w:t>
      </w:r>
    </w:p>
    <w:p>
      <w:pPr>
        <w:spacing w:before="0"/>
        <w:ind w:left="1158" w:right="0" w:firstLine="0"/>
        <w:jc w:val="left"/>
        <w:rPr>
          <w:i/>
          <w:sz w:val="24"/>
        </w:rPr>
      </w:pPr>
      <w:r>
        <w:rPr>
          <w:sz w:val="24"/>
        </w:rPr>
        <w:t>WHO</w:t>
      </w:r>
      <w:r>
        <w:rPr>
          <w:spacing w:val="-2"/>
          <w:sz w:val="24"/>
        </w:rPr>
        <w:t> </w:t>
      </w:r>
      <w:r>
        <w:rPr>
          <w:sz w:val="24"/>
        </w:rPr>
        <w:t>(1984).</w:t>
      </w:r>
      <w:r>
        <w:rPr>
          <w:spacing w:val="-1"/>
          <w:sz w:val="24"/>
        </w:rPr>
        <w:t> </w:t>
      </w:r>
      <w:r>
        <w:rPr>
          <w:i/>
          <w:sz w:val="24"/>
        </w:rPr>
        <w:t>Lymphatic</w:t>
      </w:r>
      <w:r>
        <w:rPr>
          <w:i/>
          <w:spacing w:val="1"/>
          <w:sz w:val="24"/>
        </w:rPr>
        <w:t> </w:t>
      </w:r>
      <w:r>
        <w:rPr>
          <w:i/>
          <w:sz w:val="24"/>
        </w:rPr>
        <w:t>Filariasis</w:t>
      </w:r>
      <w:r>
        <w:rPr>
          <w:i/>
          <w:spacing w:val="-1"/>
          <w:sz w:val="24"/>
        </w:rPr>
        <w:t> </w:t>
      </w:r>
      <w:r>
        <w:rPr>
          <w:i/>
          <w:sz w:val="24"/>
        </w:rPr>
        <w:t>Technical</w:t>
      </w:r>
      <w:r>
        <w:rPr>
          <w:i/>
          <w:spacing w:val="-1"/>
          <w:sz w:val="24"/>
        </w:rPr>
        <w:t> </w:t>
      </w:r>
      <w:r>
        <w:rPr>
          <w:i/>
          <w:sz w:val="24"/>
        </w:rPr>
        <w:t>Report Series.</w:t>
      </w:r>
      <w:r>
        <w:rPr>
          <w:i/>
          <w:spacing w:val="-1"/>
          <w:sz w:val="24"/>
        </w:rPr>
        <w:t> </w:t>
      </w:r>
      <w:r>
        <w:rPr>
          <w:i/>
          <w:sz w:val="24"/>
        </w:rPr>
        <w:t>702:</w:t>
      </w:r>
      <w:r>
        <w:rPr>
          <w:i/>
          <w:spacing w:val="-2"/>
          <w:sz w:val="24"/>
        </w:rPr>
        <w:t> </w:t>
      </w:r>
      <w:r>
        <w:rPr>
          <w:i/>
          <w:sz w:val="24"/>
        </w:rPr>
        <w:t>112 </w:t>
      </w:r>
      <w:r>
        <w:rPr>
          <w:i/>
          <w:spacing w:val="-5"/>
          <w:sz w:val="24"/>
        </w:rPr>
        <w:t>pp.</w:t>
      </w:r>
    </w:p>
    <w:p>
      <w:pPr>
        <w:pStyle w:val="BodyText"/>
        <w:rPr>
          <w:i/>
        </w:rPr>
      </w:pPr>
    </w:p>
    <w:p>
      <w:pPr>
        <w:spacing w:line="480" w:lineRule="auto" w:before="0"/>
        <w:ind w:left="1970" w:right="1384" w:hanging="812"/>
        <w:jc w:val="both"/>
        <w:rPr>
          <w:i/>
          <w:sz w:val="24"/>
        </w:rPr>
      </w:pPr>
      <w:r>
        <w:rPr>
          <w:sz w:val="24"/>
        </w:rPr>
        <w:t>WHO (1985). </w:t>
      </w:r>
      <w:r>
        <w:rPr>
          <w:i/>
          <w:sz w:val="24"/>
        </w:rPr>
        <w:t>WHO expert committee on the Control of Schistosomiasis, WHO Technical Report Series.</w:t>
      </w:r>
      <w:r>
        <w:rPr>
          <w:i/>
          <w:spacing w:val="40"/>
          <w:sz w:val="24"/>
        </w:rPr>
        <w:t> </w:t>
      </w:r>
      <w:r>
        <w:rPr>
          <w:i/>
          <w:sz w:val="24"/>
        </w:rPr>
        <w:t>728:</w:t>
      </w:r>
      <w:r>
        <w:rPr>
          <w:i/>
          <w:spacing w:val="40"/>
          <w:sz w:val="24"/>
        </w:rPr>
        <w:t> </w:t>
      </w:r>
      <w:r>
        <w:rPr>
          <w:i/>
          <w:sz w:val="24"/>
        </w:rPr>
        <w:t>1-113.</w:t>
      </w:r>
    </w:p>
    <w:p>
      <w:pPr>
        <w:spacing w:line="274" w:lineRule="exact" w:before="0"/>
        <w:ind w:left="1158" w:right="0" w:firstLine="0"/>
        <w:jc w:val="left"/>
        <w:rPr>
          <w:i/>
          <w:sz w:val="24"/>
        </w:rPr>
      </w:pPr>
      <w:r>
        <w:rPr>
          <w:sz w:val="24"/>
        </w:rPr>
        <w:t>WHO</w:t>
      </w:r>
      <w:r>
        <w:rPr>
          <w:spacing w:val="-3"/>
          <w:sz w:val="24"/>
        </w:rPr>
        <w:t> </w:t>
      </w:r>
      <w:r>
        <w:rPr>
          <w:i/>
          <w:sz w:val="24"/>
        </w:rPr>
        <w:t>(1986).</w:t>
      </w:r>
      <w:r>
        <w:rPr>
          <w:i/>
          <w:spacing w:val="2"/>
          <w:sz w:val="24"/>
        </w:rPr>
        <w:t> </w:t>
      </w:r>
      <w:r>
        <w:rPr>
          <w:i/>
          <w:sz w:val="24"/>
        </w:rPr>
        <w:t>WHO</w:t>
      </w:r>
      <w:r>
        <w:rPr>
          <w:i/>
          <w:spacing w:val="-1"/>
          <w:sz w:val="24"/>
        </w:rPr>
        <w:t> </w:t>
      </w:r>
      <w:r>
        <w:rPr>
          <w:i/>
          <w:sz w:val="24"/>
        </w:rPr>
        <w:t>expert</w:t>
      </w:r>
      <w:r>
        <w:rPr>
          <w:i/>
          <w:spacing w:val="-1"/>
          <w:sz w:val="24"/>
        </w:rPr>
        <w:t> </w:t>
      </w:r>
      <w:r>
        <w:rPr>
          <w:i/>
          <w:sz w:val="24"/>
        </w:rPr>
        <w:t>committee</w:t>
      </w:r>
      <w:r>
        <w:rPr>
          <w:i/>
          <w:spacing w:val="-3"/>
          <w:sz w:val="24"/>
        </w:rPr>
        <w:t> </w:t>
      </w:r>
      <w:r>
        <w:rPr>
          <w:i/>
          <w:sz w:val="24"/>
        </w:rPr>
        <w:t>on</w:t>
      </w:r>
      <w:r>
        <w:rPr>
          <w:i/>
          <w:spacing w:val="-2"/>
          <w:sz w:val="24"/>
        </w:rPr>
        <w:t> </w:t>
      </w:r>
      <w:r>
        <w:rPr>
          <w:i/>
          <w:sz w:val="24"/>
        </w:rPr>
        <w:t>Malaria</w:t>
      </w:r>
      <w:r>
        <w:rPr>
          <w:i/>
          <w:spacing w:val="1"/>
          <w:sz w:val="24"/>
        </w:rPr>
        <w:t> </w:t>
      </w:r>
      <w:r>
        <w:rPr>
          <w:i/>
          <w:sz w:val="24"/>
        </w:rPr>
        <w:t>Technical</w:t>
      </w:r>
      <w:r>
        <w:rPr>
          <w:i/>
          <w:spacing w:val="-2"/>
          <w:sz w:val="24"/>
        </w:rPr>
        <w:t> </w:t>
      </w:r>
      <w:r>
        <w:rPr>
          <w:i/>
          <w:sz w:val="24"/>
        </w:rPr>
        <w:t>Report</w:t>
      </w:r>
      <w:r>
        <w:rPr>
          <w:i/>
          <w:spacing w:val="-2"/>
          <w:sz w:val="24"/>
        </w:rPr>
        <w:t> </w:t>
      </w:r>
      <w:r>
        <w:rPr>
          <w:i/>
          <w:sz w:val="24"/>
        </w:rPr>
        <w:t>Series</w:t>
      </w:r>
      <w:r>
        <w:rPr>
          <w:i/>
          <w:spacing w:val="1"/>
          <w:sz w:val="24"/>
        </w:rPr>
        <w:t> </w:t>
      </w:r>
      <w:r>
        <w:rPr>
          <w:i/>
          <w:spacing w:val="-4"/>
          <w:sz w:val="24"/>
        </w:rPr>
        <w:t>735.</w:t>
      </w:r>
    </w:p>
    <w:p>
      <w:pPr>
        <w:pStyle w:val="BodyText"/>
        <w:rPr>
          <w:i/>
        </w:rPr>
      </w:pPr>
    </w:p>
    <w:p>
      <w:pPr>
        <w:spacing w:before="0"/>
        <w:ind w:left="1158" w:right="0" w:firstLine="0"/>
        <w:jc w:val="left"/>
        <w:rPr>
          <w:i/>
          <w:sz w:val="24"/>
        </w:rPr>
      </w:pPr>
      <w:r>
        <w:rPr>
          <w:sz w:val="24"/>
        </w:rPr>
        <w:t>WHO</w:t>
      </w:r>
      <w:r>
        <w:rPr>
          <w:spacing w:val="57"/>
          <w:sz w:val="24"/>
        </w:rPr>
        <w:t> </w:t>
      </w:r>
      <w:r>
        <w:rPr>
          <w:sz w:val="24"/>
        </w:rPr>
        <w:t>(1988).</w:t>
      </w:r>
      <w:r>
        <w:rPr>
          <w:spacing w:val="58"/>
          <w:sz w:val="24"/>
        </w:rPr>
        <w:t> </w:t>
      </w:r>
      <w:r>
        <w:rPr>
          <w:i/>
          <w:sz w:val="24"/>
        </w:rPr>
        <w:t>Malaria</w:t>
      </w:r>
      <w:r>
        <w:rPr>
          <w:i/>
          <w:spacing w:val="-1"/>
          <w:sz w:val="24"/>
        </w:rPr>
        <w:t> </w:t>
      </w:r>
      <w:r>
        <w:rPr>
          <w:i/>
          <w:sz w:val="24"/>
        </w:rPr>
        <w:t>diagnosis</w:t>
      </w:r>
      <w:r>
        <w:rPr>
          <w:i/>
          <w:spacing w:val="1"/>
          <w:sz w:val="24"/>
        </w:rPr>
        <w:t> </w:t>
      </w:r>
      <w:r>
        <w:rPr>
          <w:i/>
          <w:sz w:val="24"/>
        </w:rPr>
        <w:t>WHO (5)</w:t>
      </w:r>
      <w:r>
        <w:rPr>
          <w:i/>
          <w:spacing w:val="-1"/>
          <w:sz w:val="24"/>
        </w:rPr>
        <w:t> </w:t>
      </w:r>
      <w:r>
        <w:rPr>
          <w:i/>
          <w:sz w:val="24"/>
        </w:rPr>
        <w:t>575</w:t>
      </w:r>
      <w:r>
        <w:rPr>
          <w:i/>
          <w:spacing w:val="2"/>
          <w:sz w:val="24"/>
        </w:rPr>
        <w:t> </w:t>
      </w:r>
      <w:r>
        <w:rPr>
          <w:i/>
          <w:sz w:val="24"/>
        </w:rPr>
        <w:t>–</w:t>
      </w:r>
      <w:r>
        <w:rPr>
          <w:i/>
          <w:spacing w:val="-1"/>
          <w:sz w:val="24"/>
        </w:rPr>
        <w:t> </w:t>
      </w:r>
      <w:r>
        <w:rPr>
          <w:i/>
          <w:spacing w:val="-4"/>
          <w:sz w:val="24"/>
        </w:rPr>
        <w:t>594.</w:t>
      </w:r>
    </w:p>
    <w:p>
      <w:pPr>
        <w:pStyle w:val="BodyText"/>
        <w:spacing w:before="1"/>
        <w:rPr>
          <w:i/>
        </w:rPr>
      </w:pPr>
    </w:p>
    <w:p>
      <w:pPr>
        <w:spacing w:line="480" w:lineRule="auto" w:before="0"/>
        <w:ind w:left="1158" w:right="1381" w:firstLine="0"/>
        <w:jc w:val="both"/>
        <w:rPr>
          <w:i/>
          <w:sz w:val="24"/>
        </w:rPr>
      </w:pPr>
      <w:r>
        <w:rPr>
          <w:sz w:val="24"/>
        </w:rPr>
        <w:t>WHO</w:t>
      </w:r>
      <w:r>
        <w:rPr>
          <w:spacing w:val="-4"/>
          <w:sz w:val="24"/>
        </w:rPr>
        <w:t> </w:t>
      </w:r>
      <w:r>
        <w:rPr>
          <w:sz w:val="24"/>
        </w:rPr>
        <w:t>(1990a).</w:t>
      </w:r>
      <w:r>
        <w:rPr>
          <w:spacing w:val="-1"/>
          <w:sz w:val="24"/>
        </w:rPr>
        <w:t> </w:t>
      </w:r>
      <w:r>
        <w:rPr>
          <w:i/>
          <w:sz w:val="24"/>
        </w:rPr>
        <w:t>Practical</w:t>
      </w:r>
      <w:r>
        <w:rPr>
          <w:i/>
          <w:spacing w:val="-1"/>
          <w:sz w:val="24"/>
        </w:rPr>
        <w:t> </w:t>
      </w:r>
      <w:r>
        <w:rPr>
          <w:i/>
          <w:sz w:val="24"/>
        </w:rPr>
        <w:t>Chemotherapy</w:t>
      </w:r>
      <w:r>
        <w:rPr>
          <w:i/>
          <w:spacing w:val="-4"/>
          <w:sz w:val="24"/>
        </w:rPr>
        <w:t> </w:t>
      </w:r>
      <w:r>
        <w:rPr>
          <w:i/>
          <w:sz w:val="24"/>
        </w:rPr>
        <w:t>of</w:t>
      </w:r>
      <w:r>
        <w:rPr>
          <w:i/>
          <w:spacing w:val="-1"/>
          <w:sz w:val="24"/>
        </w:rPr>
        <w:t> </w:t>
      </w:r>
      <w:r>
        <w:rPr>
          <w:i/>
          <w:sz w:val="24"/>
        </w:rPr>
        <w:t>malaria:</w:t>
      </w:r>
      <w:r>
        <w:rPr>
          <w:i/>
          <w:spacing w:val="40"/>
          <w:sz w:val="24"/>
        </w:rPr>
        <w:t> </w:t>
      </w:r>
      <w:r>
        <w:rPr>
          <w:i/>
          <w:sz w:val="24"/>
        </w:rPr>
        <w:t>Report</w:t>
      </w:r>
      <w:r>
        <w:rPr>
          <w:i/>
          <w:spacing w:val="-3"/>
          <w:sz w:val="24"/>
        </w:rPr>
        <w:t> </w:t>
      </w:r>
      <w:r>
        <w:rPr>
          <w:i/>
          <w:sz w:val="24"/>
        </w:rPr>
        <w:t>of</w:t>
      </w:r>
      <w:r>
        <w:rPr>
          <w:i/>
          <w:spacing w:val="-3"/>
          <w:sz w:val="24"/>
        </w:rPr>
        <w:t> </w:t>
      </w:r>
      <w:r>
        <w:rPr>
          <w:i/>
          <w:sz w:val="24"/>
        </w:rPr>
        <w:t>a WHO</w:t>
      </w:r>
      <w:r>
        <w:rPr>
          <w:i/>
          <w:spacing w:val="-4"/>
          <w:sz w:val="24"/>
        </w:rPr>
        <w:t> </w:t>
      </w:r>
      <w:r>
        <w:rPr>
          <w:i/>
          <w:sz w:val="24"/>
        </w:rPr>
        <w:t>scientific</w:t>
      </w:r>
      <w:r>
        <w:rPr>
          <w:i/>
          <w:spacing w:val="-4"/>
          <w:sz w:val="24"/>
        </w:rPr>
        <w:t> </w:t>
      </w:r>
      <w:r>
        <w:rPr>
          <w:i/>
          <w:sz w:val="24"/>
        </w:rPr>
        <w:t>group. Technical Report Series.</w:t>
      </w:r>
      <w:r>
        <w:rPr>
          <w:i/>
          <w:spacing w:val="40"/>
          <w:sz w:val="24"/>
        </w:rPr>
        <w:t> </w:t>
      </w:r>
      <w:r>
        <w:rPr>
          <w:i/>
          <w:sz w:val="24"/>
        </w:rPr>
        <w:t>805 WHO (1992): Bench Aids for diagnosis of intestinal helminthes, World Health Organisation. 55: 807 – 818.</w:t>
      </w:r>
    </w:p>
    <w:p>
      <w:pPr>
        <w:spacing w:line="480" w:lineRule="auto" w:before="0"/>
        <w:ind w:left="1970" w:right="1373" w:hanging="812"/>
        <w:jc w:val="both"/>
        <w:rPr>
          <w:i/>
          <w:sz w:val="24"/>
        </w:rPr>
      </w:pPr>
      <w:r>
        <w:rPr>
          <w:sz w:val="24"/>
        </w:rPr>
        <w:t>WHO (1990b). </w:t>
      </w:r>
      <w:r>
        <w:rPr>
          <w:i/>
          <w:sz w:val="24"/>
        </w:rPr>
        <w:t>Tropical Disease:Progress in programmes,WHO, International research, 1988 – 1990 9</w:t>
      </w:r>
      <w:r>
        <w:rPr>
          <w:i/>
          <w:sz w:val="24"/>
          <w:vertAlign w:val="superscript"/>
        </w:rPr>
        <w:t>th</w:t>
      </w:r>
      <w:r>
        <w:rPr>
          <w:i/>
          <w:sz w:val="24"/>
          <w:vertAlign w:val="baseline"/>
        </w:rPr>
        <w:t> programme Report of the UNDP/World Bank, WHO special</w:t>
      </w:r>
      <w:r>
        <w:rPr>
          <w:i/>
          <w:spacing w:val="-2"/>
          <w:sz w:val="24"/>
          <w:vertAlign w:val="baseline"/>
        </w:rPr>
        <w:t> </w:t>
      </w:r>
      <w:r>
        <w:rPr>
          <w:i/>
          <w:sz w:val="24"/>
          <w:vertAlign w:val="baseline"/>
        </w:rPr>
        <w:t>programme</w:t>
      </w:r>
      <w:r>
        <w:rPr>
          <w:i/>
          <w:spacing w:val="-3"/>
          <w:sz w:val="24"/>
          <w:vertAlign w:val="baseline"/>
        </w:rPr>
        <w:t> </w:t>
      </w:r>
      <w:r>
        <w:rPr>
          <w:i/>
          <w:sz w:val="24"/>
          <w:vertAlign w:val="baseline"/>
        </w:rPr>
        <w:t>for</w:t>
      </w:r>
      <w:r>
        <w:rPr>
          <w:i/>
          <w:spacing w:val="-2"/>
          <w:sz w:val="24"/>
          <w:vertAlign w:val="baseline"/>
        </w:rPr>
        <w:t> </w:t>
      </w:r>
      <w:r>
        <w:rPr>
          <w:i/>
          <w:sz w:val="24"/>
          <w:vertAlign w:val="baseline"/>
        </w:rPr>
        <w:t>research</w:t>
      </w:r>
      <w:r>
        <w:rPr>
          <w:i/>
          <w:spacing w:val="-3"/>
          <w:sz w:val="24"/>
          <w:vertAlign w:val="baseline"/>
        </w:rPr>
        <w:t> </w:t>
      </w:r>
      <w:r>
        <w:rPr>
          <w:i/>
          <w:sz w:val="24"/>
          <w:vertAlign w:val="baseline"/>
        </w:rPr>
        <w:t>and</w:t>
      </w:r>
      <w:r>
        <w:rPr>
          <w:i/>
          <w:spacing w:val="-2"/>
          <w:sz w:val="24"/>
          <w:vertAlign w:val="baseline"/>
        </w:rPr>
        <w:t> </w:t>
      </w:r>
      <w:r>
        <w:rPr>
          <w:i/>
          <w:sz w:val="24"/>
          <w:vertAlign w:val="baseline"/>
        </w:rPr>
        <w:t>Training</w:t>
      </w:r>
      <w:r>
        <w:rPr>
          <w:i/>
          <w:spacing w:val="-2"/>
          <w:sz w:val="24"/>
          <w:vertAlign w:val="baseline"/>
        </w:rPr>
        <w:t> </w:t>
      </w:r>
      <w:r>
        <w:rPr>
          <w:i/>
          <w:sz w:val="24"/>
          <w:vertAlign w:val="baseline"/>
        </w:rPr>
        <w:t>in</w:t>
      </w:r>
      <w:r>
        <w:rPr>
          <w:i/>
          <w:spacing w:val="-3"/>
          <w:sz w:val="24"/>
          <w:vertAlign w:val="baseline"/>
        </w:rPr>
        <w:t> </w:t>
      </w:r>
      <w:r>
        <w:rPr>
          <w:i/>
          <w:sz w:val="24"/>
          <w:vertAlign w:val="baseline"/>
        </w:rPr>
        <w:t>Tropical</w:t>
      </w:r>
      <w:r>
        <w:rPr>
          <w:i/>
          <w:spacing w:val="-2"/>
          <w:sz w:val="24"/>
          <w:vertAlign w:val="baseline"/>
        </w:rPr>
        <w:t> </w:t>
      </w:r>
      <w:r>
        <w:rPr>
          <w:i/>
          <w:sz w:val="24"/>
          <w:vertAlign w:val="baseline"/>
        </w:rPr>
        <w:t>Diseases</w:t>
      </w:r>
      <w:r>
        <w:rPr>
          <w:i/>
          <w:spacing w:val="-2"/>
          <w:sz w:val="24"/>
          <w:vertAlign w:val="baseline"/>
        </w:rPr>
        <w:t> </w:t>
      </w:r>
      <w:r>
        <w:rPr>
          <w:i/>
          <w:sz w:val="24"/>
          <w:vertAlign w:val="baseline"/>
        </w:rPr>
        <w:t>(TDR)</w:t>
      </w:r>
      <w:r>
        <w:rPr>
          <w:i/>
          <w:spacing w:val="-3"/>
          <w:sz w:val="24"/>
          <w:vertAlign w:val="baseline"/>
        </w:rPr>
        <w:t> </w:t>
      </w:r>
      <w:r>
        <w:rPr>
          <w:i/>
          <w:sz w:val="24"/>
          <w:vertAlign w:val="baseline"/>
        </w:rPr>
        <w:t>27 – </w:t>
      </w:r>
      <w:r>
        <w:rPr>
          <w:i/>
          <w:spacing w:val="-4"/>
          <w:sz w:val="24"/>
          <w:vertAlign w:val="baseline"/>
        </w:rPr>
        <w:t>33.</w:t>
      </w:r>
    </w:p>
    <w:p>
      <w:pPr>
        <w:spacing w:line="480" w:lineRule="auto" w:before="0"/>
        <w:ind w:left="1970" w:right="1373" w:hanging="812"/>
        <w:jc w:val="both"/>
        <w:rPr>
          <w:i/>
          <w:sz w:val="24"/>
        </w:rPr>
      </w:pPr>
      <w:r>
        <w:rPr>
          <w:sz w:val="24"/>
        </w:rPr>
        <w:t>WHO (1991).</w:t>
      </w:r>
      <w:r>
        <w:rPr>
          <w:spacing w:val="80"/>
          <w:sz w:val="24"/>
        </w:rPr>
        <w:t> </w:t>
      </w:r>
      <w:r>
        <w:rPr>
          <w:i/>
          <w:sz w:val="24"/>
        </w:rPr>
        <w:t>Basic Malaria Microscopy Geneva; World Health Organization </w:t>
      </w:r>
      <w:r>
        <w:rPr>
          <w:sz w:val="24"/>
        </w:rPr>
        <w:t>pp. 67</w:t>
      </w:r>
      <w:r>
        <w:rPr>
          <w:spacing w:val="40"/>
          <w:sz w:val="24"/>
        </w:rPr>
        <w:t> </w:t>
      </w:r>
      <w:r>
        <w:rPr>
          <w:sz w:val="24"/>
        </w:rPr>
        <w:t>– 68</w:t>
      </w:r>
      <w:r>
        <w:rPr>
          <w:i/>
          <w:sz w:val="24"/>
        </w:rPr>
        <w:t>.</w:t>
      </w:r>
    </w:p>
    <w:p>
      <w:pPr>
        <w:spacing w:line="480" w:lineRule="auto" w:before="1"/>
        <w:ind w:left="1965" w:right="1378" w:hanging="807"/>
        <w:jc w:val="both"/>
        <w:rPr>
          <w:i/>
          <w:sz w:val="24"/>
        </w:rPr>
      </w:pPr>
      <w:r>
        <w:rPr>
          <w:sz w:val="24"/>
        </w:rPr>
        <w:t>WHO (1992).</w:t>
      </w:r>
      <w:r>
        <w:rPr>
          <w:spacing w:val="40"/>
          <w:sz w:val="24"/>
        </w:rPr>
        <w:t> </w:t>
      </w:r>
      <w:r>
        <w:rPr>
          <w:sz w:val="24"/>
        </w:rPr>
        <w:t>Lymphatic Filariasis:</w:t>
      </w:r>
      <w:r>
        <w:rPr>
          <w:spacing w:val="40"/>
          <w:sz w:val="24"/>
        </w:rPr>
        <w:t> </w:t>
      </w:r>
      <w:r>
        <w:rPr>
          <w:i/>
          <w:sz w:val="24"/>
        </w:rPr>
        <w:t>Disease and its control. 5</w:t>
      </w:r>
      <w:r>
        <w:rPr>
          <w:i/>
          <w:sz w:val="24"/>
          <w:vertAlign w:val="superscript"/>
        </w:rPr>
        <w:t>th</w:t>
      </w:r>
      <w:r>
        <w:rPr>
          <w:i/>
          <w:sz w:val="24"/>
          <w:vertAlign w:val="baseline"/>
        </w:rPr>
        <w:t> Report of the World Health Organization export committee on filariasis Technical Report Series. </w:t>
      </w:r>
      <w:r>
        <w:rPr>
          <w:i/>
          <w:spacing w:val="-4"/>
          <w:sz w:val="24"/>
          <w:vertAlign w:val="baseline"/>
        </w:rPr>
        <w:t>821.</w:t>
      </w:r>
    </w:p>
    <w:p>
      <w:pPr>
        <w:spacing w:line="480" w:lineRule="auto" w:before="0"/>
        <w:ind w:left="1965" w:right="1377" w:hanging="807"/>
        <w:jc w:val="both"/>
        <w:rPr>
          <w:i/>
          <w:sz w:val="24"/>
        </w:rPr>
      </w:pPr>
      <w:r>
        <w:rPr>
          <w:sz w:val="24"/>
        </w:rPr>
        <w:t>WHO (1993).</w:t>
      </w:r>
      <w:r>
        <w:rPr>
          <w:spacing w:val="40"/>
          <w:sz w:val="24"/>
        </w:rPr>
        <w:t> </w:t>
      </w:r>
      <w:r>
        <w:rPr>
          <w:i/>
          <w:sz w:val="24"/>
        </w:rPr>
        <w:t>Implementation of the Global Malaria Control Strategy. Report of a WHO</w:t>
      </w:r>
      <w:r>
        <w:rPr>
          <w:i/>
          <w:spacing w:val="-2"/>
          <w:sz w:val="24"/>
        </w:rPr>
        <w:t> </w:t>
      </w:r>
      <w:r>
        <w:rPr>
          <w:i/>
          <w:sz w:val="24"/>
        </w:rPr>
        <w:t>study group</w:t>
      </w:r>
      <w:r>
        <w:rPr>
          <w:i/>
          <w:spacing w:val="-1"/>
          <w:sz w:val="24"/>
        </w:rPr>
        <w:t> </w:t>
      </w:r>
      <w:r>
        <w:rPr>
          <w:i/>
          <w:sz w:val="24"/>
        </w:rPr>
        <w:t>on the implementation</w:t>
      </w:r>
      <w:r>
        <w:rPr>
          <w:i/>
          <w:spacing w:val="-1"/>
          <w:sz w:val="24"/>
        </w:rPr>
        <w:t> </w:t>
      </w:r>
      <w:r>
        <w:rPr>
          <w:i/>
          <w:sz w:val="24"/>
        </w:rPr>
        <w:t>study group</w:t>
      </w:r>
      <w:r>
        <w:rPr>
          <w:i/>
          <w:spacing w:val="-1"/>
          <w:sz w:val="24"/>
        </w:rPr>
        <w:t> </w:t>
      </w:r>
      <w:r>
        <w:rPr>
          <w:i/>
          <w:sz w:val="24"/>
        </w:rPr>
        <w:t>on</w:t>
      </w:r>
      <w:r>
        <w:rPr>
          <w:i/>
          <w:spacing w:val="-1"/>
          <w:sz w:val="24"/>
        </w:rPr>
        <w:t> </w:t>
      </w:r>
      <w:r>
        <w:rPr>
          <w:i/>
          <w:sz w:val="24"/>
        </w:rPr>
        <w:t>the implementation</w:t>
      </w:r>
      <w:r>
        <w:rPr>
          <w:i/>
          <w:spacing w:val="-1"/>
          <w:sz w:val="24"/>
        </w:rPr>
        <w:t> </w:t>
      </w:r>
      <w:r>
        <w:rPr>
          <w:i/>
          <w:sz w:val="24"/>
        </w:rPr>
        <w:t>of the Global plan of Action for Malaria Control 1993 – 2000.</w:t>
      </w:r>
      <w:r>
        <w:rPr>
          <w:i/>
          <w:spacing w:val="40"/>
          <w:sz w:val="24"/>
        </w:rPr>
        <w:t> </w:t>
      </w:r>
      <w:r>
        <w:rPr>
          <w:i/>
          <w:sz w:val="24"/>
        </w:rPr>
        <w:t>WHO, Technical Report 839.</w:t>
      </w:r>
    </w:p>
    <w:p>
      <w:pPr>
        <w:spacing w:line="480" w:lineRule="auto" w:before="1"/>
        <w:ind w:left="1965" w:right="1382" w:hanging="807"/>
        <w:jc w:val="both"/>
        <w:rPr>
          <w:i/>
          <w:sz w:val="24"/>
        </w:rPr>
      </w:pPr>
      <w:r>
        <w:rPr>
          <w:sz w:val="24"/>
        </w:rPr>
        <w:t>WHO (1994).</w:t>
      </w:r>
      <w:r>
        <w:rPr>
          <w:spacing w:val="80"/>
          <w:sz w:val="24"/>
        </w:rPr>
        <w:t> </w:t>
      </w:r>
      <w:r>
        <w:rPr>
          <w:sz w:val="24"/>
        </w:rPr>
        <w:t>Lymphatic Filariasis</w:t>
      </w:r>
      <w:r>
        <w:rPr>
          <w:i/>
          <w:sz w:val="24"/>
        </w:rPr>
        <w:t>:</w:t>
      </w:r>
      <w:r>
        <w:rPr>
          <w:i/>
          <w:spacing w:val="80"/>
          <w:sz w:val="24"/>
        </w:rPr>
        <w:t> </w:t>
      </w:r>
      <w:r>
        <w:rPr>
          <w:i/>
          <w:sz w:val="24"/>
        </w:rPr>
        <w:t>Infection and Disease control strategy.</w:t>
      </w:r>
      <w:r>
        <w:rPr>
          <w:i/>
          <w:spacing w:val="80"/>
          <w:sz w:val="24"/>
        </w:rPr>
        <w:t> </w:t>
      </w:r>
      <w:r>
        <w:rPr>
          <w:i/>
          <w:sz w:val="24"/>
        </w:rPr>
        <w:t>Reports of a consultative meeting held at the University of Sains Malaysia.</w:t>
      </w:r>
    </w:p>
    <w:p>
      <w:pPr>
        <w:spacing w:after="0" w:line="480" w:lineRule="auto"/>
        <w:jc w:val="both"/>
        <w:rPr>
          <w:sz w:val="24"/>
        </w:rPr>
        <w:sectPr>
          <w:pgSz w:w="11910" w:h="16840"/>
          <w:pgMar w:header="1301" w:footer="0" w:top="1740" w:bottom="280" w:left="860" w:right="60"/>
        </w:sectPr>
      </w:pPr>
    </w:p>
    <w:p>
      <w:pPr>
        <w:spacing w:line="480" w:lineRule="auto" w:before="117"/>
        <w:ind w:left="1965" w:right="1380" w:hanging="807"/>
        <w:jc w:val="both"/>
        <w:rPr>
          <w:i/>
          <w:sz w:val="24"/>
        </w:rPr>
      </w:pPr>
      <w:r>
        <w:rPr>
          <w:sz w:val="24"/>
        </w:rPr>
        <w:t>WHO (1996). </w:t>
      </w:r>
      <w:r>
        <w:rPr>
          <w:i/>
          <w:sz w:val="24"/>
        </w:rPr>
        <w:t>Vector Control for malaria and other mosquito –borne diseases.</w:t>
      </w:r>
      <w:r>
        <w:rPr>
          <w:i/>
          <w:spacing w:val="40"/>
          <w:sz w:val="24"/>
        </w:rPr>
        <w:t> </w:t>
      </w:r>
      <w:r>
        <w:rPr>
          <w:i/>
          <w:sz w:val="24"/>
        </w:rPr>
        <w:t>Report of a WHO Study Group. WHO Technical Report Series 857.</w:t>
      </w:r>
    </w:p>
    <w:p>
      <w:pPr>
        <w:pStyle w:val="BodyText"/>
        <w:spacing w:line="480" w:lineRule="auto"/>
        <w:ind w:left="1970" w:right="1375" w:hanging="812"/>
        <w:jc w:val="both"/>
      </w:pPr>
      <w:r>
        <w:rPr/>
        <w:t>Wijeyaratue, P.M., Verma, O.P., Singha, P., Oshor, P.C, Motha B., Saha, A.L., Slotboom, A.B., Peleion, A. and Bandipo, A.B. (1982).</w:t>
      </w:r>
      <w:r>
        <w:rPr>
          <w:spacing w:val="40"/>
        </w:rPr>
        <w:t> </w:t>
      </w:r>
      <w:r>
        <w:rPr/>
        <w:t>Epidemiology of filariasis in Malumfashi district of Northern Nigeria </w:t>
      </w:r>
      <w:r>
        <w:rPr>
          <w:i/>
        </w:rPr>
        <w:t>Indian Journal of Medical Research. 76: </w:t>
      </w:r>
      <w:r>
        <w:rPr/>
        <w:t>534 -544.</w:t>
      </w:r>
    </w:p>
    <w:p>
      <w:pPr>
        <w:spacing w:after="0" w:line="480" w:lineRule="auto"/>
        <w:jc w:val="both"/>
        <w:sectPr>
          <w:pgSz w:w="11910" w:h="16840"/>
          <w:pgMar w:header="1301" w:footer="0" w:top="1740" w:bottom="280" w:left="860" w:right="60"/>
        </w:sectPr>
      </w:pPr>
    </w:p>
    <w:p>
      <w:pPr>
        <w:pStyle w:val="Heading2"/>
        <w:ind w:left="998" w:right="1220" w:firstLine="0"/>
        <w:jc w:val="center"/>
      </w:pPr>
      <w:r>
        <w:rPr/>
        <w:t>APPENDIX</w:t>
      </w:r>
      <w:r>
        <w:rPr>
          <w:spacing w:val="-4"/>
        </w:rPr>
        <w:t> </w:t>
      </w:r>
      <w:r>
        <w:rPr>
          <w:spacing w:val="-10"/>
        </w:rPr>
        <w:t>A</w:t>
      </w:r>
    </w:p>
    <w:p>
      <w:pPr>
        <w:pStyle w:val="BodyText"/>
        <w:rPr>
          <w:b/>
        </w:rPr>
      </w:pPr>
    </w:p>
    <w:p>
      <w:pPr>
        <w:spacing w:before="0"/>
        <w:ind w:left="998" w:right="1219" w:firstLine="0"/>
        <w:jc w:val="center"/>
        <w:rPr>
          <w:b/>
          <w:sz w:val="24"/>
        </w:rPr>
      </w:pPr>
      <w:r>
        <w:rPr>
          <w:b/>
          <w:sz w:val="24"/>
        </w:rPr>
        <w:t>TYPE</w:t>
      </w:r>
      <w:r>
        <w:rPr>
          <w:b/>
          <w:spacing w:val="-2"/>
          <w:sz w:val="24"/>
        </w:rPr>
        <w:t> </w:t>
      </w:r>
      <w:r>
        <w:rPr>
          <w:b/>
          <w:sz w:val="24"/>
        </w:rPr>
        <w:t>AND</w:t>
      </w:r>
      <w:r>
        <w:rPr>
          <w:b/>
          <w:spacing w:val="-1"/>
          <w:sz w:val="24"/>
        </w:rPr>
        <w:t> </w:t>
      </w:r>
      <w:r>
        <w:rPr>
          <w:b/>
          <w:sz w:val="24"/>
        </w:rPr>
        <w:t>COMPOSITION</w:t>
      </w:r>
      <w:r>
        <w:rPr>
          <w:b/>
          <w:spacing w:val="-1"/>
          <w:sz w:val="24"/>
        </w:rPr>
        <w:t> </w:t>
      </w:r>
      <w:r>
        <w:rPr>
          <w:b/>
          <w:sz w:val="24"/>
        </w:rPr>
        <w:t>OF</w:t>
      </w:r>
      <w:r>
        <w:rPr>
          <w:b/>
          <w:spacing w:val="-5"/>
          <w:sz w:val="24"/>
        </w:rPr>
        <w:t> </w:t>
      </w:r>
      <w:r>
        <w:rPr>
          <w:b/>
          <w:sz w:val="24"/>
        </w:rPr>
        <w:t>MEDIUM </w:t>
      </w:r>
      <w:r>
        <w:rPr>
          <w:b/>
          <w:spacing w:val="-4"/>
          <w:sz w:val="24"/>
        </w:rPr>
        <w:t>USED</w:t>
      </w:r>
    </w:p>
    <w:p>
      <w:pPr>
        <w:pStyle w:val="ListParagraph"/>
        <w:numPr>
          <w:ilvl w:val="0"/>
          <w:numId w:val="18"/>
        </w:numPr>
        <w:tabs>
          <w:tab w:pos="1458" w:val="left" w:leader="none"/>
        </w:tabs>
        <w:spacing w:line="240" w:lineRule="auto" w:before="271" w:after="0"/>
        <w:ind w:left="1458" w:right="0" w:hanging="240"/>
        <w:jc w:val="left"/>
        <w:rPr>
          <w:sz w:val="24"/>
        </w:rPr>
      </w:pPr>
      <w:r>
        <w:rPr>
          <w:sz w:val="24"/>
        </w:rPr>
        <w:t>Sabouraud</w:t>
      </w:r>
      <w:r>
        <w:rPr>
          <w:spacing w:val="-2"/>
          <w:sz w:val="24"/>
        </w:rPr>
        <w:t> </w:t>
      </w:r>
      <w:r>
        <w:rPr>
          <w:sz w:val="24"/>
        </w:rPr>
        <w:t>Dextrose</w:t>
      </w:r>
      <w:r>
        <w:rPr>
          <w:spacing w:val="-1"/>
          <w:sz w:val="24"/>
        </w:rPr>
        <w:t> </w:t>
      </w:r>
      <w:r>
        <w:rPr>
          <w:sz w:val="24"/>
        </w:rPr>
        <w:t>Agar</w:t>
      </w:r>
      <w:r>
        <w:rPr>
          <w:spacing w:val="-1"/>
          <w:sz w:val="24"/>
        </w:rPr>
        <w:t> </w:t>
      </w:r>
      <w:r>
        <w:rPr>
          <w:spacing w:val="-2"/>
          <w:sz w:val="24"/>
        </w:rPr>
        <w:t>composition.</w:t>
      </w:r>
    </w:p>
    <w:p>
      <w:pPr>
        <w:pStyle w:val="BodyText"/>
      </w:pPr>
    </w:p>
    <w:p>
      <w:pPr>
        <w:pStyle w:val="ListParagraph"/>
        <w:numPr>
          <w:ilvl w:val="1"/>
          <w:numId w:val="18"/>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Peptone</w:t>
      </w:r>
      <w:r>
        <w:rPr>
          <w:sz w:val="24"/>
        </w:rPr>
        <w:tab/>
      </w:r>
      <w:r>
        <w:rPr>
          <w:spacing w:val="-10"/>
          <w:sz w:val="24"/>
        </w:rPr>
        <w:t>-</w:t>
      </w:r>
      <w:r>
        <w:rPr>
          <w:sz w:val="24"/>
        </w:rPr>
        <w:tab/>
      </w:r>
      <w:r>
        <w:rPr>
          <w:spacing w:val="-4"/>
          <w:sz w:val="24"/>
        </w:rPr>
        <w:t>10g/l</w:t>
      </w:r>
    </w:p>
    <w:p>
      <w:pPr>
        <w:pStyle w:val="BodyText"/>
      </w:pPr>
    </w:p>
    <w:p>
      <w:pPr>
        <w:pStyle w:val="ListParagraph"/>
        <w:numPr>
          <w:ilvl w:val="1"/>
          <w:numId w:val="18"/>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Glucose</w:t>
      </w:r>
      <w:r>
        <w:rPr>
          <w:sz w:val="24"/>
        </w:rPr>
        <w:tab/>
      </w:r>
      <w:r>
        <w:rPr>
          <w:spacing w:val="-10"/>
          <w:sz w:val="24"/>
        </w:rPr>
        <w:t>-</w:t>
      </w:r>
      <w:r>
        <w:rPr>
          <w:sz w:val="24"/>
        </w:rPr>
        <w:tab/>
      </w:r>
      <w:r>
        <w:rPr>
          <w:spacing w:val="-4"/>
          <w:sz w:val="24"/>
        </w:rPr>
        <w:t>40g/l</w:t>
      </w:r>
    </w:p>
    <w:p>
      <w:pPr>
        <w:pStyle w:val="ListParagraph"/>
        <w:numPr>
          <w:ilvl w:val="1"/>
          <w:numId w:val="18"/>
        </w:numPr>
        <w:tabs>
          <w:tab w:pos="2598" w:val="left" w:leader="none"/>
          <w:tab w:pos="4759" w:val="left" w:leader="none"/>
          <w:tab w:pos="5479" w:val="left" w:leader="none"/>
        </w:tabs>
        <w:spacing w:line="240" w:lineRule="auto" w:before="274" w:after="0"/>
        <w:ind w:left="2598" w:right="0" w:hanging="720"/>
        <w:jc w:val="left"/>
        <w:rPr>
          <w:sz w:val="24"/>
        </w:rPr>
      </w:pPr>
      <w:r>
        <w:rPr>
          <w:spacing w:val="-4"/>
          <w:sz w:val="24"/>
        </w:rPr>
        <w:t>Agar</w:t>
      </w:r>
      <w:r>
        <w:rPr>
          <w:sz w:val="24"/>
        </w:rPr>
        <w:tab/>
      </w:r>
      <w:r>
        <w:rPr>
          <w:spacing w:val="-10"/>
          <w:sz w:val="24"/>
        </w:rPr>
        <w:t>-</w:t>
      </w:r>
      <w:r>
        <w:rPr>
          <w:sz w:val="24"/>
        </w:rPr>
        <w:tab/>
      </w:r>
      <w:r>
        <w:rPr>
          <w:spacing w:val="-4"/>
          <w:sz w:val="24"/>
        </w:rPr>
        <w:t>15g/l</w:t>
      </w:r>
    </w:p>
    <w:p>
      <w:pPr>
        <w:pStyle w:val="BodyText"/>
      </w:pPr>
    </w:p>
    <w:p>
      <w:pPr>
        <w:pStyle w:val="ListParagraph"/>
        <w:numPr>
          <w:ilvl w:val="0"/>
          <w:numId w:val="19"/>
        </w:numPr>
        <w:tabs>
          <w:tab w:pos="1878" w:val="left" w:leader="none"/>
        </w:tabs>
        <w:spacing w:line="240" w:lineRule="auto" w:before="0" w:after="0"/>
        <w:ind w:left="1878" w:right="0" w:hanging="360"/>
        <w:jc w:val="left"/>
        <w:rPr>
          <w:sz w:val="24"/>
        </w:rPr>
      </w:pPr>
      <w:r>
        <w:rPr>
          <w:sz w:val="24"/>
        </w:rPr>
        <w:t>MacConkey</w:t>
      </w:r>
      <w:r>
        <w:rPr>
          <w:spacing w:val="-5"/>
          <w:sz w:val="24"/>
        </w:rPr>
        <w:t> </w:t>
      </w:r>
      <w:r>
        <w:rPr>
          <w:sz w:val="24"/>
        </w:rPr>
        <w:t>Agar </w:t>
      </w:r>
      <w:r>
        <w:rPr>
          <w:spacing w:val="-2"/>
          <w:sz w:val="24"/>
        </w:rPr>
        <w:t>composition.</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Peptone</w:t>
      </w:r>
      <w:r>
        <w:rPr>
          <w:sz w:val="24"/>
        </w:rPr>
        <w:tab/>
      </w:r>
      <w:r>
        <w:rPr>
          <w:spacing w:val="-10"/>
          <w:sz w:val="24"/>
        </w:rPr>
        <w:t>-</w:t>
      </w:r>
      <w:r>
        <w:rPr>
          <w:sz w:val="24"/>
        </w:rPr>
        <w:tab/>
      </w:r>
      <w:r>
        <w:rPr>
          <w:spacing w:val="-4"/>
          <w:sz w:val="24"/>
        </w:rPr>
        <w:t>17g/l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z w:val="24"/>
        </w:rPr>
        <w:t>Proteose</w:t>
      </w:r>
      <w:r>
        <w:rPr>
          <w:spacing w:val="58"/>
          <w:sz w:val="24"/>
        </w:rPr>
        <w:t> </w:t>
      </w:r>
      <w:r>
        <w:rPr>
          <w:spacing w:val="-2"/>
          <w:sz w:val="24"/>
        </w:rPr>
        <w:t>peptone</w:t>
      </w:r>
      <w:r>
        <w:rPr>
          <w:sz w:val="24"/>
        </w:rPr>
        <w:tab/>
      </w:r>
      <w:r>
        <w:rPr>
          <w:spacing w:val="-10"/>
          <w:sz w:val="24"/>
        </w:rPr>
        <w:t>-</w:t>
      </w:r>
      <w:r>
        <w:rPr>
          <w:sz w:val="24"/>
        </w:rPr>
        <w:tab/>
      </w:r>
      <w:r>
        <w:rPr>
          <w:spacing w:val="-4"/>
          <w:sz w:val="24"/>
        </w:rPr>
        <w:t>3g/l</w:t>
      </w:r>
    </w:p>
    <w:p>
      <w:pPr>
        <w:pStyle w:val="BodyText"/>
      </w:pPr>
    </w:p>
    <w:p>
      <w:pPr>
        <w:pStyle w:val="ListParagraph"/>
        <w:numPr>
          <w:ilvl w:val="1"/>
          <w:numId w:val="19"/>
        </w:numPr>
        <w:tabs>
          <w:tab w:pos="2598" w:val="left" w:leader="none"/>
          <w:tab w:pos="4759" w:val="left" w:leader="none"/>
          <w:tab w:pos="5479" w:val="left" w:leader="none"/>
        </w:tabs>
        <w:spacing w:line="240" w:lineRule="auto" w:before="1" w:after="0"/>
        <w:ind w:left="2598" w:right="0" w:hanging="720"/>
        <w:jc w:val="left"/>
        <w:rPr>
          <w:sz w:val="24"/>
        </w:rPr>
      </w:pPr>
      <w:r>
        <w:rPr>
          <w:spacing w:val="-2"/>
          <w:sz w:val="24"/>
        </w:rPr>
        <w:t>Lactose</w:t>
      </w:r>
      <w:r>
        <w:rPr>
          <w:sz w:val="24"/>
        </w:rPr>
        <w:tab/>
      </w:r>
      <w:r>
        <w:rPr>
          <w:spacing w:val="-10"/>
          <w:sz w:val="24"/>
        </w:rPr>
        <w:t>-</w:t>
      </w:r>
      <w:r>
        <w:rPr>
          <w:sz w:val="24"/>
        </w:rPr>
        <w:tab/>
      </w:r>
      <w:r>
        <w:rPr>
          <w:spacing w:val="-4"/>
          <w:sz w:val="24"/>
        </w:rPr>
        <w:t>10g/l</w:t>
      </w:r>
    </w:p>
    <w:p>
      <w:pPr>
        <w:pStyle w:val="ListParagraph"/>
        <w:numPr>
          <w:ilvl w:val="1"/>
          <w:numId w:val="19"/>
        </w:numPr>
        <w:tabs>
          <w:tab w:pos="2598" w:val="left" w:leader="none"/>
          <w:tab w:pos="4759" w:val="left" w:leader="none"/>
          <w:tab w:pos="5479" w:val="left" w:leader="none"/>
        </w:tabs>
        <w:spacing w:line="240" w:lineRule="auto" w:before="276" w:after="0"/>
        <w:ind w:left="2598" w:right="0" w:hanging="720"/>
        <w:jc w:val="left"/>
        <w:rPr>
          <w:sz w:val="24"/>
        </w:rPr>
      </w:pPr>
      <w:r>
        <w:rPr>
          <w:sz w:val="24"/>
        </w:rPr>
        <w:t>Bile</w:t>
      </w:r>
      <w:r>
        <w:rPr>
          <w:spacing w:val="-5"/>
          <w:sz w:val="24"/>
        </w:rPr>
        <w:t> </w:t>
      </w:r>
      <w:r>
        <w:rPr>
          <w:spacing w:val="-2"/>
          <w:sz w:val="24"/>
        </w:rPr>
        <w:t>salts</w:t>
      </w:r>
      <w:r>
        <w:rPr>
          <w:sz w:val="24"/>
        </w:rPr>
        <w:tab/>
      </w:r>
      <w:r>
        <w:rPr>
          <w:spacing w:val="-10"/>
          <w:sz w:val="24"/>
        </w:rPr>
        <w:t>-</w:t>
      </w:r>
      <w:r>
        <w:rPr>
          <w:sz w:val="24"/>
        </w:rPr>
        <w:tab/>
      </w:r>
      <w:r>
        <w:rPr>
          <w:spacing w:val="-2"/>
          <w:sz w:val="24"/>
        </w:rPr>
        <w:t>1.5g/l</w:t>
      </w:r>
    </w:p>
    <w:p>
      <w:pPr>
        <w:pStyle w:val="ListParagraph"/>
        <w:numPr>
          <w:ilvl w:val="1"/>
          <w:numId w:val="19"/>
        </w:numPr>
        <w:tabs>
          <w:tab w:pos="2598" w:val="left" w:leader="none"/>
          <w:tab w:pos="4759" w:val="left" w:leader="none"/>
          <w:tab w:pos="5479" w:val="left" w:leader="none"/>
        </w:tabs>
        <w:spacing w:line="240" w:lineRule="auto" w:before="276" w:after="0"/>
        <w:ind w:left="2598" w:right="0" w:hanging="720"/>
        <w:jc w:val="left"/>
        <w:rPr>
          <w:sz w:val="24"/>
        </w:rPr>
      </w:pPr>
      <w:r>
        <w:rPr>
          <w:sz w:val="24"/>
        </w:rPr>
        <w:t>Sodium</w:t>
      </w:r>
      <w:r>
        <w:rPr>
          <w:spacing w:val="-1"/>
          <w:sz w:val="24"/>
        </w:rPr>
        <w:t> </w:t>
      </w:r>
      <w:r>
        <w:rPr>
          <w:spacing w:val="-2"/>
          <w:sz w:val="24"/>
        </w:rPr>
        <w:t>chloride</w:t>
      </w:r>
      <w:r>
        <w:rPr>
          <w:sz w:val="24"/>
        </w:rPr>
        <w:tab/>
      </w:r>
      <w:r>
        <w:rPr>
          <w:spacing w:val="-10"/>
          <w:sz w:val="24"/>
        </w:rPr>
        <w:t>-</w:t>
      </w:r>
      <w:r>
        <w:rPr>
          <w:sz w:val="24"/>
        </w:rPr>
        <w:tab/>
      </w:r>
      <w:r>
        <w:rPr>
          <w:spacing w:val="-4"/>
          <w:sz w:val="24"/>
        </w:rPr>
        <w:t>5g/l</w:t>
      </w:r>
    </w:p>
    <w:p>
      <w:pPr>
        <w:pStyle w:val="ListParagraph"/>
        <w:numPr>
          <w:ilvl w:val="1"/>
          <w:numId w:val="19"/>
        </w:numPr>
        <w:tabs>
          <w:tab w:pos="2598" w:val="left" w:leader="none"/>
          <w:tab w:pos="4759" w:val="left" w:leader="none"/>
          <w:tab w:pos="5479" w:val="left" w:leader="none"/>
        </w:tabs>
        <w:spacing w:line="240" w:lineRule="auto" w:before="276" w:after="0"/>
        <w:ind w:left="2598" w:right="0" w:hanging="720"/>
        <w:jc w:val="left"/>
        <w:rPr>
          <w:sz w:val="24"/>
        </w:rPr>
      </w:pPr>
      <w:r>
        <w:rPr>
          <w:sz w:val="24"/>
        </w:rPr>
        <w:t>Neutral</w:t>
      </w:r>
      <w:r>
        <w:rPr>
          <w:spacing w:val="-4"/>
          <w:sz w:val="24"/>
        </w:rPr>
        <w:t> </w:t>
      </w:r>
      <w:r>
        <w:rPr>
          <w:spacing w:val="-5"/>
          <w:sz w:val="24"/>
        </w:rPr>
        <w:t>red</w:t>
      </w:r>
      <w:r>
        <w:rPr>
          <w:sz w:val="24"/>
        </w:rPr>
        <w:tab/>
      </w:r>
      <w:r>
        <w:rPr>
          <w:spacing w:val="-10"/>
          <w:sz w:val="24"/>
        </w:rPr>
        <w:t>-</w:t>
      </w:r>
      <w:r>
        <w:rPr>
          <w:sz w:val="24"/>
        </w:rPr>
        <w:tab/>
      </w:r>
      <w:r>
        <w:rPr>
          <w:spacing w:val="-2"/>
          <w:sz w:val="24"/>
        </w:rPr>
        <w:t>0.03g/l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4"/>
          <w:sz w:val="24"/>
        </w:rPr>
        <w:t>Agar</w:t>
      </w:r>
      <w:r>
        <w:rPr>
          <w:sz w:val="24"/>
        </w:rPr>
        <w:tab/>
      </w:r>
      <w:r>
        <w:rPr>
          <w:spacing w:val="-10"/>
          <w:sz w:val="24"/>
        </w:rPr>
        <w:t>-</w:t>
      </w:r>
      <w:r>
        <w:rPr>
          <w:sz w:val="24"/>
        </w:rPr>
        <w:tab/>
      </w:r>
      <w:r>
        <w:rPr>
          <w:spacing w:val="-2"/>
          <w:sz w:val="24"/>
        </w:rPr>
        <w:t>13.5g/l</w:t>
      </w:r>
    </w:p>
    <w:p>
      <w:pPr>
        <w:pStyle w:val="BodyText"/>
      </w:pPr>
    </w:p>
    <w:p>
      <w:pPr>
        <w:pStyle w:val="ListParagraph"/>
        <w:numPr>
          <w:ilvl w:val="0"/>
          <w:numId w:val="19"/>
        </w:numPr>
        <w:tabs>
          <w:tab w:pos="1878" w:val="left" w:leader="none"/>
        </w:tabs>
        <w:spacing w:line="240" w:lineRule="auto" w:before="0" w:after="0"/>
        <w:ind w:left="1878" w:right="0" w:hanging="360"/>
        <w:jc w:val="left"/>
        <w:rPr>
          <w:sz w:val="24"/>
        </w:rPr>
      </w:pPr>
      <w:r>
        <w:rPr>
          <w:sz w:val="24"/>
        </w:rPr>
        <w:t>Plate</w:t>
      </w:r>
      <w:r>
        <w:rPr>
          <w:spacing w:val="-3"/>
          <w:sz w:val="24"/>
        </w:rPr>
        <w:t> </w:t>
      </w:r>
      <w:r>
        <w:rPr>
          <w:sz w:val="24"/>
        </w:rPr>
        <w:t>Count</w:t>
      </w:r>
      <w:r>
        <w:rPr>
          <w:spacing w:val="1"/>
          <w:sz w:val="24"/>
        </w:rPr>
        <w:t> </w:t>
      </w:r>
      <w:r>
        <w:rPr>
          <w:spacing w:val="-4"/>
          <w:sz w:val="24"/>
        </w:rPr>
        <w:t>Agar</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z w:val="24"/>
        </w:rPr>
        <w:t>Casein</w:t>
      </w:r>
      <w:r>
        <w:rPr>
          <w:spacing w:val="-2"/>
          <w:sz w:val="24"/>
        </w:rPr>
        <w:t> peptone</w:t>
      </w:r>
      <w:r>
        <w:rPr>
          <w:sz w:val="24"/>
        </w:rPr>
        <w:tab/>
      </w:r>
      <w:r>
        <w:rPr>
          <w:spacing w:val="-10"/>
          <w:sz w:val="24"/>
        </w:rPr>
        <w:t>-</w:t>
      </w:r>
      <w:r>
        <w:rPr>
          <w:sz w:val="24"/>
        </w:rPr>
        <w:tab/>
      </w:r>
      <w:r>
        <w:rPr>
          <w:spacing w:val="-4"/>
          <w:sz w:val="24"/>
        </w:rPr>
        <w:t>5g/l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z w:val="24"/>
        </w:rPr>
        <w:t>Yeast</w:t>
      </w:r>
      <w:r>
        <w:rPr>
          <w:spacing w:val="-5"/>
          <w:sz w:val="24"/>
        </w:rPr>
        <w:t> </w:t>
      </w:r>
      <w:r>
        <w:rPr>
          <w:spacing w:val="-2"/>
          <w:sz w:val="24"/>
        </w:rPr>
        <w:t>Extract</w:t>
      </w:r>
      <w:r>
        <w:rPr>
          <w:sz w:val="24"/>
        </w:rPr>
        <w:tab/>
      </w:r>
      <w:r>
        <w:rPr>
          <w:spacing w:val="-10"/>
          <w:sz w:val="24"/>
        </w:rPr>
        <w:t>-</w:t>
      </w:r>
      <w:r>
        <w:rPr>
          <w:sz w:val="24"/>
        </w:rPr>
        <w:tab/>
      </w:r>
      <w:r>
        <w:rPr>
          <w:spacing w:val="-2"/>
          <w:sz w:val="24"/>
        </w:rPr>
        <w:t>2.5g/l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Glucose</w:t>
      </w:r>
      <w:r>
        <w:rPr>
          <w:sz w:val="24"/>
        </w:rPr>
        <w:tab/>
      </w:r>
      <w:r>
        <w:rPr>
          <w:spacing w:val="-10"/>
          <w:sz w:val="24"/>
        </w:rPr>
        <w:t>-</w:t>
      </w:r>
      <w:r>
        <w:rPr>
          <w:sz w:val="24"/>
        </w:rPr>
        <w:tab/>
      </w:r>
      <w:r>
        <w:rPr>
          <w:spacing w:val="-4"/>
          <w:sz w:val="24"/>
        </w:rPr>
        <w:t>1g/l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4"/>
          <w:sz w:val="24"/>
        </w:rPr>
        <w:t>Agar</w:t>
      </w:r>
      <w:r>
        <w:rPr>
          <w:sz w:val="24"/>
        </w:rPr>
        <w:tab/>
      </w:r>
      <w:r>
        <w:rPr>
          <w:spacing w:val="-10"/>
          <w:sz w:val="24"/>
        </w:rPr>
        <w:t>-</w:t>
      </w:r>
      <w:r>
        <w:rPr>
          <w:sz w:val="24"/>
        </w:rPr>
        <w:tab/>
      </w:r>
      <w:r>
        <w:rPr>
          <w:spacing w:val="-4"/>
          <w:sz w:val="24"/>
        </w:rPr>
        <w:t>15g/l</w:t>
      </w:r>
    </w:p>
    <w:p>
      <w:pPr>
        <w:pStyle w:val="BodyText"/>
      </w:pPr>
    </w:p>
    <w:p>
      <w:pPr>
        <w:pStyle w:val="ListParagraph"/>
        <w:numPr>
          <w:ilvl w:val="0"/>
          <w:numId w:val="19"/>
        </w:numPr>
        <w:tabs>
          <w:tab w:pos="1878" w:val="left" w:leader="none"/>
        </w:tabs>
        <w:spacing w:line="240" w:lineRule="auto" w:before="0" w:after="0"/>
        <w:ind w:left="1878" w:right="0" w:hanging="360"/>
        <w:jc w:val="left"/>
        <w:rPr>
          <w:sz w:val="24"/>
        </w:rPr>
      </w:pPr>
      <w:r>
        <w:rPr>
          <w:sz w:val="24"/>
        </w:rPr>
        <w:t>Cystein Lactose</w:t>
      </w:r>
      <w:r>
        <w:rPr>
          <w:spacing w:val="-3"/>
          <w:sz w:val="24"/>
        </w:rPr>
        <w:t> </w:t>
      </w:r>
      <w:r>
        <w:rPr>
          <w:sz w:val="24"/>
        </w:rPr>
        <w:t>Electrolyte</w:t>
      </w:r>
      <w:r>
        <w:rPr>
          <w:spacing w:val="-3"/>
          <w:sz w:val="24"/>
        </w:rPr>
        <w:t> </w:t>
      </w:r>
      <w:r>
        <w:rPr>
          <w:sz w:val="24"/>
        </w:rPr>
        <w:t>Deficiency</w:t>
      </w:r>
      <w:r>
        <w:rPr>
          <w:spacing w:val="-6"/>
          <w:sz w:val="24"/>
        </w:rPr>
        <w:t> </w:t>
      </w:r>
      <w:r>
        <w:rPr>
          <w:spacing w:val="-4"/>
          <w:sz w:val="24"/>
        </w:rPr>
        <w:t>Agar</w:t>
      </w:r>
    </w:p>
    <w:p>
      <w:pPr>
        <w:pStyle w:val="BodyText"/>
        <w:spacing w:before="1"/>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Peptone</w:t>
      </w:r>
      <w:r>
        <w:rPr>
          <w:sz w:val="24"/>
        </w:rPr>
        <w:tab/>
      </w:r>
      <w:r>
        <w:rPr>
          <w:spacing w:val="-10"/>
          <w:sz w:val="24"/>
        </w:rPr>
        <w:t>-</w:t>
      </w:r>
      <w:r>
        <w:rPr>
          <w:sz w:val="24"/>
        </w:rPr>
        <w:tab/>
      </w:r>
      <w:r>
        <w:rPr>
          <w:spacing w:val="-4"/>
          <w:sz w:val="24"/>
        </w:rPr>
        <w:t>4g/l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z w:val="24"/>
        </w:rPr>
        <w:t>Lab</w:t>
      </w:r>
      <w:r>
        <w:rPr>
          <w:spacing w:val="-2"/>
          <w:sz w:val="24"/>
        </w:rPr>
        <w:t> </w:t>
      </w:r>
      <w:r>
        <w:rPr>
          <w:sz w:val="24"/>
        </w:rPr>
        <w:t>lemco’</w:t>
      </w:r>
      <w:r>
        <w:rPr>
          <w:spacing w:val="-3"/>
          <w:sz w:val="24"/>
        </w:rPr>
        <w:t> </w:t>
      </w:r>
      <w:r>
        <w:rPr>
          <w:spacing w:val="-2"/>
          <w:sz w:val="24"/>
        </w:rPr>
        <w:t>powder</w:t>
      </w:r>
      <w:r>
        <w:rPr>
          <w:sz w:val="24"/>
        </w:rPr>
        <w:tab/>
      </w:r>
      <w:r>
        <w:rPr>
          <w:spacing w:val="-10"/>
          <w:sz w:val="24"/>
        </w:rPr>
        <w:t>-</w:t>
      </w:r>
      <w:r>
        <w:rPr>
          <w:sz w:val="24"/>
        </w:rPr>
        <w:tab/>
      </w:r>
      <w:r>
        <w:rPr>
          <w:spacing w:val="-4"/>
          <w:sz w:val="24"/>
        </w:rPr>
        <w:t>3g/l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Tryptone</w:t>
      </w:r>
      <w:r>
        <w:rPr>
          <w:sz w:val="24"/>
        </w:rPr>
        <w:tab/>
      </w:r>
      <w:r>
        <w:rPr>
          <w:spacing w:val="-10"/>
          <w:sz w:val="24"/>
        </w:rPr>
        <w:t>-</w:t>
      </w:r>
      <w:r>
        <w:rPr>
          <w:sz w:val="24"/>
        </w:rPr>
        <w:tab/>
      </w:r>
      <w:r>
        <w:rPr>
          <w:spacing w:val="-4"/>
          <w:sz w:val="24"/>
        </w:rPr>
        <w:t>4g/l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Lactose</w:t>
      </w:r>
      <w:r>
        <w:rPr>
          <w:sz w:val="24"/>
        </w:rPr>
        <w:tab/>
      </w:r>
      <w:r>
        <w:rPr>
          <w:spacing w:val="-10"/>
          <w:sz w:val="24"/>
        </w:rPr>
        <w:t>-</w:t>
      </w:r>
      <w:r>
        <w:rPr>
          <w:sz w:val="24"/>
        </w:rPr>
        <w:tab/>
      </w:r>
      <w:r>
        <w:rPr>
          <w:spacing w:val="-4"/>
          <w:sz w:val="24"/>
        </w:rPr>
        <w:t>10g/l</w:t>
      </w:r>
    </w:p>
    <w:p>
      <w:pPr>
        <w:pStyle w:val="BodyText"/>
      </w:pPr>
    </w:p>
    <w:p>
      <w:pPr>
        <w:pStyle w:val="ListParagraph"/>
        <w:numPr>
          <w:ilvl w:val="1"/>
          <w:numId w:val="19"/>
        </w:numPr>
        <w:tabs>
          <w:tab w:pos="2598" w:val="left" w:leader="none"/>
          <w:tab w:pos="4759" w:val="left" w:leader="none"/>
          <w:tab w:pos="5479" w:val="left" w:leader="none"/>
        </w:tabs>
        <w:spacing w:line="240" w:lineRule="auto" w:before="0" w:after="0"/>
        <w:ind w:left="2598" w:right="0" w:hanging="720"/>
        <w:jc w:val="left"/>
        <w:rPr>
          <w:sz w:val="24"/>
        </w:rPr>
      </w:pPr>
      <w:r>
        <w:rPr>
          <w:sz w:val="24"/>
        </w:rPr>
        <w:t>L-</w:t>
      </w:r>
      <w:r>
        <w:rPr>
          <w:spacing w:val="-1"/>
          <w:sz w:val="24"/>
        </w:rPr>
        <w:t> </w:t>
      </w:r>
      <w:r>
        <w:rPr>
          <w:spacing w:val="-2"/>
          <w:sz w:val="24"/>
        </w:rPr>
        <w:t>cystine</w:t>
      </w:r>
      <w:r>
        <w:rPr>
          <w:sz w:val="24"/>
        </w:rPr>
        <w:tab/>
      </w:r>
      <w:r>
        <w:rPr>
          <w:spacing w:val="-10"/>
          <w:sz w:val="24"/>
        </w:rPr>
        <w:t>-</w:t>
      </w:r>
      <w:r>
        <w:rPr>
          <w:sz w:val="24"/>
        </w:rPr>
        <w:tab/>
      </w:r>
      <w:r>
        <w:rPr>
          <w:spacing w:val="-2"/>
          <w:sz w:val="24"/>
        </w:rPr>
        <w:t>128g/l</w:t>
      </w:r>
    </w:p>
    <w:p>
      <w:pPr>
        <w:spacing w:after="0" w:line="240" w:lineRule="auto"/>
        <w:jc w:val="left"/>
        <w:rPr>
          <w:sz w:val="24"/>
        </w:rPr>
        <w:sectPr>
          <w:pgSz w:w="11910" w:h="16840"/>
          <w:pgMar w:header="1301" w:footer="0" w:top="1740" w:bottom="280" w:left="860" w:right="60"/>
        </w:sectPr>
      </w:pPr>
    </w:p>
    <w:p>
      <w:pPr>
        <w:pStyle w:val="ListParagraph"/>
        <w:numPr>
          <w:ilvl w:val="1"/>
          <w:numId w:val="19"/>
        </w:numPr>
        <w:tabs>
          <w:tab w:pos="2598" w:val="left" w:leader="none"/>
          <w:tab w:pos="4759" w:val="left" w:leader="none"/>
          <w:tab w:pos="5479" w:val="left" w:leader="none"/>
        </w:tabs>
        <w:spacing w:line="240" w:lineRule="auto" w:before="117" w:after="0"/>
        <w:ind w:left="2598" w:right="0" w:hanging="720"/>
        <w:jc w:val="left"/>
        <w:rPr>
          <w:sz w:val="24"/>
        </w:rPr>
      </w:pPr>
      <w:r>
        <w:rPr>
          <w:sz w:val="24"/>
        </w:rPr>
        <w:t>Bromothymol</w:t>
      </w:r>
      <w:r>
        <w:rPr>
          <w:spacing w:val="-6"/>
          <w:sz w:val="24"/>
        </w:rPr>
        <w:t> </w:t>
      </w:r>
      <w:r>
        <w:rPr>
          <w:spacing w:val="-4"/>
          <w:sz w:val="24"/>
        </w:rPr>
        <w:t>blue</w:t>
      </w:r>
      <w:r>
        <w:rPr>
          <w:sz w:val="24"/>
        </w:rPr>
        <w:tab/>
      </w:r>
      <w:r>
        <w:rPr>
          <w:spacing w:val="-10"/>
          <w:sz w:val="24"/>
        </w:rPr>
        <w:t>-</w:t>
      </w:r>
      <w:r>
        <w:rPr>
          <w:sz w:val="24"/>
        </w:rPr>
        <w:tab/>
      </w:r>
      <w:r>
        <w:rPr>
          <w:spacing w:val="-4"/>
          <w:sz w:val="24"/>
        </w:rPr>
        <w:t>20g/l</w:t>
      </w:r>
    </w:p>
    <w:p>
      <w:pPr>
        <w:pStyle w:val="BodyText"/>
        <w:spacing w:before="56"/>
        <w:rPr>
          <w:sz w:val="20"/>
        </w:rPr>
      </w:pPr>
    </w:p>
    <w:tbl>
      <w:tblPr>
        <w:tblW w:w="0" w:type="auto"/>
        <w:jc w:val="left"/>
        <w:tblInd w:w="1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7"/>
        <w:gridCol w:w="2056"/>
        <w:gridCol w:w="659"/>
        <w:gridCol w:w="922"/>
      </w:tblGrid>
      <w:tr>
        <w:trPr>
          <w:trHeight w:val="265" w:hRule="atLeast"/>
        </w:trPr>
        <w:tc>
          <w:tcPr>
            <w:tcW w:w="977" w:type="dxa"/>
          </w:tcPr>
          <w:p>
            <w:pPr>
              <w:pStyle w:val="TableParagraph"/>
              <w:spacing w:line="246" w:lineRule="exact"/>
              <w:ind w:left="410"/>
              <w:rPr>
                <w:sz w:val="24"/>
              </w:rPr>
            </w:pPr>
            <w:r>
              <w:rPr>
                <w:spacing w:val="-2"/>
                <w:sz w:val="24"/>
              </w:rPr>
              <w:t>(vii)</w:t>
            </w:r>
          </w:p>
        </w:tc>
        <w:tc>
          <w:tcPr>
            <w:tcW w:w="2056" w:type="dxa"/>
          </w:tcPr>
          <w:p>
            <w:pPr>
              <w:pStyle w:val="TableParagraph"/>
              <w:spacing w:line="246" w:lineRule="exact"/>
              <w:ind w:left="153"/>
              <w:rPr>
                <w:sz w:val="24"/>
              </w:rPr>
            </w:pPr>
            <w:r>
              <w:rPr>
                <w:sz w:val="24"/>
              </w:rPr>
              <w:t>Agar</w:t>
            </w:r>
            <w:r>
              <w:rPr>
                <w:spacing w:val="-2"/>
                <w:sz w:val="24"/>
              </w:rPr>
              <w:t> </w:t>
            </w:r>
            <w:r>
              <w:rPr>
                <w:spacing w:val="-4"/>
                <w:sz w:val="24"/>
              </w:rPr>
              <w:t>no.1</w:t>
            </w:r>
          </w:p>
        </w:tc>
        <w:tc>
          <w:tcPr>
            <w:tcW w:w="659" w:type="dxa"/>
          </w:tcPr>
          <w:p>
            <w:pPr>
              <w:pStyle w:val="TableParagraph"/>
              <w:spacing w:line="246" w:lineRule="exact"/>
              <w:ind w:right="61"/>
              <w:jc w:val="center"/>
              <w:rPr>
                <w:sz w:val="24"/>
              </w:rPr>
            </w:pPr>
            <w:r>
              <w:rPr>
                <w:spacing w:val="-10"/>
                <w:sz w:val="24"/>
              </w:rPr>
              <w:t>-</w:t>
            </w:r>
          </w:p>
        </w:tc>
        <w:tc>
          <w:tcPr>
            <w:tcW w:w="922" w:type="dxa"/>
          </w:tcPr>
          <w:p>
            <w:pPr>
              <w:pStyle w:val="TableParagraph"/>
              <w:spacing w:line="246" w:lineRule="exact"/>
              <w:ind w:left="319"/>
              <w:rPr>
                <w:sz w:val="24"/>
              </w:rPr>
            </w:pPr>
            <w:r>
              <w:rPr>
                <w:spacing w:val="-4"/>
                <w:sz w:val="24"/>
              </w:rPr>
              <w:t>15g/l</w:t>
            </w:r>
          </w:p>
        </w:tc>
      </w:tr>
      <w:tr>
        <w:trPr>
          <w:trHeight w:val="695" w:hRule="atLeast"/>
        </w:trPr>
        <w:tc>
          <w:tcPr>
            <w:tcW w:w="3033" w:type="dxa"/>
            <w:gridSpan w:val="2"/>
          </w:tcPr>
          <w:p>
            <w:pPr>
              <w:pStyle w:val="TableParagraph"/>
              <w:rPr>
                <w:sz w:val="24"/>
              </w:rPr>
            </w:pPr>
          </w:p>
          <w:p>
            <w:pPr>
              <w:pStyle w:val="TableParagraph"/>
              <w:ind w:left="50"/>
              <w:rPr>
                <w:sz w:val="24"/>
              </w:rPr>
            </w:pPr>
            <w:r>
              <w:rPr>
                <w:sz w:val="24"/>
              </w:rPr>
              <w:t>6.</w:t>
            </w:r>
            <w:r>
              <w:rPr>
                <w:spacing w:val="29"/>
                <w:sz w:val="24"/>
              </w:rPr>
              <w:t>  </w:t>
            </w:r>
            <w:r>
              <w:rPr>
                <w:sz w:val="24"/>
              </w:rPr>
              <w:t>Nutrient </w:t>
            </w:r>
            <w:r>
              <w:rPr>
                <w:spacing w:val="-4"/>
                <w:sz w:val="24"/>
              </w:rPr>
              <w:t>Agar</w:t>
            </w:r>
          </w:p>
        </w:tc>
        <w:tc>
          <w:tcPr>
            <w:tcW w:w="1581" w:type="dxa"/>
            <w:gridSpan w:val="2"/>
          </w:tcPr>
          <w:p>
            <w:pPr>
              <w:pStyle w:val="TableParagraph"/>
              <w:rPr>
                <w:sz w:val="24"/>
              </w:rPr>
            </w:pPr>
          </w:p>
        </w:tc>
      </w:tr>
      <w:tr>
        <w:trPr>
          <w:trHeight w:val="551" w:hRule="atLeast"/>
        </w:trPr>
        <w:tc>
          <w:tcPr>
            <w:tcW w:w="3033" w:type="dxa"/>
            <w:gridSpan w:val="2"/>
          </w:tcPr>
          <w:p>
            <w:pPr>
              <w:pStyle w:val="TableParagraph"/>
              <w:tabs>
                <w:tab w:pos="1129" w:val="left" w:leader="none"/>
              </w:tabs>
              <w:spacing w:before="133"/>
              <w:ind w:left="410"/>
              <w:rPr>
                <w:sz w:val="24"/>
              </w:rPr>
            </w:pPr>
            <w:r>
              <w:rPr>
                <w:spacing w:val="-5"/>
                <w:sz w:val="24"/>
              </w:rPr>
              <w:t>(i)</w:t>
            </w:r>
            <w:r>
              <w:rPr>
                <w:sz w:val="24"/>
              </w:rPr>
              <w:tab/>
            </w:r>
            <w:r>
              <w:rPr>
                <w:spacing w:val="-2"/>
                <w:sz w:val="24"/>
              </w:rPr>
              <w:t>Peptone</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4"/>
                <w:sz w:val="24"/>
              </w:rPr>
              <w:t>5g/l</w:t>
            </w:r>
          </w:p>
        </w:tc>
      </w:tr>
      <w:tr>
        <w:trPr>
          <w:trHeight w:val="550" w:hRule="atLeast"/>
        </w:trPr>
        <w:tc>
          <w:tcPr>
            <w:tcW w:w="3033" w:type="dxa"/>
            <w:gridSpan w:val="2"/>
          </w:tcPr>
          <w:p>
            <w:pPr>
              <w:pStyle w:val="TableParagraph"/>
              <w:tabs>
                <w:tab w:pos="1129" w:val="left" w:leader="none"/>
              </w:tabs>
              <w:spacing w:before="133"/>
              <w:ind w:left="410"/>
              <w:rPr>
                <w:sz w:val="24"/>
              </w:rPr>
            </w:pPr>
            <w:r>
              <w:rPr>
                <w:spacing w:val="-4"/>
                <w:sz w:val="24"/>
              </w:rPr>
              <w:t>(ii)</w:t>
            </w:r>
            <w:r>
              <w:rPr>
                <w:sz w:val="24"/>
              </w:rPr>
              <w:tab/>
              <w:t>Beef</w:t>
            </w:r>
            <w:r>
              <w:rPr>
                <w:spacing w:val="-2"/>
                <w:sz w:val="24"/>
              </w:rPr>
              <w:t> extract</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2"/>
                <w:sz w:val="24"/>
              </w:rPr>
              <w:t>1.5g/l</w:t>
            </w:r>
          </w:p>
        </w:tc>
      </w:tr>
      <w:tr>
        <w:trPr>
          <w:trHeight w:val="550" w:hRule="atLeast"/>
        </w:trPr>
        <w:tc>
          <w:tcPr>
            <w:tcW w:w="3033" w:type="dxa"/>
            <w:gridSpan w:val="2"/>
          </w:tcPr>
          <w:p>
            <w:pPr>
              <w:pStyle w:val="TableParagraph"/>
              <w:tabs>
                <w:tab w:pos="1129" w:val="left" w:leader="none"/>
              </w:tabs>
              <w:spacing w:before="131"/>
              <w:ind w:left="410"/>
              <w:rPr>
                <w:sz w:val="24"/>
              </w:rPr>
            </w:pPr>
            <w:r>
              <w:rPr>
                <w:spacing w:val="-2"/>
                <w:sz w:val="24"/>
              </w:rPr>
              <w:t>(iii)</w:t>
            </w:r>
            <w:r>
              <w:rPr>
                <w:sz w:val="24"/>
              </w:rPr>
              <w:tab/>
              <w:t>Yeast</w:t>
            </w:r>
            <w:r>
              <w:rPr>
                <w:spacing w:val="-3"/>
                <w:sz w:val="24"/>
              </w:rPr>
              <w:t> </w:t>
            </w:r>
            <w:r>
              <w:rPr>
                <w:spacing w:val="-2"/>
                <w:sz w:val="24"/>
              </w:rPr>
              <w:t>extract</w:t>
            </w:r>
          </w:p>
        </w:tc>
        <w:tc>
          <w:tcPr>
            <w:tcW w:w="1581" w:type="dxa"/>
            <w:gridSpan w:val="2"/>
          </w:tcPr>
          <w:p>
            <w:pPr>
              <w:pStyle w:val="TableParagraph"/>
              <w:tabs>
                <w:tab w:pos="977" w:val="left" w:leader="none"/>
              </w:tabs>
              <w:spacing w:before="131"/>
              <w:ind w:left="257"/>
              <w:rPr>
                <w:sz w:val="24"/>
              </w:rPr>
            </w:pPr>
            <w:r>
              <w:rPr>
                <w:spacing w:val="-10"/>
                <w:sz w:val="24"/>
              </w:rPr>
              <w:t>-</w:t>
            </w:r>
            <w:r>
              <w:rPr>
                <w:sz w:val="24"/>
              </w:rPr>
              <w:tab/>
            </w:r>
            <w:r>
              <w:rPr>
                <w:spacing w:val="-2"/>
                <w:sz w:val="24"/>
              </w:rPr>
              <w:t>1.5g/l</w:t>
            </w:r>
          </w:p>
        </w:tc>
      </w:tr>
      <w:tr>
        <w:trPr>
          <w:trHeight w:val="552" w:hRule="atLeast"/>
        </w:trPr>
        <w:tc>
          <w:tcPr>
            <w:tcW w:w="3033" w:type="dxa"/>
            <w:gridSpan w:val="2"/>
          </w:tcPr>
          <w:p>
            <w:pPr>
              <w:pStyle w:val="TableParagraph"/>
              <w:tabs>
                <w:tab w:pos="1129" w:val="left" w:leader="none"/>
              </w:tabs>
              <w:spacing w:before="133"/>
              <w:ind w:left="410"/>
              <w:rPr>
                <w:sz w:val="24"/>
              </w:rPr>
            </w:pPr>
            <w:r>
              <w:rPr>
                <w:spacing w:val="-4"/>
                <w:sz w:val="24"/>
              </w:rPr>
              <w:t>(iv)</w:t>
            </w:r>
            <w:r>
              <w:rPr>
                <w:sz w:val="24"/>
              </w:rPr>
              <w:tab/>
            </w:r>
            <w:r>
              <w:rPr>
                <w:spacing w:val="-4"/>
                <w:sz w:val="24"/>
              </w:rPr>
              <w:t>Agar</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2"/>
                <w:sz w:val="24"/>
              </w:rPr>
              <w:t>15g/l</w:t>
            </w:r>
          </w:p>
        </w:tc>
      </w:tr>
      <w:tr>
        <w:trPr>
          <w:trHeight w:val="552" w:hRule="atLeast"/>
        </w:trPr>
        <w:tc>
          <w:tcPr>
            <w:tcW w:w="3033" w:type="dxa"/>
            <w:gridSpan w:val="2"/>
          </w:tcPr>
          <w:p>
            <w:pPr>
              <w:pStyle w:val="TableParagraph"/>
              <w:tabs>
                <w:tab w:pos="1129" w:val="left" w:leader="none"/>
              </w:tabs>
              <w:spacing w:before="133"/>
              <w:ind w:left="410"/>
              <w:rPr>
                <w:sz w:val="24"/>
              </w:rPr>
            </w:pPr>
            <w:r>
              <w:rPr>
                <w:spacing w:val="-5"/>
                <w:sz w:val="24"/>
              </w:rPr>
              <w:t>(v)</w:t>
            </w:r>
            <w:r>
              <w:rPr>
                <w:sz w:val="24"/>
              </w:rPr>
              <w:tab/>
            </w:r>
            <w:r>
              <w:rPr>
                <w:spacing w:val="-4"/>
                <w:sz w:val="24"/>
              </w:rPr>
              <w:t>Nacl</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4"/>
                <w:sz w:val="24"/>
              </w:rPr>
              <w:t>5g/l</w:t>
            </w:r>
          </w:p>
        </w:tc>
      </w:tr>
      <w:tr>
        <w:trPr>
          <w:trHeight w:val="551" w:hRule="atLeast"/>
        </w:trPr>
        <w:tc>
          <w:tcPr>
            <w:tcW w:w="3033" w:type="dxa"/>
            <w:gridSpan w:val="2"/>
          </w:tcPr>
          <w:p>
            <w:pPr>
              <w:pStyle w:val="TableParagraph"/>
              <w:spacing w:before="133"/>
              <w:ind w:left="50"/>
              <w:rPr>
                <w:sz w:val="24"/>
              </w:rPr>
            </w:pPr>
            <w:r>
              <w:rPr>
                <w:sz w:val="24"/>
              </w:rPr>
              <w:t>7.</w:t>
            </w:r>
            <w:r>
              <w:rPr>
                <w:spacing w:val="29"/>
                <w:sz w:val="24"/>
              </w:rPr>
              <w:t>  </w:t>
            </w:r>
            <w:r>
              <w:rPr>
                <w:sz w:val="24"/>
              </w:rPr>
              <w:t>Blood </w:t>
            </w:r>
            <w:r>
              <w:rPr>
                <w:spacing w:val="-4"/>
                <w:sz w:val="24"/>
              </w:rPr>
              <w:t>Agar</w:t>
            </w:r>
          </w:p>
        </w:tc>
        <w:tc>
          <w:tcPr>
            <w:tcW w:w="1581" w:type="dxa"/>
            <w:gridSpan w:val="2"/>
          </w:tcPr>
          <w:p>
            <w:pPr>
              <w:pStyle w:val="TableParagraph"/>
              <w:rPr>
                <w:sz w:val="24"/>
              </w:rPr>
            </w:pPr>
          </w:p>
        </w:tc>
      </w:tr>
      <w:tr>
        <w:trPr>
          <w:trHeight w:val="552" w:hRule="atLeast"/>
        </w:trPr>
        <w:tc>
          <w:tcPr>
            <w:tcW w:w="3033" w:type="dxa"/>
            <w:gridSpan w:val="2"/>
          </w:tcPr>
          <w:p>
            <w:pPr>
              <w:pStyle w:val="TableParagraph"/>
              <w:tabs>
                <w:tab w:pos="1129" w:val="left" w:leader="none"/>
              </w:tabs>
              <w:spacing w:before="133"/>
              <w:ind w:left="410"/>
              <w:rPr>
                <w:sz w:val="24"/>
              </w:rPr>
            </w:pPr>
            <w:r>
              <w:rPr>
                <w:spacing w:val="-5"/>
                <w:sz w:val="24"/>
              </w:rPr>
              <w:t>(i)</w:t>
            </w:r>
            <w:r>
              <w:rPr>
                <w:sz w:val="24"/>
              </w:rPr>
              <w:tab/>
              <w:t>Proteose</w:t>
            </w:r>
            <w:r>
              <w:rPr>
                <w:spacing w:val="-2"/>
                <w:sz w:val="24"/>
              </w:rPr>
              <w:t> peotone</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2"/>
                <w:sz w:val="24"/>
              </w:rPr>
              <w:t>15g/l</w:t>
            </w:r>
          </w:p>
        </w:tc>
      </w:tr>
      <w:tr>
        <w:trPr>
          <w:trHeight w:val="551" w:hRule="atLeast"/>
        </w:trPr>
        <w:tc>
          <w:tcPr>
            <w:tcW w:w="3033" w:type="dxa"/>
            <w:gridSpan w:val="2"/>
          </w:tcPr>
          <w:p>
            <w:pPr>
              <w:pStyle w:val="TableParagraph"/>
              <w:tabs>
                <w:tab w:pos="1129" w:val="left" w:leader="none"/>
              </w:tabs>
              <w:spacing w:before="133"/>
              <w:ind w:left="410"/>
              <w:rPr>
                <w:sz w:val="24"/>
              </w:rPr>
            </w:pPr>
            <w:r>
              <w:rPr>
                <w:spacing w:val="-4"/>
                <w:sz w:val="24"/>
              </w:rPr>
              <w:t>(ii)</w:t>
            </w:r>
            <w:r>
              <w:rPr>
                <w:sz w:val="24"/>
              </w:rPr>
              <w:tab/>
              <w:t>Liver</w:t>
            </w:r>
            <w:r>
              <w:rPr>
                <w:spacing w:val="-2"/>
                <w:sz w:val="24"/>
              </w:rPr>
              <w:t> extract</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2"/>
                <w:sz w:val="24"/>
              </w:rPr>
              <w:t>2.5g/l</w:t>
            </w:r>
          </w:p>
        </w:tc>
      </w:tr>
      <w:tr>
        <w:trPr>
          <w:trHeight w:val="552" w:hRule="atLeast"/>
        </w:trPr>
        <w:tc>
          <w:tcPr>
            <w:tcW w:w="3033" w:type="dxa"/>
            <w:gridSpan w:val="2"/>
          </w:tcPr>
          <w:p>
            <w:pPr>
              <w:pStyle w:val="TableParagraph"/>
              <w:tabs>
                <w:tab w:pos="1129" w:val="left" w:leader="none"/>
              </w:tabs>
              <w:spacing w:before="133"/>
              <w:ind w:left="410"/>
              <w:rPr>
                <w:sz w:val="24"/>
              </w:rPr>
            </w:pPr>
            <w:r>
              <w:rPr>
                <w:spacing w:val="-2"/>
                <w:sz w:val="24"/>
              </w:rPr>
              <w:t>(iii)</w:t>
            </w:r>
            <w:r>
              <w:rPr>
                <w:sz w:val="24"/>
              </w:rPr>
              <w:tab/>
              <w:t>Yeast</w:t>
            </w:r>
            <w:r>
              <w:rPr>
                <w:spacing w:val="-3"/>
                <w:sz w:val="24"/>
              </w:rPr>
              <w:t> </w:t>
            </w:r>
            <w:r>
              <w:rPr>
                <w:spacing w:val="-2"/>
                <w:sz w:val="24"/>
              </w:rPr>
              <w:t>extract</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4"/>
                <w:sz w:val="24"/>
              </w:rPr>
              <w:t>5g/l</w:t>
            </w:r>
          </w:p>
        </w:tc>
      </w:tr>
      <w:tr>
        <w:trPr>
          <w:trHeight w:val="552" w:hRule="atLeast"/>
        </w:trPr>
        <w:tc>
          <w:tcPr>
            <w:tcW w:w="3033" w:type="dxa"/>
            <w:gridSpan w:val="2"/>
          </w:tcPr>
          <w:p>
            <w:pPr>
              <w:pStyle w:val="TableParagraph"/>
              <w:tabs>
                <w:tab w:pos="1129" w:val="left" w:leader="none"/>
              </w:tabs>
              <w:spacing w:before="133"/>
              <w:ind w:left="410"/>
              <w:rPr>
                <w:sz w:val="24"/>
              </w:rPr>
            </w:pPr>
            <w:r>
              <w:rPr>
                <w:spacing w:val="-4"/>
                <w:sz w:val="24"/>
              </w:rPr>
              <w:t>(iv)</w:t>
            </w:r>
            <w:r>
              <w:rPr>
                <w:sz w:val="24"/>
              </w:rPr>
              <w:tab/>
              <w:t>Sodium </w:t>
            </w:r>
            <w:r>
              <w:rPr>
                <w:spacing w:val="-2"/>
                <w:sz w:val="24"/>
              </w:rPr>
              <w:t>chloride</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4"/>
                <w:sz w:val="24"/>
              </w:rPr>
              <w:t>5g/l</w:t>
            </w:r>
          </w:p>
        </w:tc>
      </w:tr>
      <w:tr>
        <w:trPr>
          <w:trHeight w:val="552" w:hRule="atLeast"/>
        </w:trPr>
        <w:tc>
          <w:tcPr>
            <w:tcW w:w="3033" w:type="dxa"/>
            <w:gridSpan w:val="2"/>
          </w:tcPr>
          <w:p>
            <w:pPr>
              <w:pStyle w:val="TableParagraph"/>
              <w:tabs>
                <w:tab w:pos="1129" w:val="left" w:leader="none"/>
              </w:tabs>
              <w:spacing w:before="133"/>
              <w:ind w:left="410"/>
              <w:rPr>
                <w:sz w:val="24"/>
              </w:rPr>
            </w:pPr>
            <w:r>
              <w:rPr>
                <w:spacing w:val="-5"/>
                <w:sz w:val="24"/>
              </w:rPr>
              <w:t>(v)</w:t>
            </w:r>
            <w:r>
              <w:rPr>
                <w:sz w:val="24"/>
              </w:rPr>
              <w:tab/>
            </w:r>
            <w:r>
              <w:rPr>
                <w:spacing w:val="-4"/>
                <w:sz w:val="24"/>
              </w:rPr>
              <w:t>Agar</w:t>
            </w:r>
          </w:p>
        </w:tc>
        <w:tc>
          <w:tcPr>
            <w:tcW w:w="1581" w:type="dxa"/>
            <w:gridSpan w:val="2"/>
          </w:tcPr>
          <w:p>
            <w:pPr>
              <w:pStyle w:val="TableParagraph"/>
              <w:tabs>
                <w:tab w:pos="977" w:val="left" w:leader="none"/>
              </w:tabs>
              <w:spacing w:before="133"/>
              <w:ind w:left="257"/>
              <w:rPr>
                <w:sz w:val="24"/>
              </w:rPr>
            </w:pPr>
            <w:r>
              <w:rPr>
                <w:spacing w:val="-10"/>
                <w:sz w:val="24"/>
              </w:rPr>
              <w:t>-</w:t>
            </w:r>
            <w:r>
              <w:rPr>
                <w:sz w:val="24"/>
              </w:rPr>
              <w:tab/>
            </w:r>
            <w:r>
              <w:rPr>
                <w:spacing w:val="-2"/>
                <w:sz w:val="24"/>
              </w:rPr>
              <w:t>15g/l</w:t>
            </w:r>
          </w:p>
        </w:tc>
      </w:tr>
      <w:tr>
        <w:trPr>
          <w:trHeight w:val="408" w:hRule="atLeast"/>
        </w:trPr>
        <w:tc>
          <w:tcPr>
            <w:tcW w:w="3033" w:type="dxa"/>
            <w:gridSpan w:val="2"/>
          </w:tcPr>
          <w:p>
            <w:pPr>
              <w:pStyle w:val="TableParagraph"/>
              <w:spacing w:line="256" w:lineRule="exact" w:before="133"/>
              <w:ind w:left="50"/>
              <w:rPr>
                <w:sz w:val="24"/>
              </w:rPr>
            </w:pPr>
            <w:r>
              <w:rPr>
                <w:sz w:val="24"/>
              </w:rPr>
              <w:t>8.</w:t>
            </w:r>
            <w:r>
              <w:rPr>
                <w:spacing w:val="27"/>
                <w:sz w:val="24"/>
              </w:rPr>
              <w:t>  </w:t>
            </w:r>
            <w:r>
              <w:rPr>
                <w:sz w:val="24"/>
              </w:rPr>
              <w:t>Chocolate </w:t>
            </w:r>
            <w:r>
              <w:rPr>
                <w:spacing w:val="-4"/>
                <w:sz w:val="24"/>
              </w:rPr>
              <w:t>Agar</w:t>
            </w:r>
          </w:p>
        </w:tc>
        <w:tc>
          <w:tcPr>
            <w:tcW w:w="1581" w:type="dxa"/>
            <w:gridSpan w:val="2"/>
          </w:tcPr>
          <w:p>
            <w:pPr>
              <w:pStyle w:val="TableParagraph"/>
              <w:rPr>
                <w:sz w:val="24"/>
              </w:rPr>
            </w:pPr>
          </w:p>
        </w:tc>
      </w:tr>
    </w:tbl>
    <w:p>
      <w:pPr>
        <w:pStyle w:val="BodyText"/>
        <w:spacing w:before="7"/>
      </w:pPr>
    </w:p>
    <w:p>
      <w:pPr>
        <w:pStyle w:val="ListParagraph"/>
        <w:numPr>
          <w:ilvl w:val="0"/>
          <w:numId w:val="20"/>
        </w:numPr>
        <w:tabs>
          <w:tab w:pos="2598" w:val="left" w:leader="none"/>
          <w:tab w:pos="5479" w:val="left" w:leader="none"/>
        </w:tabs>
        <w:spacing w:line="240" w:lineRule="auto" w:before="0" w:after="0"/>
        <w:ind w:left="2598" w:right="0" w:hanging="720"/>
        <w:jc w:val="left"/>
        <w:rPr>
          <w:sz w:val="24"/>
        </w:rPr>
      </w:pPr>
      <w:r>
        <w:rPr>
          <w:sz w:val="24"/>
        </w:rPr>
        <w:t>Pancreatic</w:t>
      </w:r>
      <w:r>
        <w:rPr>
          <w:spacing w:val="-3"/>
          <w:sz w:val="24"/>
        </w:rPr>
        <w:t> </w:t>
      </w:r>
      <w:r>
        <w:rPr>
          <w:sz w:val="24"/>
        </w:rPr>
        <w:t>digest</w:t>
      </w:r>
      <w:r>
        <w:rPr>
          <w:spacing w:val="-1"/>
          <w:sz w:val="24"/>
        </w:rPr>
        <w:t> </w:t>
      </w:r>
      <w:r>
        <w:rPr>
          <w:sz w:val="24"/>
        </w:rPr>
        <w:t>of</w:t>
      </w:r>
      <w:r>
        <w:rPr>
          <w:spacing w:val="-1"/>
          <w:sz w:val="24"/>
        </w:rPr>
        <w:t> </w:t>
      </w:r>
      <w:r>
        <w:rPr>
          <w:spacing w:val="-2"/>
          <w:sz w:val="24"/>
        </w:rPr>
        <w:t>casein</w:t>
      </w:r>
      <w:r>
        <w:rPr>
          <w:sz w:val="24"/>
        </w:rPr>
        <w:tab/>
      </w:r>
      <w:r>
        <w:rPr>
          <w:spacing w:val="-4"/>
          <w:sz w:val="24"/>
        </w:rPr>
        <w:t>10g/l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Soy</w:t>
      </w:r>
      <w:r>
        <w:rPr>
          <w:spacing w:val="-3"/>
          <w:sz w:val="24"/>
        </w:rPr>
        <w:t> </w:t>
      </w:r>
      <w:r>
        <w:rPr>
          <w:spacing w:val="-2"/>
          <w:sz w:val="24"/>
        </w:rPr>
        <w:t>peptone</w:t>
      </w:r>
      <w:r>
        <w:rPr>
          <w:sz w:val="24"/>
        </w:rPr>
        <w:tab/>
      </w:r>
      <w:r>
        <w:rPr>
          <w:spacing w:val="-10"/>
          <w:sz w:val="24"/>
        </w:rPr>
        <w:t>-</w:t>
      </w:r>
      <w:r>
        <w:rPr>
          <w:sz w:val="24"/>
        </w:rPr>
        <w:tab/>
      </w:r>
      <w:r>
        <w:rPr>
          <w:spacing w:val="-4"/>
          <w:sz w:val="24"/>
        </w:rPr>
        <w:t>3g/l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Animal </w:t>
      </w:r>
      <w:r>
        <w:rPr>
          <w:spacing w:val="-2"/>
          <w:sz w:val="24"/>
        </w:rPr>
        <w:t>tissue</w:t>
      </w:r>
      <w:r>
        <w:rPr>
          <w:sz w:val="24"/>
        </w:rPr>
        <w:tab/>
      </w:r>
      <w:r>
        <w:rPr>
          <w:spacing w:val="-10"/>
          <w:sz w:val="24"/>
        </w:rPr>
        <w:t>-</w:t>
      </w:r>
      <w:r>
        <w:rPr>
          <w:sz w:val="24"/>
        </w:rPr>
        <w:tab/>
      </w:r>
      <w:r>
        <w:rPr>
          <w:spacing w:val="-4"/>
          <w:sz w:val="24"/>
        </w:rPr>
        <w:t>10g/l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Dextrose</w:t>
      </w:r>
      <w:r>
        <w:rPr>
          <w:sz w:val="24"/>
        </w:rPr>
        <w:tab/>
      </w:r>
      <w:r>
        <w:rPr>
          <w:spacing w:val="-10"/>
          <w:sz w:val="24"/>
        </w:rPr>
        <w:t>-</w:t>
      </w:r>
      <w:r>
        <w:rPr>
          <w:sz w:val="24"/>
        </w:rPr>
        <w:tab/>
      </w:r>
      <w:r>
        <w:rPr>
          <w:spacing w:val="-4"/>
          <w:sz w:val="24"/>
        </w:rPr>
        <w:t>1g/l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Yeast</w:t>
      </w:r>
      <w:r>
        <w:rPr>
          <w:spacing w:val="-5"/>
          <w:sz w:val="24"/>
        </w:rPr>
        <w:t> </w:t>
      </w:r>
      <w:r>
        <w:rPr>
          <w:spacing w:val="-2"/>
          <w:sz w:val="24"/>
        </w:rPr>
        <w:t>extract</w:t>
      </w:r>
      <w:r>
        <w:rPr>
          <w:sz w:val="24"/>
        </w:rPr>
        <w:tab/>
      </w:r>
      <w:r>
        <w:rPr>
          <w:spacing w:val="-10"/>
          <w:sz w:val="24"/>
        </w:rPr>
        <w:t>-</w:t>
      </w:r>
      <w:r>
        <w:rPr>
          <w:sz w:val="24"/>
        </w:rPr>
        <w:tab/>
      </w:r>
      <w:r>
        <w:rPr>
          <w:spacing w:val="-4"/>
          <w:sz w:val="24"/>
        </w:rPr>
        <w:t>2g/l</w:t>
      </w:r>
    </w:p>
    <w:p>
      <w:pPr>
        <w:pStyle w:val="BodyText"/>
        <w:spacing w:before="1"/>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Sodium </w:t>
      </w:r>
      <w:r>
        <w:rPr>
          <w:spacing w:val="-2"/>
          <w:sz w:val="24"/>
        </w:rPr>
        <w:t>chloride</w:t>
      </w:r>
      <w:r>
        <w:rPr>
          <w:sz w:val="24"/>
        </w:rPr>
        <w:tab/>
      </w:r>
      <w:r>
        <w:rPr>
          <w:spacing w:val="-10"/>
          <w:sz w:val="24"/>
        </w:rPr>
        <w:t>-</w:t>
      </w:r>
      <w:r>
        <w:rPr>
          <w:sz w:val="24"/>
        </w:rPr>
        <w:tab/>
      </w:r>
      <w:r>
        <w:rPr>
          <w:spacing w:val="-4"/>
          <w:sz w:val="24"/>
        </w:rPr>
        <w:t>5g/l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Sodium </w:t>
      </w:r>
      <w:r>
        <w:rPr>
          <w:spacing w:val="-2"/>
          <w:sz w:val="24"/>
        </w:rPr>
        <w:t>bisulfate</w:t>
      </w:r>
      <w:r>
        <w:rPr>
          <w:sz w:val="24"/>
        </w:rPr>
        <w:tab/>
      </w:r>
      <w:r>
        <w:rPr>
          <w:spacing w:val="-10"/>
          <w:sz w:val="24"/>
        </w:rPr>
        <w:t>-</w:t>
      </w:r>
      <w:r>
        <w:rPr>
          <w:sz w:val="24"/>
        </w:rPr>
        <w:tab/>
      </w:r>
      <w:r>
        <w:rPr>
          <w:spacing w:val="-2"/>
          <w:sz w:val="24"/>
        </w:rPr>
        <w:t>0.1g/l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pacing w:val="-4"/>
          <w:sz w:val="24"/>
        </w:rPr>
        <w:t>Agar</w:t>
      </w:r>
      <w:r>
        <w:rPr>
          <w:sz w:val="24"/>
        </w:rPr>
        <w:tab/>
      </w:r>
      <w:r>
        <w:rPr>
          <w:spacing w:val="-10"/>
          <w:sz w:val="24"/>
        </w:rPr>
        <w:t>-</w:t>
      </w:r>
      <w:r>
        <w:rPr>
          <w:sz w:val="24"/>
        </w:rPr>
        <w:tab/>
      </w:r>
      <w:r>
        <w:rPr>
          <w:spacing w:val="-4"/>
          <w:sz w:val="24"/>
        </w:rPr>
        <w:t>15g/l</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pacing w:val="-2"/>
          <w:sz w:val="24"/>
        </w:rPr>
        <w:t>Cofactor</w:t>
      </w:r>
      <w:r>
        <w:rPr>
          <w:sz w:val="24"/>
        </w:rPr>
        <w:tab/>
      </w:r>
      <w:r>
        <w:rPr>
          <w:spacing w:val="-10"/>
          <w:sz w:val="24"/>
        </w:rPr>
        <w:t>-</w:t>
      </w:r>
      <w:r>
        <w:rPr>
          <w:sz w:val="24"/>
        </w:rPr>
        <w:tab/>
      </w:r>
      <w:r>
        <w:rPr>
          <w:spacing w:val="-2"/>
          <w:sz w:val="24"/>
        </w:rPr>
        <w:t>10mls</w:t>
      </w:r>
    </w:p>
    <w:p>
      <w:pPr>
        <w:pStyle w:val="BodyText"/>
      </w:pPr>
    </w:p>
    <w:p>
      <w:pPr>
        <w:pStyle w:val="ListParagraph"/>
        <w:numPr>
          <w:ilvl w:val="0"/>
          <w:numId w:val="20"/>
        </w:numPr>
        <w:tabs>
          <w:tab w:pos="2598" w:val="left" w:leader="none"/>
          <w:tab w:pos="4759" w:val="left" w:leader="none"/>
          <w:tab w:pos="5479" w:val="left" w:leader="none"/>
        </w:tabs>
        <w:spacing w:line="240" w:lineRule="auto" w:before="0" w:after="0"/>
        <w:ind w:left="2598" w:right="0" w:hanging="720"/>
        <w:jc w:val="left"/>
        <w:rPr>
          <w:sz w:val="24"/>
        </w:rPr>
      </w:pPr>
      <w:r>
        <w:rPr>
          <w:sz w:val="24"/>
        </w:rPr>
        <w:t>Sheep</w:t>
      </w:r>
      <w:r>
        <w:rPr>
          <w:spacing w:val="-2"/>
          <w:sz w:val="24"/>
        </w:rPr>
        <w:t> blood</w:t>
      </w:r>
      <w:r>
        <w:rPr>
          <w:sz w:val="24"/>
        </w:rPr>
        <w:tab/>
      </w:r>
      <w:r>
        <w:rPr>
          <w:spacing w:val="-10"/>
          <w:sz w:val="24"/>
        </w:rPr>
        <w:t>-</w:t>
      </w:r>
      <w:r>
        <w:rPr>
          <w:sz w:val="24"/>
        </w:rPr>
        <w:tab/>
      </w:r>
      <w:r>
        <w:rPr>
          <w:spacing w:val="-2"/>
          <w:sz w:val="24"/>
        </w:rPr>
        <w:t>45.5mls</w:t>
      </w:r>
    </w:p>
    <w:p>
      <w:pPr>
        <w:spacing w:after="0" w:line="240" w:lineRule="auto"/>
        <w:jc w:val="left"/>
        <w:rPr>
          <w:sz w:val="24"/>
        </w:rPr>
        <w:sectPr>
          <w:pgSz w:w="11910" w:h="16840"/>
          <w:pgMar w:header="1301" w:footer="0" w:top="1740" w:bottom="280" w:left="860" w:right="60"/>
        </w:sectPr>
      </w:pPr>
    </w:p>
    <w:p>
      <w:pPr>
        <w:pStyle w:val="Heading2"/>
        <w:spacing w:line="480" w:lineRule="auto"/>
        <w:ind w:left="3273" w:right="2856" w:firstLine="1380"/>
      </w:pPr>
      <w:r>
        <w:rPr/>
        <w:t>APPENDIX B QUESTIONNAIRE</w:t>
      </w:r>
      <w:r>
        <w:rPr>
          <w:spacing w:val="-12"/>
        </w:rPr>
        <w:t> </w:t>
      </w:r>
      <w:r>
        <w:rPr/>
        <w:t>FOR</w:t>
      </w:r>
      <w:r>
        <w:rPr>
          <w:spacing w:val="-12"/>
        </w:rPr>
        <w:t> </w:t>
      </w:r>
      <w:r>
        <w:rPr/>
        <w:t>KAP</w:t>
      </w:r>
      <w:r>
        <w:rPr>
          <w:spacing w:val="-15"/>
        </w:rPr>
        <w:t> </w:t>
      </w:r>
      <w:r>
        <w:rPr/>
        <w:t>SURVEY</w:t>
      </w:r>
    </w:p>
    <w:p>
      <w:pPr>
        <w:pStyle w:val="BodyText"/>
        <w:rPr>
          <w:b/>
        </w:rPr>
      </w:pPr>
    </w:p>
    <w:p>
      <w:pPr>
        <w:spacing w:before="0"/>
        <w:ind w:left="1158" w:right="1382" w:firstLine="0"/>
        <w:jc w:val="left"/>
        <w:rPr>
          <w:b/>
          <w:sz w:val="24"/>
        </w:rPr>
      </w:pPr>
      <w:r>
        <w:rPr>
          <w:b/>
          <w:sz w:val="24"/>
          <w:u w:val="single"/>
        </w:rPr>
        <w:t>Questionnaires</w:t>
      </w:r>
      <w:r>
        <w:rPr>
          <w:b/>
          <w:spacing w:val="-5"/>
          <w:sz w:val="24"/>
          <w:u w:val="single"/>
        </w:rPr>
        <w:t> </w:t>
      </w:r>
      <w:r>
        <w:rPr>
          <w:b/>
          <w:sz w:val="24"/>
          <w:u w:val="single"/>
        </w:rPr>
        <w:t>on</w:t>
      </w:r>
      <w:r>
        <w:rPr>
          <w:b/>
          <w:spacing w:val="-5"/>
          <w:sz w:val="24"/>
          <w:u w:val="single"/>
        </w:rPr>
        <w:t> </w:t>
      </w:r>
      <w:r>
        <w:rPr>
          <w:b/>
          <w:sz w:val="24"/>
          <w:u w:val="single"/>
        </w:rPr>
        <w:t>Knowledge,</w:t>
      </w:r>
      <w:r>
        <w:rPr>
          <w:b/>
          <w:spacing w:val="-5"/>
          <w:sz w:val="24"/>
          <w:u w:val="single"/>
        </w:rPr>
        <w:t> </w:t>
      </w:r>
      <w:r>
        <w:rPr>
          <w:b/>
          <w:sz w:val="24"/>
          <w:u w:val="single"/>
        </w:rPr>
        <w:t>Attitude</w:t>
      </w:r>
      <w:r>
        <w:rPr>
          <w:b/>
          <w:spacing w:val="-6"/>
          <w:sz w:val="24"/>
          <w:u w:val="single"/>
        </w:rPr>
        <w:t> </w:t>
      </w:r>
      <w:r>
        <w:rPr>
          <w:b/>
          <w:sz w:val="24"/>
          <w:u w:val="single"/>
        </w:rPr>
        <w:t>and</w:t>
      </w:r>
      <w:r>
        <w:rPr>
          <w:b/>
          <w:spacing w:val="-5"/>
          <w:sz w:val="24"/>
          <w:u w:val="single"/>
        </w:rPr>
        <w:t> </w:t>
      </w:r>
      <w:r>
        <w:rPr>
          <w:b/>
          <w:sz w:val="24"/>
          <w:u w:val="single"/>
        </w:rPr>
        <w:t>Perception</w:t>
      </w:r>
      <w:r>
        <w:rPr>
          <w:b/>
          <w:spacing w:val="-5"/>
          <w:sz w:val="24"/>
          <w:u w:val="single"/>
        </w:rPr>
        <w:t> </w:t>
      </w:r>
      <w:r>
        <w:rPr>
          <w:b/>
          <w:sz w:val="24"/>
          <w:u w:val="single"/>
        </w:rPr>
        <w:t>(KAP)</w:t>
      </w:r>
      <w:r>
        <w:rPr>
          <w:b/>
          <w:spacing w:val="-5"/>
          <w:sz w:val="24"/>
          <w:u w:val="single"/>
        </w:rPr>
        <w:t> </w:t>
      </w:r>
      <w:r>
        <w:rPr>
          <w:b/>
          <w:sz w:val="24"/>
          <w:u w:val="single"/>
        </w:rPr>
        <w:t>of</w:t>
      </w:r>
      <w:r>
        <w:rPr>
          <w:b/>
          <w:spacing w:val="-5"/>
          <w:sz w:val="24"/>
          <w:u w:val="single"/>
        </w:rPr>
        <w:t> </w:t>
      </w:r>
      <w:r>
        <w:rPr>
          <w:b/>
          <w:sz w:val="24"/>
          <w:u w:val="single"/>
        </w:rPr>
        <w:t>Microbial</w:t>
      </w:r>
      <w:r>
        <w:rPr>
          <w:b/>
          <w:sz w:val="24"/>
        </w:rPr>
        <w:t> </w:t>
      </w:r>
      <w:r>
        <w:rPr>
          <w:b/>
          <w:spacing w:val="-2"/>
          <w:sz w:val="24"/>
          <w:u w:val="single"/>
        </w:rPr>
        <w:t>Infections</w:t>
      </w:r>
    </w:p>
    <w:p>
      <w:pPr>
        <w:pStyle w:val="BodyText"/>
        <w:spacing w:before="273"/>
        <w:ind w:left="1158"/>
      </w:pPr>
      <w:r>
        <w:rPr>
          <w:spacing w:val="-5"/>
        </w:rPr>
        <w:t>(A)</w:t>
      </w:r>
    </w:p>
    <w:p>
      <w:pPr>
        <w:pStyle w:val="BodyText"/>
        <w:spacing w:before="82"/>
      </w:pPr>
    </w:p>
    <w:p>
      <w:pPr>
        <w:pStyle w:val="BodyText"/>
        <w:spacing w:line="273" w:lineRule="auto"/>
        <w:ind w:left="1218" w:right="1917"/>
      </w:pPr>
      <w:r>
        <w:rPr/>
        <w:t>Camp</w:t>
      </w:r>
      <w:r>
        <w:rPr>
          <w:spacing w:val="-1"/>
        </w:rPr>
        <w:t> </w:t>
      </w:r>
      <w:r>
        <w:rPr/>
        <w:t>No:………………………………………………………………………… Sex</w:t>
      </w:r>
      <w:r>
        <w:rPr>
          <w:spacing w:val="1"/>
        </w:rPr>
        <w:t> </w:t>
      </w:r>
      <w:r>
        <w:rPr>
          <w:spacing w:val="-2"/>
        </w:rPr>
        <w:t>:……………………………………………………………………………….</w:t>
      </w:r>
    </w:p>
    <w:p>
      <w:pPr>
        <w:pStyle w:val="BodyText"/>
        <w:spacing w:before="238"/>
        <w:ind w:left="1158"/>
      </w:pPr>
      <w:r>
        <w:rPr>
          <w:spacing w:val="-2"/>
        </w:rPr>
        <w:t>Age:…………………………………………………………………………………</w:t>
      </w:r>
    </w:p>
    <w:p>
      <w:pPr>
        <w:pStyle w:val="BodyText"/>
        <w:spacing w:before="51"/>
        <w:rPr>
          <w:sz w:val="20"/>
        </w:rPr>
      </w:pPr>
      <w:r>
        <w:rPr/>
        <mc:AlternateContent>
          <mc:Choice Requires="wps">
            <w:drawing>
              <wp:anchor distT="0" distB="0" distL="0" distR="0" allowOverlap="1" layoutInCell="1" locked="0" behindDoc="1" simplePos="0" relativeHeight="487607296">
                <wp:simplePos x="0" y="0"/>
                <wp:positionH relativeFrom="page">
                  <wp:posOffset>1263700</wp:posOffset>
                </wp:positionH>
                <wp:positionV relativeFrom="paragraph">
                  <wp:posOffset>194245</wp:posOffset>
                </wp:positionV>
                <wp:extent cx="5403850" cy="635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5403850" cy="6350"/>
                        </a:xfrm>
                        <a:custGeom>
                          <a:avLst/>
                          <a:gdLst/>
                          <a:ahLst/>
                          <a:cxnLst/>
                          <a:rect l="l" t="t" r="r" b="b"/>
                          <a:pathLst>
                            <a:path w="5403850" h="6350">
                              <a:moveTo>
                                <a:pt x="5403469" y="0"/>
                              </a:moveTo>
                              <a:lnTo>
                                <a:pt x="0" y="0"/>
                              </a:lnTo>
                              <a:lnTo>
                                <a:pt x="0" y="6096"/>
                              </a:lnTo>
                              <a:lnTo>
                                <a:pt x="5403469" y="6096"/>
                              </a:lnTo>
                              <a:lnTo>
                                <a:pt x="5403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03998pt;margin-top:15.294931pt;width:425.47pt;height:.48001pt;mso-position-horizontal-relative:page;mso-position-vertical-relative:paragraph;z-index:-15709184;mso-wrap-distance-left:0;mso-wrap-distance-right:0" id="docshape75" filled="true" fillcolor="#000000" stroked="false">
                <v:fill type="solid"/>
                <w10:wrap type="topAndBottom"/>
              </v:rect>
            </w:pict>
          </mc:Fallback>
        </mc:AlternateContent>
      </w:r>
    </w:p>
    <w:p>
      <w:pPr>
        <w:pStyle w:val="BodyText"/>
        <w:spacing w:before="268"/>
        <w:ind w:left="1158"/>
      </w:pPr>
      <w:r>
        <w:rPr>
          <w:spacing w:val="-5"/>
        </w:rPr>
        <w:t>(B)</w:t>
      </w:r>
    </w:p>
    <w:p>
      <w:pPr>
        <w:pStyle w:val="BodyText"/>
        <w:tabs>
          <w:tab w:pos="7760" w:val="left" w:leader="none"/>
        </w:tabs>
        <w:spacing w:before="276"/>
        <w:ind w:left="1158"/>
      </w:pPr>
      <w:r>
        <w:rPr/>
        <w:t>Have</w:t>
      </w:r>
      <w:r>
        <w:rPr>
          <w:spacing w:val="1"/>
        </w:rPr>
        <w:t> </w:t>
      </w:r>
      <w:r>
        <w:rPr/>
        <w:t>you</w:t>
      </w:r>
      <w:r>
        <w:rPr>
          <w:spacing w:val="-1"/>
        </w:rPr>
        <w:t> </w:t>
      </w:r>
      <w:r>
        <w:rPr/>
        <w:t>heard</w:t>
      </w:r>
      <w:r>
        <w:rPr>
          <w:spacing w:val="-1"/>
        </w:rPr>
        <w:t> </w:t>
      </w:r>
      <w:r>
        <w:rPr/>
        <w:t>of</w:t>
      </w:r>
      <w:r>
        <w:rPr>
          <w:spacing w:val="-3"/>
        </w:rPr>
        <w:t> </w:t>
      </w:r>
      <w:r>
        <w:rPr/>
        <w:t>Microbial</w:t>
      </w:r>
      <w:r>
        <w:rPr>
          <w:spacing w:val="-1"/>
        </w:rPr>
        <w:t> </w:t>
      </w:r>
      <w:r>
        <w:rPr/>
        <w:t>infections</w:t>
      </w:r>
      <w:r>
        <w:rPr>
          <w:spacing w:val="-1"/>
        </w:rPr>
        <w:t> </w:t>
      </w:r>
      <w:r>
        <w:rPr/>
        <w:t>before?</w:t>
      </w:r>
      <w:r>
        <w:rPr>
          <w:spacing w:val="29"/>
        </w:rPr>
        <w:t>  </w:t>
      </w:r>
      <w:r>
        <w:rPr>
          <w:spacing w:val="-5"/>
        </w:rPr>
        <w:t>YES</w:t>
      </w:r>
      <w:r>
        <w:rPr/>
        <w:tab/>
      </w:r>
      <w:r>
        <w:rPr>
          <w:spacing w:val="-5"/>
        </w:rPr>
        <w:t>NO</w:t>
      </w:r>
    </w:p>
    <w:p>
      <w:pPr>
        <w:pStyle w:val="BodyText"/>
      </w:pPr>
    </w:p>
    <w:p>
      <w:pPr>
        <w:pStyle w:val="BodyText"/>
        <w:tabs>
          <w:tab w:pos="5946" w:val="left" w:leader="none"/>
          <w:tab w:pos="7805" w:val="left" w:leader="none"/>
        </w:tabs>
        <w:ind w:left="1158"/>
      </w:pPr>
      <w:r>
        <w:rPr/>
        <w:t>Have</w:t>
      </w:r>
      <w:r>
        <w:rPr>
          <w:spacing w:val="2"/>
        </w:rPr>
        <w:t> </w:t>
      </w:r>
      <w:r>
        <w:rPr/>
        <w:t>you</w:t>
      </w:r>
      <w:r>
        <w:rPr>
          <w:spacing w:val="-1"/>
        </w:rPr>
        <w:t> </w:t>
      </w:r>
      <w:r>
        <w:rPr/>
        <w:t>ever</w:t>
      </w:r>
      <w:r>
        <w:rPr>
          <w:spacing w:val="-1"/>
        </w:rPr>
        <w:t> </w:t>
      </w:r>
      <w:r>
        <w:rPr/>
        <w:t>suffered any</w:t>
      </w:r>
      <w:r>
        <w:rPr>
          <w:spacing w:val="-6"/>
        </w:rPr>
        <w:t> </w:t>
      </w:r>
      <w:r>
        <w:rPr/>
        <w:t>form</w:t>
      </w:r>
      <w:r>
        <w:rPr>
          <w:spacing w:val="-1"/>
        </w:rPr>
        <w:t> </w:t>
      </w:r>
      <w:r>
        <w:rPr/>
        <w:t>of</w:t>
      </w:r>
      <w:r>
        <w:rPr>
          <w:spacing w:val="-1"/>
        </w:rPr>
        <w:t> </w:t>
      </w:r>
      <w:r>
        <w:rPr>
          <w:spacing w:val="-2"/>
        </w:rPr>
        <w:t>infections?</w:t>
      </w:r>
      <w:r>
        <w:rPr/>
        <w:tab/>
      </w:r>
      <w:r>
        <w:rPr>
          <w:spacing w:val="-5"/>
        </w:rPr>
        <w:t>YES</w:t>
      </w:r>
      <w:r>
        <w:rPr/>
        <w:tab/>
      </w:r>
      <w:r>
        <w:rPr>
          <w:spacing w:val="-5"/>
        </w:rPr>
        <w:t>NO</w:t>
      </w:r>
    </w:p>
    <w:p>
      <w:pPr>
        <w:pStyle w:val="BodyText"/>
      </w:pPr>
    </w:p>
    <w:p>
      <w:pPr>
        <w:pStyle w:val="BodyText"/>
        <w:ind w:left="1158"/>
      </w:pPr>
      <w:r>
        <w:rPr/>
        <w:t>How</w:t>
      </w:r>
      <w:r>
        <w:rPr>
          <w:spacing w:val="-3"/>
        </w:rPr>
        <w:t> </w:t>
      </w:r>
      <w:r>
        <w:rPr/>
        <w:t>old</w:t>
      </w:r>
      <w:r>
        <w:rPr>
          <w:spacing w:val="-1"/>
        </w:rPr>
        <w:t> </w:t>
      </w:r>
      <w:r>
        <w:rPr/>
        <w:t>were</w:t>
      </w:r>
      <w:r>
        <w:rPr>
          <w:spacing w:val="2"/>
        </w:rPr>
        <w:t> </w:t>
      </w:r>
      <w:r>
        <w:rPr/>
        <w:t>you</w:t>
      </w:r>
      <w:r>
        <w:rPr>
          <w:spacing w:val="-1"/>
        </w:rPr>
        <w:t> </w:t>
      </w:r>
      <w:r>
        <w:rPr/>
        <w:t>when</w:t>
      </w:r>
      <w:r>
        <w:rPr>
          <w:spacing w:val="1"/>
        </w:rPr>
        <w:t> </w:t>
      </w:r>
      <w:r>
        <w:rPr/>
        <w:t>you</w:t>
      </w:r>
      <w:r>
        <w:rPr>
          <w:spacing w:val="-1"/>
        </w:rPr>
        <w:t> </w:t>
      </w:r>
      <w:r>
        <w:rPr/>
        <w:t>notice</w:t>
      </w:r>
      <w:r>
        <w:rPr>
          <w:spacing w:val="-2"/>
        </w:rPr>
        <w:t> </w:t>
      </w:r>
      <w:r>
        <w:rPr/>
        <w:t>the</w:t>
      </w:r>
      <w:r>
        <w:rPr>
          <w:spacing w:val="-2"/>
        </w:rPr>
        <w:t> infection?......................................................</w:t>
      </w:r>
    </w:p>
    <w:p>
      <w:pPr>
        <w:pStyle w:val="BodyText"/>
      </w:pPr>
    </w:p>
    <w:p>
      <w:pPr>
        <w:pStyle w:val="BodyText"/>
        <w:ind w:left="1158"/>
      </w:pPr>
      <w:r>
        <w:rPr/>
        <w:t>How</w:t>
      </w:r>
      <w:r>
        <w:rPr>
          <w:spacing w:val="-2"/>
        </w:rPr>
        <w:t> </w:t>
      </w:r>
      <w:r>
        <w:rPr/>
        <w:t>did</w:t>
      </w:r>
      <w:r>
        <w:rPr>
          <w:spacing w:val="1"/>
        </w:rPr>
        <w:t> </w:t>
      </w:r>
      <w:r>
        <w:rPr/>
        <w:t>you</w:t>
      </w:r>
      <w:r>
        <w:rPr>
          <w:spacing w:val="-1"/>
        </w:rPr>
        <w:t> </w:t>
      </w:r>
      <w:r>
        <w:rPr/>
        <w:t>know that</w:t>
      </w:r>
      <w:r>
        <w:rPr>
          <w:spacing w:val="-1"/>
        </w:rPr>
        <w:t> </w:t>
      </w:r>
      <w:r>
        <w:rPr/>
        <w:t>it</w:t>
      </w:r>
      <w:r>
        <w:rPr>
          <w:spacing w:val="-1"/>
        </w:rPr>
        <w:t> </w:t>
      </w:r>
      <w:r>
        <w:rPr/>
        <w:t>was an </w:t>
      </w:r>
      <w:r>
        <w:rPr>
          <w:spacing w:val="-2"/>
        </w:rPr>
        <w:t>infection?................................................................</w:t>
      </w:r>
    </w:p>
    <w:p>
      <w:pPr>
        <w:pStyle w:val="BodyText"/>
      </w:pPr>
    </w:p>
    <w:p>
      <w:pPr>
        <w:pStyle w:val="BodyText"/>
        <w:ind w:left="1218" w:right="2300"/>
      </w:pPr>
      <w:r>
        <w:rPr>
          <w:spacing w:val="-2"/>
        </w:rPr>
        <w:t>………………………………………………………………………………… </w:t>
      </w:r>
      <w:r>
        <w:rPr/>
        <w:t>Where you taken to the hospital for treatment?</w:t>
      </w:r>
      <w:r>
        <w:rPr>
          <w:spacing w:val="80"/>
          <w:w w:val="150"/>
        </w:rPr>
        <w:t> </w:t>
      </w:r>
      <w:r>
        <w:rPr/>
        <w:t>If Yes, why?</w:t>
      </w:r>
      <w:r>
        <w:rPr>
          <w:spacing w:val="80"/>
        </w:rPr>
        <w:t> </w:t>
      </w:r>
      <w:r>
        <w:rPr/>
        <w:t>If No, why?</w:t>
      </w:r>
    </w:p>
    <w:p>
      <w:pPr>
        <w:pStyle w:val="BodyText"/>
      </w:pPr>
    </w:p>
    <w:p>
      <w:pPr>
        <w:pStyle w:val="BodyText"/>
        <w:ind w:left="1158" w:right="1571"/>
      </w:pPr>
      <w:r>
        <w:rPr>
          <w:spacing w:val="-2"/>
        </w:rPr>
        <w:t>………………………………………………………………………………………… </w:t>
      </w:r>
      <w:r>
        <w:rPr/>
        <w:t>Did you accept the diagnosis and medication from the hospital? If Yes, why? If No </w:t>
      </w:r>
      <w:r>
        <w:rPr>
          <w:spacing w:val="-4"/>
        </w:rPr>
        <w:t>why?</w:t>
      </w:r>
    </w:p>
    <w:p>
      <w:pPr>
        <w:pStyle w:val="BodyText"/>
      </w:pPr>
    </w:p>
    <w:p>
      <w:pPr>
        <w:spacing w:before="0"/>
        <w:ind w:left="1158" w:right="0" w:firstLine="0"/>
        <w:jc w:val="left"/>
        <w:rPr>
          <w:sz w:val="24"/>
        </w:rPr>
      </w:pPr>
      <w:r>
        <w:rPr>
          <w:spacing w:val="-2"/>
          <w:sz w:val="24"/>
        </w:rPr>
        <w:t>…………………………………………………………………………………………</w:t>
      </w:r>
    </w:p>
    <w:p>
      <w:pPr>
        <w:pStyle w:val="BodyText"/>
        <w:spacing w:before="50"/>
        <w:rPr>
          <w:sz w:val="20"/>
        </w:rPr>
      </w:pPr>
      <w:r>
        <w:rPr/>
        <mc:AlternateContent>
          <mc:Choice Requires="wps">
            <w:drawing>
              <wp:anchor distT="0" distB="0" distL="0" distR="0" allowOverlap="1" layoutInCell="1" locked="0" behindDoc="1" simplePos="0" relativeHeight="487607808">
                <wp:simplePos x="0" y="0"/>
                <wp:positionH relativeFrom="page">
                  <wp:posOffset>1263700</wp:posOffset>
                </wp:positionH>
                <wp:positionV relativeFrom="paragraph">
                  <wp:posOffset>193039</wp:posOffset>
                </wp:positionV>
                <wp:extent cx="5403850" cy="635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5403850" cy="6350"/>
                        </a:xfrm>
                        <a:custGeom>
                          <a:avLst/>
                          <a:gdLst/>
                          <a:ahLst/>
                          <a:cxnLst/>
                          <a:rect l="l" t="t" r="r" b="b"/>
                          <a:pathLst>
                            <a:path w="5403850" h="6350">
                              <a:moveTo>
                                <a:pt x="5403469" y="0"/>
                              </a:moveTo>
                              <a:lnTo>
                                <a:pt x="0" y="0"/>
                              </a:lnTo>
                              <a:lnTo>
                                <a:pt x="0" y="6095"/>
                              </a:lnTo>
                              <a:lnTo>
                                <a:pt x="5403469" y="6095"/>
                              </a:lnTo>
                              <a:lnTo>
                                <a:pt x="54034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9.503998pt;margin-top:15.199942pt;width:425.47pt;height:.47998pt;mso-position-horizontal-relative:page;mso-position-vertical-relative:paragraph;z-index:-15708672;mso-wrap-distance-left:0;mso-wrap-distance-right:0" id="docshape76" filled="true" fillcolor="#000000" stroked="false">
                <v:fill type="solid"/>
                <w10:wrap type="topAndBottom"/>
              </v:rect>
            </w:pict>
          </mc:Fallback>
        </mc:AlternateContent>
      </w:r>
    </w:p>
    <w:p>
      <w:pPr>
        <w:pStyle w:val="BodyText"/>
        <w:spacing w:before="268"/>
        <w:ind w:left="1158"/>
      </w:pPr>
      <w:r>
        <w:rPr>
          <w:spacing w:val="-5"/>
        </w:rPr>
        <w:t>(C)</w:t>
      </w:r>
    </w:p>
    <w:p>
      <w:pPr>
        <w:pStyle w:val="BodyText"/>
        <w:spacing w:line="480" w:lineRule="auto" w:before="276"/>
        <w:ind w:left="1158" w:right="1382"/>
      </w:pPr>
      <w:r>
        <w:rPr/>
        <w:t>What</w:t>
      </w:r>
      <w:r>
        <w:rPr>
          <w:spacing w:val="-4"/>
        </w:rPr>
        <w:t> </w:t>
      </w:r>
      <w:r>
        <w:rPr/>
        <w:t>do</w:t>
      </w:r>
      <w:r>
        <w:rPr>
          <w:spacing w:val="-2"/>
        </w:rPr>
        <w:t> </w:t>
      </w:r>
      <w:r>
        <w:rPr/>
        <w:t>you</w:t>
      </w:r>
      <w:r>
        <w:rPr>
          <w:spacing w:val="-4"/>
        </w:rPr>
        <w:t> </w:t>
      </w:r>
      <w:r>
        <w:rPr/>
        <w:t>think</w:t>
      </w:r>
      <w:r>
        <w:rPr>
          <w:spacing w:val="-4"/>
        </w:rPr>
        <w:t> </w:t>
      </w:r>
      <w:r>
        <w:rPr/>
        <w:t>are</w:t>
      </w:r>
      <w:r>
        <w:rPr>
          <w:spacing w:val="-6"/>
        </w:rPr>
        <w:t> </w:t>
      </w:r>
      <w:r>
        <w:rPr/>
        <w:t>the</w:t>
      </w:r>
      <w:r>
        <w:rPr>
          <w:spacing w:val="-5"/>
        </w:rPr>
        <w:t> </w:t>
      </w:r>
      <w:r>
        <w:rPr/>
        <w:t>possible</w:t>
      </w:r>
      <w:r>
        <w:rPr>
          <w:spacing w:val="-4"/>
        </w:rPr>
        <w:t> </w:t>
      </w:r>
      <w:r>
        <w:rPr/>
        <w:t>causes</w:t>
      </w:r>
      <w:r>
        <w:rPr>
          <w:spacing w:val="-4"/>
        </w:rPr>
        <w:t> </w:t>
      </w:r>
      <w:r>
        <w:rPr/>
        <w:t>of</w:t>
      </w:r>
      <w:r>
        <w:rPr>
          <w:spacing w:val="-4"/>
        </w:rPr>
        <w:t> </w:t>
      </w:r>
      <w:r>
        <w:rPr/>
        <w:t>these</w:t>
      </w:r>
      <w:r>
        <w:rPr>
          <w:spacing w:val="-3"/>
        </w:rPr>
        <w:t> </w:t>
      </w:r>
      <w:r>
        <w:rPr/>
        <w:t>infections?....................................... What types of treatment do you accept for this infection? (a) Local</w:t>
      </w:r>
      <w:r>
        <w:rPr>
          <w:spacing w:val="80"/>
        </w:rPr>
        <w:t> </w:t>
      </w:r>
      <w:r>
        <w:rPr/>
        <w:t>(b) Hospital</w:t>
      </w:r>
    </w:p>
    <w:p>
      <w:pPr>
        <w:pStyle w:val="BodyText"/>
        <w:ind w:left="1158"/>
      </w:pPr>
      <w:r>
        <w:rPr/>
        <w:t>If</w:t>
      </w:r>
      <w:r>
        <w:rPr>
          <w:spacing w:val="-4"/>
        </w:rPr>
        <w:t> </w:t>
      </w:r>
      <w:r>
        <w:rPr/>
        <w:t>local</w:t>
      </w:r>
      <w:r>
        <w:rPr>
          <w:spacing w:val="-3"/>
        </w:rPr>
        <w:t> </w:t>
      </w:r>
      <w:r>
        <w:rPr/>
        <w:t>treatment,</w:t>
      </w:r>
      <w:r>
        <w:rPr>
          <w:spacing w:val="-2"/>
        </w:rPr>
        <w:t> </w:t>
      </w:r>
      <w:r>
        <w:rPr>
          <w:spacing w:val="-4"/>
        </w:rPr>
        <w:t>why?</w:t>
      </w:r>
    </w:p>
    <w:p>
      <w:pPr>
        <w:pStyle w:val="BodyText"/>
      </w:pPr>
    </w:p>
    <w:p>
      <w:pPr>
        <w:pStyle w:val="BodyText"/>
        <w:spacing w:line="480" w:lineRule="auto"/>
        <w:ind w:left="1158" w:right="1571"/>
      </w:pPr>
      <w:r>
        <w:rPr>
          <w:spacing w:val="-2"/>
        </w:rPr>
        <w:t>……………………………………………………………………………………… </w:t>
      </w:r>
      <w:r>
        <w:rPr/>
        <w:t>Have</w:t>
      </w:r>
      <w:r>
        <w:rPr>
          <w:spacing w:val="-3"/>
        </w:rPr>
        <w:t> </w:t>
      </w:r>
      <w:r>
        <w:rPr/>
        <w:t>you</w:t>
      </w:r>
      <w:r>
        <w:rPr>
          <w:spacing w:val="-5"/>
        </w:rPr>
        <w:t> </w:t>
      </w:r>
      <w:r>
        <w:rPr/>
        <w:t>ever</w:t>
      </w:r>
      <w:r>
        <w:rPr>
          <w:spacing w:val="-5"/>
        </w:rPr>
        <w:t> </w:t>
      </w:r>
      <w:r>
        <w:rPr/>
        <w:t>taken</w:t>
      </w:r>
      <w:r>
        <w:rPr>
          <w:spacing w:val="-5"/>
        </w:rPr>
        <w:t> </w:t>
      </w:r>
      <w:r>
        <w:rPr/>
        <w:t>prescribed</w:t>
      </w:r>
      <w:r>
        <w:rPr>
          <w:spacing w:val="-5"/>
        </w:rPr>
        <w:t> </w:t>
      </w:r>
      <w:r>
        <w:rPr/>
        <w:t>medication</w:t>
      </w:r>
      <w:r>
        <w:rPr>
          <w:spacing w:val="-5"/>
        </w:rPr>
        <w:t> </w:t>
      </w:r>
      <w:r>
        <w:rPr/>
        <w:t>from</w:t>
      </w:r>
      <w:r>
        <w:rPr>
          <w:spacing w:val="-5"/>
        </w:rPr>
        <w:t> </w:t>
      </w:r>
      <w:r>
        <w:rPr/>
        <w:t>the</w:t>
      </w:r>
      <w:r>
        <w:rPr>
          <w:spacing w:val="-6"/>
        </w:rPr>
        <w:t> </w:t>
      </w:r>
      <w:r>
        <w:rPr/>
        <w:t>hospital?..................................</w:t>
      </w:r>
    </w:p>
    <w:p>
      <w:pPr>
        <w:spacing w:after="0" w:line="480" w:lineRule="auto"/>
        <w:sectPr>
          <w:pgSz w:w="11910" w:h="16840"/>
          <w:pgMar w:header="1301" w:footer="0" w:top="1740" w:bottom="280" w:left="860" w:right="60"/>
        </w:sectPr>
      </w:pPr>
    </w:p>
    <w:p>
      <w:pPr>
        <w:pStyle w:val="BodyText"/>
        <w:rPr>
          <w:sz w:val="20"/>
        </w:rPr>
      </w:pPr>
    </w:p>
    <w:p>
      <w:pPr>
        <w:pStyle w:val="BodyText"/>
        <w:spacing w:before="217"/>
        <w:rPr>
          <w:sz w:val="2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7562"/>
      </w:tblGrid>
      <w:tr>
        <w:trPr>
          <w:trHeight w:val="506" w:hRule="atLeast"/>
        </w:trPr>
        <w:tc>
          <w:tcPr>
            <w:tcW w:w="2701" w:type="dxa"/>
          </w:tcPr>
          <w:p>
            <w:pPr>
              <w:pStyle w:val="TableParagraph"/>
              <w:spacing w:line="247" w:lineRule="exact"/>
              <w:ind w:left="107"/>
              <w:rPr>
                <w:sz w:val="22"/>
              </w:rPr>
            </w:pPr>
            <w:r>
              <w:rPr>
                <w:spacing w:val="-2"/>
                <w:sz w:val="22"/>
              </w:rPr>
              <w:t>Author</w:t>
            </w:r>
          </w:p>
        </w:tc>
        <w:tc>
          <w:tcPr>
            <w:tcW w:w="7562" w:type="dxa"/>
          </w:tcPr>
          <w:p>
            <w:pPr>
              <w:pStyle w:val="TableParagraph"/>
              <w:tabs>
                <w:tab w:pos="1199" w:val="left" w:leader="none"/>
                <w:tab w:pos="2278" w:val="left" w:leader="none"/>
                <w:tab w:pos="3686" w:val="left" w:leader="none"/>
                <w:tab w:pos="4658" w:val="left" w:leader="none"/>
                <w:tab w:pos="5227" w:val="left" w:leader="none"/>
              </w:tabs>
              <w:spacing w:line="246" w:lineRule="exact"/>
              <w:ind w:left="107"/>
              <w:rPr>
                <w:sz w:val="22"/>
              </w:rPr>
            </w:pPr>
            <w:r>
              <w:rPr>
                <w:spacing w:val="-4"/>
                <w:sz w:val="22"/>
              </w:rPr>
              <w:t>MFON</w:t>
            </w:r>
            <w:r>
              <w:rPr>
                <w:sz w:val="22"/>
              </w:rPr>
              <w:tab/>
            </w:r>
            <w:r>
              <w:rPr>
                <w:spacing w:val="-4"/>
                <w:sz w:val="22"/>
              </w:rPr>
              <w:t>EDEM</w:t>
            </w:r>
            <w:r>
              <w:rPr>
                <w:sz w:val="22"/>
              </w:rPr>
              <w:tab/>
            </w:r>
            <w:r>
              <w:rPr>
                <w:spacing w:val="-2"/>
                <w:sz w:val="22"/>
              </w:rPr>
              <w:t>CHARLIE</w:t>
            </w:r>
            <w:r>
              <w:rPr>
                <w:sz w:val="22"/>
              </w:rPr>
              <w:tab/>
            </w:r>
            <w:r>
              <w:rPr>
                <w:spacing w:val="-5"/>
                <w:sz w:val="22"/>
              </w:rPr>
              <w:t>UMO</w:t>
            </w:r>
            <w:r>
              <w:rPr>
                <w:sz w:val="22"/>
              </w:rPr>
              <w:tab/>
            </w:r>
            <w:r>
              <w:rPr>
                <w:spacing w:val="-10"/>
                <w:sz w:val="22"/>
              </w:rPr>
              <w:t>–</w:t>
            </w:r>
            <w:r>
              <w:rPr>
                <w:sz w:val="22"/>
              </w:rPr>
              <w:tab/>
            </w:r>
            <w:hyperlink r:id="rId29">
              <w:r>
                <w:rPr>
                  <w:color w:val="0000FF"/>
                  <w:spacing w:val="-2"/>
                  <w:sz w:val="22"/>
                  <w:u w:val="single" w:color="0000FF"/>
                </w:rPr>
                <w:t>mfonumo@hotmail.com</w:t>
              </w:r>
              <w:r>
                <w:rPr>
                  <w:spacing w:val="-2"/>
                  <w:sz w:val="22"/>
                </w:rPr>
                <w:t>;</w:t>
              </w:r>
            </w:hyperlink>
          </w:p>
          <w:p>
            <w:pPr>
              <w:pStyle w:val="TableParagraph"/>
              <w:spacing w:line="240" w:lineRule="exact"/>
              <w:ind w:left="107"/>
              <w:rPr>
                <w:sz w:val="22"/>
              </w:rPr>
            </w:pPr>
            <w:hyperlink r:id="rId30">
              <w:r>
                <w:rPr>
                  <w:color w:val="0000FF"/>
                  <w:spacing w:val="-2"/>
                  <w:sz w:val="22"/>
                  <w:u w:val="single" w:color="0000FF"/>
                </w:rPr>
                <w:t>mightyresources@yahoo.com</w:t>
              </w:r>
            </w:hyperlink>
          </w:p>
        </w:tc>
      </w:tr>
      <w:tr>
        <w:trPr>
          <w:trHeight w:val="251" w:hRule="atLeast"/>
        </w:trPr>
        <w:tc>
          <w:tcPr>
            <w:tcW w:w="2701" w:type="dxa"/>
          </w:tcPr>
          <w:p>
            <w:pPr>
              <w:pStyle w:val="TableParagraph"/>
              <w:spacing w:line="232" w:lineRule="exact"/>
              <w:ind w:left="107"/>
              <w:rPr>
                <w:sz w:val="22"/>
              </w:rPr>
            </w:pPr>
            <w:r>
              <w:rPr>
                <w:spacing w:val="-2"/>
                <w:sz w:val="22"/>
              </w:rPr>
              <w:t>Gender</w:t>
            </w:r>
          </w:p>
        </w:tc>
        <w:tc>
          <w:tcPr>
            <w:tcW w:w="7562" w:type="dxa"/>
          </w:tcPr>
          <w:p>
            <w:pPr>
              <w:pStyle w:val="TableParagraph"/>
              <w:spacing w:line="232" w:lineRule="exact"/>
              <w:ind w:left="107"/>
              <w:rPr>
                <w:sz w:val="22"/>
              </w:rPr>
            </w:pPr>
            <w:r>
              <w:rPr>
                <w:spacing w:val="-4"/>
                <w:sz w:val="22"/>
              </w:rPr>
              <w:t>Male</w:t>
            </w:r>
          </w:p>
        </w:tc>
      </w:tr>
      <w:tr>
        <w:trPr>
          <w:trHeight w:val="506" w:hRule="atLeast"/>
        </w:trPr>
        <w:tc>
          <w:tcPr>
            <w:tcW w:w="2701" w:type="dxa"/>
          </w:tcPr>
          <w:p>
            <w:pPr>
              <w:pStyle w:val="TableParagraph"/>
              <w:spacing w:line="247" w:lineRule="exact"/>
              <w:ind w:left="107"/>
              <w:rPr>
                <w:sz w:val="22"/>
              </w:rPr>
            </w:pPr>
            <w:r>
              <w:rPr>
                <w:spacing w:val="-4"/>
                <w:sz w:val="22"/>
              </w:rPr>
              <w:t>Topic</w:t>
            </w:r>
          </w:p>
        </w:tc>
        <w:tc>
          <w:tcPr>
            <w:tcW w:w="7562" w:type="dxa"/>
          </w:tcPr>
          <w:p>
            <w:pPr>
              <w:pStyle w:val="TableParagraph"/>
              <w:spacing w:line="247" w:lineRule="exact"/>
              <w:ind w:left="107"/>
              <w:rPr>
                <w:sz w:val="22"/>
              </w:rPr>
            </w:pPr>
            <w:r>
              <w:rPr>
                <w:sz w:val="22"/>
              </w:rPr>
              <w:t>Epidemiological</w:t>
            </w:r>
            <w:r>
              <w:rPr>
                <w:spacing w:val="18"/>
                <w:sz w:val="22"/>
              </w:rPr>
              <w:t> </w:t>
            </w:r>
            <w:r>
              <w:rPr>
                <w:sz w:val="22"/>
              </w:rPr>
              <w:t>Studies</w:t>
            </w:r>
            <w:r>
              <w:rPr>
                <w:spacing w:val="18"/>
                <w:sz w:val="22"/>
              </w:rPr>
              <w:t> </w:t>
            </w:r>
            <w:r>
              <w:rPr>
                <w:sz w:val="22"/>
              </w:rPr>
              <w:t>on</w:t>
            </w:r>
            <w:r>
              <w:rPr>
                <w:spacing w:val="19"/>
                <w:sz w:val="22"/>
              </w:rPr>
              <w:t> </w:t>
            </w:r>
            <w:r>
              <w:rPr>
                <w:sz w:val="22"/>
              </w:rPr>
              <w:t>Some</w:t>
            </w:r>
            <w:r>
              <w:rPr>
                <w:spacing w:val="19"/>
                <w:sz w:val="22"/>
              </w:rPr>
              <w:t> </w:t>
            </w:r>
            <w:r>
              <w:rPr>
                <w:sz w:val="22"/>
              </w:rPr>
              <w:t>Microbial</w:t>
            </w:r>
            <w:r>
              <w:rPr>
                <w:spacing w:val="17"/>
                <w:sz w:val="22"/>
              </w:rPr>
              <w:t> </w:t>
            </w:r>
            <w:r>
              <w:rPr>
                <w:sz w:val="22"/>
              </w:rPr>
              <w:t>and</w:t>
            </w:r>
            <w:r>
              <w:rPr>
                <w:spacing w:val="19"/>
                <w:sz w:val="22"/>
              </w:rPr>
              <w:t> </w:t>
            </w:r>
            <w:r>
              <w:rPr>
                <w:sz w:val="22"/>
              </w:rPr>
              <w:t>Parasitic</w:t>
            </w:r>
            <w:r>
              <w:rPr>
                <w:spacing w:val="19"/>
                <w:sz w:val="22"/>
              </w:rPr>
              <w:t> </w:t>
            </w:r>
            <w:r>
              <w:rPr>
                <w:sz w:val="22"/>
              </w:rPr>
              <w:t>Infections</w:t>
            </w:r>
            <w:r>
              <w:rPr>
                <w:spacing w:val="19"/>
                <w:sz w:val="22"/>
              </w:rPr>
              <w:t> </w:t>
            </w:r>
            <w:r>
              <w:rPr>
                <w:sz w:val="22"/>
              </w:rPr>
              <w:t>of</w:t>
            </w:r>
            <w:r>
              <w:rPr>
                <w:spacing w:val="20"/>
                <w:sz w:val="22"/>
              </w:rPr>
              <w:t> </w:t>
            </w:r>
            <w:r>
              <w:rPr>
                <w:spacing w:val="-2"/>
                <w:sz w:val="22"/>
              </w:rPr>
              <w:t>Nomadic</w:t>
            </w:r>
          </w:p>
          <w:p>
            <w:pPr>
              <w:pStyle w:val="TableParagraph"/>
              <w:spacing w:line="238" w:lineRule="exact" w:before="1"/>
              <w:ind w:left="107"/>
              <w:rPr>
                <w:sz w:val="22"/>
              </w:rPr>
            </w:pPr>
            <w:r>
              <w:rPr>
                <w:sz w:val="22"/>
              </w:rPr>
              <w:t>Fulani</w:t>
            </w:r>
            <w:r>
              <w:rPr>
                <w:spacing w:val="-3"/>
                <w:sz w:val="22"/>
              </w:rPr>
              <w:t> </w:t>
            </w:r>
            <w:r>
              <w:rPr>
                <w:sz w:val="22"/>
              </w:rPr>
              <w:t>Herdsmen</w:t>
            </w:r>
            <w:r>
              <w:rPr>
                <w:spacing w:val="-3"/>
                <w:sz w:val="22"/>
              </w:rPr>
              <w:t> </w:t>
            </w:r>
            <w:r>
              <w:rPr>
                <w:sz w:val="22"/>
              </w:rPr>
              <w:t>in</w:t>
            </w:r>
            <w:r>
              <w:rPr>
                <w:spacing w:val="-3"/>
                <w:sz w:val="22"/>
              </w:rPr>
              <w:t> </w:t>
            </w:r>
            <w:r>
              <w:rPr>
                <w:sz w:val="22"/>
              </w:rPr>
              <w:t>Ebonyi</w:t>
            </w:r>
            <w:r>
              <w:rPr>
                <w:spacing w:val="-4"/>
                <w:sz w:val="22"/>
              </w:rPr>
              <w:t> </w:t>
            </w:r>
            <w:r>
              <w:rPr>
                <w:sz w:val="22"/>
              </w:rPr>
              <w:t>State,</w:t>
            </w:r>
            <w:r>
              <w:rPr>
                <w:spacing w:val="-3"/>
                <w:sz w:val="22"/>
              </w:rPr>
              <w:t> </w:t>
            </w:r>
            <w:r>
              <w:rPr>
                <w:spacing w:val="-2"/>
                <w:sz w:val="22"/>
              </w:rPr>
              <w:t>Nigeria</w:t>
            </w:r>
          </w:p>
        </w:tc>
      </w:tr>
      <w:tr>
        <w:trPr>
          <w:trHeight w:val="253" w:hRule="atLeast"/>
        </w:trPr>
        <w:tc>
          <w:tcPr>
            <w:tcW w:w="2701" w:type="dxa"/>
          </w:tcPr>
          <w:p>
            <w:pPr>
              <w:pStyle w:val="TableParagraph"/>
              <w:spacing w:line="234" w:lineRule="exact"/>
              <w:ind w:left="107"/>
              <w:rPr>
                <w:sz w:val="22"/>
              </w:rPr>
            </w:pPr>
            <w:r>
              <w:rPr>
                <w:spacing w:val="-2"/>
                <w:sz w:val="22"/>
              </w:rPr>
              <w:t>Degree</w:t>
            </w:r>
          </w:p>
        </w:tc>
        <w:tc>
          <w:tcPr>
            <w:tcW w:w="7562" w:type="dxa"/>
          </w:tcPr>
          <w:p>
            <w:pPr>
              <w:pStyle w:val="TableParagraph"/>
              <w:spacing w:line="234" w:lineRule="exact"/>
              <w:ind w:left="107"/>
              <w:rPr>
                <w:sz w:val="22"/>
              </w:rPr>
            </w:pPr>
            <w:r>
              <w:rPr>
                <w:sz w:val="22"/>
              </w:rPr>
              <w:t>Ph.D.</w:t>
            </w:r>
            <w:r>
              <w:rPr>
                <w:spacing w:val="-4"/>
                <w:sz w:val="22"/>
              </w:rPr>
              <w:t> </w:t>
            </w:r>
            <w:r>
              <w:rPr>
                <w:sz w:val="22"/>
              </w:rPr>
              <w:t>(Applied</w:t>
            </w:r>
            <w:r>
              <w:rPr>
                <w:spacing w:val="-5"/>
                <w:sz w:val="22"/>
              </w:rPr>
              <w:t> </w:t>
            </w:r>
            <w:r>
              <w:rPr>
                <w:sz w:val="22"/>
              </w:rPr>
              <w:t>Microbiology</w:t>
            </w:r>
            <w:r>
              <w:rPr>
                <w:spacing w:val="-7"/>
                <w:sz w:val="22"/>
              </w:rPr>
              <w:t> </w:t>
            </w:r>
            <w:r>
              <w:rPr>
                <w:sz w:val="22"/>
              </w:rPr>
              <w:t>and</w:t>
            </w:r>
            <w:r>
              <w:rPr>
                <w:spacing w:val="-3"/>
                <w:sz w:val="22"/>
              </w:rPr>
              <w:t> </w:t>
            </w:r>
            <w:r>
              <w:rPr>
                <w:sz w:val="22"/>
              </w:rPr>
              <w:t>Plant</w:t>
            </w:r>
            <w:r>
              <w:rPr>
                <w:spacing w:val="-2"/>
                <w:sz w:val="22"/>
              </w:rPr>
              <w:t> Pathology)</w:t>
            </w:r>
          </w:p>
        </w:tc>
      </w:tr>
      <w:tr>
        <w:trPr>
          <w:trHeight w:val="251" w:hRule="atLeast"/>
        </w:trPr>
        <w:tc>
          <w:tcPr>
            <w:tcW w:w="2701" w:type="dxa"/>
          </w:tcPr>
          <w:p>
            <w:pPr>
              <w:pStyle w:val="TableParagraph"/>
              <w:spacing w:line="232" w:lineRule="exact"/>
              <w:ind w:left="107"/>
              <w:rPr>
                <w:sz w:val="22"/>
              </w:rPr>
            </w:pPr>
            <w:r>
              <w:rPr>
                <w:spacing w:val="-2"/>
                <w:sz w:val="22"/>
              </w:rPr>
              <w:t>Supervisor</w:t>
            </w:r>
          </w:p>
        </w:tc>
        <w:tc>
          <w:tcPr>
            <w:tcW w:w="7562" w:type="dxa"/>
          </w:tcPr>
          <w:p>
            <w:pPr>
              <w:pStyle w:val="TableParagraph"/>
              <w:spacing w:line="232" w:lineRule="exact"/>
              <w:ind w:left="107"/>
              <w:rPr>
                <w:sz w:val="22"/>
              </w:rPr>
            </w:pPr>
            <w:r>
              <w:rPr>
                <w:sz w:val="22"/>
              </w:rPr>
              <w:t>Prof.</w:t>
            </w:r>
            <w:r>
              <w:rPr>
                <w:spacing w:val="-1"/>
                <w:sz w:val="22"/>
              </w:rPr>
              <w:t> </w:t>
            </w:r>
            <w:r>
              <w:rPr>
                <w:sz w:val="22"/>
              </w:rPr>
              <w:t>F.C. </w:t>
            </w:r>
            <w:r>
              <w:rPr>
                <w:spacing w:val="-2"/>
                <w:sz w:val="22"/>
              </w:rPr>
              <w:t>Onwuliri</w:t>
            </w:r>
          </w:p>
        </w:tc>
      </w:tr>
      <w:tr>
        <w:trPr>
          <w:trHeight w:val="253" w:hRule="atLeast"/>
        </w:trPr>
        <w:tc>
          <w:tcPr>
            <w:tcW w:w="2701" w:type="dxa"/>
          </w:tcPr>
          <w:p>
            <w:pPr>
              <w:pStyle w:val="TableParagraph"/>
              <w:spacing w:line="234" w:lineRule="exact"/>
              <w:ind w:left="107"/>
              <w:rPr>
                <w:sz w:val="22"/>
              </w:rPr>
            </w:pPr>
            <w:r>
              <w:rPr>
                <w:sz w:val="22"/>
              </w:rPr>
              <w:t>Town</w:t>
            </w:r>
            <w:r>
              <w:rPr>
                <w:spacing w:val="-4"/>
                <w:sz w:val="22"/>
              </w:rPr>
              <w:t> </w:t>
            </w:r>
            <w:r>
              <w:rPr>
                <w:sz w:val="22"/>
              </w:rPr>
              <w:t>and </w:t>
            </w:r>
            <w:r>
              <w:rPr>
                <w:spacing w:val="-2"/>
                <w:sz w:val="22"/>
              </w:rPr>
              <w:t>Country</w:t>
            </w:r>
          </w:p>
        </w:tc>
        <w:tc>
          <w:tcPr>
            <w:tcW w:w="7562" w:type="dxa"/>
          </w:tcPr>
          <w:p>
            <w:pPr>
              <w:pStyle w:val="TableParagraph"/>
              <w:spacing w:line="234" w:lineRule="exact"/>
              <w:ind w:left="107"/>
              <w:rPr>
                <w:sz w:val="22"/>
              </w:rPr>
            </w:pPr>
            <w:r>
              <w:rPr>
                <w:sz w:val="22"/>
              </w:rPr>
              <w:t>Jos,</w:t>
            </w:r>
            <w:r>
              <w:rPr>
                <w:spacing w:val="-1"/>
                <w:sz w:val="22"/>
              </w:rPr>
              <w:t> </w:t>
            </w:r>
            <w:r>
              <w:rPr>
                <w:spacing w:val="-2"/>
                <w:sz w:val="22"/>
              </w:rPr>
              <w:t>Nigeria</w:t>
            </w:r>
          </w:p>
        </w:tc>
      </w:tr>
      <w:tr>
        <w:trPr>
          <w:trHeight w:val="251" w:hRule="atLeast"/>
        </w:trPr>
        <w:tc>
          <w:tcPr>
            <w:tcW w:w="2701" w:type="dxa"/>
          </w:tcPr>
          <w:p>
            <w:pPr>
              <w:pStyle w:val="TableParagraph"/>
              <w:spacing w:line="232" w:lineRule="exact"/>
              <w:ind w:left="107"/>
              <w:rPr>
                <w:sz w:val="22"/>
              </w:rPr>
            </w:pPr>
            <w:r>
              <w:rPr>
                <w:sz w:val="22"/>
              </w:rPr>
              <w:t>University</w:t>
            </w:r>
            <w:r>
              <w:rPr>
                <w:spacing w:val="-8"/>
                <w:sz w:val="22"/>
              </w:rPr>
              <w:t> </w:t>
            </w:r>
            <w:r>
              <w:rPr>
                <w:sz w:val="22"/>
              </w:rPr>
              <w:t>and</w:t>
            </w:r>
            <w:r>
              <w:rPr>
                <w:spacing w:val="-2"/>
                <w:sz w:val="22"/>
              </w:rPr>
              <w:t> Department</w:t>
            </w:r>
          </w:p>
        </w:tc>
        <w:tc>
          <w:tcPr>
            <w:tcW w:w="7562" w:type="dxa"/>
          </w:tcPr>
          <w:p>
            <w:pPr>
              <w:pStyle w:val="TableParagraph"/>
              <w:spacing w:line="232" w:lineRule="exact"/>
              <w:ind w:left="107"/>
              <w:rPr>
                <w:sz w:val="22"/>
              </w:rPr>
            </w:pPr>
            <w:r>
              <w:rPr>
                <w:sz w:val="22"/>
              </w:rPr>
              <w:t>University</w:t>
            </w:r>
            <w:r>
              <w:rPr>
                <w:spacing w:val="-8"/>
                <w:sz w:val="22"/>
              </w:rPr>
              <w:t> </w:t>
            </w:r>
            <w:r>
              <w:rPr>
                <w:sz w:val="22"/>
              </w:rPr>
              <w:t>of</w:t>
            </w:r>
            <w:r>
              <w:rPr>
                <w:spacing w:val="-5"/>
                <w:sz w:val="22"/>
              </w:rPr>
              <w:t> </w:t>
            </w:r>
            <w:r>
              <w:rPr>
                <w:sz w:val="22"/>
              </w:rPr>
              <w:t>Jos,</w:t>
            </w:r>
            <w:r>
              <w:rPr>
                <w:spacing w:val="-3"/>
                <w:sz w:val="22"/>
              </w:rPr>
              <w:t> </w:t>
            </w:r>
            <w:r>
              <w:rPr>
                <w:sz w:val="22"/>
              </w:rPr>
              <w:t>Department</w:t>
            </w:r>
            <w:r>
              <w:rPr>
                <w:spacing w:val="-2"/>
                <w:sz w:val="22"/>
              </w:rPr>
              <w:t> </w:t>
            </w:r>
            <w:r>
              <w:rPr>
                <w:sz w:val="22"/>
              </w:rPr>
              <w:t>of</w:t>
            </w:r>
            <w:r>
              <w:rPr>
                <w:spacing w:val="-1"/>
                <w:sz w:val="22"/>
              </w:rPr>
              <w:t> </w:t>
            </w:r>
            <w:r>
              <w:rPr>
                <w:sz w:val="22"/>
              </w:rPr>
              <w:t>Plant</w:t>
            </w:r>
            <w:r>
              <w:rPr>
                <w:spacing w:val="-2"/>
                <w:sz w:val="22"/>
              </w:rPr>
              <w:t> </w:t>
            </w:r>
            <w:r>
              <w:rPr>
                <w:sz w:val="22"/>
              </w:rPr>
              <w:t>Science</w:t>
            </w:r>
            <w:r>
              <w:rPr>
                <w:spacing w:val="-5"/>
                <w:sz w:val="22"/>
              </w:rPr>
              <w:t> </w:t>
            </w:r>
            <w:r>
              <w:rPr>
                <w:sz w:val="22"/>
              </w:rPr>
              <w:t>and</w:t>
            </w:r>
            <w:r>
              <w:rPr>
                <w:spacing w:val="-4"/>
                <w:sz w:val="22"/>
              </w:rPr>
              <w:t> </w:t>
            </w:r>
            <w:r>
              <w:rPr>
                <w:spacing w:val="-2"/>
                <w:sz w:val="22"/>
              </w:rPr>
              <w:t>Technology</w:t>
            </w:r>
          </w:p>
        </w:tc>
      </w:tr>
      <w:tr>
        <w:trPr>
          <w:trHeight w:val="254" w:hRule="atLeast"/>
        </w:trPr>
        <w:tc>
          <w:tcPr>
            <w:tcW w:w="2701" w:type="dxa"/>
          </w:tcPr>
          <w:p>
            <w:pPr>
              <w:pStyle w:val="TableParagraph"/>
              <w:spacing w:line="234" w:lineRule="exact"/>
              <w:ind w:left="107"/>
              <w:rPr>
                <w:sz w:val="22"/>
              </w:rPr>
            </w:pPr>
            <w:r>
              <w:rPr>
                <w:sz w:val="22"/>
              </w:rPr>
              <w:t>Year</w:t>
            </w:r>
            <w:r>
              <w:rPr>
                <w:spacing w:val="-3"/>
                <w:sz w:val="22"/>
              </w:rPr>
              <w:t> </w:t>
            </w:r>
            <w:r>
              <w:rPr>
                <w:sz w:val="22"/>
              </w:rPr>
              <w:t>of</w:t>
            </w:r>
            <w:r>
              <w:rPr>
                <w:spacing w:val="-2"/>
                <w:sz w:val="22"/>
              </w:rPr>
              <w:t> Submission</w:t>
            </w:r>
          </w:p>
        </w:tc>
        <w:tc>
          <w:tcPr>
            <w:tcW w:w="7562" w:type="dxa"/>
          </w:tcPr>
          <w:p>
            <w:pPr>
              <w:pStyle w:val="TableParagraph"/>
              <w:spacing w:line="234" w:lineRule="exact"/>
              <w:ind w:left="107"/>
              <w:rPr>
                <w:sz w:val="22"/>
              </w:rPr>
            </w:pPr>
            <w:r>
              <w:rPr>
                <w:spacing w:val="-4"/>
                <w:sz w:val="22"/>
              </w:rPr>
              <w:t>2014</w:t>
            </w:r>
          </w:p>
        </w:tc>
      </w:tr>
      <w:tr>
        <w:trPr>
          <w:trHeight w:val="254" w:hRule="atLeast"/>
        </w:trPr>
        <w:tc>
          <w:tcPr>
            <w:tcW w:w="2701" w:type="dxa"/>
          </w:tcPr>
          <w:p>
            <w:pPr>
              <w:pStyle w:val="TableParagraph"/>
              <w:spacing w:line="234" w:lineRule="exact"/>
              <w:ind w:left="107"/>
              <w:rPr>
                <w:sz w:val="22"/>
              </w:rPr>
            </w:pPr>
            <w:r>
              <w:rPr>
                <w:spacing w:val="-2"/>
                <w:sz w:val="22"/>
              </w:rPr>
              <w:t>Acronym</w:t>
            </w:r>
          </w:p>
        </w:tc>
        <w:tc>
          <w:tcPr>
            <w:tcW w:w="7562" w:type="dxa"/>
          </w:tcPr>
          <w:p>
            <w:pPr>
              <w:pStyle w:val="TableParagraph"/>
              <w:spacing w:line="234" w:lineRule="exact"/>
              <w:ind w:left="107"/>
              <w:rPr>
                <w:sz w:val="22"/>
              </w:rPr>
            </w:pPr>
            <w:r>
              <w:rPr>
                <w:spacing w:val="-2"/>
                <w:sz w:val="22"/>
              </w:rPr>
              <w:t>Uni-</w:t>
            </w:r>
            <w:r>
              <w:rPr>
                <w:spacing w:val="-5"/>
                <w:sz w:val="22"/>
              </w:rPr>
              <w:t>Jos</w:t>
            </w:r>
          </w:p>
        </w:tc>
      </w:tr>
      <w:tr>
        <w:trPr>
          <w:trHeight w:val="252" w:hRule="atLeast"/>
        </w:trPr>
        <w:tc>
          <w:tcPr>
            <w:tcW w:w="2701" w:type="dxa"/>
          </w:tcPr>
          <w:p>
            <w:pPr>
              <w:pStyle w:val="TableParagraph"/>
              <w:spacing w:line="232" w:lineRule="exact"/>
              <w:ind w:left="107"/>
              <w:rPr>
                <w:sz w:val="22"/>
              </w:rPr>
            </w:pPr>
            <w:r>
              <w:rPr>
                <w:sz w:val="22"/>
              </w:rPr>
              <w:t>Physical</w:t>
            </w:r>
            <w:r>
              <w:rPr>
                <w:spacing w:val="-1"/>
                <w:sz w:val="22"/>
              </w:rPr>
              <w:t> </w:t>
            </w:r>
            <w:r>
              <w:rPr>
                <w:spacing w:val="-2"/>
                <w:sz w:val="22"/>
              </w:rPr>
              <w:t>Description</w:t>
            </w:r>
          </w:p>
        </w:tc>
        <w:tc>
          <w:tcPr>
            <w:tcW w:w="7562" w:type="dxa"/>
          </w:tcPr>
          <w:p>
            <w:pPr>
              <w:pStyle w:val="TableParagraph"/>
              <w:spacing w:line="232" w:lineRule="exact"/>
              <w:ind w:left="107"/>
              <w:rPr>
                <w:sz w:val="22"/>
              </w:rPr>
            </w:pPr>
            <w:r>
              <w:rPr>
                <w:sz w:val="22"/>
              </w:rPr>
              <w:t>xvi,</w:t>
            </w:r>
            <w:r>
              <w:rPr>
                <w:spacing w:val="-3"/>
                <w:sz w:val="22"/>
              </w:rPr>
              <w:t> </w:t>
            </w:r>
            <w:r>
              <w:rPr>
                <w:spacing w:val="-4"/>
                <w:sz w:val="22"/>
              </w:rPr>
              <w:t>158p</w:t>
            </w:r>
          </w:p>
        </w:tc>
      </w:tr>
      <w:tr>
        <w:trPr>
          <w:trHeight w:val="253" w:hRule="atLeast"/>
        </w:trPr>
        <w:tc>
          <w:tcPr>
            <w:tcW w:w="2701" w:type="dxa"/>
          </w:tcPr>
          <w:p>
            <w:pPr>
              <w:pStyle w:val="TableParagraph"/>
              <w:spacing w:line="234" w:lineRule="exact"/>
              <w:ind w:left="107"/>
              <w:rPr>
                <w:sz w:val="22"/>
              </w:rPr>
            </w:pPr>
            <w:r>
              <w:rPr>
                <w:sz w:val="22"/>
              </w:rPr>
              <w:t>Language</w:t>
            </w:r>
            <w:r>
              <w:rPr>
                <w:spacing w:val="-3"/>
                <w:sz w:val="22"/>
              </w:rPr>
              <w:t> </w:t>
            </w:r>
            <w:r>
              <w:rPr>
                <w:sz w:val="22"/>
              </w:rPr>
              <w:t>of</w:t>
            </w:r>
            <w:r>
              <w:rPr>
                <w:spacing w:val="-1"/>
                <w:sz w:val="22"/>
              </w:rPr>
              <w:t> </w:t>
            </w:r>
            <w:r>
              <w:rPr>
                <w:spacing w:val="-2"/>
                <w:sz w:val="22"/>
              </w:rPr>
              <w:t>Thesis</w:t>
            </w:r>
          </w:p>
        </w:tc>
        <w:tc>
          <w:tcPr>
            <w:tcW w:w="7562" w:type="dxa"/>
          </w:tcPr>
          <w:p>
            <w:pPr>
              <w:pStyle w:val="TableParagraph"/>
              <w:spacing w:line="234" w:lineRule="exact"/>
              <w:ind w:left="107"/>
              <w:rPr>
                <w:sz w:val="22"/>
              </w:rPr>
            </w:pPr>
            <w:r>
              <w:rPr>
                <w:spacing w:val="-2"/>
                <w:sz w:val="22"/>
              </w:rPr>
              <w:t>English</w:t>
            </w:r>
          </w:p>
        </w:tc>
      </w:tr>
      <w:tr>
        <w:trPr>
          <w:trHeight w:val="506" w:hRule="atLeast"/>
        </w:trPr>
        <w:tc>
          <w:tcPr>
            <w:tcW w:w="2701" w:type="dxa"/>
          </w:tcPr>
          <w:p>
            <w:pPr>
              <w:pStyle w:val="TableParagraph"/>
              <w:spacing w:line="247" w:lineRule="exact"/>
              <w:ind w:left="107"/>
              <w:rPr>
                <w:sz w:val="22"/>
              </w:rPr>
            </w:pPr>
            <w:r>
              <w:rPr>
                <w:sz w:val="22"/>
              </w:rPr>
              <w:t>Availability</w:t>
            </w:r>
            <w:r>
              <w:rPr>
                <w:spacing w:val="-7"/>
                <w:sz w:val="22"/>
              </w:rPr>
              <w:t> </w:t>
            </w:r>
            <w:r>
              <w:rPr>
                <w:sz w:val="22"/>
              </w:rPr>
              <w:t>and</w:t>
            </w:r>
            <w:r>
              <w:rPr>
                <w:spacing w:val="-4"/>
                <w:sz w:val="22"/>
              </w:rPr>
              <w:t> </w:t>
            </w:r>
            <w:r>
              <w:rPr>
                <w:spacing w:val="-2"/>
                <w:sz w:val="22"/>
              </w:rPr>
              <w:t>Address</w:t>
            </w:r>
          </w:p>
        </w:tc>
        <w:tc>
          <w:tcPr>
            <w:tcW w:w="7562" w:type="dxa"/>
          </w:tcPr>
          <w:p>
            <w:pPr>
              <w:pStyle w:val="TableParagraph"/>
              <w:spacing w:line="246" w:lineRule="exact"/>
              <w:ind w:left="107"/>
              <w:rPr>
                <w:sz w:val="22"/>
              </w:rPr>
            </w:pPr>
            <w:r>
              <w:rPr>
                <w:sz w:val="22"/>
              </w:rPr>
              <w:t>Department</w:t>
            </w:r>
            <w:r>
              <w:rPr>
                <w:spacing w:val="2"/>
                <w:sz w:val="22"/>
              </w:rPr>
              <w:t> </w:t>
            </w:r>
            <w:r>
              <w:rPr>
                <w:sz w:val="22"/>
              </w:rPr>
              <w:t>of</w:t>
            </w:r>
            <w:r>
              <w:rPr>
                <w:spacing w:val="3"/>
                <w:sz w:val="22"/>
              </w:rPr>
              <w:t> </w:t>
            </w:r>
            <w:r>
              <w:rPr>
                <w:sz w:val="22"/>
              </w:rPr>
              <w:t>Plant</w:t>
            </w:r>
            <w:r>
              <w:rPr>
                <w:spacing w:val="2"/>
                <w:sz w:val="22"/>
              </w:rPr>
              <w:t> </w:t>
            </w:r>
            <w:r>
              <w:rPr>
                <w:sz w:val="22"/>
              </w:rPr>
              <w:t>Science</w:t>
            </w:r>
            <w:r>
              <w:rPr>
                <w:spacing w:val="2"/>
                <w:sz w:val="22"/>
              </w:rPr>
              <w:t> </w:t>
            </w:r>
            <w:r>
              <w:rPr>
                <w:sz w:val="22"/>
              </w:rPr>
              <w:t>and</w:t>
            </w:r>
            <w:r>
              <w:rPr>
                <w:spacing w:val="-1"/>
                <w:sz w:val="22"/>
              </w:rPr>
              <w:t> </w:t>
            </w:r>
            <w:r>
              <w:rPr>
                <w:sz w:val="22"/>
              </w:rPr>
              <w:t>Technology,</w:t>
            </w:r>
            <w:r>
              <w:rPr>
                <w:spacing w:val="1"/>
                <w:sz w:val="22"/>
              </w:rPr>
              <w:t> </w:t>
            </w:r>
            <w:r>
              <w:rPr>
                <w:sz w:val="22"/>
              </w:rPr>
              <w:t>University of Jos,</w:t>
            </w:r>
            <w:r>
              <w:rPr>
                <w:spacing w:val="-1"/>
                <w:sz w:val="22"/>
              </w:rPr>
              <w:t> </w:t>
            </w:r>
            <w:r>
              <w:rPr>
                <w:sz w:val="22"/>
              </w:rPr>
              <w:t>P.M.B.</w:t>
            </w:r>
            <w:r>
              <w:rPr>
                <w:spacing w:val="-1"/>
                <w:sz w:val="22"/>
              </w:rPr>
              <w:t> </w:t>
            </w:r>
            <w:r>
              <w:rPr>
                <w:sz w:val="22"/>
              </w:rPr>
              <w:t>2084, </w:t>
            </w:r>
            <w:r>
              <w:rPr>
                <w:spacing w:val="-4"/>
                <w:sz w:val="22"/>
              </w:rPr>
              <w:t>Jos,</w:t>
            </w:r>
          </w:p>
          <w:p>
            <w:pPr>
              <w:pStyle w:val="TableParagraph"/>
              <w:spacing w:line="240" w:lineRule="exact"/>
              <w:ind w:left="107"/>
              <w:rPr>
                <w:sz w:val="22"/>
              </w:rPr>
            </w:pPr>
            <w:r>
              <w:rPr>
                <w:sz w:val="22"/>
              </w:rPr>
              <w:t>Nigeria,</w:t>
            </w:r>
            <w:r>
              <w:rPr>
                <w:spacing w:val="-10"/>
                <w:sz w:val="22"/>
              </w:rPr>
              <w:t> </w:t>
            </w:r>
            <w:r>
              <w:rPr>
                <w:sz w:val="22"/>
              </w:rPr>
              <w:t>e-mail:</w:t>
            </w:r>
            <w:r>
              <w:rPr>
                <w:spacing w:val="-6"/>
                <w:sz w:val="22"/>
              </w:rPr>
              <w:t> </w:t>
            </w:r>
            <w:hyperlink r:id="rId29">
              <w:r>
                <w:rPr>
                  <w:color w:val="0000FF"/>
                  <w:sz w:val="22"/>
                  <w:u w:val="single" w:color="0000FF"/>
                </w:rPr>
                <w:t>mfonumo@hotmail.com</w:t>
              </w:r>
            </w:hyperlink>
            <w:r>
              <w:rPr>
                <w:sz w:val="22"/>
              </w:rPr>
              <w:t>;</w:t>
            </w:r>
            <w:r>
              <w:rPr>
                <w:spacing w:val="-6"/>
                <w:sz w:val="22"/>
              </w:rPr>
              <w:t> </w:t>
            </w:r>
            <w:hyperlink r:id="rId30">
              <w:r>
                <w:rPr>
                  <w:color w:val="0000FF"/>
                  <w:spacing w:val="-2"/>
                  <w:sz w:val="22"/>
                  <w:u w:val="single" w:color="0000FF"/>
                </w:rPr>
                <w:t>mightyresources@yahoo.com</w:t>
              </w:r>
            </w:hyperlink>
          </w:p>
        </w:tc>
      </w:tr>
      <w:tr>
        <w:trPr>
          <w:trHeight w:val="758" w:hRule="atLeast"/>
        </w:trPr>
        <w:tc>
          <w:tcPr>
            <w:tcW w:w="2701" w:type="dxa"/>
          </w:tcPr>
          <w:p>
            <w:pPr>
              <w:pStyle w:val="TableParagraph"/>
              <w:spacing w:line="247" w:lineRule="exact"/>
              <w:ind w:left="107"/>
              <w:rPr>
                <w:sz w:val="22"/>
              </w:rPr>
            </w:pPr>
            <w:r>
              <w:rPr>
                <w:sz w:val="22"/>
              </w:rPr>
              <w:t>Copyright</w:t>
            </w:r>
            <w:r>
              <w:rPr>
                <w:spacing w:val="-6"/>
                <w:sz w:val="22"/>
              </w:rPr>
              <w:t> </w:t>
            </w:r>
            <w:r>
              <w:rPr>
                <w:spacing w:val="-2"/>
                <w:sz w:val="22"/>
              </w:rPr>
              <w:t>Statement</w:t>
            </w:r>
          </w:p>
        </w:tc>
        <w:tc>
          <w:tcPr>
            <w:tcW w:w="7562" w:type="dxa"/>
          </w:tcPr>
          <w:p>
            <w:pPr>
              <w:pStyle w:val="TableParagraph"/>
              <w:ind w:left="107"/>
              <w:rPr>
                <w:sz w:val="22"/>
              </w:rPr>
            </w:pPr>
            <w:r>
              <w:rPr>
                <w:sz w:val="22"/>
              </w:rPr>
              <w:t>Theses and dissertations submitted to the University of Jos can be consulted in the main</w:t>
            </w:r>
            <w:r>
              <w:rPr>
                <w:spacing w:val="23"/>
                <w:sz w:val="22"/>
              </w:rPr>
              <w:t> </w:t>
            </w:r>
            <w:r>
              <w:rPr>
                <w:sz w:val="22"/>
              </w:rPr>
              <w:t>library.</w:t>
            </w:r>
            <w:r>
              <w:rPr>
                <w:spacing w:val="25"/>
                <w:sz w:val="22"/>
              </w:rPr>
              <w:t> </w:t>
            </w:r>
            <w:r>
              <w:rPr>
                <w:sz w:val="22"/>
              </w:rPr>
              <w:t>No</w:t>
            </w:r>
            <w:r>
              <w:rPr>
                <w:spacing w:val="25"/>
                <w:sz w:val="22"/>
              </w:rPr>
              <w:t> </w:t>
            </w:r>
            <w:r>
              <w:rPr>
                <w:sz w:val="22"/>
              </w:rPr>
              <w:t>photocopying</w:t>
            </w:r>
            <w:r>
              <w:rPr>
                <w:spacing w:val="24"/>
                <w:sz w:val="22"/>
              </w:rPr>
              <w:t> </w:t>
            </w:r>
            <w:r>
              <w:rPr>
                <w:sz w:val="22"/>
              </w:rPr>
              <w:t>or</w:t>
            </w:r>
            <w:r>
              <w:rPr>
                <w:spacing w:val="26"/>
                <w:sz w:val="22"/>
              </w:rPr>
              <w:t> </w:t>
            </w:r>
            <w:r>
              <w:rPr>
                <w:sz w:val="22"/>
              </w:rPr>
              <w:t>borrowing</w:t>
            </w:r>
            <w:r>
              <w:rPr>
                <w:spacing w:val="23"/>
                <w:sz w:val="22"/>
              </w:rPr>
              <w:t> </w:t>
            </w:r>
            <w:r>
              <w:rPr>
                <w:sz w:val="22"/>
              </w:rPr>
              <w:t>is</w:t>
            </w:r>
            <w:r>
              <w:rPr>
                <w:spacing w:val="27"/>
                <w:sz w:val="22"/>
              </w:rPr>
              <w:t> </w:t>
            </w:r>
            <w:r>
              <w:rPr>
                <w:sz w:val="22"/>
              </w:rPr>
              <w:t>allowed.</w:t>
            </w:r>
            <w:r>
              <w:rPr>
                <w:spacing w:val="26"/>
                <w:sz w:val="22"/>
              </w:rPr>
              <w:t> </w:t>
            </w:r>
            <w:r>
              <w:rPr>
                <w:sz w:val="22"/>
              </w:rPr>
              <w:t>For</w:t>
            </w:r>
            <w:r>
              <w:rPr>
                <w:spacing w:val="26"/>
                <w:sz w:val="22"/>
              </w:rPr>
              <w:t> </w:t>
            </w:r>
            <w:r>
              <w:rPr>
                <w:sz w:val="22"/>
              </w:rPr>
              <w:t>special</w:t>
            </w:r>
            <w:r>
              <w:rPr>
                <w:spacing w:val="27"/>
                <w:sz w:val="22"/>
              </w:rPr>
              <w:t> </w:t>
            </w:r>
            <w:r>
              <w:rPr>
                <w:spacing w:val="-2"/>
                <w:sz w:val="22"/>
              </w:rPr>
              <w:t>permission,</w:t>
            </w:r>
          </w:p>
          <w:p>
            <w:pPr>
              <w:pStyle w:val="TableParagraph"/>
              <w:spacing w:line="238" w:lineRule="exact"/>
              <w:ind w:left="107"/>
              <w:rPr>
                <w:sz w:val="22"/>
              </w:rPr>
            </w:pPr>
            <w:r>
              <w:rPr>
                <w:sz w:val="22"/>
              </w:rPr>
              <w:t>consult:</w:t>
            </w:r>
            <w:r>
              <w:rPr>
                <w:spacing w:val="-4"/>
                <w:sz w:val="22"/>
              </w:rPr>
              <w:t> </w:t>
            </w:r>
            <w:hyperlink r:id="rId31">
              <w:r>
                <w:rPr>
                  <w:color w:val="0000FF"/>
                  <w:spacing w:val="-2"/>
                  <w:sz w:val="22"/>
                  <w:u w:val="single" w:color="0000FF"/>
                </w:rPr>
                <w:t>Librarian@unijos.edu.ng</w:t>
              </w:r>
            </w:hyperlink>
          </w:p>
        </w:tc>
      </w:tr>
      <w:tr>
        <w:trPr>
          <w:trHeight w:val="8095" w:hRule="atLeast"/>
        </w:trPr>
        <w:tc>
          <w:tcPr>
            <w:tcW w:w="2701" w:type="dxa"/>
          </w:tcPr>
          <w:p>
            <w:pPr>
              <w:pStyle w:val="TableParagraph"/>
              <w:spacing w:line="247" w:lineRule="exact"/>
              <w:ind w:left="107"/>
              <w:rPr>
                <w:sz w:val="22"/>
              </w:rPr>
            </w:pPr>
            <w:r>
              <w:rPr>
                <w:spacing w:val="-2"/>
                <w:sz w:val="22"/>
              </w:rPr>
              <w:t>Abstract</w:t>
            </w:r>
          </w:p>
        </w:tc>
        <w:tc>
          <w:tcPr>
            <w:tcW w:w="7562" w:type="dxa"/>
          </w:tcPr>
          <w:p>
            <w:pPr>
              <w:pStyle w:val="TableParagraph"/>
              <w:ind w:left="107" w:right="94"/>
              <w:jc w:val="both"/>
              <w:rPr>
                <w:sz w:val="22"/>
              </w:rPr>
            </w:pPr>
            <w:r>
              <w:rPr>
                <w:sz w:val="22"/>
              </w:rPr>
              <w:t>Over the years, nomadic Fulani herdsmen have established different settlement camps outside the traditional villages of their indigenous host communities in Ebonyi State. With increasing concerns about the health condition of the nomads, this study was undertaken to investigate the prevalence and distribution of some microbial and parasitic infections amongst the spartially distributed population of the nomadic Fulani herdsmen in Ebonyi State. This investigation was carried out between June 2005 and June 2007 using standard bacteriological, mycological and parasitological techniques. In addition, the knowledge, attitudes and perception of Fulani herdsmen about microbial and parasitic infections was studied using questionnaires.</w:t>
            </w:r>
            <w:r>
              <w:rPr>
                <w:spacing w:val="-2"/>
                <w:sz w:val="22"/>
              </w:rPr>
              <w:t> </w:t>
            </w:r>
            <w:r>
              <w:rPr>
                <w:sz w:val="22"/>
              </w:rPr>
              <w:t>Out</w:t>
            </w:r>
            <w:r>
              <w:rPr>
                <w:spacing w:val="-1"/>
                <w:sz w:val="22"/>
              </w:rPr>
              <w:t> </w:t>
            </w:r>
            <w:r>
              <w:rPr>
                <w:sz w:val="22"/>
              </w:rPr>
              <w:t>of</w:t>
            </w:r>
            <w:r>
              <w:rPr>
                <w:spacing w:val="-2"/>
                <w:sz w:val="22"/>
              </w:rPr>
              <w:t> </w:t>
            </w:r>
            <w:r>
              <w:rPr>
                <w:sz w:val="22"/>
              </w:rPr>
              <w:t>1218</w:t>
            </w:r>
            <w:r>
              <w:rPr>
                <w:spacing w:val="-5"/>
                <w:sz w:val="22"/>
              </w:rPr>
              <w:t> </w:t>
            </w:r>
            <w:r>
              <w:rPr>
                <w:sz w:val="22"/>
              </w:rPr>
              <w:t>samples</w:t>
            </w:r>
            <w:r>
              <w:rPr>
                <w:spacing w:val="-2"/>
                <w:sz w:val="22"/>
              </w:rPr>
              <w:t> </w:t>
            </w:r>
            <w:r>
              <w:rPr>
                <w:sz w:val="22"/>
              </w:rPr>
              <w:t>taken</w:t>
            </w:r>
            <w:r>
              <w:rPr>
                <w:spacing w:val="-2"/>
                <w:sz w:val="22"/>
              </w:rPr>
              <w:t> </w:t>
            </w:r>
            <w:r>
              <w:rPr>
                <w:sz w:val="22"/>
              </w:rPr>
              <w:t>from</w:t>
            </w:r>
            <w:r>
              <w:rPr>
                <w:spacing w:val="-6"/>
                <w:sz w:val="22"/>
              </w:rPr>
              <w:t> </w:t>
            </w:r>
            <w:r>
              <w:rPr>
                <w:sz w:val="22"/>
              </w:rPr>
              <w:t>7</w:t>
            </w:r>
            <w:r>
              <w:rPr>
                <w:spacing w:val="-2"/>
                <w:sz w:val="22"/>
              </w:rPr>
              <w:t> </w:t>
            </w:r>
            <w:r>
              <w:rPr>
                <w:sz w:val="22"/>
              </w:rPr>
              <w:t>bush</w:t>
            </w:r>
            <w:r>
              <w:rPr>
                <w:spacing w:val="-2"/>
                <w:sz w:val="22"/>
              </w:rPr>
              <w:t> </w:t>
            </w:r>
            <w:r>
              <w:rPr>
                <w:sz w:val="22"/>
              </w:rPr>
              <w:t>encampments,</w:t>
            </w:r>
            <w:r>
              <w:rPr>
                <w:spacing w:val="-2"/>
                <w:sz w:val="22"/>
              </w:rPr>
              <w:t> </w:t>
            </w:r>
            <w:r>
              <w:rPr>
                <w:sz w:val="22"/>
              </w:rPr>
              <w:t>677</w:t>
            </w:r>
            <w:r>
              <w:rPr>
                <w:spacing w:val="-2"/>
                <w:sz w:val="22"/>
              </w:rPr>
              <w:t> </w:t>
            </w:r>
            <w:r>
              <w:rPr>
                <w:sz w:val="22"/>
              </w:rPr>
              <w:t>(55.6%) had various bacterial organisms with Enterococcus spp (21.3%) and Nesseria spp (19.5%) being predominant followed by Enterobacter sp (14.6%) Staphylococci (10.6%) while the least was Acinetobacter sp (0.14%). Out of 280 persons examined</w:t>
            </w:r>
            <w:r>
              <w:rPr>
                <w:spacing w:val="-4"/>
                <w:sz w:val="22"/>
              </w:rPr>
              <w:t> </w:t>
            </w:r>
            <w:r>
              <w:rPr>
                <w:sz w:val="22"/>
              </w:rPr>
              <w:t>for</w:t>
            </w:r>
            <w:r>
              <w:rPr>
                <w:spacing w:val="-4"/>
                <w:sz w:val="22"/>
              </w:rPr>
              <w:t> </w:t>
            </w:r>
            <w:r>
              <w:rPr>
                <w:sz w:val="22"/>
              </w:rPr>
              <w:t>dermatophytes</w:t>
            </w:r>
            <w:r>
              <w:rPr>
                <w:spacing w:val="-4"/>
                <w:sz w:val="22"/>
              </w:rPr>
              <w:t> </w:t>
            </w:r>
            <w:r>
              <w:rPr>
                <w:sz w:val="22"/>
              </w:rPr>
              <w:t>infections,</w:t>
            </w:r>
            <w:r>
              <w:rPr>
                <w:spacing w:val="-4"/>
                <w:sz w:val="22"/>
              </w:rPr>
              <w:t> </w:t>
            </w:r>
            <w:r>
              <w:rPr>
                <w:sz w:val="22"/>
              </w:rPr>
              <w:t>59(21.1%)</w:t>
            </w:r>
            <w:r>
              <w:rPr>
                <w:spacing w:val="-4"/>
                <w:sz w:val="22"/>
              </w:rPr>
              <w:t> </w:t>
            </w:r>
            <w:r>
              <w:rPr>
                <w:sz w:val="22"/>
              </w:rPr>
              <w:t>were</w:t>
            </w:r>
            <w:r>
              <w:rPr>
                <w:spacing w:val="-4"/>
                <w:sz w:val="22"/>
              </w:rPr>
              <w:t> </w:t>
            </w:r>
            <w:r>
              <w:rPr>
                <w:sz w:val="22"/>
              </w:rPr>
              <w:t>infected with</w:t>
            </w:r>
            <w:r>
              <w:rPr>
                <w:spacing w:val="-4"/>
                <w:sz w:val="22"/>
              </w:rPr>
              <w:t> </w:t>
            </w:r>
            <w:r>
              <w:rPr>
                <w:sz w:val="22"/>
              </w:rPr>
              <w:t>ringworm</w:t>
            </w:r>
            <w:r>
              <w:rPr>
                <w:spacing w:val="-7"/>
                <w:sz w:val="22"/>
              </w:rPr>
              <w:t> </w:t>
            </w:r>
            <w:r>
              <w:rPr>
                <w:sz w:val="22"/>
              </w:rPr>
              <w:t>of the scalp being most predominant. Although the prevalence varied amongst age</w:t>
            </w:r>
            <w:r>
              <w:rPr>
                <w:spacing w:val="40"/>
                <w:sz w:val="22"/>
              </w:rPr>
              <w:t> </w:t>
            </w:r>
            <w:r>
              <w:rPr>
                <w:sz w:val="22"/>
              </w:rPr>
              <w:t>and</w:t>
            </w:r>
            <w:r>
              <w:rPr>
                <w:spacing w:val="-1"/>
                <w:sz w:val="22"/>
              </w:rPr>
              <w:t> </w:t>
            </w:r>
            <w:r>
              <w:rPr>
                <w:sz w:val="22"/>
              </w:rPr>
              <w:t>sex,</w:t>
            </w:r>
            <w:r>
              <w:rPr>
                <w:spacing w:val="-1"/>
                <w:sz w:val="22"/>
              </w:rPr>
              <w:t> </w:t>
            </w:r>
            <w:r>
              <w:rPr>
                <w:sz w:val="22"/>
              </w:rPr>
              <w:t>both</w:t>
            </w:r>
            <w:r>
              <w:rPr>
                <w:spacing w:val="-1"/>
                <w:sz w:val="22"/>
              </w:rPr>
              <w:t> </w:t>
            </w:r>
            <w:r>
              <w:rPr>
                <w:sz w:val="22"/>
              </w:rPr>
              <w:t>male</w:t>
            </w:r>
            <w:r>
              <w:rPr>
                <w:spacing w:val="-3"/>
                <w:sz w:val="22"/>
              </w:rPr>
              <w:t> </w:t>
            </w:r>
            <w:r>
              <w:rPr>
                <w:sz w:val="22"/>
              </w:rPr>
              <w:t>and</w:t>
            </w:r>
            <w:r>
              <w:rPr>
                <w:spacing w:val="-3"/>
                <w:sz w:val="22"/>
              </w:rPr>
              <w:t> </w:t>
            </w:r>
            <w:r>
              <w:rPr>
                <w:sz w:val="22"/>
              </w:rPr>
              <w:t>female</w:t>
            </w:r>
            <w:r>
              <w:rPr>
                <w:spacing w:val="-1"/>
                <w:sz w:val="22"/>
              </w:rPr>
              <w:t> </w:t>
            </w:r>
            <w:r>
              <w:rPr>
                <w:sz w:val="22"/>
              </w:rPr>
              <w:t>within</w:t>
            </w:r>
            <w:r>
              <w:rPr>
                <w:spacing w:val="-3"/>
                <w:sz w:val="22"/>
              </w:rPr>
              <w:t> </w:t>
            </w:r>
            <w:r>
              <w:rPr>
                <w:sz w:val="22"/>
              </w:rPr>
              <w:t>age</w:t>
            </w:r>
            <w:r>
              <w:rPr>
                <w:spacing w:val="-1"/>
                <w:sz w:val="22"/>
              </w:rPr>
              <w:t> </w:t>
            </w:r>
            <w:r>
              <w:rPr>
                <w:sz w:val="22"/>
              </w:rPr>
              <w:t>bracket of 11-15 years</w:t>
            </w:r>
            <w:r>
              <w:rPr>
                <w:spacing w:val="-1"/>
                <w:sz w:val="22"/>
              </w:rPr>
              <w:t> </w:t>
            </w:r>
            <w:r>
              <w:rPr>
                <w:sz w:val="22"/>
              </w:rPr>
              <w:t>were</w:t>
            </w:r>
            <w:r>
              <w:rPr>
                <w:spacing w:val="-3"/>
                <w:sz w:val="22"/>
              </w:rPr>
              <w:t> </w:t>
            </w:r>
            <w:r>
              <w:rPr>
                <w:sz w:val="22"/>
              </w:rPr>
              <w:t>significantly infected than other age categories (P&lt;0.05). </w:t>
            </w:r>
            <w:r>
              <w:rPr>
                <w:i/>
                <w:sz w:val="22"/>
              </w:rPr>
              <w:t>Microsporum spp </w:t>
            </w:r>
            <w:r>
              <w:rPr>
                <w:sz w:val="22"/>
              </w:rPr>
              <w:t>and </w:t>
            </w:r>
            <w:r>
              <w:rPr>
                <w:i/>
                <w:sz w:val="22"/>
              </w:rPr>
              <w:t>Trichophyton </w:t>
            </w:r>
            <w:r>
              <w:rPr>
                <w:sz w:val="22"/>
              </w:rPr>
              <w:t>spp</w:t>
            </w:r>
            <w:r>
              <w:rPr>
                <w:spacing w:val="4"/>
                <w:sz w:val="22"/>
              </w:rPr>
              <w:t> </w:t>
            </w:r>
            <w:r>
              <w:rPr>
                <w:sz w:val="22"/>
              </w:rPr>
              <w:t>were</w:t>
            </w:r>
            <w:r>
              <w:rPr>
                <w:spacing w:val="6"/>
                <w:sz w:val="22"/>
              </w:rPr>
              <w:t> </w:t>
            </w:r>
            <w:r>
              <w:rPr>
                <w:sz w:val="22"/>
              </w:rPr>
              <w:t>the</w:t>
            </w:r>
            <w:r>
              <w:rPr>
                <w:spacing w:val="6"/>
                <w:sz w:val="22"/>
              </w:rPr>
              <w:t> </w:t>
            </w:r>
            <w:r>
              <w:rPr>
                <w:sz w:val="22"/>
              </w:rPr>
              <w:t>most</w:t>
            </w:r>
            <w:r>
              <w:rPr>
                <w:spacing w:val="6"/>
                <w:sz w:val="22"/>
              </w:rPr>
              <w:t> </w:t>
            </w:r>
            <w:r>
              <w:rPr>
                <w:sz w:val="22"/>
              </w:rPr>
              <w:t>predominant</w:t>
            </w:r>
            <w:r>
              <w:rPr>
                <w:spacing w:val="5"/>
                <w:sz w:val="22"/>
              </w:rPr>
              <w:t> </w:t>
            </w:r>
            <w:r>
              <w:rPr>
                <w:sz w:val="22"/>
              </w:rPr>
              <w:t>isolates.</w:t>
            </w:r>
            <w:r>
              <w:rPr>
                <w:spacing w:val="1"/>
                <w:sz w:val="22"/>
              </w:rPr>
              <w:t> </w:t>
            </w:r>
            <w:r>
              <w:rPr>
                <w:sz w:val="22"/>
              </w:rPr>
              <w:t>Two</w:t>
            </w:r>
            <w:r>
              <w:rPr>
                <w:spacing w:val="6"/>
                <w:sz w:val="22"/>
              </w:rPr>
              <w:t> </w:t>
            </w:r>
            <w:r>
              <w:rPr>
                <w:sz w:val="22"/>
              </w:rPr>
              <w:t>(2)</w:t>
            </w:r>
            <w:r>
              <w:rPr>
                <w:spacing w:val="7"/>
                <w:sz w:val="22"/>
              </w:rPr>
              <w:t> </w:t>
            </w:r>
            <w:r>
              <w:rPr>
                <w:sz w:val="22"/>
              </w:rPr>
              <w:t>species</w:t>
            </w:r>
            <w:r>
              <w:rPr>
                <w:spacing w:val="6"/>
                <w:sz w:val="22"/>
              </w:rPr>
              <w:t> </w:t>
            </w:r>
            <w:r>
              <w:rPr>
                <w:sz w:val="22"/>
              </w:rPr>
              <w:t>of</w:t>
            </w:r>
            <w:r>
              <w:rPr>
                <w:spacing w:val="11"/>
                <w:sz w:val="22"/>
              </w:rPr>
              <w:t> </w:t>
            </w:r>
            <w:r>
              <w:rPr>
                <w:i/>
                <w:sz w:val="22"/>
              </w:rPr>
              <w:t>Microsporum</w:t>
            </w:r>
            <w:r>
              <w:rPr>
                <w:sz w:val="22"/>
              </w:rPr>
              <w:t>,</w:t>
            </w:r>
            <w:r>
              <w:rPr>
                <w:spacing w:val="6"/>
                <w:sz w:val="22"/>
              </w:rPr>
              <w:t> </w:t>
            </w:r>
            <w:r>
              <w:rPr>
                <w:spacing w:val="-2"/>
                <w:sz w:val="22"/>
              </w:rPr>
              <w:t>namely</w:t>
            </w:r>
          </w:p>
          <w:p>
            <w:pPr>
              <w:pStyle w:val="TableParagraph"/>
              <w:ind w:left="107" w:right="95"/>
              <w:jc w:val="both"/>
              <w:rPr>
                <w:sz w:val="22"/>
              </w:rPr>
            </w:pPr>
            <w:r>
              <w:rPr>
                <w:i/>
                <w:sz w:val="22"/>
              </w:rPr>
              <w:t>M. audouinii</w:t>
            </w:r>
            <w:r>
              <w:rPr>
                <w:sz w:val="22"/>
              </w:rPr>
              <w:t>, (35.1%) and </w:t>
            </w:r>
            <w:r>
              <w:rPr>
                <w:i/>
                <w:sz w:val="22"/>
              </w:rPr>
              <w:t>M. canis </w:t>
            </w:r>
            <w:r>
              <w:rPr>
                <w:sz w:val="22"/>
              </w:rPr>
              <w:t>(28.0%) and four (4) species of </w:t>
            </w:r>
            <w:r>
              <w:rPr>
                <w:i/>
                <w:sz w:val="22"/>
              </w:rPr>
              <w:t>Trichophyton, </w:t>
            </w:r>
            <w:r>
              <w:rPr>
                <w:sz w:val="22"/>
              </w:rPr>
              <w:t>namely </w:t>
            </w:r>
            <w:r>
              <w:rPr>
                <w:i/>
                <w:sz w:val="22"/>
              </w:rPr>
              <w:t>T. mentagrophytes, T. quickenum, T. soudanense and T. schoenleini </w:t>
            </w:r>
            <w:r>
              <w:rPr>
                <w:sz w:val="22"/>
              </w:rPr>
              <w:t>were isolated.</w:t>
            </w:r>
            <w:r>
              <w:rPr>
                <w:spacing w:val="40"/>
                <w:sz w:val="22"/>
              </w:rPr>
              <w:t> </w:t>
            </w:r>
            <w:r>
              <w:rPr>
                <w:sz w:val="22"/>
              </w:rPr>
              <w:t>Infections decreased with increase in age. Out of 573 samples examined for parasitic infections a total of 263 were positive with an overall prevalence of 45.9%. </w:t>
            </w:r>
            <w:r>
              <w:rPr>
                <w:i/>
                <w:sz w:val="22"/>
              </w:rPr>
              <w:t>Plasmodium sp </w:t>
            </w:r>
            <w:r>
              <w:rPr>
                <w:sz w:val="22"/>
              </w:rPr>
              <w:t>61(10.6%) and </w:t>
            </w:r>
            <w:r>
              <w:rPr>
                <w:i/>
                <w:sz w:val="22"/>
              </w:rPr>
              <w:t>Schistosoma haematobium </w:t>
            </w:r>
            <w:r>
              <w:rPr>
                <w:sz w:val="22"/>
              </w:rPr>
              <w:t>48(8.4%) showed the highest prevalence; the least prevalent was </w:t>
            </w:r>
            <w:r>
              <w:rPr>
                <w:i/>
                <w:sz w:val="22"/>
              </w:rPr>
              <w:t>Trypanosoma </w:t>
            </w:r>
            <w:r>
              <w:rPr>
                <w:sz w:val="22"/>
              </w:rPr>
              <w:t>sp (0.7%). Distribution of these infections varied significantly amongst bush encampments, sex and age group. Out of the four (4) human </w:t>
            </w:r>
            <w:r>
              <w:rPr>
                <w:i/>
                <w:sz w:val="22"/>
              </w:rPr>
              <w:t>Plasmodium </w:t>
            </w:r>
            <w:r>
              <w:rPr>
                <w:sz w:val="22"/>
              </w:rPr>
              <w:t>species encountered, </w:t>
            </w:r>
            <w:r>
              <w:rPr>
                <w:i/>
                <w:sz w:val="22"/>
              </w:rPr>
              <w:t>P. falciparum </w:t>
            </w:r>
            <w:r>
              <w:rPr>
                <w:sz w:val="22"/>
              </w:rPr>
              <w:t>was significantly higher than others (P&lt;0.05). The results of filarial studies showed </w:t>
            </w:r>
            <w:r>
              <w:rPr>
                <w:i/>
                <w:sz w:val="22"/>
              </w:rPr>
              <w:t>Onchocerca volvulus </w:t>
            </w:r>
            <w:r>
              <w:rPr>
                <w:sz w:val="22"/>
              </w:rPr>
              <w:t>(3.8%), </w:t>
            </w:r>
            <w:r>
              <w:rPr>
                <w:i/>
                <w:sz w:val="22"/>
              </w:rPr>
              <w:t>Mansonella </w:t>
            </w:r>
            <w:r>
              <w:rPr>
                <w:sz w:val="22"/>
              </w:rPr>
              <w:t>sp (2.8%) and </w:t>
            </w:r>
            <w:r>
              <w:rPr>
                <w:i/>
                <w:sz w:val="22"/>
              </w:rPr>
              <w:t>Wuchereria bancrofti </w:t>
            </w:r>
            <w:r>
              <w:rPr>
                <w:sz w:val="22"/>
              </w:rPr>
              <w:t>(2.4%) in decending</w:t>
            </w:r>
            <w:r>
              <w:rPr>
                <w:spacing w:val="-1"/>
                <w:sz w:val="22"/>
              </w:rPr>
              <w:t> </w:t>
            </w:r>
            <w:r>
              <w:rPr>
                <w:sz w:val="22"/>
              </w:rPr>
              <w:t>order of prevalence.Among the nomads that participated in the Knowledge, attitude and perception survey, 82% displayed total</w:t>
            </w:r>
            <w:r>
              <w:rPr>
                <w:spacing w:val="-2"/>
                <w:sz w:val="22"/>
              </w:rPr>
              <w:t> </w:t>
            </w:r>
            <w:r>
              <w:rPr>
                <w:sz w:val="22"/>
              </w:rPr>
              <w:t>lack</w:t>
            </w:r>
            <w:r>
              <w:rPr>
                <w:spacing w:val="-6"/>
                <w:sz w:val="22"/>
              </w:rPr>
              <w:t> </w:t>
            </w:r>
            <w:r>
              <w:rPr>
                <w:sz w:val="22"/>
              </w:rPr>
              <w:t>of</w:t>
            </w:r>
            <w:r>
              <w:rPr>
                <w:spacing w:val="-2"/>
                <w:sz w:val="22"/>
              </w:rPr>
              <w:t> </w:t>
            </w:r>
            <w:r>
              <w:rPr>
                <w:sz w:val="22"/>
              </w:rPr>
              <w:t>knowledge</w:t>
            </w:r>
            <w:r>
              <w:rPr>
                <w:spacing w:val="-3"/>
                <w:sz w:val="22"/>
              </w:rPr>
              <w:t> </w:t>
            </w:r>
            <w:r>
              <w:rPr>
                <w:sz w:val="22"/>
              </w:rPr>
              <w:t>about</w:t>
            </w:r>
            <w:r>
              <w:rPr>
                <w:spacing w:val="-2"/>
                <w:sz w:val="22"/>
              </w:rPr>
              <w:t> </w:t>
            </w:r>
            <w:r>
              <w:rPr>
                <w:sz w:val="22"/>
              </w:rPr>
              <w:t>the</w:t>
            </w:r>
            <w:r>
              <w:rPr>
                <w:spacing w:val="-2"/>
                <w:sz w:val="22"/>
              </w:rPr>
              <w:t> </w:t>
            </w:r>
            <w:r>
              <w:rPr>
                <w:sz w:val="22"/>
              </w:rPr>
              <w:t>cause</w:t>
            </w:r>
            <w:r>
              <w:rPr>
                <w:spacing w:val="-3"/>
                <w:sz w:val="22"/>
              </w:rPr>
              <w:t> </w:t>
            </w:r>
            <w:r>
              <w:rPr>
                <w:sz w:val="22"/>
              </w:rPr>
              <w:t>of</w:t>
            </w:r>
            <w:r>
              <w:rPr>
                <w:spacing w:val="-2"/>
                <w:sz w:val="22"/>
              </w:rPr>
              <w:t> </w:t>
            </w:r>
            <w:r>
              <w:rPr>
                <w:sz w:val="22"/>
              </w:rPr>
              <w:t>microbial</w:t>
            </w:r>
            <w:r>
              <w:rPr>
                <w:spacing w:val="-2"/>
                <w:sz w:val="22"/>
              </w:rPr>
              <w:t> </w:t>
            </w:r>
            <w:r>
              <w:rPr>
                <w:sz w:val="22"/>
              </w:rPr>
              <w:t>infection.</w:t>
            </w:r>
            <w:r>
              <w:rPr>
                <w:spacing w:val="50"/>
                <w:sz w:val="22"/>
              </w:rPr>
              <w:t> </w:t>
            </w:r>
            <w:r>
              <w:rPr>
                <w:sz w:val="22"/>
              </w:rPr>
              <w:t>The</w:t>
            </w:r>
            <w:r>
              <w:rPr>
                <w:spacing w:val="-3"/>
                <w:sz w:val="22"/>
              </w:rPr>
              <w:t> </w:t>
            </w:r>
            <w:r>
              <w:rPr>
                <w:sz w:val="22"/>
              </w:rPr>
              <w:t>proportion</w:t>
            </w:r>
            <w:r>
              <w:rPr>
                <w:spacing w:val="-2"/>
                <w:sz w:val="22"/>
              </w:rPr>
              <w:t> </w:t>
            </w:r>
            <w:r>
              <w:rPr>
                <w:spacing w:val="-4"/>
                <w:sz w:val="22"/>
              </w:rPr>
              <w:t>that</w:t>
            </w:r>
          </w:p>
          <w:p>
            <w:pPr>
              <w:pStyle w:val="TableParagraph"/>
              <w:spacing w:line="238" w:lineRule="exact"/>
              <w:ind w:left="107"/>
              <w:jc w:val="both"/>
              <w:rPr>
                <w:sz w:val="22"/>
              </w:rPr>
            </w:pPr>
            <w:r>
              <w:rPr>
                <w:sz w:val="22"/>
              </w:rPr>
              <w:t>accepted</w:t>
            </w:r>
            <w:r>
              <w:rPr>
                <w:spacing w:val="20"/>
                <w:sz w:val="22"/>
              </w:rPr>
              <w:t> </w:t>
            </w:r>
            <w:r>
              <w:rPr>
                <w:sz w:val="22"/>
              </w:rPr>
              <w:t>western</w:t>
            </w:r>
            <w:r>
              <w:rPr>
                <w:spacing w:val="23"/>
                <w:sz w:val="22"/>
              </w:rPr>
              <w:t> </w:t>
            </w:r>
            <w:r>
              <w:rPr>
                <w:sz w:val="22"/>
              </w:rPr>
              <w:t>medication</w:t>
            </w:r>
            <w:r>
              <w:rPr>
                <w:spacing w:val="23"/>
                <w:sz w:val="22"/>
              </w:rPr>
              <w:t> </w:t>
            </w:r>
            <w:r>
              <w:rPr>
                <w:sz w:val="22"/>
              </w:rPr>
              <w:t>was</w:t>
            </w:r>
            <w:r>
              <w:rPr>
                <w:spacing w:val="24"/>
                <w:sz w:val="22"/>
              </w:rPr>
              <w:t> </w:t>
            </w:r>
            <w:r>
              <w:rPr>
                <w:sz w:val="22"/>
              </w:rPr>
              <w:t>very</w:t>
            </w:r>
            <w:r>
              <w:rPr>
                <w:spacing w:val="20"/>
                <w:sz w:val="22"/>
              </w:rPr>
              <w:t> </w:t>
            </w:r>
            <w:r>
              <w:rPr>
                <w:sz w:val="22"/>
              </w:rPr>
              <w:t>low</w:t>
            </w:r>
            <w:r>
              <w:rPr>
                <w:spacing w:val="22"/>
                <w:sz w:val="22"/>
              </w:rPr>
              <w:t> </w:t>
            </w:r>
            <w:r>
              <w:rPr>
                <w:sz w:val="22"/>
              </w:rPr>
              <w:t>(6.5%).</w:t>
            </w:r>
            <w:r>
              <w:rPr>
                <w:spacing w:val="21"/>
                <w:sz w:val="22"/>
              </w:rPr>
              <w:t> </w:t>
            </w:r>
            <w:r>
              <w:rPr>
                <w:sz w:val="22"/>
              </w:rPr>
              <w:t>Poor</w:t>
            </w:r>
            <w:r>
              <w:rPr>
                <w:spacing w:val="23"/>
                <w:sz w:val="22"/>
              </w:rPr>
              <w:t> </w:t>
            </w:r>
            <w:r>
              <w:rPr>
                <w:sz w:val="22"/>
              </w:rPr>
              <w:t>infrastructures,</w:t>
            </w:r>
            <w:r>
              <w:rPr>
                <w:spacing w:val="23"/>
                <w:sz w:val="22"/>
              </w:rPr>
              <w:t> </w:t>
            </w:r>
            <w:r>
              <w:rPr>
                <w:spacing w:val="-2"/>
                <w:sz w:val="22"/>
              </w:rPr>
              <w:t>lifestyle</w:t>
            </w:r>
          </w:p>
        </w:tc>
      </w:tr>
    </w:tbl>
    <w:p>
      <w:pPr>
        <w:spacing w:after="0" w:line="238" w:lineRule="exact"/>
        <w:jc w:val="both"/>
        <w:rPr>
          <w:sz w:val="22"/>
        </w:rPr>
        <w:sectPr>
          <w:pgSz w:w="11910" w:h="16840"/>
          <w:pgMar w:header="1301" w:footer="0" w:top="1740" w:bottom="280" w:left="860" w:right="60"/>
        </w:sectPr>
      </w:pPr>
    </w:p>
    <w:p>
      <w:pPr>
        <w:pStyle w:val="BodyText"/>
        <w:spacing w:before="10"/>
        <w:rPr>
          <w:sz w:val="1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7562"/>
      </w:tblGrid>
      <w:tr>
        <w:trPr>
          <w:trHeight w:val="1012" w:hRule="atLeast"/>
        </w:trPr>
        <w:tc>
          <w:tcPr>
            <w:tcW w:w="2701" w:type="dxa"/>
          </w:tcPr>
          <w:p>
            <w:pPr>
              <w:pStyle w:val="TableParagraph"/>
              <w:rPr>
                <w:sz w:val="22"/>
              </w:rPr>
            </w:pPr>
          </w:p>
        </w:tc>
        <w:tc>
          <w:tcPr>
            <w:tcW w:w="7562" w:type="dxa"/>
          </w:tcPr>
          <w:p>
            <w:pPr>
              <w:pStyle w:val="TableParagraph"/>
              <w:ind w:left="107" w:right="102"/>
              <w:jc w:val="both"/>
              <w:rPr>
                <w:sz w:val="22"/>
              </w:rPr>
            </w:pPr>
            <w:r>
              <w:rPr>
                <w:sz w:val="22"/>
              </w:rPr>
              <w:t>and beliefs, low personal hygiene by the Fulani’s are contributing factors to the high frequency and severity of these infections in the area. Adequate and quality education</w:t>
            </w:r>
            <w:r>
              <w:rPr>
                <w:spacing w:val="37"/>
                <w:sz w:val="22"/>
              </w:rPr>
              <w:t> </w:t>
            </w:r>
            <w:r>
              <w:rPr>
                <w:sz w:val="22"/>
              </w:rPr>
              <w:t>campaign</w:t>
            </w:r>
            <w:r>
              <w:rPr>
                <w:spacing w:val="37"/>
                <w:sz w:val="22"/>
              </w:rPr>
              <w:t> </w:t>
            </w:r>
            <w:r>
              <w:rPr>
                <w:sz w:val="22"/>
              </w:rPr>
              <w:t>should</w:t>
            </w:r>
            <w:r>
              <w:rPr>
                <w:spacing w:val="37"/>
                <w:sz w:val="22"/>
              </w:rPr>
              <w:t> </w:t>
            </w:r>
            <w:r>
              <w:rPr>
                <w:sz w:val="22"/>
              </w:rPr>
              <w:t>be</w:t>
            </w:r>
            <w:r>
              <w:rPr>
                <w:spacing w:val="38"/>
                <w:sz w:val="22"/>
              </w:rPr>
              <w:t> </w:t>
            </w:r>
            <w:r>
              <w:rPr>
                <w:sz w:val="22"/>
              </w:rPr>
              <w:t>carried</w:t>
            </w:r>
            <w:r>
              <w:rPr>
                <w:spacing w:val="37"/>
                <w:sz w:val="22"/>
              </w:rPr>
              <w:t> </w:t>
            </w:r>
            <w:r>
              <w:rPr>
                <w:sz w:val="22"/>
              </w:rPr>
              <w:t>out</w:t>
            </w:r>
            <w:r>
              <w:rPr>
                <w:spacing w:val="38"/>
                <w:sz w:val="22"/>
              </w:rPr>
              <w:t> </w:t>
            </w:r>
            <w:r>
              <w:rPr>
                <w:sz w:val="22"/>
              </w:rPr>
              <w:t>in</w:t>
            </w:r>
            <w:r>
              <w:rPr>
                <w:spacing w:val="37"/>
                <w:sz w:val="22"/>
              </w:rPr>
              <w:t> </w:t>
            </w:r>
            <w:r>
              <w:rPr>
                <w:sz w:val="22"/>
              </w:rPr>
              <w:t>the</w:t>
            </w:r>
            <w:r>
              <w:rPr>
                <w:spacing w:val="38"/>
                <w:sz w:val="22"/>
              </w:rPr>
              <w:t> </w:t>
            </w:r>
            <w:r>
              <w:rPr>
                <w:sz w:val="22"/>
              </w:rPr>
              <w:t>various</w:t>
            </w:r>
            <w:r>
              <w:rPr>
                <w:spacing w:val="38"/>
                <w:sz w:val="22"/>
              </w:rPr>
              <w:t> </w:t>
            </w:r>
            <w:r>
              <w:rPr>
                <w:sz w:val="22"/>
              </w:rPr>
              <w:t>bush</w:t>
            </w:r>
            <w:r>
              <w:rPr>
                <w:spacing w:val="38"/>
                <w:sz w:val="22"/>
              </w:rPr>
              <w:t> </w:t>
            </w:r>
            <w:r>
              <w:rPr>
                <w:sz w:val="22"/>
              </w:rPr>
              <w:t>encampments</w:t>
            </w:r>
            <w:r>
              <w:rPr>
                <w:spacing w:val="39"/>
                <w:sz w:val="22"/>
              </w:rPr>
              <w:t> </w:t>
            </w:r>
            <w:r>
              <w:rPr>
                <w:spacing w:val="-5"/>
                <w:sz w:val="22"/>
              </w:rPr>
              <w:t>in</w:t>
            </w:r>
          </w:p>
          <w:p>
            <w:pPr>
              <w:pStyle w:val="TableParagraph"/>
              <w:spacing w:line="240" w:lineRule="exact"/>
              <w:ind w:left="107"/>
              <w:jc w:val="both"/>
              <w:rPr>
                <w:sz w:val="22"/>
              </w:rPr>
            </w:pPr>
            <w:r>
              <w:rPr>
                <w:sz w:val="22"/>
              </w:rPr>
              <w:t>Ebonyi</w:t>
            </w:r>
            <w:r>
              <w:rPr>
                <w:spacing w:val="-2"/>
                <w:sz w:val="22"/>
              </w:rPr>
              <w:t> State.</w:t>
            </w:r>
          </w:p>
        </w:tc>
      </w:tr>
    </w:tbl>
    <w:sectPr>
      <w:pgSz w:w="11910" w:h="16840"/>
      <w:pgMar w:header="1301" w:footer="0" w:top="1740" w:bottom="280" w:left="86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58400">
              <wp:simplePos x="0" y="0"/>
              <wp:positionH relativeFrom="page">
                <wp:posOffset>3825875</wp:posOffset>
              </wp:positionH>
              <wp:positionV relativeFrom="page">
                <wp:posOffset>813138</wp:posOffset>
              </wp:positionV>
              <wp:extent cx="2927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25pt;margin-top:64.026634pt;width:23.05pt;height:15.3pt;mso-position-horizontal-relative:page;mso-position-vertical-relative:page;z-index:-19758080"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558912">
              <wp:simplePos x="0" y="0"/>
              <wp:positionH relativeFrom="page">
                <wp:posOffset>3813683</wp:posOffset>
              </wp:positionH>
              <wp:positionV relativeFrom="page">
                <wp:posOffset>813138</wp:posOffset>
              </wp:positionV>
              <wp:extent cx="3175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300.290009pt;margin-top:64.026634pt;width:25pt;height:15.3pt;mso-position-horizontal-relative:page;mso-position-vertical-relative:page;z-index:-19757568" type="#_x0000_t202" id="docshape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lowerRoman"/>
      <w:lvlText w:val="(%1)"/>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38" w:hanging="720"/>
      </w:pPr>
      <w:rPr>
        <w:rFonts w:hint="default"/>
        <w:lang w:val="en-US" w:eastAsia="en-US" w:bidi="ar-SA"/>
      </w:rPr>
    </w:lvl>
    <w:lvl w:ilvl="2">
      <w:start w:val="0"/>
      <w:numFmt w:val="bullet"/>
      <w:lvlText w:val="•"/>
      <w:lvlJc w:val="left"/>
      <w:pPr>
        <w:ind w:left="4277" w:hanging="720"/>
      </w:pPr>
      <w:rPr>
        <w:rFonts w:hint="default"/>
        <w:lang w:val="en-US" w:eastAsia="en-US" w:bidi="ar-SA"/>
      </w:rPr>
    </w:lvl>
    <w:lvl w:ilvl="3">
      <w:start w:val="0"/>
      <w:numFmt w:val="bullet"/>
      <w:lvlText w:val="•"/>
      <w:lvlJc w:val="left"/>
      <w:pPr>
        <w:ind w:left="5116" w:hanging="720"/>
      </w:pPr>
      <w:rPr>
        <w:rFonts w:hint="default"/>
        <w:lang w:val="en-US" w:eastAsia="en-US" w:bidi="ar-SA"/>
      </w:rPr>
    </w:lvl>
    <w:lvl w:ilvl="4">
      <w:start w:val="0"/>
      <w:numFmt w:val="bullet"/>
      <w:lvlText w:val="•"/>
      <w:lvlJc w:val="left"/>
      <w:pPr>
        <w:ind w:left="5955" w:hanging="720"/>
      </w:pPr>
      <w:rPr>
        <w:rFonts w:hint="default"/>
        <w:lang w:val="en-US" w:eastAsia="en-US" w:bidi="ar-SA"/>
      </w:rPr>
    </w:lvl>
    <w:lvl w:ilvl="5">
      <w:start w:val="0"/>
      <w:numFmt w:val="bullet"/>
      <w:lvlText w:val="•"/>
      <w:lvlJc w:val="left"/>
      <w:pPr>
        <w:ind w:left="6794" w:hanging="720"/>
      </w:pPr>
      <w:rPr>
        <w:rFonts w:hint="default"/>
        <w:lang w:val="en-US" w:eastAsia="en-US" w:bidi="ar-SA"/>
      </w:rPr>
    </w:lvl>
    <w:lvl w:ilvl="6">
      <w:start w:val="0"/>
      <w:numFmt w:val="bullet"/>
      <w:lvlText w:val="•"/>
      <w:lvlJc w:val="left"/>
      <w:pPr>
        <w:ind w:left="7633" w:hanging="720"/>
      </w:pPr>
      <w:rPr>
        <w:rFonts w:hint="default"/>
        <w:lang w:val="en-US" w:eastAsia="en-US" w:bidi="ar-SA"/>
      </w:rPr>
    </w:lvl>
    <w:lvl w:ilvl="7">
      <w:start w:val="0"/>
      <w:numFmt w:val="bullet"/>
      <w:lvlText w:val="•"/>
      <w:lvlJc w:val="left"/>
      <w:pPr>
        <w:ind w:left="8472"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18">
    <w:multiLevelType w:val="hybridMultilevel"/>
    <w:lvl w:ilvl="0">
      <w:start w:val="3"/>
      <w:numFmt w:val="decimal"/>
      <w:lvlText w:val="%1."/>
      <w:lvlJc w:val="left"/>
      <w:pPr>
        <w:ind w:left="187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32" w:hanging="720"/>
      </w:pPr>
      <w:rPr>
        <w:rFonts w:hint="default"/>
        <w:lang w:val="en-US" w:eastAsia="en-US" w:bidi="ar-SA"/>
      </w:rPr>
    </w:lvl>
    <w:lvl w:ilvl="3">
      <w:start w:val="0"/>
      <w:numFmt w:val="bullet"/>
      <w:lvlText w:val="•"/>
      <w:lvlJc w:val="left"/>
      <w:pPr>
        <w:ind w:left="4464" w:hanging="720"/>
      </w:pPr>
      <w:rPr>
        <w:rFonts w:hint="default"/>
        <w:lang w:val="en-US" w:eastAsia="en-US" w:bidi="ar-SA"/>
      </w:rPr>
    </w:lvl>
    <w:lvl w:ilvl="4">
      <w:start w:val="0"/>
      <w:numFmt w:val="bullet"/>
      <w:lvlText w:val="•"/>
      <w:lvlJc w:val="left"/>
      <w:pPr>
        <w:ind w:left="5396" w:hanging="720"/>
      </w:pPr>
      <w:rPr>
        <w:rFonts w:hint="default"/>
        <w:lang w:val="en-US" w:eastAsia="en-US" w:bidi="ar-SA"/>
      </w:rPr>
    </w:lvl>
    <w:lvl w:ilvl="5">
      <w:start w:val="0"/>
      <w:numFmt w:val="bullet"/>
      <w:lvlText w:val="•"/>
      <w:lvlJc w:val="left"/>
      <w:pPr>
        <w:ind w:left="6328" w:hanging="720"/>
      </w:pPr>
      <w:rPr>
        <w:rFonts w:hint="default"/>
        <w:lang w:val="en-US" w:eastAsia="en-US" w:bidi="ar-SA"/>
      </w:rPr>
    </w:lvl>
    <w:lvl w:ilvl="6">
      <w:start w:val="0"/>
      <w:numFmt w:val="bullet"/>
      <w:lvlText w:val="•"/>
      <w:lvlJc w:val="left"/>
      <w:pPr>
        <w:ind w:left="7260"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4" w:hanging="720"/>
      </w:pPr>
      <w:rPr>
        <w:rFonts w:hint="default"/>
        <w:lang w:val="en-US" w:eastAsia="en-US" w:bidi="ar-SA"/>
      </w:rPr>
    </w:lvl>
  </w:abstractNum>
  <w:abstractNum w:abstractNumId="17">
    <w:multiLevelType w:val="hybridMultilevel"/>
    <w:lvl w:ilvl="0">
      <w:start w:val="1"/>
      <w:numFmt w:val="decimal"/>
      <w:lvlText w:val="%1."/>
      <w:lvlJc w:val="left"/>
      <w:pPr>
        <w:ind w:left="1458"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32" w:hanging="720"/>
      </w:pPr>
      <w:rPr>
        <w:rFonts w:hint="default"/>
        <w:lang w:val="en-US" w:eastAsia="en-US" w:bidi="ar-SA"/>
      </w:rPr>
    </w:lvl>
    <w:lvl w:ilvl="3">
      <w:start w:val="0"/>
      <w:numFmt w:val="bullet"/>
      <w:lvlText w:val="•"/>
      <w:lvlJc w:val="left"/>
      <w:pPr>
        <w:ind w:left="4464" w:hanging="720"/>
      </w:pPr>
      <w:rPr>
        <w:rFonts w:hint="default"/>
        <w:lang w:val="en-US" w:eastAsia="en-US" w:bidi="ar-SA"/>
      </w:rPr>
    </w:lvl>
    <w:lvl w:ilvl="4">
      <w:start w:val="0"/>
      <w:numFmt w:val="bullet"/>
      <w:lvlText w:val="•"/>
      <w:lvlJc w:val="left"/>
      <w:pPr>
        <w:ind w:left="5396" w:hanging="720"/>
      </w:pPr>
      <w:rPr>
        <w:rFonts w:hint="default"/>
        <w:lang w:val="en-US" w:eastAsia="en-US" w:bidi="ar-SA"/>
      </w:rPr>
    </w:lvl>
    <w:lvl w:ilvl="5">
      <w:start w:val="0"/>
      <w:numFmt w:val="bullet"/>
      <w:lvlText w:val="•"/>
      <w:lvlJc w:val="left"/>
      <w:pPr>
        <w:ind w:left="6328" w:hanging="720"/>
      </w:pPr>
      <w:rPr>
        <w:rFonts w:hint="default"/>
        <w:lang w:val="en-US" w:eastAsia="en-US" w:bidi="ar-SA"/>
      </w:rPr>
    </w:lvl>
    <w:lvl w:ilvl="6">
      <w:start w:val="0"/>
      <w:numFmt w:val="bullet"/>
      <w:lvlText w:val="•"/>
      <w:lvlJc w:val="left"/>
      <w:pPr>
        <w:ind w:left="7260" w:hanging="720"/>
      </w:pPr>
      <w:rPr>
        <w:rFonts w:hint="default"/>
        <w:lang w:val="en-US" w:eastAsia="en-US" w:bidi="ar-SA"/>
      </w:rPr>
    </w:lvl>
    <w:lvl w:ilvl="7">
      <w:start w:val="0"/>
      <w:numFmt w:val="bullet"/>
      <w:lvlText w:val="•"/>
      <w:lvlJc w:val="left"/>
      <w:pPr>
        <w:ind w:left="8192" w:hanging="720"/>
      </w:pPr>
      <w:rPr>
        <w:rFonts w:hint="default"/>
        <w:lang w:val="en-US" w:eastAsia="en-US" w:bidi="ar-SA"/>
      </w:rPr>
    </w:lvl>
    <w:lvl w:ilvl="8">
      <w:start w:val="0"/>
      <w:numFmt w:val="bullet"/>
      <w:lvlText w:val="•"/>
      <w:lvlJc w:val="left"/>
      <w:pPr>
        <w:ind w:left="9124" w:hanging="720"/>
      </w:pPr>
      <w:rPr>
        <w:rFonts w:hint="default"/>
        <w:lang w:val="en-US" w:eastAsia="en-US" w:bidi="ar-SA"/>
      </w:rPr>
    </w:lvl>
  </w:abstractNum>
  <w:abstractNum w:abstractNumId="16">
    <w:multiLevelType w:val="hybridMultilevel"/>
    <w:lvl w:ilvl="0">
      <w:start w:val="1"/>
      <w:numFmt w:val="decimal"/>
      <w:lvlText w:val="%1."/>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90" w:hanging="720"/>
      </w:pPr>
      <w:rPr>
        <w:rFonts w:hint="default"/>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15">
    <w:multiLevelType w:val="hybridMultilevel"/>
    <w:lvl w:ilvl="0">
      <w:start w:val="1"/>
      <w:numFmt w:val="decimal"/>
      <w:lvlText w:val="%1."/>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90" w:hanging="720"/>
      </w:pPr>
      <w:rPr>
        <w:rFonts w:hint="default"/>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14">
    <w:multiLevelType w:val="hybridMultilevel"/>
    <w:lvl w:ilvl="0">
      <w:start w:val="5"/>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13">
    <w:multiLevelType w:val="hybridMultilevel"/>
    <w:lvl w:ilvl="0">
      <w:start w:val="4"/>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12">
    <w:multiLevelType w:val="hybridMultilevel"/>
    <w:lvl w:ilvl="0">
      <w:start w:val="3"/>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2500" w:hanging="720"/>
      </w:pPr>
      <w:rPr>
        <w:rFonts w:hint="default"/>
        <w:lang w:val="en-US" w:eastAsia="en-US" w:bidi="ar-SA"/>
      </w:rPr>
    </w:lvl>
    <w:lvl w:ilvl="5">
      <w:start w:val="0"/>
      <w:numFmt w:val="bullet"/>
      <w:lvlText w:val="•"/>
      <w:lvlJc w:val="left"/>
      <w:pPr>
        <w:ind w:left="2655" w:hanging="720"/>
      </w:pPr>
      <w:rPr>
        <w:rFonts w:hint="default"/>
        <w:lang w:val="en-US" w:eastAsia="en-US" w:bidi="ar-SA"/>
      </w:rPr>
    </w:lvl>
    <w:lvl w:ilvl="6">
      <w:start w:val="0"/>
      <w:numFmt w:val="bullet"/>
      <w:lvlText w:val="•"/>
      <w:lvlJc w:val="left"/>
      <w:pPr>
        <w:ind w:left="2810" w:hanging="720"/>
      </w:pPr>
      <w:rPr>
        <w:rFonts w:hint="default"/>
        <w:lang w:val="en-US" w:eastAsia="en-US" w:bidi="ar-SA"/>
      </w:rPr>
    </w:lvl>
    <w:lvl w:ilvl="7">
      <w:start w:val="0"/>
      <w:numFmt w:val="bullet"/>
      <w:lvlText w:val="•"/>
      <w:lvlJc w:val="left"/>
      <w:pPr>
        <w:ind w:left="2966" w:hanging="720"/>
      </w:pPr>
      <w:rPr>
        <w:rFonts w:hint="default"/>
        <w:lang w:val="en-US" w:eastAsia="en-US" w:bidi="ar-SA"/>
      </w:rPr>
    </w:lvl>
    <w:lvl w:ilvl="8">
      <w:start w:val="0"/>
      <w:numFmt w:val="bullet"/>
      <w:lvlText w:val="•"/>
      <w:lvlJc w:val="left"/>
      <w:pPr>
        <w:ind w:left="3121" w:hanging="720"/>
      </w:pPr>
      <w:rPr>
        <w:rFonts w:hint="default"/>
        <w:lang w:val="en-US" w:eastAsia="en-US" w:bidi="ar-SA"/>
      </w:rPr>
    </w:lvl>
  </w:abstractNum>
  <w:abstractNum w:abstractNumId="11">
    <w:multiLevelType w:val="hybridMultilevel"/>
    <w:lvl w:ilvl="0">
      <w:start w:val="1"/>
      <w:numFmt w:val="lowerRoman"/>
      <w:lvlText w:val="%1)"/>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38" w:hanging="720"/>
      </w:pPr>
      <w:rPr>
        <w:rFonts w:hint="default"/>
        <w:lang w:val="en-US" w:eastAsia="en-US" w:bidi="ar-SA"/>
      </w:rPr>
    </w:lvl>
    <w:lvl w:ilvl="2">
      <w:start w:val="0"/>
      <w:numFmt w:val="bullet"/>
      <w:lvlText w:val="•"/>
      <w:lvlJc w:val="left"/>
      <w:pPr>
        <w:ind w:left="4277" w:hanging="720"/>
      </w:pPr>
      <w:rPr>
        <w:rFonts w:hint="default"/>
        <w:lang w:val="en-US" w:eastAsia="en-US" w:bidi="ar-SA"/>
      </w:rPr>
    </w:lvl>
    <w:lvl w:ilvl="3">
      <w:start w:val="0"/>
      <w:numFmt w:val="bullet"/>
      <w:lvlText w:val="•"/>
      <w:lvlJc w:val="left"/>
      <w:pPr>
        <w:ind w:left="5116" w:hanging="720"/>
      </w:pPr>
      <w:rPr>
        <w:rFonts w:hint="default"/>
        <w:lang w:val="en-US" w:eastAsia="en-US" w:bidi="ar-SA"/>
      </w:rPr>
    </w:lvl>
    <w:lvl w:ilvl="4">
      <w:start w:val="0"/>
      <w:numFmt w:val="bullet"/>
      <w:lvlText w:val="•"/>
      <w:lvlJc w:val="left"/>
      <w:pPr>
        <w:ind w:left="5955" w:hanging="720"/>
      </w:pPr>
      <w:rPr>
        <w:rFonts w:hint="default"/>
        <w:lang w:val="en-US" w:eastAsia="en-US" w:bidi="ar-SA"/>
      </w:rPr>
    </w:lvl>
    <w:lvl w:ilvl="5">
      <w:start w:val="0"/>
      <w:numFmt w:val="bullet"/>
      <w:lvlText w:val="•"/>
      <w:lvlJc w:val="left"/>
      <w:pPr>
        <w:ind w:left="6794" w:hanging="720"/>
      </w:pPr>
      <w:rPr>
        <w:rFonts w:hint="default"/>
        <w:lang w:val="en-US" w:eastAsia="en-US" w:bidi="ar-SA"/>
      </w:rPr>
    </w:lvl>
    <w:lvl w:ilvl="6">
      <w:start w:val="0"/>
      <w:numFmt w:val="bullet"/>
      <w:lvlText w:val="•"/>
      <w:lvlJc w:val="left"/>
      <w:pPr>
        <w:ind w:left="7633" w:hanging="720"/>
      </w:pPr>
      <w:rPr>
        <w:rFonts w:hint="default"/>
        <w:lang w:val="en-US" w:eastAsia="en-US" w:bidi="ar-SA"/>
      </w:rPr>
    </w:lvl>
    <w:lvl w:ilvl="7">
      <w:start w:val="0"/>
      <w:numFmt w:val="bullet"/>
      <w:lvlText w:val="•"/>
      <w:lvlJc w:val="left"/>
      <w:pPr>
        <w:ind w:left="8472"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10">
    <w:multiLevelType w:val="hybridMultilevel"/>
    <w:lvl w:ilvl="0">
      <w:start w:val="1"/>
      <w:numFmt w:val="lowerRoman"/>
      <w:lvlText w:val="%1)"/>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38" w:hanging="720"/>
      </w:pPr>
      <w:rPr>
        <w:rFonts w:hint="default"/>
        <w:lang w:val="en-US" w:eastAsia="en-US" w:bidi="ar-SA"/>
      </w:rPr>
    </w:lvl>
    <w:lvl w:ilvl="2">
      <w:start w:val="0"/>
      <w:numFmt w:val="bullet"/>
      <w:lvlText w:val="•"/>
      <w:lvlJc w:val="left"/>
      <w:pPr>
        <w:ind w:left="4277" w:hanging="720"/>
      </w:pPr>
      <w:rPr>
        <w:rFonts w:hint="default"/>
        <w:lang w:val="en-US" w:eastAsia="en-US" w:bidi="ar-SA"/>
      </w:rPr>
    </w:lvl>
    <w:lvl w:ilvl="3">
      <w:start w:val="0"/>
      <w:numFmt w:val="bullet"/>
      <w:lvlText w:val="•"/>
      <w:lvlJc w:val="left"/>
      <w:pPr>
        <w:ind w:left="5116" w:hanging="720"/>
      </w:pPr>
      <w:rPr>
        <w:rFonts w:hint="default"/>
        <w:lang w:val="en-US" w:eastAsia="en-US" w:bidi="ar-SA"/>
      </w:rPr>
    </w:lvl>
    <w:lvl w:ilvl="4">
      <w:start w:val="0"/>
      <w:numFmt w:val="bullet"/>
      <w:lvlText w:val="•"/>
      <w:lvlJc w:val="left"/>
      <w:pPr>
        <w:ind w:left="5955" w:hanging="720"/>
      </w:pPr>
      <w:rPr>
        <w:rFonts w:hint="default"/>
        <w:lang w:val="en-US" w:eastAsia="en-US" w:bidi="ar-SA"/>
      </w:rPr>
    </w:lvl>
    <w:lvl w:ilvl="5">
      <w:start w:val="0"/>
      <w:numFmt w:val="bullet"/>
      <w:lvlText w:val="•"/>
      <w:lvlJc w:val="left"/>
      <w:pPr>
        <w:ind w:left="6794" w:hanging="720"/>
      </w:pPr>
      <w:rPr>
        <w:rFonts w:hint="default"/>
        <w:lang w:val="en-US" w:eastAsia="en-US" w:bidi="ar-SA"/>
      </w:rPr>
    </w:lvl>
    <w:lvl w:ilvl="6">
      <w:start w:val="0"/>
      <w:numFmt w:val="bullet"/>
      <w:lvlText w:val="•"/>
      <w:lvlJc w:val="left"/>
      <w:pPr>
        <w:ind w:left="7633" w:hanging="720"/>
      </w:pPr>
      <w:rPr>
        <w:rFonts w:hint="default"/>
        <w:lang w:val="en-US" w:eastAsia="en-US" w:bidi="ar-SA"/>
      </w:rPr>
    </w:lvl>
    <w:lvl w:ilvl="7">
      <w:start w:val="0"/>
      <w:numFmt w:val="bullet"/>
      <w:lvlText w:val="•"/>
      <w:lvlJc w:val="left"/>
      <w:pPr>
        <w:ind w:left="8472"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9">
    <w:multiLevelType w:val="hybridMultilevel"/>
    <w:lvl w:ilvl="0">
      <w:start w:val="1"/>
      <w:numFmt w:val="lowerRoman"/>
      <w:lvlText w:val="%1)"/>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90" w:hanging="720"/>
      </w:pPr>
      <w:rPr>
        <w:rFonts w:hint="default"/>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8">
    <w:multiLevelType w:val="hybridMultilevel"/>
    <w:lvl w:ilvl="0">
      <w:start w:val="1"/>
      <w:numFmt w:val="lowerRoman"/>
      <w:lvlText w:val="%1)"/>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38" w:hanging="720"/>
      </w:pPr>
      <w:rPr>
        <w:rFonts w:hint="default"/>
        <w:lang w:val="en-US" w:eastAsia="en-US" w:bidi="ar-SA"/>
      </w:rPr>
    </w:lvl>
    <w:lvl w:ilvl="2">
      <w:start w:val="0"/>
      <w:numFmt w:val="bullet"/>
      <w:lvlText w:val="•"/>
      <w:lvlJc w:val="left"/>
      <w:pPr>
        <w:ind w:left="4277" w:hanging="720"/>
      </w:pPr>
      <w:rPr>
        <w:rFonts w:hint="default"/>
        <w:lang w:val="en-US" w:eastAsia="en-US" w:bidi="ar-SA"/>
      </w:rPr>
    </w:lvl>
    <w:lvl w:ilvl="3">
      <w:start w:val="0"/>
      <w:numFmt w:val="bullet"/>
      <w:lvlText w:val="•"/>
      <w:lvlJc w:val="left"/>
      <w:pPr>
        <w:ind w:left="5116" w:hanging="720"/>
      </w:pPr>
      <w:rPr>
        <w:rFonts w:hint="default"/>
        <w:lang w:val="en-US" w:eastAsia="en-US" w:bidi="ar-SA"/>
      </w:rPr>
    </w:lvl>
    <w:lvl w:ilvl="4">
      <w:start w:val="0"/>
      <w:numFmt w:val="bullet"/>
      <w:lvlText w:val="•"/>
      <w:lvlJc w:val="left"/>
      <w:pPr>
        <w:ind w:left="5955" w:hanging="720"/>
      </w:pPr>
      <w:rPr>
        <w:rFonts w:hint="default"/>
        <w:lang w:val="en-US" w:eastAsia="en-US" w:bidi="ar-SA"/>
      </w:rPr>
    </w:lvl>
    <w:lvl w:ilvl="5">
      <w:start w:val="0"/>
      <w:numFmt w:val="bullet"/>
      <w:lvlText w:val="•"/>
      <w:lvlJc w:val="left"/>
      <w:pPr>
        <w:ind w:left="6794" w:hanging="720"/>
      </w:pPr>
      <w:rPr>
        <w:rFonts w:hint="default"/>
        <w:lang w:val="en-US" w:eastAsia="en-US" w:bidi="ar-SA"/>
      </w:rPr>
    </w:lvl>
    <w:lvl w:ilvl="6">
      <w:start w:val="0"/>
      <w:numFmt w:val="bullet"/>
      <w:lvlText w:val="•"/>
      <w:lvlJc w:val="left"/>
      <w:pPr>
        <w:ind w:left="7633" w:hanging="720"/>
      </w:pPr>
      <w:rPr>
        <w:rFonts w:hint="default"/>
        <w:lang w:val="en-US" w:eastAsia="en-US" w:bidi="ar-SA"/>
      </w:rPr>
    </w:lvl>
    <w:lvl w:ilvl="7">
      <w:start w:val="0"/>
      <w:numFmt w:val="bullet"/>
      <w:lvlText w:val="•"/>
      <w:lvlJc w:val="left"/>
      <w:pPr>
        <w:ind w:left="8472"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7">
    <w:multiLevelType w:val="hybridMultilevel"/>
    <w:lvl w:ilvl="0">
      <w:start w:val="1"/>
      <w:numFmt w:val="lowerRoman"/>
      <w:lvlText w:val="%1)"/>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438" w:hanging="720"/>
      </w:pPr>
      <w:rPr>
        <w:rFonts w:hint="default"/>
        <w:lang w:val="en-US" w:eastAsia="en-US" w:bidi="ar-SA"/>
      </w:rPr>
    </w:lvl>
    <w:lvl w:ilvl="2">
      <w:start w:val="0"/>
      <w:numFmt w:val="bullet"/>
      <w:lvlText w:val="•"/>
      <w:lvlJc w:val="left"/>
      <w:pPr>
        <w:ind w:left="4277" w:hanging="720"/>
      </w:pPr>
      <w:rPr>
        <w:rFonts w:hint="default"/>
        <w:lang w:val="en-US" w:eastAsia="en-US" w:bidi="ar-SA"/>
      </w:rPr>
    </w:lvl>
    <w:lvl w:ilvl="3">
      <w:start w:val="0"/>
      <w:numFmt w:val="bullet"/>
      <w:lvlText w:val="•"/>
      <w:lvlJc w:val="left"/>
      <w:pPr>
        <w:ind w:left="5116" w:hanging="720"/>
      </w:pPr>
      <w:rPr>
        <w:rFonts w:hint="default"/>
        <w:lang w:val="en-US" w:eastAsia="en-US" w:bidi="ar-SA"/>
      </w:rPr>
    </w:lvl>
    <w:lvl w:ilvl="4">
      <w:start w:val="0"/>
      <w:numFmt w:val="bullet"/>
      <w:lvlText w:val="•"/>
      <w:lvlJc w:val="left"/>
      <w:pPr>
        <w:ind w:left="5955" w:hanging="720"/>
      </w:pPr>
      <w:rPr>
        <w:rFonts w:hint="default"/>
        <w:lang w:val="en-US" w:eastAsia="en-US" w:bidi="ar-SA"/>
      </w:rPr>
    </w:lvl>
    <w:lvl w:ilvl="5">
      <w:start w:val="0"/>
      <w:numFmt w:val="bullet"/>
      <w:lvlText w:val="•"/>
      <w:lvlJc w:val="left"/>
      <w:pPr>
        <w:ind w:left="6794" w:hanging="720"/>
      </w:pPr>
      <w:rPr>
        <w:rFonts w:hint="default"/>
        <w:lang w:val="en-US" w:eastAsia="en-US" w:bidi="ar-SA"/>
      </w:rPr>
    </w:lvl>
    <w:lvl w:ilvl="6">
      <w:start w:val="0"/>
      <w:numFmt w:val="bullet"/>
      <w:lvlText w:val="•"/>
      <w:lvlJc w:val="left"/>
      <w:pPr>
        <w:ind w:left="7633" w:hanging="720"/>
      </w:pPr>
      <w:rPr>
        <w:rFonts w:hint="default"/>
        <w:lang w:val="en-US" w:eastAsia="en-US" w:bidi="ar-SA"/>
      </w:rPr>
    </w:lvl>
    <w:lvl w:ilvl="7">
      <w:start w:val="0"/>
      <w:numFmt w:val="bullet"/>
      <w:lvlText w:val="•"/>
      <w:lvlJc w:val="left"/>
      <w:pPr>
        <w:ind w:left="8472" w:hanging="720"/>
      </w:pPr>
      <w:rPr>
        <w:rFonts w:hint="default"/>
        <w:lang w:val="en-US" w:eastAsia="en-US" w:bidi="ar-SA"/>
      </w:rPr>
    </w:lvl>
    <w:lvl w:ilvl="8">
      <w:start w:val="0"/>
      <w:numFmt w:val="bullet"/>
      <w:lvlText w:val="•"/>
      <w:lvlJc w:val="left"/>
      <w:pPr>
        <w:ind w:left="9311" w:hanging="720"/>
      </w:pPr>
      <w:rPr>
        <w:rFonts w:hint="default"/>
        <w:lang w:val="en-US" w:eastAsia="en-US" w:bidi="ar-SA"/>
      </w:rPr>
    </w:lvl>
  </w:abstractNum>
  <w:abstractNum w:abstractNumId="6">
    <w:multiLevelType w:val="hybridMultilevel"/>
    <w:lvl w:ilvl="0">
      <w:start w:val="1"/>
      <w:numFmt w:val="lowerRoman"/>
      <w:lvlText w:val="%1)"/>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90" w:hanging="720"/>
      </w:pPr>
      <w:rPr>
        <w:rFonts w:hint="default"/>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5">
    <w:multiLevelType w:val="hybridMultilevel"/>
    <w:lvl w:ilvl="0">
      <w:start w:val="1"/>
      <w:numFmt w:val="lowerRoman"/>
      <w:lvlText w:val="%1)"/>
      <w:lvlJc w:val="left"/>
      <w:pPr>
        <w:ind w:left="2358"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22" w:hanging="600"/>
      </w:pPr>
      <w:rPr>
        <w:rFonts w:hint="default"/>
        <w:lang w:val="en-US" w:eastAsia="en-US" w:bidi="ar-SA"/>
      </w:rPr>
    </w:lvl>
    <w:lvl w:ilvl="2">
      <w:start w:val="0"/>
      <w:numFmt w:val="bullet"/>
      <w:lvlText w:val="•"/>
      <w:lvlJc w:val="left"/>
      <w:pPr>
        <w:ind w:left="4085" w:hanging="600"/>
      </w:pPr>
      <w:rPr>
        <w:rFonts w:hint="default"/>
        <w:lang w:val="en-US" w:eastAsia="en-US" w:bidi="ar-SA"/>
      </w:rPr>
    </w:lvl>
    <w:lvl w:ilvl="3">
      <w:start w:val="0"/>
      <w:numFmt w:val="bullet"/>
      <w:lvlText w:val="•"/>
      <w:lvlJc w:val="left"/>
      <w:pPr>
        <w:ind w:left="4948" w:hanging="600"/>
      </w:pPr>
      <w:rPr>
        <w:rFonts w:hint="default"/>
        <w:lang w:val="en-US" w:eastAsia="en-US" w:bidi="ar-SA"/>
      </w:rPr>
    </w:lvl>
    <w:lvl w:ilvl="4">
      <w:start w:val="0"/>
      <w:numFmt w:val="bullet"/>
      <w:lvlText w:val="•"/>
      <w:lvlJc w:val="left"/>
      <w:pPr>
        <w:ind w:left="5811" w:hanging="600"/>
      </w:pPr>
      <w:rPr>
        <w:rFonts w:hint="default"/>
        <w:lang w:val="en-US" w:eastAsia="en-US" w:bidi="ar-SA"/>
      </w:rPr>
    </w:lvl>
    <w:lvl w:ilvl="5">
      <w:start w:val="0"/>
      <w:numFmt w:val="bullet"/>
      <w:lvlText w:val="•"/>
      <w:lvlJc w:val="left"/>
      <w:pPr>
        <w:ind w:left="6674" w:hanging="600"/>
      </w:pPr>
      <w:rPr>
        <w:rFonts w:hint="default"/>
        <w:lang w:val="en-US" w:eastAsia="en-US" w:bidi="ar-SA"/>
      </w:rPr>
    </w:lvl>
    <w:lvl w:ilvl="6">
      <w:start w:val="0"/>
      <w:numFmt w:val="bullet"/>
      <w:lvlText w:val="•"/>
      <w:lvlJc w:val="left"/>
      <w:pPr>
        <w:ind w:left="7537" w:hanging="600"/>
      </w:pPr>
      <w:rPr>
        <w:rFonts w:hint="default"/>
        <w:lang w:val="en-US" w:eastAsia="en-US" w:bidi="ar-SA"/>
      </w:rPr>
    </w:lvl>
    <w:lvl w:ilvl="7">
      <w:start w:val="0"/>
      <w:numFmt w:val="bullet"/>
      <w:lvlText w:val="•"/>
      <w:lvlJc w:val="left"/>
      <w:pPr>
        <w:ind w:left="8400" w:hanging="600"/>
      </w:pPr>
      <w:rPr>
        <w:rFonts w:hint="default"/>
        <w:lang w:val="en-US" w:eastAsia="en-US" w:bidi="ar-SA"/>
      </w:rPr>
    </w:lvl>
    <w:lvl w:ilvl="8">
      <w:start w:val="0"/>
      <w:numFmt w:val="bullet"/>
      <w:lvlText w:val="•"/>
      <w:lvlJc w:val="left"/>
      <w:pPr>
        <w:ind w:left="9263" w:hanging="600"/>
      </w:pPr>
      <w:rPr>
        <w:rFonts w:hint="default"/>
        <w:lang w:val="en-US" w:eastAsia="en-US" w:bidi="ar-SA"/>
      </w:rPr>
    </w:lvl>
  </w:abstractNum>
  <w:abstractNum w:abstractNumId="4">
    <w:multiLevelType w:val="hybridMultilevel"/>
    <w:lvl w:ilvl="0">
      <w:start w:val="1"/>
      <w:numFmt w:val="decimal"/>
      <w:lvlText w:val="%1."/>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259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697" w:hanging="720"/>
      </w:pPr>
      <w:rPr>
        <w:rFonts w:hint="default"/>
        <w:lang w:val="en-US" w:eastAsia="en-US" w:bidi="ar-SA"/>
      </w:rPr>
    </w:lvl>
    <w:lvl w:ilvl="5">
      <w:start w:val="0"/>
      <w:numFmt w:val="bullet"/>
      <w:lvlText w:val="•"/>
      <w:lvlJc w:val="left"/>
      <w:pPr>
        <w:ind w:left="5745" w:hanging="720"/>
      </w:pPr>
      <w:rPr>
        <w:rFonts w:hint="default"/>
        <w:lang w:val="en-US" w:eastAsia="en-US" w:bidi="ar-SA"/>
      </w:rPr>
    </w:lvl>
    <w:lvl w:ilvl="6">
      <w:start w:val="0"/>
      <w:numFmt w:val="bullet"/>
      <w:lvlText w:val="•"/>
      <w:lvlJc w:val="left"/>
      <w:pPr>
        <w:ind w:left="6794" w:hanging="720"/>
      </w:pPr>
      <w:rPr>
        <w:rFonts w:hint="default"/>
        <w:lang w:val="en-US" w:eastAsia="en-US" w:bidi="ar-SA"/>
      </w:rPr>
    </w:lvl>
    <w:lvl w:ilvl="7">
      <w:start w:val="0"/>
      <w:numFmt w:val="bullet"/>
      <w:lvlText w:val="•"/>
      <w:lvlJc w:val="left"/>
      <w:pPr>
        <w:ind w:left="7843" w:hanging="720"/>
      </w:pPr>
      <w:rPr>
        <w:rFonts w:hint="default"/>
        <w:lang w:val="en-US" w:eastAsia="en-US" w:bidi="ar-SA"/>
      </w:rPr>
    </w:lvl>
    <w:lvl w:ilvl="8">
      <w:start w:val="0"/>
      <w:numFmt w:val="bullet"/>
      <w:lvlText w:val="•"/>
      <w:lvlJc w:val="left"/>
      <w:pPr>
        <w:ind w:left="8891" w:hanging="720"/>
      </w:pPr>
      <w:rPr>
        <w:rFonts w:hint="default"/>
        <w:lang w:val="en-US" w:eastAsia="en-US" w:bidi="ar-SA"/>
      </w:rPr>
    </w:lvl>
  </w:abstractNum>
  <w:abstractNum w:abstractNumId="3">
    <w:multiLevelType w:val="hybridMultilevel"/>
    <w:lvl w:ilvl="0">
      <w:start w:val="1"/>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2">
    <w:multiLevelType w:val="hybridMultilevel"/>
    <w:lvl w:ilvl="0">
      <w:start w:val="1"/>
      <w:numFmt w:val="decimal"/>
      <w:lvlText w:val="%1"/>
      <w:lvlJc w:val="left"/>
      <w:pPr>
        <w:ind w:left="1866" w:hanging="70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2" w:hanging="708"/>
      </w:pPr>
      <w:rPr>
        <w:rFonts w:hint="default"/>
        <w:lang w:val="en-US" w:eastAsia="en-US" w:bidi="ar-SA"/>
      </w:rPr>
    </w:lvl>
    <w:lvl w:ilvl="2">
      <w:start w:val="0"/>
      <w:numFmt w:val="bullet"/>
      <w:lvlText w:val="•"/>
      <w:lvlJc w:val="left"/>
      <w:pPr>
        <w:ind w:left="3685" w:hanging="708"/>
      </w:pPr>
      <w:rPr>
        <w:rFonts w:hint="default"/>
        <w:lang w:val="en-US" w:eastAsia="en-US" w:bidi="ar-SA"/>
      </w:rPr>
    </w:lvl>
    <w:lvl w:ilvl="3">
      <w:start w:val="0"/>
      <w:numFmt w:val="bullet"/>
      <w:lvlText w:val="•"/>
      <w:lvlJc w:val="left"/>
      <w:pPr>
        <w:ind w:left="4598" w:hanging="708"/>
      </w:pPr>
      <w:rPr>
        <w:rFonts w:hint="default"/>
        <w:lang w:val="en-US" w:eastAsia="en-US" w:bidi="ar-SA"/>
      </w:rPr>
    </w:lvl>
    <w:lvl w:ilvl="4">
      <w:start w:val="0"/>
      <w:numFmt w:val="bullet"/>
      <w:lvlText w:val="•"/>
      <w:lvlJc w:val="left"/>
      <w:pPr>
        <w:ind w:left="5511" w:hanging="708"/>
      </w:pPr>
      <w:rPr>
        <w:rFonts w:hint="default"/>
        <w:lang w:val="en-US" w:eastAsia="en-US" w:bidi="ar-SA"/>
      </w:rPr>
    </w:lvl>
    <w:lvl w:ilvl="5">
      <w:start w:val="0"/>
      <w:numFmt w:val="bullet"/>
      <w:lvlText w:val="•"/>
      <w:lvlJc w:val="left"/>
      <w:pPr>
        <w:ind w:left="6424" w:hanging="708"/>
      </w:pPr>
      <w:rPr>
        <w:rFonts w:hint="default"/>
        <w:lang w:val="en-US" w:eastAsia="en-US" w:bidi="ar-SA"/>
      </w:rPr>
    </w:lvl>
    <w:lvl w:ilvl="6">
      <w:start w:val="0"/>
      <w:numFmt w:val="bullet"/>
      <w:lvlText w:val="•"/>
      <w:lvlJc w:val="left"/>
      <w:pPr>
        <w:ind w:left="7337" w:hanging="708"/>
      </w:pPr>
      <w:rPr>
        <w:rFonts w:hint="default"/>
        <w:lang w:val="en-US" w:eastAsia="en-US" w:bidi="ar-SA"/>
      </w:rPr>
    </w:lvl>
    <w:lvl w:ilvl="7">
      <w:start w:val="0"/>
      <w:numFmt w:val="bullet"/>
      <w:lvlText w:val="•"/>
      <w:lvlJc w:val="left"/>
      <w:pPr>
        <w:ind w:left="8250" w:hanging="708"/>
      </w:pPr>
      <w:rPr>
        <w:rFonts w:hint="default"/>
        <w:lang w:val="en-US" w:eastAsia="en-US" w:bidi="ar-SA"/>
      </w:rPr>
    </w:lvl>
    <w:lvl w:ilvl="8">
      <w:start w:val="0"/>
      <w:numFmt w:val="bullet"/>
      <w:lvlText w:val="•"/>
      <w:lvlJc w:val="left"/>
      <w:pPr>
        <w:ind w:left="9163" w:hanging="708"/>
      </w:pPr>
      <w:rPr>
        <w:rFonts w:hint="default"/>
        <w:lang w:val="en-US" w:eastAsia="en-US" w:bidi="ar-SA"/>
      </w:rPr>
    </w:lvl>
  </w:abstractNum>
  <w:abstractNum w:abstractNumId="1">
    <w:multiLevelType w:val="hybridMultilevel"/>
    <w:lvl w:ilvl="0">
      <w:start w:val="4"/>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abstractNum w:abstractNumId="0">
    <w:multiLevelType w:val="hybridMultilevel"/>
    <w:lvl w:ilvl="0">
      <w:start w:val="2"/>
      <w:numFmt w:val="decimal"/>
      <w:lvlText w:val="%1"/>
      <w:lvlJc w:val="left"/>
      <w:pPr>
        <w:ind w:left="1878" w:hanging="720"/>
        <w:jc w:val="left"/>
      </w:pPr>
      <w:rPr>
        <w:rFonts w:hint="default"/>
        <w:lang w:val="en-US" w:eastAsia="en-US" w:bidi="ar-SA"/>
      </w:rPr>
    </w:lvl>
    <w:lvl w:ilvl="1">
      <w:start w:val="1"/>
      <w:numFmt w:val="decimal"/>
      <w:lvlText w:val="%1.%2"/>
      <w:lvlJc w:val="left"/>
      <w:pPr>
        <w:ind w:left="187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701" w:hanging="720"/>
      </w:pPr>
      <w:rPr>
        <w:rFonts w:hint="default"/>
        <w:lang w:val="en-US" w:eastAsia="en-US" w:bidi="ar-SA"/>
      </w:rPr>
    </w:lvl>
    <w:lvl w:ilvl="3">
      <w:start w:val="0"/>
      <w:numFmt w:val="bullet"/>
      <w:lvlText w:val="•"/>
      <w:lvlJc w:val="left"/>
      <w:pPr>
        <w:ind w:left="4612" w:hanging="720"/>
      </w:pPr>
      <w:rPr>
        <w:rFonts w:hint="default"/>
        <w:lang w:val="en-US" w:eastAsia="en-US" w:bidi="ar-SA"/>
      </w:rPr>
    </w:lvl>
    <w:lvl w:ilvl="4">
      <w:start w:val="0"/>
      <w:numFmt w:val="bullet"/>
      <w:lvlText w:val="•"/>
      <w:lvlJc w:val="left"/>
      <w:pPr>
        <w:ind w:left="5523" w:hanging="720"/>
      </w:pPr>
      <w:rPr>
        <w:rFonts w:hint="default"/>
        <w:lang w:val="en-US" w:eastAsia="en-US" w:bidi="ar-SA"/>
      </w:rPr>
    </w:lvl>
    <w:lvl w:ilvl="5">
      <w:start w:val="0"/>
      <w:numFmt w:val="bullet"/>
      <w:lvlText w:val="•"/>
      <w:lvlJc w:val="left"/>
      <w:pPr>
        <w:ind w:left="6434" w:hanging="720"/>
      </w:pPr>
      <w:rPr>
        <w:rFonts w:hint="default"/>
        <w:lang w:val="en-US" w:eastAsia="en-US" w:bidi="ar-SA"/>
      </w:rPr>
    </w:lvl>
    <w:lvl w:ilvl="6">
      <w:start w:val="0"/>
      <w:numFmt w:val="bullet"/>
      <w:lvlText w:val="•"/>
      <w:lvlJc w:val="left"/>
      <w:pPr>
        <w:ind w:left="7345" w:hanging="720"/>
      </w:pPr>
      <w:rPr>
        <w:rFonts w:hint="default"/>
        <w:lang w:val="en-US" w:eastAsia="en-US" w:bidi="ar-SA"/>
      </w:rPr>
    </w:lvl>
    <w:lvl w:ilvl="7">
      <w:start w:val="0"/>
      <w:numFmt w:val="bullet"/>
      <w:lvlText w:val="•"/>
      <w:lvlJc w:val="left"/>
      <w:pPr>
        <w:ind w:left="8256" w:hanging="720"/>
      </w:pPr>
      <w:rPr>
        <w:rFonts w:hint="default"/>
        <w:lang w:val="en-US" w:eastAsia="en-US" w:bidi="ar-SA"/>
      </w:rPr>
    </w:lvl>
    <w:lvl w:ilvl="8">
      <w:start w:val="0"/>
      <w:numFmt w:val="bullet"/>
      <w:lvlText w:val="•"/>
      <w:lvlJc w:val="left"/>
      <w:pPr>
        <w:ind w:left="9167" w:hanging="720"/>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878" w:hanging="72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ind w:left="1878"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ind w:left="1878"/>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9224" w:right="376"/>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spacing w:before="122"/>
      <w:ind w:left="1878"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878" w:hanging="720"/>
      <w:jc w:val="both"/>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878" w:hanging="720"/>
      <w:outlineLvl w:val="4"/>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spacing w:before="1"/>
      <w:ind w:left="998" w:right="1201"/>
      <w:jc w:val="center"/>
    </w:pPr>
    <w:rPr>
      <w:rFonts w:ascii="Times New Roman" w:hAnsi="Times New Roman" w:eastAsia="Times New Roman" w:cs="Times New Roman"/>
      <w:b/>
      <w:bCs/>
      <w:sz w:val="32"/>
      <w:szCs w:val="32"/>
      <w:lang w:val="en-US" w:eastAsia="en-US" w:bidi="ar-SA"/>
    </w:rPr>
  </w:style>
  <w:style w:styleId="ListParagraph" w:type="paragraph">
    <w:name w:val="List Paragraph"/>
    <w:basedOn w:val="Normal"/>
    <w:uiPriority w:val="1"/>
    <w:qFormat/>
    <w:pPr>
      <w:ind w:left="1878"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hyperlink" Target="mailto:mfonumo@hotmail.com" TargetMode="External"/><Relationship Id="rId30" Type="http://schemas.openxmlformats.org/officeDocument/2006/relationships/hyperlink" Target="mailto:mightyresources@yahoo.com" TargetMode="External"/><Relationship Id="rId31" Type="http://schemas.openxmlformats.org/officeDocument/2006/relationships/hyperlink" Target="mailto:Librarian@unijos.edu.ng" TargetMode="Externa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 T</dc:creator>
  <dc:title>EPIDEMIOLOGICAL STUDIES ON SOME MICROBIAL</dc:title>
  <dcterms:created xsi:type="dcterms:W3CDTF">2023-11-09T18:10:04Z</dcterms:created>
  <dcterms:modified xsi:type="dcterms:W3CDTF">2023-11-09T18:10:04Z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2014-10-31T00:00:00Z</vt:filetime>
  </property>
  <property fmtid="{D5CDD505-2E9C-101B-9397-08002B2CF9AE}" pid="3" name="Creator">
    <vt:lpwstr>Microsoft® Office Word 2007</vt:lpwstr>
  </property>
  <property fmtid="{D5CDD505-2E9C-101B-9397-08002B2CF9AE}" pid="4" name="LastSaved">
    <vt:filetime>2023-11-09T00:00:00Z</vt:filetime>
  </property>
  <property fmtid="{D5CDD505-2E9C-101B-9397-08002B2CF9AE}" pid="5" name="Producer">
    <vt:lpwstr>Microsoft® Office Word 2007</vt:lpwstr>
  </property>
</Properties>
</file>