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png" ContentType="image/png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76"/>
        <w:ind w:left="506" w:right="99"/>
        <w:jc w:val="center"/>
      </w:pPr>
      <w:r>
        <w:rPr/>
        <w:t>ENVIRONMENTAL EFFECTS OF URBANISATION ON GROUNDWATER</w:t>
      </w:r>
      <w:r>
        <w:rPr>
          <w:spacing w:val="-57"/>
        </w:rPr>
        <w:t> </w:t>
      </w:r>
      <w:r>
        <w:rPr/>
        <w:t>RESOURCES IN PARTS OF MINNA METROPOLIS, NORTH-CENTRAL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spacing w:before="0"/>
        <w:ind w:left="2873" w:right="2463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8"/>
        </w:rPr>
      </w:pPr>
    </w:p>
    <w:p>
      <w:pPr>
        <w:pStyle w:val="Heading1"/>
        <w:ind w:left="2873" w:right="2464"/>
        <w:jc w:val="center"/>
      </w:pPr>
      <w:r>
        <w:rPr/>
        <w:t>ANYAKORA,</w:t>
      </w:r>
      <w:r>
        <w:rPr>
          <w:spacing w:val="-1"/>
        </w:rPr>
        <w:t> </w:t>
      </w:r>
      <w:r>
        <w:rPr/>
        <w:t>Chinwe</w:t>
      </w:r>
      <w:r>
        <w:rPr>
          <w:spacing w:val="-1"/>
        </w:rPr>
        <w:t> </w:t>
      </w:r>
      <w:r>
        <w:rPr/>
        <w:t>Ifeyinwa.</w:t>
      </w:r>
    </w:p>
    <w:p>
      <w:pPr>
        <w:spacing w:before="0"/>
        <w:ind w:left="2871" w:right="2464" w:firstLine="0"/>
        <w:jc w:val="center"/>
        <w:rPr>
          <w:b/>
          <w:sz w:val="24"/>
        </w:rPr>
      </w:pPr>
      <w:r>
        <w:rPr>
          <w:b/>
          <w:sz w:val="24"/>
        </w:rPr>
        <w:t>MTech/SPS/2017/6762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1"/>
        </w:rPr>
      </w:pPr>
    </w:p>
    <w:p>
      <w:pPr>
        <w:pStyle w:val="Heading1"/>
        <w:ind w:left="2069" w:right="1327" w:firstLine="787"/>
      </w:pPr>
      <w:r>
        <w:rPr/>
        <w:t>DEPARTMENT OF GEOLOGY</w:t>
      </w:r>
      <w:r>
        <w:rPr>
          <w:spacing w:val="1"/>
        </w:rPr>
        <w:t> </w:t>
      </w:r>
      <w:r>
        <w:rPr/>
        <w:t>FEDERAL</w:t>
      </w:r>
      <w:r>
        <w:rPr>
          <w:spacing w:val="-5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TECHNOLOGY,</w:t>
      </w:r>
    </w:p>
    <w:p>
      <w:pPr>
        <w:spacing w:before="0"/>
        <w:ind w:left="3260" w:right="0" w:firstLine="0"/>
        <w:jc w:val="left"/>
        <w:rPr>
          <w:b/>
          <w:sz w:val="24"/>
        </w:rPr>
      </w:pPr>
      <w:r>
        <w:rPr>
          <w:b/>
          <w:sz w:val="24"/>
        </w:rPr>
        <w:t>MINNA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NIGER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STATE.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6"/>
        </w:rPr>
      </w:pPr>
    </w:p>
    <w:p>
      <w:pPr>
        <w:pStyle w:val="Heading1"/>
        <w:spacing w:before="1"/>
        <w:ind w:left="2871" w:right="2464"/>
        <w:jc w:val="center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0.630005pt;margin-top:76.433128pt;width:2.550pt;height:11.05pt;mso-position-horizontal-relative:page;mso-position-vertical-relative:paragraph;z-index:-19566080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t>SEPTEMBER,</w:t>
      </w:r>
      <w:r>
        <w:rPr>
          <w:spacing w:val="-2"/>
        </w:rPr>
        <w:t> </w:t>
      </w:r>
      <w:r>
        <w:rPr/>
        <w:t>2021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4"/>
        </w:rPr>
      </w:pPr>
      <w:r>
        <w:rPr/>
        <w:pict>
          <v:rect style="position:absolute;margin-left:296.820007pt;margin-top:10.458936pt;width:30pt;height:27pt;mso-position-horizontal-relative:page;mso-position-vertical-relative:paragraph;z-index:-15728640;mso-wrap-distance-left:0;mso-wrap-distance-right:0" filled="true" fillcolor="#ffffff" stroked="false">
            <v:fill type="solid"/>
            <w10:wrap type="topAndBottom"/>
          </v:rect>
        </w:pict>
      </w:r>
    </w:p>
    <w:p>
      <w:pPr>
        <w:spacing w:after="0"/>
        <w:rPr>
          <w:sz w:val="14"/>
        </w:rPr>
        <w:sectPr>
          <w:type w:val="continuous"/>
          <w:pgSz w:w="11910" w:h="16840"/>
          <w:pgMar w:top="1320" w:bottom="280" w:left="1680" w:right="1520"/>
        </w:sectPr>
      </w:pPr>
    </w:p>
    <w:p>
      <w:pPr>
        <w:spacing w:before="62"/>
        <w:ind w:left="506" w:right="322" w:firstLine="0"/>
        <w:jc w:val="center"/>
        <w:rPr>
          <w:b/>
          <w:sz w:val="24"/>
        </w:rPr>
      </w:pPr>
      <w:r>
        <w:rPr>
          <w:b/>
          <w:sz w:val="24"/>
        </w:rPr>
        <w:t>ENVIRONMENTAL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EFFECTS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URBANISATION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GROUNDWATER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RESOURCES IN PARTS OF MINNA METROPOLIS, NORTH-CENTRAL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8"/>
        </w:rPr>
      </w:pPr>
    </w:p>
    <w:p>
      <w:pPr>
        <w:pStyle w:val="Heading1"/>
        <w:spacing w:before="1"/>
        <w:ind w:left="506" w:right="319"/>
        <w:jc w:val="center"/>
      </w:pPr>
      <w:r>
        <w:rPr/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8"/>
        </w:rPr>
      </w:pPr>
    </w:p>
    <w:p>
      <w:pPr>
        <w:spacing w:before="0"/>
        <w:ind w:left="506" w:right="318" w:firstLine="0"/>
        <w:jc w:val="center"/>
        <w:rPr>
          <w:b/>
          <w:sz w:val="24"/>
        </w:rPr>
      </w:pPr>
      <w:r>
        <w:rPr>
          <w:b/>
          <w:sz w:val="24"/>
        </w:rPr>
        <w:t>ANYAKORA,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Chinwe Ifeyinwa.</w:t>
      </w:r>
    </w:p>
    <w:p>
      <w:pPr>
        <w:pStyle w:val="Heading1"/>
        <w:ind w:left="506" w:right="322"/>
        <w:jc w:val="center"/>
      </w:pPr>
      <w:r>
        <w:rPr/>
        <w:t>MTech/SPS/2017/6762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6"/>
        </w:rPr>
      </w:pPr>
    </w:p>
    <w:p>
      <w:pPr>
        <w:spacing w:line="240" w:lineRule="auto" w:before="0"/>
        <w:ind w:left="506" w:right="322" w:firstLine="0"/>
        <w:jc w:val="center"/>
        <w:rPr>
          <w:b/>
          <w:sz w:val="24"/>
        </w:rPr>
      </w:pPr>
      <w:r>
        <w:rPr>
          <w:b/>
          <w:sz w:val="24"/>
        </w:rPr>
        <w:t>THESIS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SUBMITTED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POSTGRADUATE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SCHOOL,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FEDERAL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UNIVERSITY OF TECHNOLOGY, MINNA, NIGERIA IN PARTIAL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FULFILMENT OF THE REQUIREMENTS FOR THE AWARD OF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DEGREE OF MASTER OF TECHNOLOGY IN GEOLOGY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(HYDROGEOLOGY)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33"/>
        </w:rPr>
      </w:pPr>
    </w:p>
    <w:p>
      <w:pPr>
        <w:pStyle w:val="Heading1"/>
        <w:ind w:left="506" w:right="322"/>
        <w:jc w:val="center"/>
      </w:pPr>
      <w:r>
        <w:rPr/>
        <w:t>SEPTEMBER,</w:t>
      </w:r>
      <w:r>
        <w:rPr>
          <w:spacing w:val="-2"/>
        </w:rPr>
        <w:t> </w:t>
      </w:r>
      <w:r>
        <w:rPr/>
        <w:t>2021</w:t>
      </w:r>
    </w:p>
    <w:p>
      <w:pPr>
        <w:spacing w:after="0"/>
        <w:jc w:val="center"/>
        <w:sectPr>
          <w:footerReference w:type="default" r:id="rId5"/>
          <w:pgSz w:w="11910" w:h="16840"/>
          <w:pgMar w:footer="1014" w:header="0" w:top="1340" w:bottom="1200" w:left="1680" w:right="1300"/>
          <w:pgNumType w:start="1"/>
        </w:sectPr>
      </w:pPr>
    </w:p>
    <w:p>
      <w:pPr>
        <w:pStyle w:val="Heading1"/>
        <w:spacing w:before="64"/>
        <w:ind w:left="506" w:right="321"/>
        <w:jc w:val="center"/>
      </w:pPr>
      <w:bookmarkStart w:name="_TOC_250066" w:id="1"/>
      <w:bookmarkEnd w:id="1"/>
      <w:r>
        <w:rPr/>
        <w:t>ABSTRACT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ind w:left="305" w:right="112"/>
        <w:jc w:val="both"/>
      </w:pPr>
      <w:r>
        <w:rPr/>
        <w:t>A study on the geology and hydrogeology of part of Minna Sheet 164NE was conducted</w:t>
      </w:r>
      <w:r>
        <w:rPr>
          <w:spacing w:val="-57"/>
        </w:rPr>
        <w:t> </w:t>
      </w:r>
      <w:r>
        <w:rPr/>
        <w:t>with the aim of establishing the groundwater potential and control mechanism. Minna</w:t>
      </w:r>
      <w:r>
        <w:rPr>
          <w:spacing w:val="1"/>
        </w:rPr>
        <w:t> </w:t>
      </w:r>
      <w:r>
        <w:rPr/>
        <w:t>lies</w:t>
      </w:r>
      <w:r>
        <w:rPr>
          <w:spacing w:val="58"/>
        </w:rPr>
        <w:t> </w:t>
      </w:r>
      <w:r>
        <w:rPr/>
        <w:t>along</w:t>
      </w:r>
      <w:r>
        <w:rPr>
          <w:spacing w:val="56"/>
        </w:rPr>
        <w:t> </w:t>
      </w:r>
      <w:r>
        <w:rPr/>
        <w:t>longitude</w:t>
      </w:r>
      <w:r>
        <w:rPr>
          <w:spacing w:val="57"/>
        </w:rPr>
        <w:t> </w:t>
      </w:r>
      <w:r>
        <w:rPr/>
        <w:t>6°30′E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6°32′E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latitude</w:t>
      </w:r>
      <w:r>
        <w:rPr>
          <w:spacing w:val="58"/>
        </w:rPr>
        <w:t> </w:t>
      </w:r>
      <w:r>
        <w:rPr/>
        <w:t>9°37′36′′</w:t>
      </w:r>
      <w:r>
        <w:rPr>
          <w:spacing w:val="56"/>
        </w:rPr>
        <w:t> </w:t>
      </w:r>
      <w:r>
        <w:rPr/>
        <w:t>N</w:t>
      </w:r>
      <w:r>
        <w:rPr>
          <w:spacing w:val="58"/>
        </w:rPr>
        <w:t> </w:t>
      </w:r>
      <w:r>
        <w:rPr/>
        <w:t>and</w:t>
      </w:r>
      <w:r>
        <w:rPr>
          <w:spacing w:val="2"/>
        </w:rPr>
        <w:t> </w:t>
      </w:r>
      <w:r>
        <w:rPr/>
        <w:t>9°39′34.5′′</w:t>
      </w:r>
      <w:r>
        <w:rPr>
          <w:spacing w:val="56"/>
        </w:rPr>
        <w:t> </w:t>
      </w:r>
      <w:r>
        <w:rPr/>
        <w:t>N</w:t>
      </w:r>
      <w:r>
        <w:rPr>
          <w:spacing w:val="-58"/>
        </w:rPr>
        <w:t> </w:t>
      </w:r>
      <w:r>
        <w:rPr/>
        <w:t>covering a total area of 14 km</w:t>
      </w:r>
      <w:r>
        <w:rPr>
          <w:vertAlign w:val="superscript"/>
        </w:rPr>
        <w:t>2</w:t>
      </w:r>
      <w:r>
        <w:rPr>
          <w:vertAlign w:val="baseline"/>
        </w:rPr>
        <w:t>. The area has a high population most of whom depends</w:t>
      </w:r>
      <w:r>
        <w:rPr>
          <w:spacing w:val="1"/>
          <w:vertAlign w:val="baseline"/>
        </w:rPr>
        <w:t> </w:t>
      </w:r>
      <w:r>
        <w:rPr>
          <w:vertAlign w:val="baseline"/>
        </w:rPr>
        <w:t>on groundwater for domestic uses. Geology of the area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studied</w:t>
      </w:r>
      <w:r>
        <w:rPr>
          <w:spacing w:val="60"/>
          <w:vertAlign w:val="baseline"/>
        </w:rPr>
        <w:t> </w:t>
      </w:r>
      <w:r>
        <w:rPr>
          <w:vertAlign w:val="baseline"/>
        </w:rPr>
        <w:t>on a scale of</w:t>
      </w:r>
      <w:r>
        <w:rPr>
          <w:spacing w:val="1"/>
          <w:vertAlign w:val="baseline"/>
        </w:rPr>
        <w:t> </w:t>
      </w:r>
      <w:r>
        <w:rPr>
          <w:vertAlign w:val="baseline"/>
        </w:rPr>
        <w:t>112,000 using traverse method. Structural disposition of outcrops was established and</w:t>
      </w:r>
      <w:r>
        <w:rPr>
          <w:spacing w:val="1"/>
          <w:vertAlign w:val="baseline"/>
        </w:rPr>
        <w:t> </w:t>
      </w:r>
      <w:r>
        <w:rPr>
          <w:vertAlign w:val="baseline"/>
        </w:rPr>
        <w:t>positions taken. Thin sections of representative rock samples were made and analysed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petrological</w:t>
      </w:r>
      <w:r>
        <w:rPr>
          <w:spacing w:val="1"/>
          <w:vertAlign w:val="baseline"/>
        </w:rPr>
        <w:t> </w:t>
      </w:r>
      <w:r>
        <w:rPr>
          <w:vertAlign w:val="baseline"/>
        </w:rPr>
        <w:t>microscope.</w:t>
      </w:r>
      <w:r>
        <w:rPr>
          <w:spacing w:val="1"/>
          <w:vertAlign w:val="baseline"/>
        </w:rPr>
        <w:t> </w:t>
      </w:r>
      <w:r>
        <w:rPr>
          <w:vertAlign w:val="baseline"/>
        </w:rPr>
        <w:t>Groundwater</w:t>
      </w:r>
      <w:r>
        <w:rPr>
          <w:spacing w:val="1"/>
          <w:vertAlign w:val="baseline"/>
        </w:rPr>
        <w:t> </w:t>
      </w:r>
      <w:r>
        <w:rPr>
          <w:vertAlign w:val="baseline"/>
        </w:rPr>
        <w:t>inventory</w:t>
      </w:r>
      <w:r>
        <w:rPr>
          <w:spacing w:val="1"/>
          <w:vertAlign w:val="baseline"/>
        </w:rPr>
        <w:t> </w:t>
      </w:r>
      <w:r>
        <w:rPr>
          <w:vertAlign w:val="baseline"/>
        </w:rPr>
        <w:t>consisting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well</w:t>
      </w:r>
      <w:r>
        <w:rPr>
          <w:spacing w:val="1"/>
          <w:vertAlign w:val="baseline"/>
        </w:rPr>
        <w:t> </w:t>
      </w:r>
      <w:r>
        <w:rPr>
          <w:vertAlign w:val="baseline"/>
        </w:rPr>
        <w:t>locations,</w:t>
      </w:r>
      <w:r>
        <w:rPr>
          <w:spacing w:val="-57"/>
          <w:vertAlign w:val="baseline"/>
        </w:rPr>
        <w:t> </w:t>
      </w:r>
      <w:r>
        <w:rPr>
          <w:vertAlign w:val="baseline"/>
        </w:rPr>
        <w:t>including borehole depth, water level and yield were taken. Samples of the water were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physical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composition.</w:t>
      </w:r>
      <w:r>
        <w:rPr>
          <w:spacing w:val="1"/>
          <w:vertAlign w:val="baseline"/>
        </w:rPr>
        <w:t> </w:t>
      </w:r>
      <w:r>
        <w:rPr>
          <w:vertAlign w:val="baseline"/>
        </w:rPr>
        <w:t>90%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area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-57"/>
          <w:vertAlign w:val="baseline"/>
        </w:rPr>
        <w:t> </w:t>
      </w:r>
      <w:r>
        <w:rPr>
          <w:vertAlign w:val="baseline"/>
        </w:rPr>
        <w:t>underlain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rocks</w:t>
      </w:r>
      <w:r>
        <w:rPr>
          <w:spacing w:val="1"/>
          <w:vertAlign w:val="baseline"/>
        </w:rPr>
        <w:t> </w:t>
      </w:r>
      <w:r>
        <w:rPr>
          <w:vertAlign w:val="baseline"/>
        </w:rPr>
        <w:t>belonging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older</w:t>
      </w:r>
      <w:r>
        <w:rPr>
          <w:spacing w:val="1"/>
          <w:vertAlign w:val="baseline"/>
        </w:rPr>
        <w:t> </w:t>
      </w:r>
      <w:r>
        <w:rPr>
          <w:vertAlign w:val="baseline"/>
        </w:rPr>
        <w:t>granite</w:t>
      </w:r>
      <w:r>
        <w:rPr>
          <w:spacing w:val="1"/>
          <w:vertAlign w:val="baseline"/>
        </w:rPr>
        <w:t> </w:t>
      </w:r>
      <w:r>
        <w:rPr>
          <w:vertAlign w:val="baseline"/>
        </w:rPr>
        <w:t>suite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Nigerian</w:t>
      </w:r>
      <w:r>
        <w:rPr>
          <w:spacing w:val="1"/>
          <w:vertAlign w:val="baseline"/>
        </w:rPr>
        <w:t> </w:t>
      </w:r>
      <w:r>
        <w:rPr>
          <w:vertAlign w:val="baseline"/>
        </w:rPr>
        <w:t>Basement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complex system while the remaining 10% is underlain by schist. Joint direction is</w:t>
      </w:r>
      <w:r>
        <w:rPr>
          <w:spacing w:val="1"/>
          <w:vertAlign w:val="baseline"/>
        </w:rPr>
        <w:t> </w:t>
      </w:r>
      <w:r>
        <w:rPr>
          <w:vertAlign w:val="baseline"/>
        </w:rPr>
        <w:t>principally in the NNE-SSW. Thickness of the weathered rock is in the range of 5-10m.</w:t>
      </w:r>
      <w:r>
        <w:rPr>
          <w:spacing w:val="1"/>
          <w:vertAlign w:val="baseline"/>
        </w:rPr>
        <w:t> </w:t>
      </w:r>
      <w:r>
        <w:rPr>
          <w:vertAlign w:val="baseline"/>
        </w:rPr>
        <w:t>Wells have a mean depth of 5m and water level of 3.57m. Boreholes have an average</w:t>
      </w:r>
      <w:r>
        <w:rPr>
          <w:spacing w:val="1"/>
          <w:vertAlign w:val="baseline"/>
        </w:rPr>
        <w:t> </w:t>
      </w:r>
      <w:r>
        <w:rPr>
          <w:vertAlign w:val="baseline"/>
        </w:rPr>
        <w:t>depth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134m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mean</w:t>
      </w:r>
      <w:r>
        <w:rPr>
          <w:spacing w:val="1"/>
          <w:vertAlign w:val="baseline"/>
        </w:rPr>
        <w:t> </w:t>
      </w:r>
      <w:r>
        <w:rPr>
          <w:vertAlign w:val="baseline"/>
        </w:rPr>
        <w:t>yield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71.28m</w:t>
      </w:r>
      <w:r>
        <w:rPr>
          <w:vertAlign w:val="superscript"/>
        </w:rPr>
        <w:t>3</w:t>
      </w:r>
      <w:r>
        <w:rPr>
          <w:vertAlign w:val="baseline"/>
        </w:rPr>
        <w:t>/d(0.83lt/s).</w:t>
      </w:r>
      <w:r>
        <w:rPr>
          <w:spacing w:val="1"/>
          <w:vertAlign w:val="baseline"/>
        </w:rPr>
        <w:t> </w:t>
      </w:r>
      <w:r>
        <w:rPr>
          <w:vertAlign w:val="baseline"/>
        </w:rPr>
        <w:t>Groundwater</w:t>
      </w:r>
      <w:r>
        <w:rPr>
          <w:spacing w:val="1"/>
          <w:vertAlign w:val="baseline"/>
        </w:rPr>
        <w:t> </w:t>
      </w:r>
      <w:r>
        <w:rPr>
          <w:vertAlign w:val="baseline"/>
        </w:rPr>
        <w:t>potential</w:t>
      </w:r>
      <w:r>
        <w:rPr>
          <w:spacing w:val="60"/>
          <w:vertAlign w:val="baseline"/>
        </w:rPr>
        <w:t> </w:t>
      </w:r>
      <w:r>
        <w:rPr>
          <w:vertAlign w:val="baseline"/>
        </w:rPr>
        <w:t>map</w:t>
      </w:r>
      <w:r>
        <w:rPr>
          <w:spacing w:val="-57"/>
          <w:vertAlign w:val="baseline"/>
        </w:rPr>
        <w:t> </w:t>
      </w:r>
      <w:r>
        <w:rPr>
          <w:vertAlign w:val="baseline"/>
        </w:rPr>
        <w:t>shows that the north-eastern part of the area has greater potential at shallow level while</w:t>
      </w:r>
      <w:r>
        <w:rPr>
          <w:spacing w:val="1"/>
          <w:vertAlign w:val="baseline"/>
        </w:rPr>
        <w:t> </w:t>
      </w:r>
      <w:r>
        <w:rPr>
          <w:vertAlign w:val="baseline"/>
        </w:rPr>
        <w:t>other areas have slightly lower potential. Regional groundwater flow is in the NE-SW</w:t>
      </w:r>
      <w:r>
        <w:rPr>
          <w:spacing w:val="1"/>
          <w:vertAlign w:val="baseline"/>
        </w:rPr>
        <w:t> </w:t>
      </w:r>
      <w:r>
        <w:rPr>
          <w:vertAlign w:val="baseline"/>
        </w:rPr>
        <w:t>direction. Groundwater has a mean pH of 7.3, Electrical Conductivity 637.5µS/cm, and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28.6</w:t>
      </w:r>
      <w:r>
        <w:rPr>
          <w:vertAlign w:val="superscript"/>
        </w:rPr>
        <w:t>o</w:t>
      </w:r>
      <w:r>
        <w:rPr>
          <w:vertAlign w:val="baseline"/>
        </w:rPr>
        <w:t>C.</w:t>
      </w:r>
      <w:r>
        <w:rPr>
          <w:spacing w:val="1"/>
          <w:vertAlign w:val="baseline"/>
        </w:rPr>
        <w:t> </w:t>
      </w:r>
      <w:r>
        <w:rPr>
          <w:vertAlign w:val="baseline"/>
        </w:rPr>
        <w:t>Parameters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</w:t>
      </w:r>
      <w:r>
        <w:rPr>
          <w:spacing w:val="61"/>
          <w:vertAlign w:val="baseline"/>
        </w:rPr>
        <w:t> </w:t>
      </w:r>
      <w:r>
        <w:rPr>
          <w:vertAlign w:val="baseline"/>
        </w:rPr>
        <w:t>chloride</w:t>
      </w:r>
      <w:r>
        <w:rPr>
          <w:spacing w:val="1"/>
          <w:vertAlign w:val="baseline"/>
        </w:rPr>
        <w:t> </w:t>
      </w:r>
      <w:r>
        <w:rPr>
          <w:vertAlign w:val="baseline"/>
        </w:rPr>
        <w:t>82.35mg/l, bicarbonate 70.18mg/l, sodium 56.18mg/l and calcium 46.16mg/l, nitrate.</w:t>
      </w:r>
      <w:r>
        <w:rPr>
          <w:spacing w:val="1"/>
          <w:vertAlign w:val="baseline"/>
        </w:rPr>
        <w:t> </w:t>
      </w:r>
      <w:r>
        <w:rPr>
          <w:vertAlign w:val="baseline"/>
        </w:rPr>
        <w:t>Trace elements that occur in fairly high concentration include zinc 1.15mg/l, phosphate</w:t>
      </w:r>
      <w:r>
        <w:rPr>
          <w:spacing w:val="1"/>
          <w:vertAlign w:val="baseline"/>
        </w:rPr>
        <w:t> </w:t>
      </w:r>
      <w:r>
        <w:rPr>
          <w:vertAlign w:val="baseline"/>
        </w:rPr>
        <w:t>0.81mg/l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fluoride</w:t>
      </w:r>
      <w:r>
        <w:rPr>
          <w:spacing w:val="1"/>
          <w:vertAlign w:val="baseline"/>
        </w:rPr>
        <w:t> </w:t>
      </w:r>
      <w:r>
        <w:rPr>
          <w:vertAlign w:val="baseline"/>
        </w:rPr>
        <w:t>0.32mg/l.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water</w:t>
      </w:r>
      <w:r>
        <w:rPr>
          <w:spacing w:val="1"/>
          <w:vertAlign w:val="baseline"/>
        </w:rPr>
        <w:t> </w:t>
      </w:r>
      <w:r>
        <w:rPr>
          <w:vertAlign w:val="baseline"/>
        </w:rPr>
        <w:t>primarily</w:t>
      </w:r>
      <w:r>
        <w:rPr>
          <w:spacing w:val="1"/>
          <w:vertAlign w:val="baseline"/>
        </w:rPr>
        <w:t> </w:t>
      </w:r>
      <w:r>
        <w:rPr>
          <w:vertAlign w:val="baseline"/>
        </w:rPr>
        <w:t>plots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mixed</w:t>
      </w:r>
      <w:r>
        <w:rPr>
          <w:spacing w:val="1"/>
          <w:vertAlign w:val="baseline"/>
        </w:rPr>
        <w:t> </w:t>
      </w:r>
      <w:r>
        <w:rPr>
          <w:vertAlign w:val="baseline"/>
        </w:rPr>
        <w:t>calcium-</w:t>
      </w:r>
      <w:r>
        <w:rPr>
          <w:spacing w:val="1"/>
          <w:vertAlign w:val="baseline"/>
        </w:rPr>
        <w:t> </w:t>
      </w:r>
      <w:r>
        <w:rPr>
          <w:vertAlign w:val="baseline"/>
        </w:rPr>
        <w:t>magnesium-chloride water and secondarily as sodium-bicarbonate water. The heavy</w:t>
      </w:r>
      <w:r>
        <w:rPr>
          <w:spacing w:val="1"/>
          <w:vertAlign w:val="baseline"/>
        </w:rPr>
        <w:t> </w:t>
      </w:r>
      <w:r>
        <w:rPr>
          <w:vertAlign w:val="baseline"/>
        </w:rPr>
        <w:t>metals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considered</w:t>
      </w:r>
      <w:r>
        <w:rPr>
          <w:spacing w:val="2"/>
          <w:vertAlign w:val="baseline"/>
        </w:rPr>
        <w:t> </w:t>
      </w:r>
      <w:r>
        <w:rPr>
          <w:vertAlign w:val="baseline"/>
        </w:rPr>
        <w:t>as</w:t>
      </w:r>
      <w:r>
        <w:rPr>
          <w:spacing w:val="2"/>
          <w:vertAlign w:val="baseline"/>
        </w:rPr>
        <w:t> </w:t>
      </w:r>
      <w:r>
        <w:rPr>
          <w:vertAlign w:val="baseline"/>
        </w:rPr>
        <w:t>Potentially</w:t>
      </w:r>
      <w:r>
        <w:rPr>
          <w:spacing w:val="-8"/>
          <w:vertAlign w:val="baseline"/>
        </w:rPr>
        <w:t> </w:t>
      </w:r>
      <w:r>
        <w:rPr>
          <w:vertAlign w:val="baseline"/>
        </w:rPr>
        <w:t>Toxic Elements (PTEs)</w:t>
      </w:r>
    </w:p>
    <w:p>
      <w:pPr>
        <w:spacing w:after="0"/>
        <w:jc w:val="both"/>
        <w:sectPr>
          <w:pgSz w:w="11910" w:h="16840"/>
          <w:pgMar w:header="0" w:footer="1014" w:top="1340" w:bottom="1200" w:left="1680" w:right="1300"/>
        </w:sectPr>
      </w:pPr>
    </w:p>
    <w:p>
      <w:pPr>
        <w:pStyle w:val="Heading1"/>
        <w:spacing w:before="64"/>
        <w:ind w:left="506" w:right="320"/>
        <w:jc w:val="center"/>
      </w:pPr>
      <w:bookmarkStart w:name="_TOC_250065" w:id="2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2"/>
      <w:r>
        <w:rPr/>
        <w:t>CONTENTS</w:t>
      </w:r>
    </w:p>
    <w:p>
      <w:pPr>
        <w:pStyle w:val="BodyText"/>
        <w:spacing w:before="7"/>
        <w:rPr>
          <w:b/>
          <w:sz w:val="17"/>
        </w:rPr>
      </w:pPr>
    </w:p>
    <w:p>
      <w:pPr>
        <w:pStyle w:val="BodyText"/>
        <w:spacing w:before="90"/>
        <w:ind w:right="476"/>
        <w:jc w:val="right"/>
      </w:pPr>
      <w:r>
        <w:rPr/>
        <w:t>Page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before="90"/>
        <w:ind w:left="305"/>
      </w:pPr>
      <w:r>
        <w:rPr/>
        <w:t>Cover</w:t>
      </w:r>
      <w:r>
        <w:rPr>
          <w:spacing w:val="-1"/>
        </w:rPr>
        <w:t> </w:t>
      </w:r>
      <w:r>
        <w:rPr/>
        <w:t>Page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8226" w:val="left" w:leader="none"/>
        </w:tabs>
        <w:ind w:left="305"/>
      </w:pPr>
      <w:r>
        <w:rPr/>
        <w:t>Title</w:t>
        <w:tab/>
        <w:t>i</w:t>
      </w:r>
    </w:p>
    <w:p>
      <w:pPr>
        <w:spacing w:after="0"/>
        <w:sectPr>
          <w:pgSz w:w="11910" w:h="16840"/>
          <w:pgMar w:header="0" w:footer="1014" w:top="1340" w:bottom="1464" w:left="1680" w:right="13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360" w:val="right" w:leader="none"/>
            </w:tabs>
            <w:ind w:left="305" w:firstLine="0"/>
          </w:pPr>
          <w:r>
            <w:rPr/>
            <w:t>Cover</w:t>
            <w:tab/>
            <w:t>ii</w:t>
          </w:r>
        </w:p>
        <w:p>
          <w:pPr>
            <w:pStyle w:val="TOC2"/>
            <w:tabs>
              <w:tab w:pos="8428" w:val="right" w:leader="none"/>
            </w:tabs>
            <w:spacing w:before="300"/>
            <w:ind w:left="305" w:firstLine="0"/>
          </w:pPr>
          <w:r>
            <w:rPr/>
            <w:t>Declaration</w:t>
            <w:tab/>
            <w:t>iii</w:t>
          </w:r>
        </w:p>
        <w:p>
          <w:pPr>
            <w:pStyle w:val="TOC2"/>
            <w:tabs>
              <w:tab w:pos="8413" w:val="right" w:leader="none"/>
            </w:tabs>
            <w:ind w:left="305" w:firstLine="0"/>
          </w:pPr>
          <w:r>
            <w:rPr/>
            <w:t>Certification</w:t>
            <w:tab/>
            <w:t>iv</w:t>
          </w:r>
        </w:p>
        <w:p>
          <w:pPr>
            <w:pStyle w:val="TOC2"/>
            <w:tabs>
              <w:tab w:pos="8346" w:val="right" w:leader="none"/>
            </w:tabs>
            <w:ind w:left="305" w:firstLine="0"/>
          </w:pPr>
          <w:r>
            <w:rPr/>
            <w:t>Dedication</w:t>
            <w:tab/>
            <w:t>v</w:t>
          </w:r>
        </w:p>
        <w:p>
          <w:pPr>
            <w:pStyle w:val="TOC2"/>
            <w:tabs>
              <w:tab w:pos="8413" w:val="right" w:leader="none"/>
            </w:tabs>
            <w:spacing w:before="297"/>
            <w:ind w:left="305" w:firstLine="0"/>
          </w:pPr>
          <w:r>
            <w:rPr/>
            <w:t>Acknowledgement</w:t>
            <w:tab/>
            <w:t>vi</w:t>
          </w:r>
        </w:p>
        <w:p>
          <w:pPr>
            <w:pStyle w:val="TOC2"/>
            <w:tabs>
              <w:tab w:pos="8480" w:val="right" w:leader="none"/>
            </w:tabs>
            <w:ind w:left="305" w:firstLine="0"/>
          </w:pPr>
          <w:hyperlink w:history="true" w:anchor="_TOC_250066">
            <w:r>
              <w:rPr/>
              <w:t>Abstract</w:t>
              <w:tab/>
              <w:t>vii</w:t>
            </w:r>
          </w:hyperlink>
        </w:p>
        <w:p>
          <w:pPr>
            <w:pStyle w:val="TOC2"/>
            <w:tabs>
              <w:tab w:pos="8547" w:val="right" w:leader="none"/>
            </w:tabs>
            <w:ind w:left="305" w:firstLine="0"/>
          </w:pPr>
          <w:hyperlink w:history="true" w:anchor="_TOC_250065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viii</w:t>
            </w:r>
          </w:hyperlink>
        </w:p>
        <w:p>
          <w:pPr>
            <w:pStyle w:val="TOC2"/>
            <w:tabs>
              <w:tab w:pos="8559" w:val="right" w:leader="none"/>
            </w:tabs>
            <w:spacing w:before="300"/>
            <w:ind w:left="305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Tables</w:t>
            <w:tab/>
            <w:t>xiii</w:t>
          </w:r>
        </w:p>
        <w:p>
          <w:pPr>
            <w:pStyle w:val="TOC2"/>
            <w:tabs>
              <w:tab w:pos="8535" w:val="right" w:leader="none"/>
            </w:tabs>
            <w:ind w:left="305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Figures</w:t>
            <w:tab/>
            <w:t>xiv</w:t>
          </w:r>
        </w:p>
        <w:p>
          <w:pPr>
            <w:pStyle w:val="TOC2"/>
            <w:tabs>
              <w:tab w:pos="8542" w:val="right" w:leader="none"/>
            </w:tabs>
            <w:spacing w:before="297"/>
            <w:ind w:left="305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Plates</w:t>
            <w:tab/>
            <w:t>xvi</w:t>
          </w:r>
        </w:p>
        <w:p>
          <w:pPr>
            <w:pStyle w:val="TOC2"/>
            <w:ind w:left="305" w:firstLine="0"/>
          </w:pPr>
          <w:r>
            <w:rPr/>
            <w:t>Abbreviations,</w:t>
          </w:r>
          <w:r>
            <w:rPr>
              <w:spacing w:val="-2"/>
            </w:rPr>
            <w:t> </w:t>
          </w:r>
          <w:r>
            <w:rPr/>
            <w:t>Glossaries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Symbols</w:t>
          </w:r>
        </w:p>
        <w:p>
          <w:pPr>
            <w:pStyle w:val="TOC1"/>
            <w:spacing w:before="302"/>
          </w:pPr>
          <w:hyperlink w:history="true" w:anchor="_TOC_250064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ONE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1025" w:val="left" w:leader="none"/>
              <w:tab w:pos="1026" w:val="left" w:leader="none"/>
              <w:tab w:pos="8346" w:val="right" w:leader="none"/>
            </w:tabs>
            <w:spacing w:line="240" w:lineRule="auto" w:before="294" w:after="0"/>
            <w:ind w:left="1025" w:right="0" w:hanging="721"/>
            <w:jc w:val="left"/>
            <w:rPr>
              <w:b w:val="0"/>
            </w:rPr>
          </w:pPr>
          <w:hyperlink w:history="true" w:anchor="_TOC_250063">
            <w:r>
              <w:rPr/>
              <w:t>INTRODUCTION</w:t>
              <w:tab/>
            </w:r>
            <w:r>
              <w:rPr>
                <w:b w:val="0"/>
              </w:rPr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5" w:val="left" w:leader="none"/>
              <w:tab w:pos="1026" w:val="left" w:leader="none"/>
              <w:tab w:pos="8346" w:val="right" w:leader="none"/>
            </w:tabs>
            <w:spacing w:line="240" w:lineRule="auto" w:before="295" w:after="0"/>
            <w:ind w:left="1025" w:right="0" w:hanging="721"/>
            <w:jc w:val="left"/>
          </w:pPr>
          <w:hyperlink w:history="true" w:anchor="_TOC_250062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to the 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5" w:val="left" w:leader="none"/>
              <w:tab w:pos="1026" w:val="left" w:leader="none"/>
              <w:tab w:pos="8346" w:val="right" w:leader="none"/>
            </w:tabs>
            <w:spacing w:line="240" w:lineRule="auto" w:before="185" w:after="0"/>
            <w:ind w:left="1025" w:right="0" w:hanging="721"/>
            <w:jc w:val="left"/>
          </w:pPr>
          <w:hyperlink w:history="true" w:anchor="_TOC_250061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Research Problem</w:t>
              <w:tab/>
              <w:t>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025" w:val="left" w:leader="none"/>
              <w:tab w:pos="1026" w:val="left" w:leader="none"/>
              <w:tab w:pos="8346" w:val="right" w:leader="none"/>
            </w:tabs>
            <w:spacing w:line="240" w:lineRule="auto" w:before="297" w:after="0"/>
            <w:ind w:left="1025" w:right="0" w:hanging="721"/>
            <w:jc w:val="left"/>
          </w:pPr>
          <w:hyperlink w:history="true" w:anchor="_TOC_250060">
            <w:r>
              <w:rPr/>
              <w:t>Some</w:t>
            </w:r>
            <w:r>
              <w:rPr>
                <w:spacing w:val="-2"/>
              </w:rPr>
              <w:t> </w:t>
            </w:r>
            <w:r>
              <w:rPr/>
              <w:t>Characteristics of the</w:t>
            </w:r>
            <w:r>
              <w:rPr>
                <w:spacing w:val="-1"/>
              </w:rPr>
              <w:t> </w:t>
            </w:r>
            <w:r>
              <w:rPr/>
              <w:t>Study</w:t>
            </w:r>
            <w:r>
              <w:rPr>
                <w:spacing w:val="-5"/>
              </w:rPr>
              <w:t> </w:t>
            </w:r>
            <w:r>
              <w:rPr/>
              <w:t>Area</w:t>
              <w:tab/>
              <w:t>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5" w:val="left" w:leader="none"/>
              <w:tab w:pos="1026" w:val="left" w:leader="none"/>
              <w:tab w:pos="8346" w:val="right" w:leader="none"/>
            </w:tabs>
            <w:spacing w:line="240" w:lineRule="auto" w:before="298" w:after="0"/>
            <w:ind w:left="1025" w:right="0" w:hanging="721"/>
            <w:jc w:val="left"/>
          </w:pPr>
          <w:hyperlink w:history="true" w:anchor="_TOC_250059">
            <w:r>
              <w:rPr/>
              <w:t>Justification for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5" w:val="left" w:leader="none"/>
              <w:tab w:pos="1026" w:val="left" w:leader="none"/>
              <w:tab w:pos="8346" w:val="right" w:leader="none"/>
            </w:tabs>
            <w:spacing w:line="240" w:lineRule="auto" w:before="300" w:after="0"/>
            <w:ind w:left="1025" w:right="0" w:hanging="721"/>
            <w:jc w:val="left"/>
          </w:pPr>
          <w:hyperlink w:history="true" w:anchor="_TOC_250058">
            <w:r>
              <w:rPr/>
              <w:t>Scope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Work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Limitations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5" w:val="left" w:leader="none"/>
              <w:tab w:pos="1026" w:val="left" w:leader="none"/>
              <w:tab w:pos="8346" w:val="right" w:leader="none"/>
            </w:tabs>
            <w:spacing w:line="240" w:lineRule="auto" w:before="298" w:after="0"/>
            <w:ind w:left="1025" w:right="0" w:hanging="721"/>
            <w:jc w:val="left"/>
          </w:pPr>
          <w:hyperlink w:history="true" w:anchor="_TOC_250057">
            <w:r>
              <w:rPr/>
              <w:t>Aim and Objectives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25" w:val="left" w:leader="none"/>
              <w:tab w:pos="1026" w:val="left" w:leader="none"/>
              <w:tab w:pos="8346" w:val="right" w:leader="none"/>
            </w:tabs>
            <w:spacing w:line="240" w:lineRule="auto" w:before="298" w:after="0"/>
            <w:ind w:left="1025" w:right="0" w:hanging="721"/>
            <w:jc w:val="left"/>
          </w:pPr>
          <w:hyperlink w:history="true" w:anchor="_TOC_250056">
            <w:r>
              <w:rPr/>
              <w:t>Study</w:t>
            </w:r>
            <w:r>
              <w:rPr>
                <w:spacing w:val="-5"/>
              </w:rPr>
              <w:t> </w:t>
            </w:r>
            <w:r>
              <w:rPr/>
              <w:t>Area</w:t>
            </w:r>
            <w:r>
              <w:rPr>
                <w:spacing w:val="-1"/>
              </w:rPr>
              <w:t> </w:t>
            </w:r>
            <w:r>
              <w:rPr/>
              <w:t>Description</w:t>
              <w:tab/>
              <w:t>6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025" w:val="left" w:leader="none"/>
              <w:tab w:pos="1026" w:val="left" w:leader="none"/>
              <w:tab w:pos="8346" w:val="right" w:leader="none"/>
            </w:tabs>
            <w:spacing w:line="240" w:lineRule="auto" w:before="297" w:after="20"/>
            <w:ind w:left="1025" w:right="0" w:hanging="721"/>
            <w:jc w:val="left"/>
          </w:pPr>
          <w:r>
            <w:rPr/>
            <w:t>Climate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/>
            <w:t>Vegetation</w:t>
            <w:tab/>
            <w:t>8</w:t>
          </w:r>
        </w:p>
        <w:p>
          <w:pPr>
            <w:pStyle w:val="TOC2"/>
            <w:numPr>
              <w:ilvl w:val="2"/>
              <w:numId w:val="1"/>
            </w:numPr>
            <w:tabs>
              <w:tab w:pos="1025" w:val="left" w:leader="none"/>
              <w:tab w:pos="1026" w:val="left" w:leader="none"/>
              <w:tab w:pos="8346" w:val="right" w:leader="none"/>
            </w:tabs>
            <w:spacing w:line="240" w:lineRule="auto" w:before="79" w:after="0"/>
            <w:ind w:left="1025" w:right="0" w:hanging="721"/>
            <w:jc w:val="left"/>
          </w:pPr>
          <w:r>
            <w:rPr/>
            <w:t>Relief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/>
            <w:t>Drainage</w:t>
            <w:tab/>
            <w:t>9</w:t>
          </w:r>
        </w:p>
        <w:p>
          <w:pPr>
            <w:pStyle w:val="TOC2"/>
            <w:numPr>
              <w:ilvl w:val="2"/>
              <w:numId w:val="1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8" w:after="0"/>
            <w:ind w:left="1025" w:right="0" w:hanging="721"/>
            <w:jc w:val="left"/>
          </w:pPr>
          <w:r>
            <w:rPr/>
            <w:t>Local</w:t>
          </w:r>
          <w:r>
            <w:rPr>
              <w:spacing w:val="-1"/>
            </w:rPr>
            <w:t> </w:t>
          </w:r>
          <w:r>
            <w:rPr/>
            <w:t>Geology</w:t>
            <w:tab/>
            <w:t>10</w:t>
          </w:r>
        </w:p>
        <w:p>
          <w:pPr>
            <w:pStyle w:val="TOC1"/>
            <w:spacing w:before="302"/>
          </w:pPr>
          <w:r>
            <w:rPr/>
            <w:t>CHATER</w:t>
          </w:r>
          <w:r>
            <w:rPr>
              <w:spacing w:val="-1"/>
            </w:rPr>
            <w:t> </w:t>
          </w:r>
          <w:r>
            <w:rPr/>
            <w:t>TWO</w:t>
          </w:r>
        </w:p>
        <w:p>
          <w:pPr>
            <w:pStyle w:val="TOC1"/>
            <w:numPr>
              <w:ilvl w:val="1"/>
              <w:numId w:val="2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3" w:after="0"/>
            <w:ind w:left="1025" w:right="0" w:hanging="721"/>
            <w:jc w:val="left"/>
            <w:rPr>
              <w:b w:val="0"/>
            </w:rPr>
          </w:pPr>
          <w:hyperlink w:history="true" w:anchor="_TOC_250055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</w:r>
            <w:r>
              <w:rPr>
                <w:b w:val="0"/>
              </w:rPr>
              <w:t>12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8" w:after="0"/>
            <w:ind w:left="1025" w:right="0" w:hanging="721"/>
            <w:jc w:val="left"/>
          </w:pPr>
          <w:hyperlink w:history="true" w:anchor="_TOC_250054">
            <w:r>
              <w:rPr/>
              <w:t>Geology</w:t>
            </w:r>
            <w:r>
              <w:rPr>
                <w:spacing w:val="-6"/>
              </w:rPr>
              <w:t> </w:t>
            </w:r>
            <w:r>
              <w:rPr/>
              <w:t>of Nigeria</w:t>
              <w:tab/>
              <w:t>12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300" w:after="0"/>
            <w:ind w:left="1025" w:right="0" w:hanging="721"/>
            <w:jc w:val="left"/>
          </w:pPr>
          <w:hyperlink w:history="true" w:anchor="_TOC_250053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Migmatite – Gneiss Complex</w:t>
            </w:r>
            <w:r>
              <w:rPr>
                <w:spacing w:val="2"/>
              </w:rPr>
              <w:t> </w:t>
            </w:r>
            <w:r>
              <w:rPr/>
              <w:t>(MGC)</w:t>
              <w:tab/>
              <w:t>13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8" w:after="0"/>
            <w:ind w:left="1025" w:right="0" w:hanging="721"/>
            <w:jc w:val="left"/>
          </w:pPr>
          <w:hyperlink w:history="true" w:anchor="_TOC_250052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Schist</w:t>
            </w:r>
            <w:r>
              <w:rPr>
                <w:spacing w:val="2"/>
              </w:rPr>
              <w:t> </w:t>
            </w:r>
            <w:r>
              <w:rPr/>
              <w:t>Belt</w:t>
              <w:tab/>
              <w:t>15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8" w:after="0"/>
            <w:ind w:left="1025" w:right="0" w:hanging="721"/>
            <w:jc w:val="left"/>
          </w:pPr>
          <w:hyperlink w:history="true" w:anchor="_TOC_250051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Older Granite Suite</w:t>
            </w:r>
            <w:r>
              <w:rPr>
                <w:spacing w:val="-1"/>
              </w:rPr>
              <w:t> </w:t>
            </w:r>
            <w:r>
              <w:rPr/>
              <w:t>(Pan</w:t>
            </w:r>
            <w:r>
              <w:rPr>
                <w:spacing w:val="-1"/>
              </w:rPr>
              <w:t> </w:t>
            </w:r>
            <w:r>
              <w:rPr/>
              <w:t>– African</w:t>
            </w:r>
            <w:r>
              <w:rPr>
                <w:spacing w:val="2"/>
              </w:rPr>
              <w:t> </w:t>
            </w:r>
            <w:r>
              <w:rPr/>
              <w:t>granitoids)</w:t>
              <w:tab/>
              <w:t>16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7" w:after="0"/>
            <w:ind w:left="1025" w:right="0" w:hanging="721"/>
            <w:jc w:val="left"/>
          </w:pPr>
          <w:hyperlink w:history="true" w:anchor="_TOC_250050">
            <w:r>
              <w:rPr/>
              <w:t>Effects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3"/>
              </w:rPr>
              <w:t> </w:t>
            </w:r>
            <w:r>
              <w:rPr/>
              <w:t>Urbanisation</w:t>
              <w:tab/>
              <w:t>16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8" w:after="0"/>
            <w:ind w:left="1025" w:right="0" w:hanging="721"/>
            <w:jc w:val="left"/>
          </w:pPr>
          <w:hyperlink w:history="true" w:anchor="_TOC_250049">
            <w:r>
              <w:rPr/>
              <w:t>Threats</w:t>
              <w:tab/>
              <w:t>17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7" w:after="0"/>
            <w:ind w:left="1025" w:right="0" w:hanging="721"/>
            <w:jc w:val="left"/>
          </w:pPr>
          <w:hyperlink w:history="true" w:anchor="_TOC_250048">
            <w:r>
              <w:rPr/>
              <w:t>Solutions</w:t>
              <w:tab/>
              <w:t>18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301" w:after="0"/>
            <w:ind w:left="1025" w:right="0" w:hanging="721"/>
            <w:jc w:val="left"/>
          </w:pPr>
          <w:hyperlink w:history="true" w:anchor="_TOC_250047">
            <w:r>
              <w:rPr/>
              <w:t>Review</w:t>
            </w:r>
            <w:r>
              <w:rPr>
                <w:spacing w:val="-2"/>
              </w:rPr>
              <w:t> </w:t>
            </w:r>
            <w:r>
              <w:rPr/>
              <w:t>of Previous</w:t>
            </w:r>
            <w:r>
              <w:rPr>
                <w:spacing w:val="2"/>
              </w:rPr>
              <w:t> </w:t>
            </w:r>
            <w:r>
              <w:rPr/>
              <w:t>Literature</w:t>
              <w:tab/>
              <w:t>18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8" w:after="0"/>
            <w:ind w:left="1025" w:right="0" w:hanging="721"/>
            <w:jc w:val="left"/>
          </w:pPr>
          <w:hyperlink w:history="true" w:anchor="_TOC_250046">
            <w:r>
              <w:rPr/>
              <w:t>Water</w:t>
            </w:r>
            <w:r>
              <w:rPr>
                <w:spacing w:val="-2"/>
              </w:rPr>
              <w:t> </w:t>
            </w:r>
            <w:r>
              <w:rPr/>
              <w:t>Resources</w:t>
              <w:tab/>
              <w:t>30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7" w:after="0"/>
            <w:ind w:left="1025" w:right="0" w:hanging="721"/>
            <w:jc w:val="left"/>
          </w:pPr>
          <w:hyperlink w:history="true" w:anchor="_TOC_250045">
            <w:r>
              <w:rPr/>
              <w:t>Surface</w:t>
            </w:r>
            <w:r>
              <w:rPr>
                <w:spacing w:val="-2"/>
              </w:rPr>
              <w:t> </w:t>
            </w:r>
            <w:r>
              <w:rPr/>
              <w:t>Water Resources</w:t>
              <w:tab/>
              <w:t>31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8" w:after="0"/>
            <w:ind w:left="1025" w:right="0" w:hanging="721"/>
            <w:jc w:val="left"/>
          </w:pPr>
          <w:hyperlink w:history="true" w:anchor="_TOC_250044">
            <w:r>
              <w:rPr/>
              <w:t>Groundwater</w:t>
            </w:r>
            <w:r>
              <w:rPr>
                <w:spacing w:val="-1"/>
              </w:rPr>
              <w:t> </w:t>
            </w:r>
            <w:r>
              <w:rPr/>
              <w:t>Resources</w:t>
              <w:tab/>
              <w:t>31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7" w:after="0"/>
            <w:ind w:left="1025" w:right="0" w:hanging="721"/>
            <w:jc w:val="left"/>
          </w:pPr>
          <w:hyperlink w:history="true" w:anchor="_TOC_250043">
            <w:r>
              <w:rPr/>
              <w:t>Water</w:t>
            </w:r>
            <w:r>
              <w:rPr>
                <w:spacing w:val="-1"/>
              </w:rPr>
              <w:t> </w:t>
            </w:r>
            <w:r>
              <w:rPr/>
              <w:t>Quality</w:t>
              <w:tab/>
              <w:t>34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9" w:after="0"/>
            <w:ind w:left="1025" w:right="0" w:hanging="721"/>
            <w:jc w:val="left"/>
          </w:pPr>
          <w:hyperlink w:history="true" w:anchor="_TOC_250042">
            <w:r>
              <w:rPr/>
              <w:t>Factors</w:t>
            </w:r>
            <w:r>
              <w:rPr>
                <w:spacing w:val="-1"/>
              </w:rPr>
              <w:t> </w:t>
            </w:r>
            <w:r>
              <w:rPr/>
              <w:t>that affect</w:t>
            </w:r>
            <w:r>
              <w:rPr>
                <w:spacing w:val="1"/>
              </w:rPr>
              <w:t> </w:t>
            </w:r>
            <w:r>
              <w:rPr/>
              <w:t>Water Quality</w:t>
              <w:tab/>
              <w:t>34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7" w:after="0"/>
            <w:ind w:left="1025" w:right="0" w:hanging="721"/>
            <w:jc w:val="left"/>
          </w:pPr>
          <w:hyperlink w:history="true" w:anchor="_TOC_250041">
            <w:r>
              <w:rPr/>
              <w:t>Water</w:t>
            </w:r>
            <w:r>
              <w:rPr>
                <w:spacing w:val="-1"/>
              </w:rPr>
              <w:t> </w:t>
            </w:r>
            <w:r>
              <w:rPr/>
              <w:t>Quality</w:t>
            </w:r>
            <w:r>
              <w:rPr>
                <w:spacing w:val="-5"/>
              </w:rPr>
              <w:t> </w:t>
            </w:r>
            <w:r>
              <w:rPr/>
              <w:t>Monitoring</w:t>
            </w:r>
            <w:r>
              <w:rPr>
                <w:spacing w:val="-3"/>
              </w:rPr>
              <w:t> </w:t>
            </w:r>
            <w:r>
              <w:rPr/>
              <w:t>Standards</w:t>
              <w:tab/>
              <w:t>35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300" w:after="0"/>
            <w:ind w:left="1025" w:right="0" w:hanging="721"/>
            <w:jc w:val="left"/>
          </w:pPr>
          <w:hyperlink w:history="true" w:anchor="_TOC_250040">
            <w:r>
              <w:rPr/>
              <w:t>Nigerian</w:t>
            </w:r>
            <w:r>
              <w:rPr>
                <w:spacing w:val="-1"/>
              </w:rPr>
              <w:t> </w:t>
            </w:r>
            <w:r>
              <w:rPr/>
              <w:t>Standard</w:t>
            </w:r>
            <w:r>
              <w:rPr>
                <w:spacing w:val="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Drinking</w:t>
            </w:r>
            <w:r>
              <w:rPr>
                <w:spacing w:val="-3"/>
              </w:rPr>
              <w:t> </w:t>
            </w:r>
            <w:r>
              <w:rPr/>
              <w:t>Water</w:t>
            </w:r>
            <w:r>
              <w:rPr>
                <w:spacing w:val="-2"/>
              </w:rPr>
              <w:t> </w:t>
            </w:r>
            <w:r>
              <w:rPr/>
              <w:t>Quality</w:t>
              <w:tab/>
              <w:t>35</w:t>
            </w:r>
          </w:hyperlink>
        </w:p>
        <w:p>
          <w:pPr>
            <w:pStyle w:val="TOC1"/>
            <w:spacing w:before="303"/>
          </w:pPr>
          <w:hyperlink w:history="true" w:anchor="_TOC_250039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THREE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3" w:after="0"/>
            <w:ind w:left="1025" w:right="0" w:hanging="721"/>
            <w:jc w:val="left"/>
            <w:rPr>
              <w:b w:val="0"/>
            </w:rPr>
          </w:pPr>
          <w:hyperlink w:history="true" w:anchor="_TOC_250038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AND METHODS</w:t>
              <w:tab/>
            </w:r>
            <w:r>
              <w:rPr>
                <w:b w:val="0"/>
              </w:rPr>
              <w:t>38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7" w:after="0"/>
            <w:ind w:left="1025" w:right="0" w:hanging="721"/>
            <w:jc w:val="left"/>
          </w:pPr>
          <w:hyperlink w:history="true" w:anchor="_TOC_250037">
            <w:r>
              <w:rPr/>
              <w:t>Data</w:t>
            </w:r>
            <w:r>
              <w:rPr>
                <w:spacing w:val="-2"/>
              </w:rPr>
              <w:t> </w:t>
            </w:r>
            <w:r>
              <w:rPr/>
              <w:t>Types</w:t>
            </w:r>
            <w:r>
              <w:rPr>
                <w:spacing w:val="2"/>
              </w:rPr>
              <w:t> </w:t>
            </w:r>
            <w:r>
              <w:rPr/>
              <w:t>and Sources</w:t>
              <w:tab/>
              <w:t>38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8" w:after="0"/>
            <w:ind w:left="1025" w:right="0" w:hanging="721"/>
            <w:jc w:val="left"/>
          </w:pPr>
          <w:hyperlink w:history="true" w:anchor="_TOC_250036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Collection</w:t>
            </w:r>
            <w:r>
              <w:rPr>
                <w:spacing w:val="2"/>
              </w:rPr>
              <w:t> </w:t>
            </w:r>
            <w:r>
              <w:rPr/>
              <w:t>Instruments</w:t>
              <w:tab/>
              <w:t>38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8" w:after="240"/>
            <w:ind w:left="1025" w:right="0" w:hanging="721"/>
            <w:jc w:val="left"/>
          </w:pPr>
          <w:hyperlink w:history="true" w:anchor="_TOC_250035">
            <w:r>
              <w:rPr/>
              <w:t>Questionnaire</w:t>
              <w:tab/>
              <w:t>38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79" w:after="0"/>
            <w:ind w:left="1025" w:right="0" w:hanging="721"/>
            <w:jc w:val="left"/>
          </w:pPr>
          <w:hyperlink w:history="true" w:anchor="_TOC_250034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Materials</w:t>
              <w:tab/>
              <w:t>39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8" w:after="0"/>
            <w:ind w:left="1025" w:right="0" w:hanging="721"/>
            <w:jc w:val="left"/>
          </w:pPr>
          <w:hyperlink w:history="true" w:anchor="_TOC_250033">
            <w:r>
              <w:rPr/>
              <w:t>Geologic</w:t>
            </w:r>
            <w:r>
              <w:rPr>
                <w:spacing w:val="-1"/>
              </w:rPr>
              <w:t> </w:t>
            </w:r>
            <w:r>
              <w:rPr/>
              <w:t>Mapping</w:t>
              <w:tab/>
              <w:t>39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7" w:after="0"/>
            <w:ind w:left="1025" w:right="0" w:hanging="721"/>
            <w:jc w:val="left"/>
          </w:pPr>
          <w:hyperlink w:history="true" w:anchor="_TOC_250032">
            <w:r>
              <w:rPr/>
              <w:t>Hydrogeologic Mapping</w:t>
              <w:tab/>
              <w:t>39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8" w:after="0"/>
            <w:ind w:left="1025" w:right="0" w:hanging="721"/>
            <w:jc w:val="left"/>
          </w:pPr>
          <w:hyperlink w:history="true" w:anchor="_TOC_250031">
            <w:r>
              <w:rPr/>
              <w:t>Preliminary</w:t>
            </w:r>
            <w:r>
              <w:rPr>
                <w:spacing w:val="-5"/>
              </w:rPr>
              <w:t> </w:t>
            </w:r>
            <w:r>
              <w:rPr/>
              <w:t>Studies</w:t>
              <w:tab/>
              <w:t>40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8" w:after="0"/>
            <w:ind w:left="1025" w:right="0" w:hanging="721"/>
            <w:jc w:val="left"/>
          </w:pPr>
          <w:hyperlink w:history="true" w:anchor="_TOC_250030">
            <w:r>
              <w:rPr/>
              <w:t>Fieldwork</w:t>
              <w:tab/>
              <w:t>40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300" w:after="0"/>
            <w:ind w:left="1025" w:right="0" w:hanging="721"/>
            <w:jc w:val="left"/>
          </w:pPr>
          <w:hyperlink w:history="true" w:anchor="_TOC_250029">
            <w:r>
              <w:rPr/>
              <w:t>Geological Mapping</w:t>
              <w:tab/>
              <w:t>40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8" w:after="0"/>
            <w:ind w:left="1025" w:right="0" w:hanging="721"/>
            <w:jc w:val="left"/>
          </w:pPr>
          <w:hyperlink w:history="true" w:anchor="_TOC_250028">
            <w:r>
              <w:rPr/>
              <w:t>Hydrogeological</w:t>
            </w:r>
            <w:r>
              <w:rPr>
                <w:spacing w:val="1"/>
              </w:rPr>
              <w:t> </w:t>
            </w:r>
            <w:r>
              <w:rPr/>
              <w:t>Mapping</w:t>
              <w:tab/>
              <w:t>41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8" w:after="0"/>
            <w:ind w:left="1025" w:right="0" w:hanging="721"/>
            <w:jc w:val="left"/>
          </w:pPr>
          <w:hyperlink w:history="true" w:anchor="_TOC_250027">
            <w:r>
              <w:rPr/>
              <w:t>Laboratory</w:t>
            </w:r>
            <w:r>
              <w:rPr>
                <w:spacing w:val="-5"/>
              </w:rPr>
              <w:t> </w:t>
            </w:r>
            <w:r>
              <w:rPr/>
              <w:t>Analysis</w:t>
              <w:tab/>
              <w:t>42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7" w:after="0"/>
            <w:ind w:left="1025" w:right="0" w:hanging="721"/>
            <w:jc w:val="left"/>
          </w:pPr>
          <w:hyperlink w:history="true" w:anchor="_TOC_250026">
            <w:r>
              <w:rPr/>
              <w:t>Measurement</w:t>
            </w:r>
            <w:r>
              <w:rPr>
                <w:spacing w:val="-1"/>
              </w:rPr>
              <w:t> </w:t>
            </w:r>
            <w:r>
              <w:rPr/>
              <w:t>of Physical</w:t>
            </w:r>
            <w:r>
              <w:rPr>
                <w:spacing w:val="1"/>
              </w:rPr>
              <w:t> </w:t>
            </w:r>
            <w:r>
              <w:rPr/>
              <w:t>Parameters</w:t>
              <w:tab/>
              <w:t>42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8" w:after="0"/>
            <w:ind w:left="1025" w:right="0" w:hanging="721"/>
            <w:jc w:val="left"/>
          </w:pPr>
          <w:hyperlink w:history="true" w:anchor="_TOC_250025">
            <w:r>
              <w:rPr/>
              <w:t>Laboratory</w:t>
            </w:r>
            <w:r>
              <w:rPr>
                <w:spacing w:val="-4"/>
              </w:rPr>
              <w:t> </w:t>
            </w:r>
            <w:r>
              <w:rPr/>
              <w:t>Analysis</w:t>
              <w:tab/>
              <w:t>43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7" w:after="0"/>
            <w:ind w:left="1025" w:right="0" w:hanging="721"/>
            <w:jc w:val="left"/>
          </w:pPr>
          <w:hyperlink w:history="true" w:anchor="_TOC_250024">
            <w:r>
              <w:rPr/>
              <w:t>Water</w:t>
            </w:r>
            <w:r>
              <w:rPr>
                <w:spacing w:val="-2"/>
              </w:rPr>
              <w:t> </w:t>
            </w:r>
            <w:r>
              <w:rPr/>
              <w:t>Analysis</w:t>
              <w:tab/>
              <w:t>43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301" w:after="0"/>
            <w:ind w:left="1025" w:right="0" w:hanging="721"/>
            <w:jc w:val="left"/>
          </w:pPr>
          <w:hyperlink w:history="true" w:anchor="_TOC_250023">
            <w:r>
              <w:rPr/>
              <w:t>Data</w:t>
            </w:r>
            <w:r>
              <w:rPr>
                <w:spacing w:val="1"/>
              </w:rPr>
              <w:t> </w:t>
            </w:r>
            <w:r>
              <w:rPr/>
              <w:t>Interpretation Tools</w:t>
              <w:tab/>
              <w:t>56</w:t>
            </w:r>
          </w:hyperlink>
        </w:p>
        <w:p>
          <w:pPr>
            <w:pStyle w:val="TOC1"/>
            <w:spacing w:before="302"/>
          </w:pPr>
          <w:hyperlink w:history="true" w:anchor="_TOC_250022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FOUR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965" w:val="left" w:leader="none"/>
              <w:tab w:pos="966" w:val="left" w:leader="none"/>
              <w:tab w:pos="8466" w:val="right" w:leader="none"/>
            </w:tabs>
            <w:spacing w:line="240" w:lineRule="auto" w:before="293" w:after="0"/>
            <w:ind w:left="965" w:right="0" w:hanging="661"/>
            <w:jc w:val="left"/>
            <w:rPr>
              <w:b w:val="0"/>
            </w:rPr>
          </w:pPr>
          <w:r>
            <w:rPr/>
            <w:t>RESULTS</w:t>
          </w:r>
          <w:r>
            <w:rPr>
              <w:spacing w:val="1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/>
            <w:t>DISCUSSIONS</w:t>
            <w:tab/>
          </w:r>
          <w:r>
            <w:rPr>
              <w:b w:val="0"/>
            </w:rPr>
            <w:t>57</w:t>
          </w:r>
        </w:p>
        <w:p>
          <w:pPr>
            <w:pStyle w:val="TOC2"/>
            <w:numPr>
              <w:ilvl w:val="1"/>
              <w:numId w:val="4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8" w:after="0"/>
            <w:ind w:left="1025" w:right="0" w:hanging="721"/>
            <w:jc w:val="left"/>
          </w:pPr>
          <w:hyperlink w:history="true" w:anchor="_TOC_250021">
            <w:r>
              <w:rPr/>
              <w:t>Geology</w:t>
              <w:tab/>
              <w:t>57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7" w:after="0"/>
            <w:ind w:left="1025" w:right="0" w:hanging="721"/>
            <w:jc w:val="left"/>
          </w:pPr>
          <w:hyperlink w:history="true" w:anchor="_TOC_250020">
            <w:r>
              <w:rPr/>
              <w:t>Hydrogeology</w:t>
              <w:tab/>
              <w:t>58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9" w:after="0"/>
            <w:ind w:left="1025" w:right="0" w:hanging="721"/>
            <w:jc w:val="left"/>
          </w:pPr>
          <w:hyperlink w:history="true" w:anchor="_TOC_250019">
            <w:r>
              <w:rPr/>
              <w:t>Questionnaires</w:t>
              <w:tab/>
              <w:t>58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7" w:after="0"/>
            <w:ind w:left="1025" w:right="0" w:hanging="721"/>
            <w:jc w:val="left"/>
          </w:pPr>
          <w:hyperlink w:history="true" w:anchor="_TOC_250018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Size of</w:t>
            </w:r>
            <w:r>
              <w:rPr>
                <w:spacing w:val="-1"/>
              </w:rPr>
              <w:t> </w:t>
            </w:r>
            <w:r>
              <w:rPr/>
              <w:t>Household</w:t>
              <w:tab/>
              <w:t>58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300" w:after="0"/>
            <w:ind w:left="1025" w:right="0" w:hanging="721"/>
            <w:jc w:val="left"/>
          </w:pPr>
          <w:hyperlink w:history="true" w:anchor="_TOC_250017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Size of Family</w:t>
              <w:tab/>
              <w:t>59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8" w:after="0"/>
            <w:ind w:left="1025" w:right="0" w:hanging="721"/>
            <w:jc w:val="left"/>
          </w:pPr>
          <w:hyperlink w:history="true" w:anchor="_TOC_250016">
            <w:r>
              <w:rPr/>
              <w:t>Marital Status per Households</w:t>
              <w:tab/>
              <w:t>59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8" w:after="0"/>
            <w:ind w:left="1025" w:right="0" w:hanging="721"/>
            <w:jc w:val="left"/>
          </w:pPr>
          <w:hyperlink w:history="true" w:anchor="_TOC_250015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Number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Children</w:t>
              <w:tab/>
              <w:t>60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7" w:after="0"/>
            <w:ind w:left="1025" w:right="0" w:hanging="721"/>
            <w:jc w:val="left"/>
          </w:pPr>
          <w:hyperlink w:history="true" w:anchor="_TOC_250014">
            <w:r>
              <w:rPr/>
              <w:t>Water</w:t>
            </w:r>
            <w:r>
              <w:rPr>
                <w:spacing w:val="-1"/>
              </w:rPr>
              <w:t> </w:t>
            </w:r>
            <w:r>
              <w:rPr/>
              <w:t>Source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Domestic</w:t>
            </w:r>
            <w:r>
              <w:rPr>
                <w:spacing w:val="-1"/>
              </w:rPr>
              <w:t> </w:t>
            </w:r>
            <w:r>
              <w:rPr/>
              <w:t>Use</w:t>
              <w:tab/>
              <w:t>60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8" w:after="0"/>
            <w:ind w:left="1025" w:right="0" w:hanging="721"/>
            <w:jc w:val="left"/>
          </w:pPr>
          <w:hyperlink w:history="true" w:anchor="_TOC_250013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Daily</w:t>
            </w:r>
            <w:r>
              <w:rPr>
                <w:spacing w:val="-5"/>
              </w:rPr>
              <w:t> </w:t>
            </w:r>
            <w:r>
              <w:rPr/>
              <w:t>Water</w:t>
            </w:r>
            <w:r>
              <w:rPr>
                <w:spacing w:val="-2"/>
              </w:rPr>
              <w:t> </w:t>
            </w:r>
            <w:r>
              <w:rPr/>
              <w:t>Requirement per Day</w:t>
              <w:tab/>
              <w:t>61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8" w:after="240"/>
            <w:ind w:left="1025" w:right="0" w:hanging="721"/>
            <w:jc w:val="left"/>
          </w:pPr>
          <w:hyperlink w:history="true" w:anchor="_TOC_250012">
            <w:r>
              <w:rPr/>
              <w:t>Domestic</w:t>
            </w:r>
            <w:r>
              <w:rPr>
                <w:spacing w:val="-1"/>
              </w:rPr>
              <w:t> </w:t>
            </w:r>
            <w:r>
              <w:rPr/>
              <w:t>Use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Water</w:t>
              <w:tab/>
              <w:t>61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79" w:after="0"/>
            <w:ind w:left="1025" w:right="0" w:hanging="721"/>
            <w:jc w:val="left"/>
          </w:pPr>
          <w:hyperlink w:history="true" w:anchor="_TOC_250011">
            <w:r>
              <w:rPr/>
              <w:t>Discharge</w:t>
            </w:r>
            <w:r>
              <w:rPr>
                <w:spacing w:val="-2"/>
              </w:rPr>
              <w:t> </w:t>
            </w:r>
            <w:r>
              <w:rPr/>
              <w:t>of Domestic</w:t>
            </w:r>
            <w:r>
              <w:rPr>
                <w:spacing w:val="1"/>
              </w:rPr>
              <w:t> </w:t>
            </w:r>
            <w:r>
              <w:rPr/>
              <w:t>Wastewater</w:t>
              <w:tab/>
              <w:t>62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026" w:val="left" w:leader="none"/>
              <w:tab w:pos="8466" w:val="right" w:leader="none"/>
            </w:tabs>
            <w:spacing w:line="240" w:lineRule="auto" w:before="298" w:after="0"/>
            <w:ind w:left="1025" w:right="0" w:hanging="721"/>
            <w:jc w:val="left"/>
          </w:pPr>
          <w:hyperlink w:history="true" w:anchor="_TOC_250010">
            <w:r>
              <w:rPr/>
              <w:t>Health</w:t>
            </w:r>
            <w:r>
              <w:rPr>
                <w:spacing w:val="-1"/>
              </w:rPr>
              <w:t> </w:t>
            </w:r>
            <w:r>
              <w:rPr/>
              <w:t>Problems in the Household</w:t>
              <w:tab/>
              <w:t>62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1026" w:val="left" w:leader="none"/>
              <w:tab w:pos="8466" w:val="right" w:leader="none"/>
            </w:tabs>
            <w:spacing w:line="240" w:lineRule="auto" w:before="297" w:after="0"/>
            <w:ind w:left="1025" w:right="0" w:hanging="721"/>
            <w:jc w:val="left"/>
          </w:pPr>
          <w:hyperlink w:history="true" w:anchor="_TOC_250009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State</w:t>
            </w:r>
            <w:r>
              <w:rPr>
                <w:spacing w:val="-1"/>
              </w:rPr>
              <w:t> </w:t>
            </w:r>
            <w:r>
              <w:rPr/>
              <w:t>of Water Drainage</w:t>
            </w:r>
            <w:r>
              <w:rPr>
                <w:spacing w:val="1"/>
              </w:rPr>
              <w:t> </w:t>
            </w:r>
            <w:r>
              <w:rPr/>
              <w:t>Infrastructure</w:t>
              <w:tab/>
              <w:t>63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966" w:val="left" w:leader="none"/>
              <w:tab w:pos="8466" w:val="right" w:leader="none"/>
            </w:tabs>
            <w:spacing w:line="240" w:lineRule="auto" w:before="298" w:after="0"/>
            <w:ind w:left="965" w:right="0" w:hanging="661"/>
            <w:jc w:val="left"/>
          </w:pPr>
          <w:hyperlink w:history="true" w:anchor="_TOC_250008">
            <w:r>
              <w:rPr/>
              <w:t>Type</w:t>
            </w:r>
            <w:r>
              <w:rPr>
                <w:spacing w:val="-2"/>
              </w:rPr>
              <w:t> </w:t>
            </w:r>
            <w:r>
              <w:rPr/>
              <w:t>of Sanitation Facilities</w:t>
              <w:tab/>
              <w:t>64</w:t>
            </w:r>
          </w:hyperlink>
        </w:p>
        <w:p>
          <w:pPr>
            <w:pStyle w:val="TOC2"/>
            <w:numPr>
              <w:ilvl w:val="2"/>
              <w:numId w:val="5"/>
            </w:numPr>
            <w:tabs>
              <w:tab w:pos="966" w:val="left" w:leader="none"/>
              <w:tab w:pos="8466" w:val="right" w:leader="none"/>
            </w:tabs>
            <w:spacing w:line="240" w:lineRule="auto" w:before="298" w:after="0"/>
            <w:ind w:left="965" w:right="0" w:hanging="661"/>
            <w:jc w:val="left"/>
          </w:pPr>
          <w:hyperlink w:history="true" w:anchor="_TOC_250007">
            <w:r>
              <w:rPr/>
              <w:t>Waste</w:t>
            </w:r>
            <w:r>
              <w:rPr>
                <w:spacing w:val="-1"/>
              </w:rPr>
              <w:t> </w:t>
            </w:r>
            <w:r>
              <w:rPr/>
              <w:t>Disposal Method</w:t>
              <w:tab/>
              <w:t>65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300" w:after="0"/>
            <w:ind w:left="1025" w:right="0" w:hanging="721"/>
            <w:jc w:val="left"/>
          </w:pPr>
          <w:hyperlink w:history="true" w:anchor="_TOC_250006">
            <w:r>
              <w:rPr/>
              <w:t>Water</w:t>
            </w:r>
            <w:r>
              <w:rPr>
                <w:spacing w:val="-2"/>
              </w:rPr>
              <w:t> </w:t>
            </w:r>
            <w:r>
              <w:rPr/>
              <w:t>Quality</w:t>
              <w:tab/>
              <w:t>66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8" w:after="0"/>
            <w:ind w:left="1025" w:right="0" w:hanging="721"/>
            <w:jc w:val="left"/>
          </w:pPr>
          <w:hyperlink w:history="true" w:anchor="_TOC_250005">
            <w:r>
              <w:rPr/>
              <w:t>Statistical</w:t>
            </w:r>
            <w:r>
              <w:rPr>
                <w:spacing w:val="-1"/>
              </w:rPr>
              <w:t> </w:t>
            </w:r>
            <w:r>
              <w:rPr/>
              <w:t>Summary</w:t>
            </w:r>
            <w:r>
              <w:rPr>
                <w:spacing w:val="-6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Correlations Analysis</w:t>
              <w:tab/>
              <w:t>75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8" w:after="0"/>
            <w:ind w:left="1025" w:right="0" w:hanging="721"/>
            <w:jc w:val="left"/>
          </w:pPr>
          <w:hyperlink w:history="true" w:anchor="_TOC_250004">
            <w:r>
              <w:rPr/>
              <w:t>Hydrochemical</w:t>
            </w:r>
            <w:r>
              <w:rPr>
                <w:spacing w:val="-1"/>
              </w:rPr>
              <w:t> </w:t>
            </w:r>
            <w:r>
              <w:rPr/>
              <w:t>Facies</w:t>
              <w:tab/>
              <w:t>78</w:t>
            </w:r>
          </w:hyperlink>
        </w:p>
        <w:p>
          <w:pPr>
            <w:pStyle w:val="TOC1"/>
            <w:spacing w:before="302"/>
          </w:pPr>
          <w:hyperlink w:history="true" w:anchor="_TOC_250003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FIVE</w:t>
            </w:r>
          </w:hyperlink>
        </w:p>
        <w:p>
          <w:pPr>
            <w:pStyle w:val="TOC1"/>
            <w:numPr>
              <w:ilvl w:val="1"/>
              <w:numId w:val="6"/>
            </w:numPr>
            <w:tabs>
              <w:tab w:pos="965" w:val="left" w:leader="none"/>
              <w:tab w:pos="966" w:val="left" w:leader="none"/>
              <w:tab w:pos="8466" w:val="right" w:leader="none"/>
            </w:tabs>
            <w:spacing w:line="240" w:lineRule="auto" w:before="293" w:after="0"/>
            <w:ind w:left="965" w:right="0" w:hanging="661"/>
            <w:jc w:val="left"/>
            <w:rPr>
              <w:b w:val="0"/>
            </w:rPr>
          </w:pPr>
          <w:r>
            <w:rPr/>
            <w:t>CONCLUSION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RECOMMENDATION</w:t>
            <w:tab/>
          </w:r>
          <w:r>
            <w:rPr>
              <w:b w:val="0"/>
            </w:rPr>
            <w:t>81</w:t>
          </w:r>
        </w:p>
        <w:p>
          <w:pPr>
            <w:pStyle w:val="TOC2"/>
            <w:numPr>
              <w:ilvl w:val="1"/>
              <w:numId w:val="6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295" w:after="0"/>
            <w:ind w:left="1025" w:right="0" w:hanging="721"/>
            <w:jc w:val="left"/>
          </w:pPr>
          <w:hyperlink w:history="true" w:anchor="_TOC_250002">
            <w:r>
              <w:rPr/>
              <w:t>Conclusion</w:t>
              <w:tab/>
              <w:t>81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025" w:val="left" w:leader="none"/>
              <w:tab w:pos="1026" w:val="left" w:leader="none"/>
              <w:tab w:pos="8466" w:val="right" w:leader="none"/>
            </w:tabs>
            <w:spacing w:line="240" w:lineRule="auto" w:before="437" w:after="0"/>
            <w:ind w:left="1025" w:right="0" w:hanging="721"/>
            <w:jc w:val="left"/>
          </w:pPr>
          <w:hyperlink w:history="true" w:anchor="_TOC_250001">
            <w:r>
              <w:rPr/>
              <w:t>Recommendations</w:t>
              <w:tab/>
              <w:t>82</w:t>
            </w:r>
          </w:hyperlink>
        </w:p>
        <w:p>
          <w:pPr>
            <w:pStyle w:val="TOC1"/>
            <w:tabs>
              <w:tab w:pos="8466" w:val="right" w:leader="none"/>
            </w:tabs>
            <w:spacing w:before="437"/>
            <w:rPr>
              <w:b w:val="0"/>
            </w:rPr>
          </w:pPr>
          <w:hyperlink w:history="true" w:anchor="_TOC_250000">
            <w:r>
              <w:rPr/>
              <w:t>REFERENCES</w:t>
              <w:tab/>
            </w:r>
            <w:r>
              <w:rPr>
                <w:b w:val="0"/>
              </w:rPr>
              <w:t>84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340" w:bottom="1464" w:left="1680" w:right="1300"/>
        </w:sectPr>
      </w:pPr>
    </w:p>
    <w:tbl>
      <w:tblPr>
        <w:tblW w:w="0" w:type="auto"/>
        <w:jc w:val="left"/>
        <w:tblInd w:w="2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4"/>
        <w:gridCol w:w="6937"/>
        <w:gridCol w:w="869"/>
      </w:tblGrid>
      <w:tr>
        <w:trPr>
          <w:trHeight w:val="419" w:hRule="atLeast"/>
        </w:trPr>
        <w:tc>
          <w:tcPr>
            <w:tcW w:w="70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937" w:type="dxa"/>
          </w:tcPr>
          <w:p>
            <w:pPr>
              <w:pStyle w:val="TableParagraph"/>
              <w:spacing w:line="260" w:lineRule="exact"/>
              <w:ind w:left="2606" w:right="2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TABLES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0" w:hRule="atLeast"/>
        </w:trPr>
        <w:tc>
          <w:tcPr>
            <w:tcW w:w="704" w:type="dxa"/>
          </w:tcPr>
          <w:p>
            <w:pPr>
              <w:pStyle w:val="TableParagraph"/>
              <w:spacing w:before="138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</w:p>
        </w:tc>
        <w:tc>
          <w:tcPr>
            <w:tcW w:w="693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>
            <w:pPr>
              <w:pStyle w:val="TableParagraph"/>
              <w:spacing w:before="138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59" w:hRule="atLeast"/>
        </w:trPr>
        <w:tc>
          <w:tcPr>
            <w:tcW w:w="704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6937" w:type="dxa"/>
          </w:tcPr>
          <w:p>
            <w:pPr>
              <w:pStyle w:val="TableParagraph"/>
              <w:spacing w:before="134"/>
              <w:ind w:left="65"/>
              <w:rPr>
                <w:sz w:val="24"/>
              </w:rPr>
            </w:pPr>
            <w:r>
              <w:rPr>
                <w:sz w:val="24"/>
              </w:rPr>
              <w:t>Total Alkalinity</w:t>
            </w:r>
          </w:p>
        </w:tc>
        <w:tc>
          <w:tcPr>
            <w:tcW w:w="869" w:type="dxa"/>
          </w:tcPr>
          <w:p>
            <w:pPr>
              <w:pStyle w:val="TableParagraph"/>
              <w:spacing w:before="134"/>
              <w:ind w:left="33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551" w:hRule="atLeast"/>
        </w:trPr>
        <w:tc>
          <w:tcPr>
            <w:tcW w:w="704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6937" w:type="dxa"/>
          </w:tcPr>
          <w:p>
            <w:pPr>
              <w:pStyle w:val="TableParagraph"/>
              <w:spacing w:before="127"/>
              <w:ind w:left="65"/>
              <w:rPr>
                <w:sz w:val="24"/>
              </w:rPr>
            </w:pPr>
            <w:r>
              <w:rPr>
                <w:sz w:val="24"/>
              </w:rPr>
              <w:t>Size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Households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869" w:type="dxa"/>
          </w:tcPr>
          <w:p>
            <w:pPr>
              <w:pStyle w:val="TableParagraph"/>
              <w:spacing w:before="127"/>
              <w:ind w:left="33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6937" w:type="dxa"/>
          </w:tcPr>
          <w:p>
            <w:pPr>
              <w:pStyle w:val="TableParagraph"/>
              <w:spacing w:before="127"/>
              <w:ind w:left="65"/>
              <w:rPr>
                <w:sz w:val="24"/>
              </w:rPr>
            </w:pPr>
            <w:r>
              <w:rPr>
                <w:sz w:val="24"/>
              </w:rPr>
              <w:t>Marital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 Households</w:t>
            </w:r>
          </w:p>
        </w:tc>
        <w:tc>
          <w:tcPr>
            <w:tcW w:w="869" w:type="dxa"/>
          </w:tcPr>
          <w:p>
            <w:pPr>
              <w:pStyle w:val="TableParagraph"/>
              <w:spacing w:before="127"/>
              <w:ind w:left="33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6937" w:type="dxa"/>
          </w:tcPr>
          <w:p>
            <w:pPr>
              <w:pStyle w:val="TableParagraph"/>
              <w:spacing w:before="127"/>
              <w:ind w:left="65"/>
              <w:rPr>
                <w:sz w:val="24"/>
              </w:rPr>
            </w:pP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Source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Domestic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</w:p>
        </w:tc>
        <w:tc>
          <w:tcPr>
            <w:tcW w:w="869" w:type="dxa"/>
          </w:tcPr>
          <w:p>
            <w:pPr>
              <w:pStyle w:val="TableParagraph"/>
              <w:spacing w:before="127"/>
              <w:ind w:left="33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6937" w:type="dxa"/>
          </w:tcPr>
          <w:p>
            <w:pPr>
              <w:pStyle w:val="TableParagraph"/>
              <w:spacing w:before="127"/>
              <w:ind w:left="65"/>
              <w:rPr>
                <w:sz w:val="24"/>
              </w:rPr>
            </w:pPr>
            <w:r>
              <w:rPr>
                <w:sz w:val="24"/>
              </w:rPr>
              <w:t>Domestic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Uses of Household Water</w:t>
            </w:r>
          </w:p>
        </w:tc>
        <w:tc>
          <w:tcPr>
            <w:tcW w:w="869" w:type="dxa"/>
          </w:tcPr>
          <w:p>
            <w:pPr>
              <w:pStyle w:val="TableParagraph"/>
              <w:spacing w:before="127"/>
              <w:ind w:left="33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551" w:hRule="atLeast"/>
        </w:trPr>
        <w:tc>
          <w:tcPr>
            <w:tcW w:w="704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6937" w:type="dxa"/>
          </w:tcPr>
          <w:p>
            <w:pPr>
              <w:pStyle w:val="TableParagraph"/>
              <w:spacing w:before="127"/>
              <w:ind w:left="65"/>
              <w:rPr>
                <w:sz w:val="24"/>
              </w:rPr>
            </w:pPr>
            <w:r>
              <w:rPr>
                <w:sz w:val="24"/>
              </w:rPr>
              <w:t>Discharge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Domestic Wastewater</w:t>
            </w:r>
          </w:p>
        </w:tc>
        <w:tc>
          <w:tcPr>
            <w:tcW w:w="869" w:type="dxa"/>
          </w:tcPr>
          <w:p>
            <w:pPr>
              <w:pStyle w:val="TableParagraph"/>
              <w:spacing w:before="127"/>
              <w:ind w:left="33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</w:tr>
      <w:tr>
        <w:trPr>
          <w:trHeight w:val="551" w:hRule="atLeast"/>
        </w:trPr>
        <w:tc>
          <w:tcPr>
            <w:tcW w:w="704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6937" w:type="dxa"/>
          </w:tcPr>
          <w:p>
            <w:pPr>
              <w:pStyle w:val="TableParagraph"/>
              <w:spacing w:before="127"/>
              <w:ind w:left="65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Properties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Sampled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Sources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869" w:type="dxa"/>
          </w:tcPr>
          <w:p>
            <w:pPr>
              <w:pStyle w:val="TableParagraph"/>
              <w:spacing w:before="127"/>
              <w:ind w:left="33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rPr>
          <w:trHeight w:val="552" w:hRule="atLeast"/>
        </w:trPr>
        <w:tc>
          <w:tcPr>
            <w:tcW w:w="704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6937" w:type="dxa"/>
          </w:tcPr>
          <w:p>
            <w:pPr>
              <w:pStyle w:val="TableParagraph"/>
              <w:spacing w:before="127"/>
              <w:ind w:left="65"/>
              <w:rPr>
                <w:sz w:val="24"/>
              </w:rPr>
            </w:pPr>
            <w:r>
              <w:rPr>
                <w:sz w:val="24"/>
              </w:rPr>
              <w:t>Results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Chemical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Parameters 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Sources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869" w:type="dxa"/>
          </w:tcPr>
          <w:p>
            <w:pPr>
              <w:pStyle w:val="TableParagraph"/>
              <w:spacing w:before="127"/>
              <w:ind w:left="33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</w:tr>
      <w:tr>
        <w:trPr>
          <w:trHeight w:val="3312" w:hRule="atLeast"/>
        </w:trPr>
        <w:tc>
          <w:tcPr>
            <w:tcW w:w="704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4.8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1"/>
              <w:ind w:left="50"/>
              <w:rPr>
                <w:sz w:val="24"/>
              </w:rPr>
            </w:pPr>
            <w:r>
              <w:rPr>
                <w:sz w:val="24"/>
              </w:rPr>
              <w:t>4.9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0"/>
              <w:ind w:left="50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6937" w:type="dxa"/>
          </w:tcPr>
          <w:p>
            <w:pPr>
              <w:pStyle w:val="TableParagraph"/>
              <w:spacing w:line="480" w:lineRule="auto" w:before="127"/>
              <w:ind w:left="65" w:right="559"/>
              <w:rPr>
                <w:sz w:val="24"/>
              </w:rPr>
            </w:pPr>
            <w:r>
              <w:rPr>
                <w:sz w:val="24"/>
              </w:rPr>
              <w:t>Results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Chemical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Wastewater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Sources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  <w:p>
            <w:pPr>
              <w:pStyle w:val="TableParagraph"/>
              <w:spacing w:line="480" w:lineRule="auto" w:before="1"/>
              <w:ind w:left="65" w:right="539"/>
              <w:rPr>
                <w:sz w:val="24"/>
              </w:rPr>
            </w:pPr>
            <w:r>
              <w:rPr>
                <w:sz w:val="24"/>
              </w:rPr>
              <w:t>Statistical Summary of Chemical Composition of Groundwater 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  <w:p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Statistical Summary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Chemical Composition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Wastewater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6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869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33"/>
              </w:rPr>
            </w:pPr>
          </w:p>
          <w:p>
            <w:pPr>
              <w:pStyle w:val="TableParagraph"/>
              <w:ind w:left="310" w:right="278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0"/>
              <w:ind w:left="310" w:right="278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0"/>
              <w:ind w:left="310" w:right="278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  <w:tr>
        <w:trPr>
          <w:trHeight w:val="408" w:hRule="atLeast"/>
        </w:trPr>
        <w:tc>
          <w:tcPr>
            <w:tcW w:w="704" w:type="dxa"/>
          </w:tcPr>
          <w:p>
            <w:pPr>
              <w:pStyle w:val="TableParagraph"/>
              <w:spacing w:line="261" w:lineRule="exact" w:before="127"/>
              <w:ind w:left="50"/>
              <w:rPr>
                <w:sz w:val="24"/>
              </w:rPr>
            </w:pPr>
            <w:r>
              <w:rPr>
                <w:sz w:val="24"/>
              </w:rPr>
              <w:t>4.11</w:t>
            </w:r>
          </w:p>
        </w:tc>
        <w:tc>
          <w:tcPr>
            <w:tcW w:w="6937" w:type="dxa"/>
          </w:tcPr>
          <w:p>
            <w:pPr>
              <w:pStyle w:val="TableParagraph"/>
              <w:spacing w:line="261" w:lineRule="exact" w:before="127"/>
              <w:ind w:left="65"/>
              <w:rPr>
                <w:sz w:val="24"/>
              </w:rPr>
            </w:pPr>
            <w:r>
              <w:rPr>
                <w:sz w:val="24"/>
              </w:rPr>
              <w:t>Correlation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Matrix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Groundwater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869" w:type="dxa"/>
          </w:tcPr>
          <w:p>
            <w:pPr>
              <w:pStyle w:val="TableParagraph"/>
              <w:spacing w:line="261" w:lineRule="exact" w:before="127"/>
              <w:ind w:left="33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header="0" w:footer="1014" w:top="1420" w:bottom="1200" w:left="1680" w:right="1300"/>
        </w:sectPr>
      </w:pPr>
    </w:p>
    <w:tbl>
      <w:tblPr>
        <w:tblW w:w="0" w:type="auto"/>
        <w:jc w:val="left"/>
        <w:tblInd w:w="2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7122"/>
        <w:gridCol w:w="584"/>
      </w:tblGrid>
      <w:tr>
        <w:trPr>
          <w:trHeight w:val="419" w:hRule="atLeast"/>
        </w:trPr>
        <w:tc>
          <w:tcPr>
            <w:tcW w:w="74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22" w:type="dxa"/>
          </w:tcPr>
          <w:p>
            <w:pPr>
              <w:pStyle w:val="TableParagraph"/>
              <w:spacing w:line="260" w:lineRule="exact"/>
              <w:ind w:left="2502" w:right="2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FIGURES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0" w:hRule="atLeast"/>
        </w:trPr>
        <w:tc>
          <w:tcPr>
            <w:tcW w:w="749" w:type="dxa"/>
          </w:tcPr>
          <w:p>
            <w:pPr>
              <w:pStyle w:val="TableParagraph"/>
              <w:spacing w:before="138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Figure</w:t>
            </w:r>
          </w:p>
        </w:tc>
        <w:tc>
          <w:tcPr>
            <w:tcW w:w="712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84" w:type="dxa"/>
          </w:tcPr>
          <w:p>
            <w:pPr>
              <w:pStyle w:val="TableParagraph"/>
              <w:spacing w:before="138"/>
              <w:ind w:left="40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59" w:hRule="atLeast"/>
        </w:trPr>
        <w:tc>
          <w:tcPr>
            <w:tcW w:w="749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7122" w:type="dxa"/>
          </w:tcPr>
          <w:p>
            <w:pPr>
              <w:pStyle w:val="TableParagraph"/>
              <w:spacing w:before="134"/>
              <w:ind w:left="20"/>
              <w:rPr>
                <w:sz w:val="24"/>
              </w:rPr>
            </w:pPr>
            <w:r>
              <w:rPr>
                <w:sz w:val="24"/>
              </w:rPr>
              <w:t>Location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Kpakungu,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Soje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Barikin-Sale.</w:t>
            </w:r>
          </w:p>
        </w:tc>
        <w:tc>
          <w:tcPr>
            <w:tcW w:w="584" w:type="dxa"/>
          </w:tcPr>
          <w:p>
            <w:pPr>
              <w:pStyle w:val="TableParagraph"/>
              <w:spacing w:before="134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7122" w:type="dxa"/>
          </w:tcPr>
          <w:p>
            <w:pPr>
              <w:pStyle w:val="TableParagraph"/>
              <w:spacing w:before="127"/>
              <w:ind w:left="20"/>
              <w:rPr>
                <w:sz w:val="24"/>
              </w:rPr>
            </w:pPr>
            <w:r>
              <w:rPr>
                <w:sz w:val="24"/>
              </w:rPr>
              <w:t>Satellite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Imagery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Parts of Minna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584" w:type="dxa"/>
          </w:tcPr>
          <w:p>
            <w:pPr>
              <w:pStyle w:val="TableParagraph"/>
              <w:spacing w:before="127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7122" w:type="dxa"/>
          </w:tcPr>
          <w:p>
            <w:pPr>
              <w:pStyle w:val="TableParagraph"/>
              <w:spacing w:before="127"/>
              <w:ind w:left="20"/>
              <w:rPr>
                <w:sz w:val="24"/>
              </w:rPr>
            </w:pPr>
            <w:r>
              <w:rPr>
                <w:sz w:val="24"/>
              </w:rPr>
              <w:t>Topographical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Drainage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584" w:type="dxa"/>
          </w:tcPr>
          <w:p>
            <w:pPr>
              <w:pStyle w:val="TableParagraph"/>
              <w:spacing w:before="127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7122" w:type="dxa"/>
          </w:tcPr>
          <w:p>
            <w:pPr>
              <w:pStyle w:val="TableParagraph"/>
              <w:spacing w:before="127"/>
              <w:ind w:left="20"/>
              <w:rPr>
                <w:sz w:val="24"/>
              </w:rPr>
            </w:pPr>
            <w:r>
              <w:rPr>
                <w:sz w:val="24"/>
              </w:rPr>
              <w:t>Geological 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Nigeria Showing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Minna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(Modified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after Obaje, 2009)</w:t>
            </w:r>
          </w:p>
        </w:tc>
        <w:tc>
          <w:tcPr>
            <w:tcW w:w="584" w:type="dxa"/>
          </w:tcPr>
          <w:p>
            <w:pPr>
              <w:pStyle w:val="TableParagraph"/>
              <w:spacing w:before="127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2208" w:hRule="atLeast"/>
        </w:trPr>
        <w:tc>
          <w:tcPr>
            <w:tcW w:w="749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2.2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1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7122" w:type="dxa"/>
          </w:tcPr>
          <w:p>
            <w:pPr>
              <w:pStyle w:val="TableParagraph"/>
              <w:spacing w:line="480" w:lineRule="auto" w:before="127"/>
              <w:ind w:left="20" w:right="411"/>
              <w:rPr>
                <w:sz w:val="24"/>
              </w:rPr>
            </w:pPr>
            <w:r>
              <w:rPr>
                <w:sz w:val="24"/>
              </w:rPr>
              <w:t>Generalized Geological Map of Nigeria Within the Framework of 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Geology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West-Africa (Adapted 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Wright</w:t>
            </w:r>
            <w:r>
              <w:rPr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2"/>
                <w:sz w:val="24"/>
              </w:rPr>
              <w:t> </w:t>
            </w:r>
            <w:r>
              <w:rPr>
                <w:i/>
                <w:sz w:val="24"/>
              </w:rPr>
              <w:t>al.,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1985).</w:t>
            </w:r>
          </w:p>
          <w:p>
            <w:pPr>
              <w:pStyle w:val="TableParagraph"/>
              <w:spacing w:before="1"/>
              <w:ind w:left="20"/>
              <w:rPr>
                <w:sz w:val="24"/>
              </w:rPr>
            </w:pPr>
            <w:r>
              <w:rPr>
                <w:sz w:val="24"/>
              </w:rPr>
              <w:t>Geological 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Sheet 164 Covering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Kpakungu,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Soje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Barikin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Sale.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33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0"/>
              <w:ind w:left="10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7122" w:type="dxa"/>
          </w:tcPr>
          <w:p>
            <w:pPr>
              <w:pStyle w:val="TableParagraph"/>
              <w:spacing w:before="127"/>
              <w:ind w:left="2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Size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Family</w:t>
            </w:r>
          </w:p>
        </w:tc>
        <w:tc>
          <w:tcPr>
            <w:tcW w:w="584" w:type="dxa"/>
          </w:tcPr>
          <w:p>
            <w:pPr>
              <w:pStyle w:val="TableParagraph"/>
              <w:spacing w:before="127"/>
              <w:ind w:left="10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7122" w:type="dxa"/>
          </w:tcPr>
          <w:p>
            <w:pPr>
              <w:pStyle w:val="TableParagraph"/>
              <w:spacing w:before="127"/>
              <w:ind w:left="20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Children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 Household</w:t>
            </w:r>
          </w:p>
        </w:tc>
        <w:tc>
          <w:tcPr>
            <w:tcW w:w="584" w:type="dxa"/>
          </w:tcPr>
          <w:p>
            <w:pPr>
              <w:pStyle w:val="TableParagraph"/>
              <w:spacing w:before="127"/>
              <w:ind w:lef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7122" w:type="dxa"/>
          </w:tcPr>
          <w:p>
            <w:pPr>
              <w:pStyle w:val="TableParagraph"/>
              <w:spacing w:before="127"/>
              <w:ind w:left="20"/>
              <w:rPr>
                <w:sz w:val="24"/>
              </w:rPr>
            </w:pPr>
            <w:r>
              <w:rPr>
                <w:sz w:val="24"/>
              </w:rPr>
              <w:t>Daily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Requirement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per Day</w:t>
            </w:r>
          </w:p>
        </w:tc>
        <w:tc>
          <w:tcPr>
            <w:tcW w:w="584" w:type="dxa"/>
          </w:tcPr>
          <w:p>
            <w:pPr>
              <w:pStyle w:val="TableParagraph"/>
              <w:spacing w:before="127"/>
              <w:ind w:left="10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7122" w:type="dxa"/>
          </w:tcPr>
          <w:p>
            <w:pPr>
              <w:pStyle w:val="TableParagraph"/>
              <w:spacing w:before="127"/>
              <w:ind w:left="20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Households</w:t>
            </w:r>
          </w:p>
        </w:tc>
        <w:tc>
          <w:tcPr>
            <w:tcW w:w="584" w:type="dxa"/>
          </w:tcPr>
          <w:p>
            <w:pPr>
              <w:pStyle w:val="TableParagraph"/>
              <w:spacing w:before="127"/>
              <w:ind w:left="10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4.6</w:t>
            </w:r>
          </w:p>
        </w:tc>
        <w:tc>
          <w:tcPr>
            <w:tcW w:w="7122" w:type="dxa"/>
          </w:tcPr>
          <w:p>
            <w:pPr>
              <w:pStyle w:val="TableParagraph"/>
              <w:spacing w:before="127"/>
              <w:ind w:left="2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Views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Drainage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Infrastructure</w:t>
            </w:r>
          </w:p>
        </w:tc>
        <w:tc>
          <w:tcPr>
            <w:tcW w:w="584" w:type="dxa"/>
          </w:tcPr>
          <w:p>
            <w:pPr>
              <w:pStyle w:val="TableParagraph"/>
              <w:spacing w:before="127"/>
              <w:ind w:left="10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4.7</w:t>
            </w:r>
          </w:p>
        </w:tc>
        <w:tc>
          <w:tcPr>
            <w:tcW w:w="7122" w:type="dxa"/>
          </w:tcPr>
          <w:p>
            <w:pPr>
              <w:pStyle w:val="TableParagraph"/>
              <w:spacing w:before="127"/>
              <w:ind w:left="20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Toilet Facilities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584" w:type="dxa"/>
          </w:tcPr>
          <w:p>
            <w:pPr>
              <w:pStyle w:val="TableParagraph"/>
              <w:spacing w:before="127"/>
              <w:ind w:left="10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4.8</w:t>
            </w:r>
          </w:p>
        </w:tc>
        <w:tc>
          <w:tcPr>
            <w:tcW w:w="7122" w:type="dxa"/>
          </w:tcPr>
          <w:p>
            <w:pPr>
              <w:pStyle w:val="TableParagraph"/>
              <w:spacing w:before="127"/>
              <w:ind w:left="20"/>
              <w:rPr>
                <w:sz w:val="24"/>
              </w:rPr>
            </w:pPr>
            <w:r>
              <w:rPr>
                <w:sz w:val="24"/>
              </w:rPr>
              <w:t>Proximity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 Toilet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Facilities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Wells 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584" w:type="dxa"/>
          </w:tcPr>
          <w:p>
            <w:pPr>
              <w:pStyle w:val="TableParagraph"/>
              <w:spacing w:before="127"/>
              <w:ind w:left="1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4.9</w:t>
            </w:r>
          </w:p>
        </w:tc>
        <w:tc>
          <w:tcPr>
            <w:tcW w:w="7122" w:type="dxa"/>
          </w:tcPr>
          <w:p>
            <w:pPr>
              <w:pStyle w:val="TableParagraph"/>
              <w:spacing w:before="127"/>
              <w:ind w:left="20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Waste Disposal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Method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584" w:type="dxa"/>
          </w:tcPr>
          <w:p>
            <w:pPr>
              <w:pStyle w:val="TableParagraph"/>
              <w:spacing w:before="127"/>
              <w:ind w:left="10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</w:tr>
      <w:tr>
        <w:trPr>
          <w:trHeight w:val="1103" w:hRule="atLeast"/>
        </w:trPr>
        <w:tc>
          <w:tcPr>
            <w:tcW w:w="749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7122" w:type="dxa"/>
          </w:tcPr>
          <w:p>
            <w:pPr>
              <w:pStyle w:val="TableParagraph"/>
              <w:spacing w:before="127"/>
              <w:ind w:left="20"/>
              <w:rPr>
                <w:sz w:val="24"/>
              </w:rPr>
            </w:pPr>
            <w:r>
              <w:rPr>
                <w:sz w:val="24"/>
              </w:rPr>
              <w:t>Comparison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Physical Parameters 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Wastewater,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Borehole,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Well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20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Stream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33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val="552" w:hRule="atLeast"/>
        </w:trPr>
        <w:tc>
          <w:tcPr>
            <w:tcW w:w="749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4.11</w:t>
            </w:r>
          </w:p>
        </w:tc>
        <w:tc>
          <w:tcPr>
            <w:tcW w:w="7122" w:type="dxa"/>
          </w:tcPr>
          <w:p>
            <w:pPr>
              <w:pStyle w:val="TableParagraph"/>
              <w:spacing w:before="127"/>
              <w:ind w:left="20"/>
              <w:rPr>
                <w:sz w:val="24"/>
              </w:rPr>
            </w:pPr>
            <w:r>
              <w:rPr>
                <w:sz w:val="24"/>
              </w:rPr>
              <w:t>Chemical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Wastewater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across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584" w:type="dxa"/>
          </w:tcPr>
          <w:p>
            <w:pPr>
              <w:pStyle w:val="TableParagraph"/>
              <w:spacing w:before="127"/>
              <w:ind w:left="100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rPr>
          <w:trHeight w:val="2065" w:hRule="atLeast"/>
        </w:trPr>
        <w:tc>
          <w:tcPr>
            <w:tcW w:w="749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4.12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1"/>
              <w:ind w:left="50"/>
              <w:rPr>
                <w:sz w:val="24"/>
              </w:rPr>
            </w:pPr>
            <w:r>
              <w:rPr>
                <w:sz w:val="24"/>
              </w:rPr>
              <w:t>4.13</w:t>
            </w:r>
          </w:p>
        </w:tc>
        <w:tc>
          <w:tcPr>
            <w:tcW w:w="7122" w:type="dxa"/>
          </w:tcPr>
          <w:p>
            <w:pPr>
              <w:pStyle w:val="TableParagraph"/>
              <w:spacing w:line="480" w:lineRule="auto" w:before="127"/>
              <w:ind w:left="20" w:right="664"/>
              <w:rPr>
                <w:sz w:val="24"/>
              </w:rPr>
            </w:pPr>
            <w:r>
              <w:rPr>
                <w:sz w:val="24"/>
              </w:rPr>
              <w:t>Chemical Concentration of Minor and Trace Elements Wastewater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across 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  <w:p>
            <w:pPr>
              <w:pStyle w:val="TableParagraph"/>
              <w:spacing w:before="1"/>
              <w:ind w:left="20"/>
              <w:rPr>
                <w:sz w:val="24"/>
              </w:rPr>
            </w:pPr>
            <w:r>
              <w:rPr>
                <w:sz w:val="24"/>
              </w:rPr>
              <w:t>Comparison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Concentration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Major Constituents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spacing w:line="261" w:lineRule="exact"/>
              <w:ind w:left="20"/>
              <w:rPr>
                <w:sz w:val="24"/>
              </w:rPr>
            </w:pPr>
            <w:r>
              <w:rPr>
                <w:sz w:val="24"/>
              </w:rPr>
              <w:t>Groundwater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58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33"/>
              </w:rPr>
            </w:pPr>
          </w:p>
          <w:p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72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61" w:lineRule="exact" w:before="230"/>
              <w:ind w:left="10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header="0" w:footer="1014" w:top="1420" w:bottom="1200" w:left="1680" w:right="1300"/>
        </w:sectPr>
      </w:pPr>
    </w:p>
    <w:p>
      <w:pPr>
        <w:pStyle w:val="ListParagraph"/>
        <w:numPr>
          <w:ilvl w:val="1"/>
          <w:numId w:val="7"/>
        </w:numPr>
        <w:tabs>
          <w:tab w:pos="1025" w:val="left" w:leader="none"/>
          <w:tab w:pos="1026" w:val="left" w:leader="none"/>
        </w:tabs>
        <w:spacing w:line="240" w:lineRule="auto" w:before="77" w:after="0"/>
        <w:ind w:left="1025" w:right="0" w:hanging="721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Concentration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Minor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Trace</w:t>
      </w:r>
      <w:r>
        <w:rPr>
          <w:spacing w:val="1"/>
          <w:sz w:val="24"/>
        </w:rPr>
        <w:t> </w:t>
      </w:r>
      <w:r>
        <w:rPr>
          <w:sz w:val="24"/>
        </w:rPr>
        <w:t>Constituents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</w:p>
    <w:p>
      <w:pPr>
        <w:pStyle w:val="BodyText"/>
        <w:tabs>
          <w:tab w:pos="8226" w:val="left" w:leader="none"/>
        </w:tabs>
        <w:spacing w:before="276"/>
        <w:ind w:left="1025"/>
      </w:pPr>
      <w:r>
        <w:rPr/>
        <w:t>Study</w:t>
      </w:r>
      <w:r>
        <w:rPr>
          <w:spacing w:val="-6"/>
        </w:rPr>
        <w:t> </w:t>
      </w:r>
      <w:r>
        <w:rPr/>
        <w:t>Area</w:t>
        <w:tab/>
        <w:t>73</w:t>
      </w:r>
    </w:p>
    <w:p>
      <w:pPr>
        <w:pStyle w:val="ListParagraph"/>
        <w:numPr>
          <w:ilvl w:val="1"/>
          <w:numId w:val="7"/>
        </w:numPr>
        <w:tabs>
          <w:tab w:pos="1025" w:val="left" w:leader="none"/>
          <w:tab w:pos="1026" w:val="left" w:leader="none"/>
        </w:tabs>
        <w:spacing w:line="240" w:lineRule="auto" w:before="276" w:after="0"/>
        <w:ind w:left="1025" w:right="0" w:hanging="721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Major</w:t>
      </w:r>
      <w:r>
        <w:rPr>
          <w:spacing w:val="-1"/>
          <w:sz w:val="24"/>
        </w:rPr>
        <w:t> </w:t>
      </w:r>
      <w:r>
        <w:rPr>
          <w:sz w:val="24"/>
        </w:rPr>
        <w:t>Chemical</w:t>
      </w:r>
      <w:r>
        <w:rPr>
          <w:spacing w:val="-1"/>
          <w:sz w:val="24"/>
        </w:rPr>
        <w:t> </w:t>
      </w:r>
      <w:r>
        <w:rPr>
          <w:sz w:val="24"/>
        </w:rPr>
        <w:t>Constituents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Sources in the</w:t>
      </w:r>
    </w:p>
    <w:p>
      <w:pPr>
        <w:pStyle w:val="BodyText"/>
        <w:tabs>
          <w:tab w:pos="8226" w:val="left" w:leader="none"/>
        </w:tabs>
        <w:spacing w:before="276"/>
        <w:ind w:left="1025"/>
      </w:pPr>
      <w:r>
        <w:rPr/>
        <w:t>Study</w:t>
      </w:r>
      <w:r>
        <w:rPr>
          <w:spacing w:val="-6"/>
        </w:rPr>
        <w:t> </w:t>
      </w:r>
      <w:r>
        <w:rPr/>
        <w:t>Area</w:t>
        <w:tab/>
        <w:t>74</w:t>
      </w:r>
    </w:p>
    <w:p>
      <w:pPr>
        <w:pStyle w:val="ListParagraph"/>
        <w:numPr>
          <w:ilvl w:val="1"/>
          <w:numId w:val="7"/>
        </w:numPr>
        <w:tabs>
          <w:tab w:pos="1025" w:val="left" w:leader="none"/>
          <w:tab w:pos="1026" w:val="left" w:leader="none"/>
        </w:tabs>
        <w:spacing w:line="240" w:lineRule="auto" w:before="276" w:after="0"/>
        <w:ind w:left="1025" w:right="0" w:hanging="721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Minor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Trace</w:t>
      </w:r>
      <w:r>
        <w:rPr>
          <w:spacing w:val="-2"/>
          <w:sz w:val="24"/>
        </w:rPr>
        <w:t> </w:t>
      </w:r>
      <w:r>
        <w:rPr>
          <w:sz w:val="24"/>
        </w:rPr>
        <w:t>Chemical</w:t>
      </w:r>
      <w:r>
        <w:rPr>
          <w:spacing w:val="-1"/>
          <w:sz w:val="24"/>
        </w:rPr>
        <w:t> </w:t>
      </w:r>
      <w:r>
        <w:rPr>
          <w:sz w:val="24"/>
        </w:rPr>
        <w:t>Constituents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Sources</w:t>
      </w:r>
    </w:p>
    <w:p>
      <w:pPr>
        <w:pStyle w:val="BodyText"/>
        <w:tabs>
          <w:tab w:pos="8226" w:val="left" w:leader="none"/>
        </w:tabs>
        <w:spacing w:before="276"/>
        <w:ind w:left="1025"/>
      </w:pPr>
      <w:r>
        <w:rPr/>
        <w:t>in the</w:t>
      </w:r>
      <w:r>
        <w:rPr>
          <w:spacing w:val="-1"/>
        </w:rPr>
        <w:t> </w:t>
      </w:r>
      <w:r>
        <w:rPr/>
        <w:t>Study</w:t>
      </w:r>
      <w:r>
        <w:rPr>
          <w:spacing w:val="-6"/>
        </w:rPr>
        <w:t> </w:t>
      </w:r>
      <w:r>
        <w:rPr/>
        <w:t>Area</w:t>
        <w:tab/>
        <w:t>74</w:t>
      </w:r>
    </w:p>
    <w:p>
      <w:pPr>
        <w:pStyle w:val="ListParagraph"/>
        <w:numPr>
          <w:ilvl w:val="1"/>
          <w:numId w:val="7"/>
        </w:numPr>
        <w:tabs>
          <w:tab w:pos="1025" w:val="left" w:leader="none"/>
          <w:tab w:pos="1026" w:val="left" w:leader="none"/>
        </w:tabs>
        <w:spacing w:line="240" w:lineRule="auto" w:before="277" w:after="0"/>
        <w:ind w:left="1025" w:right="0" w:hanging="721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Chemical</w:t>
      </w:r>
      <w:r>
        <w:rPr>
          <w:spacing w:val="-1"/>
          <w:sz w:val="24"/>
        </w:rPr>
        <w:t> </w:t>
      </w:r>
      <w:r>
        <w:rPr>
          <w:sz w:val="24"/>
        </w:rPr>
        <w:t>Composition of</w:t>
      </w:r>
      <w:r>
        <w:rPr>
          <w:spacing w:val="-2"/>
          <w:sz w:val="24"/>
        </w:rPr>
        <w:t> </w:t>
      </w:r>
      <w:r>
        <w:rPr>
          <w:sz w:val="24"/>
        </w:rPr>
        <w:t>Groundwater</w:t>
      </w:r>
      <w:r>
        <w:rPr>
          <w:spacing w:val="-2"/>
          <w:sz w:val="24"/>
        </w:rPr>
        <w:t> </w:t>
      </w:r>
      <w:r>
        <w:rPr>
          <w:sz w:val="24"/>
        </w:rPr>
        <w:t>with</w:t>
      </w:r>
    </w:p>
    <w:p>
      <w:pPr>
        <w:pStyle w:val="BodyText"/>
        <w:tabs>
          <w:tab w:pos="8226" w:val="left" w:leader="none"/>
        </w:tabs>
        <w:spacing w:before="276"/>
        <w:ind w:left="1025"/>
      </w:pPr>
      <w:r>
        <w:rPr/>
        <w:t>National</w:t>
      </w:r>
      <w:r>
        <w:rPr>
          <w:spacing w:val="-2"/>
        </w:rPr>
        <w:t> </w:t>
      </w:r>
      <w:r>
        <w:rPr/>
        <w:t>and International</w:t>
      </w:r>
      <w:r>
        <w:rPr>
          <w:spacing w:val="-2"/>
        </w:rPr>
        <w:t> </w:t>
      </w:r>
      <w:r>
        <w:rPr/>
        <w:t>Standards</w:t>
        <w:tab/>
        <w:t>75</w:t>
      </w:r>
    </w:p>
    <w:p>
      <w:pPr>
        <w:pStyle w:val="ListParagraph"/>
        <w:numPr>
          <w:ilvl w:val="1"/>
          <w:numId w:val="7"/>
        </w:numPr>
        <w:tabs>
          <w:tab w:pos="1025" w:val="left" w:leader="none"/>
          <w:tab w:pos="1026" w:val="left" w:leader="none"/>
        </w:tabs>
        <w:spacing w:line="240" w:lineRule="auto" w:before="276" w:after="0"/>
        <w:ind w:left="1025" w:right="0" w:hanging="721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Chemical</w:t>
      </w:r>
      <w:r>
        <w:rPr>
          <w:spacing w:val="-1"/>
          <w:sz w:val="24"/>
        </w:rPr>
        <w:t> </w:t>
      </w:r>
      <w:r>
        <w:rPr>
          <w:sz w:val="24"/>
        </w:rPr>
        <w:t>Composition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Wastewater</w:t>
      </w:r>
      <w:r>
        <w:rPr>
          <w:spacing w:val="-2"/>
          <w:sz w:val="24"/>
        </w:rPr>
        <w:t> </w:t>
      </w:r>
      <w:r>
        <w:rPr>
          <w:sz w:val="24"/>
        </w:rPr>
        <w:t>with</w:t>
      </w:r>
    </w:p>
    <w:p>
      <w:pPr>
        <w:pStyle w:val="BodyText"/>
        <w:tabs>
          <w:tab w:pos="8226" w:val="left" w:leader="none"/>
        </w:tabs>
        <w:spacing w:before="276"/>
        <w:ind w:left="1025"/>
      </w:pPr>
      <w:r>
        <w:rPr/>
        <w:t>National</w:t>
      </w:r>
      <w:r>
        <w:rPr>
          <w:spacing w:val="-1"/>
        </w:rPr>
        <w:t> </w:t>
      </w:r>
      <w:r>
        <w:rPr/>
        <w:t>and International</w:t>
      </w:r>
      <w:r>
        <w:rPr>
          <w:spacing w:val="-2"/>
        </w:rPr>
        <w:t> </w:t>
      </w:r>
      <w:r>
        <w:rPr/>
        <w:t>Standards</w:t>
        <w:tab/>
        <w:t>75</w:t>
      </w:r>
    </w:p>
    <w:p>
      <w:pPr>
        <w:pStyle w:val="ListParagraph"/>
        <w:numPr>
          <w:ilvl w:val="1"/>
          <w:numId w:val="7"/>
        </w:numPr>
        <w:tabs>
          <w:tab w:pos="1025" w:val="left" w:leader="none"/>
          <w:tab w:pos="1026" w:val="left" w:leader="none"/>
          <w:tab w:pos="8226" w:val="left" w:leader="none"/>
        </w:tabs>
        <w:spacing w:line="240" w:lineRule="auto" w:before="276" w:after="0"/>
        <w:ind w:left="1025" w:right="0" w:hanging="721"/>
        <w:jc w:val="left"/>
        <w:rPr>
          <w:sz w:val="24"/>
        </w:rPr>
      </w:pPr>
      <w:r>
        <w:rPr>
          <w:sz w:val="24"/>
        </w:rPr>
        <w:t>Groundwater</w:t>
      </w:r>
      <w:r>
        <w:rPr>
          <w:spacing w:val="-1"/>
          <w:sz w:val="24"/>
        </w:rPr>
        <w:t> </w:t>
      </w:r>
      <w:r>
        <w:rPr>
          <w:sz w:val="24"/>
        </w:rPr>
        <w:t>Characterisation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7"/>
          <w:sz w:val="24"/>
        </w:rPr>
        <w:t> </w:t>
      </w:r>
      <w:r>
        <w:rPr>
          <w:sz w:val="24"/>
        </w:rPr>
        <w:t>Area (Piper, 1964)</w:t>
        <w:tab/>
        <w:t>78</w:t>
      </w:r>
    </w:p>
    <w:p>
      <w:pPr>
        <w:pStyle w:val="ListParagraph"/>
        <w:numPr>
          <w:ilvl w:val="1"/>
          <w:numId w:val="7"/>
        </w:numPr>
        <w:tabs>
          <w:tab w:pos="1025" w:val="left" w:leader="none"/>
          <w:tab w:pos="1026" w:val="left" w:leader="none"/>
          <w:tab w:pos="8226" w:val="left" w:leader="none"/>
        </w:tabs>
        <w:spacing w:line="240" w:lineRule="auto" w:before="276" w:after="0"/>
        <w:ind w:left="1025" w:right="0" w:hanging="721"/>
        <w:jc w:val="left"/>
        <w:rPr>
          <w:sz w:val="24"/>
        </w:rPr>
      </w:pPr>
      <w:r>
        <w:rPr>
          <w:sz w:val="24"/>
        </w:rPr>
        <w:t>Groundwater</w:t>
      </w:r>
      <w:r>
        <w:rPr>
          <w:spacing w:val="-1"/>
          <w:sz w:val="24"/>
        </w:rPr>
        <w:t> </w:t>
      </w:r>
      <w:r>
        <w:rPr>
          <w:sz w:val="24"/>
        </w:rPr>
        <w:t>Characterisation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-6"/>
          <w:sz w:val="24"/>
        </w:rPr>
        <w:t> </w:t>
      </w:r>
      <w:r>
        <w:rPr>
          <w:sz w:val="24"/>
        </w:rPr>
        <w:t>Area</w:t>
      </w:r>
      <w:r>
        <w:rPr>
          <w:spacing w:val="-1"/>
          <w:sz w:val="24"/>
        </w:rPr>
        <w:t> </w:t>
      </w:r>
      <w:r>
        <w:rPr>
          <w:sz w:val="24"/>
        </w:rPr>
        <w:t>(Langguth,</w:t>
      </w:r>
      <w:r>
        <w:rPr>
          <w:spacing w:val="-1"/>
          <w:sz w:val="24"/>
        </w:rPr>
        <w:t> </w:t>
      </w:r>
      <w:r>
        <w:rPr>
          <w:sz w:val="24"/>
        </w:rPr>
        <w:t>1964)</w:t>
        <w:tab/>
        <w:t>79</w:t>
      </w:r>
    </w:p>
    <w:p>
      <w:pPr>
        <w:pStyle w:val="ListParagraph"/>
        <w:numPr>
          <w:ilvl w:val="1"/>
          <w:numId w:val="7"/>
        </w:numPr>
        <w:tabs>
          <w:tab w:pos="1025" w:val="left" w:leader="none"/>
          <w:tab w:pos="1026" w:val="left" w:leader="none"/>
          <w:tab w:pos="8226" w:val="left" w:leader="none"/>
        </w:tabs>
        <w:spacing w:line="240" w:lineRule="auto" w:before="276" w:after="0"/>
        <w:ind w:left="1025" w:right="0" w:hanging="721"/>
        <w:jc w:val="left"/>
        <w:rPr>
          <w:sz w:val="24"/>
        </w:rPr>
      </w:pPr>
      <w:r>
        <w:rPr>
          <w:sz w:val="24"/>
        </w:rPr>
        <w:t>Wastewater</w:t>
      </w:r>
      <w:r>
        <w:rPr>
          <w:spacing w:val="-2"/>
          <w:sz w:val="24"/>
        </w:rPr>
        <w:t> </w:t>
      </w:r>
      <w:r>
        <w:rPr>
          <w:sz w:val="24"/>
        </w:rPr>
        <w:t>Characterisation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8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(Piper, 1964)</w:t>
        <w:tab/>
        <w:t>79</w:t>
      </w:r>
    </w:p>
    <w:p>
      <w:pPr>
        <w:pStyle w:val="ListParagraph"/>
        <w:numPr>
          <w:ilvl w:val="1"/>
          <w:numId w:val="7"/>
        </w:numPr>
        <w:tabs>
          <w:tab w:pos="1025" w:val="left" w:leader="none"/>
          <w:tab w:pos="1026" w:val="left" w:leader="none"/>
          <w:tab w:pos="8226" w:val="left" w:leader="none"/>
        </w:tabs>
        <w:spacing w:line="240" w:lineRule="auto" w:before="276" w:after="0"/>
        <w:ind w:left="1025" w:right="0" w:hanging="721"/>
        <w:jc w:val="left"/>
        <w:rPr>
          <w:sz w:val="24"/>
        </w:rPr>
      </w:pPr>
      <w:r>
        <w:rPr>
          <w:sz w:val="24"/>
        </w:rPr>
        <w:t>Wastewater</w:t>
      </w:r>
      <w:r>
        <w:rPr>
          <w:spacing w:val="-2"/>
          <w:sz w:val="24"/>
        </w:rPr>
        <w:t> </w:t>
      </w:r>
      <w:r>
        <w:rPr>
          <w:sz w:val="24"/>
        </w:rPr>
        <w:t>Characterisation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8"/>
          <w:sz w:val="24"/>
        </w:rPr>
        <w:t> </w:t>
      </w:r>
      <w:r>
        <w:rPr>
          <w:sz w:val="24"/>
        </w:rPr>
        <w:t>Area</w:t>
      </w:r>
      <w:r>
        <w:rPr>
          <w:spacing w:val="3"/>
          <w:sz w:val="24"/>
        </w:rPr>
        <w:t> </w:t>
      </w:r>
      <w:r>
        <w:rPr>
          <w:sz w:val="24"/>
        </w:rPr>
        <w:t>(Langguth, 1964)</w:t>
        <w:tab/>
        <w:t>80</w:t>
      </w:r>
    </w:p>
    <w:p>
      <w:pPr>
        <w:pStyle w:val="ListParagraph"/>
        <w:numPr>
          <w:ilvl w:val="1"/>
          <w:numId w:val="7"/>
        </w:numPr>
        <w:tabs>
          <w:tab w:pos="1025" w:val="left" w:leader="none"/>
          <w:tab w:pos="1026" w:val="left" w:leader="none"/>
          <w:tab w:pos="8226" w:val="left" w:leader="none"/>
        </w:tabs>
        <w:spacing w:line="480" w:lineRule="auto" w:before="276" w:after="0"/>
        <w:ind w:left="1025" w:right="460" w:hanging="720"/>
        <w:jc w:val="left"/>
        <w:rPr>
          <w:sz w:val="24"/>
        </w:rPr>
      </w:pPr>
      <w:r>
        <w:rPr>
          <w:sz w:val="24"/>
        </w:rPr>
        <w:t>Schematic Diagram of Sources of Groundwater Contamination from</w:t>
      </w:r>
      <w:r>
        <w:rPr>
          <w:spacing w:val="1"/>
          <w:sz w:val="24"/>
        </w:rPr>
        <w:t> </w:t>
      </w:r>
      <w:r>
        <w:rPr>
          <w:sz w:val="24"/>
        </w:rPr>
        <w:t>Urbanization</w:t>
        <w:tab/>
      </w:r>
      <w:r>
        <w:rPr>
          <w:spacing w:val="-2"/>
          <w:sz w:val="24"/>
        </w:rPr>
        <w:t>83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14" w:top="1320" w:bottom="1200" w:left="1680" w:right="1300"/>
        </w:sectPr>
      </w:pPr>
    </w:p>
    <w:tbl>
      <w:tblPr>
        <w:tblW w:w="0" w:type="auto"/>
        <w:jc w:val="left"/>
        <w:tblInd w:w="2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4"/>
        <w:gridCol w:w="7211"/>
        <w:gridCol w:w="681"/>
      </w:tblGrid>
      <w:tr>
        <w:trPr>
          <w:trHeight w:val="419" w:hRule="atLeast"/>
        </w:trPr>
        <w:tc>
          <w:tcPr>
            <w:tcW w:w="66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1" w:type="dxa"/>
          </w:tcPr>
          <w:p>
            <w:pPr>
              <w:pStyle w:val="TableParagraph"/>
              <w:spacing w:line="260" w:lineRule="exact"/>
              <w:ind w:left="2653" w:right="25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PLATES</w:t>
            </w:r>
          </w:p>
        </w:tc>
        <w:tc>
          <w:tcPr>
            <w:tcW w:w="68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70" w:hRule="atLeast"/>
        </w:trPr>
        <w:tc>
          <w:tcPr>
            <w:tcW w:w="664" w:type="dxa"/>
          </w:tcPr>
          <w:p>
            <w:pPr>
              <w:pStyle w:val="TableParagraph"/>
              <w:spacing w:before="138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Plate</w:t>
            </w:r>
          </w:p>
        </w:tc>
        <w:tc>
          <w:tcPr>
            <w:tcW w:w="721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1" w:type="dxa"/>
          </w:tcPr>
          <w:p>
            <w:pPr>
              <w:pStyle w:val="TableParagraph"/>
              <w:spacing w:before="138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559" w:hRule="atLeast"/>
        </w:trPr>
        <w:tc>
          <w:tcPr>
            <w:tcW w:w="664" w:type="dxa"/>
          </w:tcPr>
          <w:p>
            <w:pPr>
              <w:pStyle w:val="TableParagraph"/>
              <w:spacing w:before="134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7211" w:type="dxa"/>
          </w:tcPr>
          <w:p>
            <w:pPr>
              <w:pStyle w:val="TableParagraph"/>
              <w:spacing w:before="134"/>
              <w:ind w:left="105"/>
              <w:rPr>
                <w:sz w:val="24"/>
              </w:rPr>
            </w:pPr>
            <w:r>
              <w:rPr>
                <w:sz w:val="24"/>
              </w:rPr>
              <w:t>Taking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Water Inventory</w:t>
            </w:r>
          </w:p>
        </w:tc>
        <w:tc>
          <w:tcPr>
            <w:tcW w:w="681" w:type="dxa"/>
          </w:tcPr>
          <w:p>
            <w:pPr>
              <w:pStyle w:val="TableParagraph"/>
              <w:spacing w:before="134"/>
              <w:ind w:left="96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551" w:hRule="atLeast"/>
        </w:trPr>
        <w:tc>
          <w:tcPr>
            <w:tcW w:w="664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7211" w:type="dxa"/>
          </w:tcPr>
          <w:p>
            <w:pPr>
              <w:pStyle w:val="TableParagraph"/>
              <w:spacing w:before="127"/>
              <w:ind w:left="105"/>
              <w:rPr>
                <w:sz w:val="24"/>
              </w:rPr>
            </w:pPr>
            <w:r>
              <w:rPr>
                <w:sz w:val="24"/>
              </w:rPr>
              <w:t>Taking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Inventory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Kpakungu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Area</w:t>
            </w:r>
          </w:p>
        </w:tc>
        <w:tc>
          <w:tcPr>
            <w:tcW w:w="681" w:type="dxa"/>
          </w:tcPr>
          <w:p>
            <w:pPr>
              <w:pStyle w:val="TableParagraph"/>
              <w:spacing w:before="127"/>
              <w:ind w:left="96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552" w:hRule="atLeast"/>
        </w:trPr>
        <w:tc>
          <w:tcPr>
            <w:tcW w:w="664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7211" w:type="dxa"/>
          </w:tcPr>
          <w:p>
            <w:pPr>
              <w:pStyle w:val="TableParagraph"/>
              <w:spacing w:before="127"/>
              <w:ind w:left="105"/>
              <w:rPr>
                <w:sz w:val="24"/>
              </w:rPr>
            </w:pPr>
            <w:r>
              <w:rPr>
                <w:sz w:val="24"/>
              </w:rPr>
              <w:t>HACH Conductivity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Meter</w:t>
            </w:r>
          </w:p>
        </w:tc>
        <w:tc>
          <w:tcPr>
            <w:tcW w:w="681" w:type="dxa"/>
          </w:tcPr>
          <w:p>
            <w:pPr>
              <w:pStyle w:val="TableParagraph"/>
              <w:spacing w:before="127"/>
              <w:ind w:left="96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552" w:hRule="atLeast"/>
        </w:trPr>
        <w:tc>
          <w:tcPr>
            <w:tcW w:w="664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7211" w:type="dxa"/>
          </w:tcPr>
          <w:p>
            <w:pPr>
              <w:pStyle w:val="TableParagraph"/>
              <w:spacing w:before="127"/>
              <w:ind w:left="105"/>
              <w:rPr>
                <w:sz w:val="24"/>
              </w:rPr>
            </w:pPr>
            <w:r>
              <w:rPr>
                <w:sz w:val="24"/>
              </w:rPr>
              <w:t>Jwell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Meter</w:t>
            </w:r>
          </w:p>
        </w:tc>
        <w:tc>
          <w:tcPr>
            <w:tcW w:w="681" w:type="dxa"/>
          </w:tcPr>
          <w:p>
            <w:pPr>
              <w:pStyle w:val="TableParagraph"/>
              <w:spacing w:before="127"/>
              <w:ind w:left="96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552" w:hRule="atLeast"/>
        </w:trPr>
        <w:tc>
          <w:tcPr>
            <w:tcW w:w="664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  <w:tc>
          <w:tcPr>
            <w:tcW w:w="7211" w:type="dxa"/>
          </w:tcPr>
          <w:p>
            <w:pPr>
              <w:pStyle w:val="TableParagraph"/>
              <w:spacing w:before="127"/>
              <w:ind w:left="105"/>
              <w:rPr>
                <w:sz w:val="24"/>
              </w:rPr>
            </w:pPr>
            <w:r>
              <w:rPr>
                <w:sz w:val="24"/>
              </w:rPr>
              <w:t>HACH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BOD/COD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Meter</w:t>
            </w:r>
          </w:p>
        </w:tc>
        <w:tc>
          <w:tcPr>
            <w:tcW w:w="681" w:type="dxa"/>
          </w:tcPr>
          <w:p>
            <w:pPr>
              <w:pStyle w:val="TableParagraph"/>
              <w:spacing w:before="127"/>
              <w:ind w:left="96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5377" w:hRule="atLeast"/>
        </w:trPr>
        <w:tc>
          <w:tcPr>
            <w:tcW w:w="664" w:type="dxa"/>
          </w:tcPr>
          <w:p>
            <w:pPr>
              <w:pStyle w:val="TableParagraph"/>
              <w:spacing w:before="127"/>
              <w:ind w:left="50"/>
              <w:rPr>
                <w:sz w:val="24"/>
              </w:rPr>
            </w:pPr>
            <w:r>
              <w:rPr>
                <w:sz w:val="24"/>
              </w:rPr>
              <w:t>VII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0"/>
              <w:ind w:left="50"/>
              <w:rPr>
                <w:sz w:val="24"/>
              </w:rPr>
            </w:pPr>
            <w:r>
              <w:rPr>
                <w:sz w:val="24"/>
              </w:rPr>
              <w:t>VIII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1"/>
              <w:ind w:left="50"/>
              <w:rPr>
                <w:sz w:val="24"/>
              </w:rPr>
            </w:pPr>
            <w:r>
              <w:rPr>
                <w:sz w:val="24"/>
              </w:rPr>
              <w:t>IX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0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0"/>
              <w:ind w:left="50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  <w:tc>
          <w:tcPr>
            <w:tcW w:w="7211" w:type="dxa"/>
          </w:tcPr>
          <w:p>
            <w:pPr>
              <w:pStyle w:val="TableParagraph"/>
              <w:spacing w:line="480" w:lineRule="auto" w:before="127"/>
              <w:ind w:left="105" w:right="561"/>
              <w:rPr>
                <w:sz w:val="24"/>
              </w:rPr>
            </w:pPr>
            <w:r>
              <w:rPr>
                <w:sz w:val="24"/>
              </w:rPr>
              <w:t>Apparatus Setup for Calcium and Magnesium at the National Water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Laboratory,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Minna, 2017</w:t>
            </w:r>
          </w:p>
          <w:p>
            <w:pPr>
              <w:pStyle w:val="TableParagraph"/>
              <w:spacing w:line="480" w:lineRule="auto"/>
              <w:ind w:left="105" w:right="1221"/>
              <w:rPr>
                <w:sz w:val="24"/>
              </w:rPr>
            </w:pPr>
            <w:r>
              <w:rPr>
                <w:sz w:val="24"/>
              </w:rPr>
              <w:t>Apparatus Setup for Alkalinity at the National Water Quality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Laboratory,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Minna</w:t>
            </w:r>
          </w:p>
          <w:p>
            <w:pPr>
              <w:pStyle w:val="TableParagraph"/>
              <w:spacing w:line="480" w:lineRule="auto" w:before="1"/>
              <w:ind w:left="93" w:right="1354" w:firstLine="12"/>
              <w:rPr>
                <w:sz w:val="24"/>
              </w:rPr>
            </w:pPr>
            <w:r>
              <w:rPr>
                <w:sz w:val="24"/>
              </w:rPr>
              <w:t>Apparatus Setup for Chloride at the National Water Quality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Laboratory,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Minna</w:t>
            </w:r>
          </w:p>
          <w:p>
            <w:pPr>
              <w:pStyle w:val="TableParagraph"/>
              <w:spacing w:line="480" w:lineRule="auto"/>
              <w:ind w:left="105" w:right="90" w:hanging="12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Colorimeter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DR/890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Quality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Laboratory,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Minna,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2017)</w:t>
            </w:r>
          </w:p>
          <w:p>
            <w:pPr>
              <w:pStyle w:val="TableParagraph"/>
              <w:ind w:left="93"/>
              <w:rPr>
                <w:sz w:val="24"/>
              </w:rPr>
            </w:pPr>
            <w:r>
              <w:rPr>
                <w:sz w:val="24"/>
              </w:rPr>
              <w:t>Apparatus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Setup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Flame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photometer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Quality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261" w:lineRule="exact"/>
              <w:ind w:left="93"/>
              <w:rPr>
                <w:sz w:val="24"/>
              </w:rPr>
            </w:pPr>
            <w:r>
              <w:rPr>
                <w:sz w:val="24"/>
              </w:rPr>
              <w:t>Laboratory,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2019</w:t>
            </w:r>
          </w:p>
        </w:tc>
        <w:tc>
          <w:tcPr>
            <w:tcW w:w="68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33"/>
              </w:rPr>
            </w:pPr>
          </w:p>
          <w:p>
            <w:pPr>
              <w:pStyle w:val="TableParagraph"/>
              <w:ind w:left="96"/>
              <w:rPr>
                <w:sz w:val="24"/>
              </w:rPr>
            </w:pPr>
            <w:r>
              <w:rPr>
                <w:sz w:val="24"/>
              </w:rPr>
              <w:t>46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0"/>
              <w:ind w:left="96"/>
              <w:rPr>
                <w:sz w:val="24"/>
              </w:rPr>
            </w:pPr>
            <w:r>
              <w:rPr>
                <w:sz w:val="24"/>
              </w:rPr>
              <w:t>48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0"/>
              <w:ind w:left="96"/>
              <w:rPr>
                <w:sz w:val="24"/>
              </w:rPr>
            </w:pPr>
            <w:r>
              <w:rPr>
                <w:sz w:val="24"/>
              </w:rPr>
              <w:t>49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0"/>
              <w:ind w:left="96"/>
              <w:rPr>
                <w:sz w:val="24"/>
              </w:rPr>
            </w:pPr>
            <w:r>
              <w:rPr>
                <w:sz w:val="24"/>
              </w:rPr>
              <w:t>50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61" w:lineRule="exact" w:before="230"/>
              <w:ind w:left="96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1910" w:h="16840"/>
          <w:pgMar w:header="0" w:footer="1014" w:top="1420" w:bottom="1200" w:left="1680" w:right="1300"/>
        </w:sectPr>
      </w:pPr>
    </w:p>
    <w:p>
      <w:pPr>
        <w:pStyle w:val="Heading1"/>
        <w:spacing w:before="76"/>
        <w:ind w:left="3493" w:right="4065"/>
        <w:jc w:val="center"/>
      </w:pPr>
      <w:bookmarkStart w:name="_TOC_250064" w:id="3"/>
      <w:r>
        <w:rPr/>
        <w:t>CHAPTER</w:t>
      </w:r>
      <w:r>
        <w:rPr>
          <w:spacing w:val="-2"/>
        </w:rPr>
        <w:t> </w:t>
      </w:r>
      <w:bookmarkEnd w:id="3"/>
      <w:r>
        <w:rPr/>
        <w:t>ONE</w:t>
      </w:r>
    </w:p>
    <w:p>
      <w:pPr>
        <w:pStyle w:val="BodyText"/>
        <w:spacing w:before="10"/>
        <w:rPr>
          <w:b/>
          <w:sz w:val="37"/>
        </w:rPr>
      </w:pPr>
    </w:p>
    <w:p>
      <w:pPr>
        <w:pStyle w:val="Heading1"/>
        <w:numPr>
          <w:ilvl w:val="1"/>
          <w:numId w:val="8"/>
        </w:numPr>
        <w:tabs>
          <w:tab w:pos="3685" w:val="left" w:leader="none"/>
          <w:tab w:pos="3686" w:val="left" w:leader="none"/>
        </w:tabs>
        <w:spacing w:line="240" w:lineRule="auto" w:before="0" w:after="0"/>
        <w:ind w:left="3685" w:right="0" w:hanging="3301"/>
        <w:jc w:val="left"/>
      </w:pPr>
      <w:bookmarkStart w:name="_TOC_250063" w:id="4"/>
      <w:bookmarkEnd w:id="4"/>
      <w:r>
        <w:rPr/>
        <w:t>INTRODUCTION</w:t>
      </w:r>
    </w:p>
    <w:p>
      <w:pPr>
        <w:pStyle w:val="BodyText"/>
        <w:spacing w:before="11"/>
        <w:rPr>
          <w:b/>
          <w:sz w:val="37"/>
        </w:rPr>
      </w:pPr>
    </w:p>
    <w:p>
      <w:pPr>
        <w:pStyle w:val="Heading1"/>
        <w:numPr>
          <w:ilvl w:val="1"/>
          <w:numId w:val="8"/>
        </w:numPr>
        <w:tabs>
          <w:tab w:pos="1105" w:val="left" w:leader="none"/>
          <w:tab w:pos="1106" w:val="left" w:leader="none"/>
        </w:tabs>
        <w:spacing w:line="240" w:lineRule="auto" w:before="0" w:after="0"/>
        <w:ind w:left="1105" w:right="0" w:hanging="721"/>
        <w:jc w:val="left"/>
      </w:pPr>
      <w:bookmarkStart w:name="_TOC_250062" w:id="5"/>
      <w:r>
        <w:rPr/>
        <w:t>Background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5"/>
      <w:r>
        <w:rPr/>
        <w:t>study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480" w:lineRule="auto"/>
        <w:ind w:left="385" w:right="954"/>
        <w:jc w:val="both"/>
      </w:pPr>
      <w:r>
        <w:rPr/>
        <w:t>According to The Department of Economic and Social Affairs (Vale, 2017), half of the</w:t>
      </w:r>
      <w:r>
        <w:rPr>
          <w:spacing w:val="1"/>
        </w:rPr>
        <w:t> </w:t>
      </w:r>
      <w:r>
        <w:rPr/>
        <w:t>global</w:t>
      </w:r>
      <w:r>
        <w:rPr>
          <w:spacing w:val="22"/>
        </w:rPr>
        <w:t> </w:t>
      </w:r>
      <w:r>
        <w:rPr/>
        <w:t>population</w:t>
      </w:r>
      <w:r>
        <w:rPr>
          <w:spacing w:val="24"/>
        </w:rPr>
        <w:t> </w:t>
      </w:r>
      <w:r>
        <w:rPr/>
        <w:t>already</w:t>
      </w:r>
      <w:r>
        <w:rPr>
          <w:spacing w:val="18"/>
        </w:rPr>
        <w:t> </w:t>
      </w:r>
      <w:r>
        <w:rPr/>
        <w:t>lives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cities,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by</w:t>
      </w:r>
      <w:r>
        <w:rPr>
          <w:spacing w:val="18"/>
        </w:rPr>
        <w:t> </w:t>
      </w:r>
      <w:r>
        <w:rPr/>
        <w:t>2050</w:t>
      </w:r>
      <w:r>
        <w:rPr>
          <w:spacing w:val="23"/>
        </w:rPr>
        <w:t> </w:t>
      </w:r>
      <w:r>
        <w:rPr/>
        <w:t>two-thirds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0"/>
        </w:rPr>
        <w:t> </w:t>
      </w:r>
      <w:r>
        <w:rPr/>
        <w:t>world's</w:t>
      </w:r>
      <w:r>
        <w:rPr>
          <w:spacing w:val="23"/>
        </w:rPr>
        <w:t> </w:t>
      </w:r>
      <w:r>
        <w:rPr/>
        <w:t>people</w:t>
      </w:r>
      <w:r>
        <w:rPr>
          <w:spacing w:val="-57"/>
        </w:rPr>
        <w:t> </w:t>
      </w:r>
      <w:r>
        <w:rPr/>
        <w:t>are expected to live in urban areas. But in cities two of the most pressing problems</w:t>
      </w:r>
      <w:r>
        <w:rPr>
          <w:spacing w:val="1"/>
        </w:rPr>
        <w:t> </w:t>
      </w:r>
      <w:r>
        <w:rPr/>
        <w:t>facing the world today also come together: poverty and environmental degradation. The</w:t>
      </w:r>
      <w:r>
        <w:rPr>
          <w:spacing w:val="1"/>
        </w:rPr>
        <w:t> </w:t>
      </w:r>
      <w:r>
        <w:rPr/>
        <w:t>majority</w:t>
      </w:r>
      <w:r>
        <w:rPr>
          <w:spacing w:val="27"/>
        </w:rPr>
        <w:t> </w:t>
      </w:r>
      <w:r>
        <w:rPr/>
        <w:t>of</w:t>
      </w:r>
      <w:r>
        <w:rPr>
          <w:spacing w:val="34"/>
        </w:rPr>
        <w:t> </w:t>
      </w:r>
      <w:r>
        <w:rPr/>
        <w:t>people</w:t>
      </w:r>
      <w:r>
        <w:rPr>
          <w:spacing w:val="35"/>
        </w:rPr>
        <w:t> </w:t>
      </w:r>
      <w:r>
        <w:rPr/>
        <w:t>move</w:t>
      </w:r>
      <w:r>
        <w:rPr>
          <w:spacing w:val="31"/>
        </w:rPr>
        <w:t> </w:t>
      </w:r>
      <w:r>
        <w:rPr/>
        <w:t>to</w:t>
      </w:r>
      <w:r>
        <w:rPr>
          <w:spacing w:val="33"/>
        </w:rPr>
        <w:t> </w:t>
      </w:r>
      <w:r>
        <w:rPr/>
        <w:t>cities</w:t>
      </w:r>
      <w:r>
        <w:rPr>
          <w:spacing w:val="33"/>
        </w:rPr>
        <w:t> </w:t>
      </w:r>
      <w:r>
        <w:rPr/>
        <w:t>and</w:t>
      </w:r>
      <w:r>
        <w:rPr>
          <w:spacing w:val="34"/>
        </w:rPr>
        <w:t> </w:t>
      </w:r>
      <w:r>
        <w:rPr/>
        <w:t>towns</w:t>
      </w:r>
      <w:r>
        <w:rPr>
          <w:spacing w:val="33"/>
        </w:rPr>
        <w:t> </w:t>
      </w:r>
      <w:r>
        <w:rPr/>
        <w:t>because</w:t>
      </w:r>
      <w:r>
        <w:rPr>
          <w:spacing w:val="32"/>
        </w:rPr>
        <w:t> </w:t>
      </w:r>
      <w:r>
        <w:rPr/>
        <w:t>they</w:t>
      </w:r>
      <w:r>
        <w:rPr>
          <w:spacing w:val="28"/>
        </w:rPr>
        <w:t> </w:t>
      </w:r>
      <w:r>
        <w:rPr/>
        <w:t>view</w:t>
      </w:r>
      <w:r>
        <w:rPr>
          <w:spacing w:val="33"/>
        </w:rPr>
        <w:t> </w:t>
      </w:r>
      <w:r>
        <w:rPr/>
        <w:t>rural</w:t>
      </w:r>
      <w:r>
        <w:rPr>
          <w:spacing w:val="36"/>
        </w:rPr>
        <w:t> </w:t>
      </w:r>
      <w:r>
        <w:rPr/>
        <w:t>areas</w:t>
      </w:r>
      <w:r>
        <w:rPr>
          <w:spacing w:val="33"/>
        </w:rPr>
        <w:t> </w:t>
      </w:r>
      <w:r>
        <w:rPr/>
        <w:t>as</w:t>
      </w:r>
      <w:r>
        <w:rPr>
          <w:spacing w:val="34"/>
        </w:rPr>
        <w:t> </w:t>
      </w:r>
      <w:r>
        <w:rPr/>
        <w:t>places</w:t>
      </w:r>
      <w:r>
        <w:rPr>
          <w:spacing w:val="-57"/>
        </w:rPr>
        <w:t> </w:t>
      </w:r>
      <w:r>
        <w:rPr/>
        <w:t>with hardship and backward/primitive lifestyle. Therefore, as populations move to more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(towns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cities)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urbanization.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normally contributes to the development of land for use in commercial properties; social</w:t>
      </w:r>
      <w:r>
        <w:rPr>
          <w:spacing w:val="-57"/>
        </w:rPr>
        <w:t> </w:t>
      </w:r>
      <w:r>
        <w:rPr/>
        <w:t>and economic support institutions, transportation, and residential buildings. Eventually,</w:t>
      </w:r>
      <w:r>
        <w:rPr>
          <w:spacing w:val="1"/>
        </w:rPr>
        <w:t> </w:t>
      </w:r>
      <w:r>
        <w:rPr/>
        <w:t>these</w:t>
      </w:r>
      <w:r>
        <w:rPr>
          <w:spacing w:val="-3"/>
        </w:rPr>
        <w:t> </w:t>
      </w:r>
      <w:r>
        <w:rPr/>
        <w:t>activities raise several urbanisation issues.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385" w:right="956"/>
        <w:jc w:val="both"/>
      </w:pPr>
      <w:r>
        <w:rPr/>
        <w:t>Poor air and water quality, insufficient water availability, waste-disposal problems, and</w:t>
      </w:r>
      <w:r>
        <w:rPr>
          <w:spacing w:val="1"/>
        </w:rPr>
        <w:t> </w:t>
      </w:r>
      <w:r>
        <w:rPr/>
        <w:t>on density and demands of urban environments. Strong city planning will be essential in</w:t>
      </w:r>
      <w:r>
        <w:rPr>
          <w:spacing w:val="-57"/>
        </w:rPr>
        <w:t> </w:t>
      </w:r>
      <w:r>
        <w:rPr/>
        <w:t>managing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difficulties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world's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swell.</w:t>
      </w:r>
      <w:r>
        <w:rPr>
          <w:spacing w:val="60"/>
        </w:rPr>
        <w:t> </w:t>
      </w:r>
      <w:r>
        <w:rPr/>
        <w:t>Urban</w:t>
      </w:r>
      <w:r>
        <w:rPr>
          <w:spacing w:val="1"/>
        </w:rPr>
        <w:t> </w:t>
      </w:r>
      <w:r>
        <w:rPr/>
        <w:t>populations interact with their environment. Urban people change their environment</w:t>
      </w:r>
      <w:r>
        <w:rPr>
          <w:spacing w:val="1"/>
        </w:rPr>
        <w:t> </w:t>
      </w:r>
      <w:r>
        <w:rPr/>
        <w:t>through their consumption of food, energy, water, and land. And in turn, the polluted</w:t>
      </w:r>
      <w:r>
        <w:rPr>
          <w:spacing w:val="1"/>
        </w:rPr>
        <w:t> </w:t>
      </w:r>
      <w:r>
        <w:rPr/>
        <w:t>urban</w:t>
      </w:r>
      <w:r>
        <w:rPr>
          <w:spacing w:val="-1"/>
        </w:rPr>
        <w:t> </w:t>
      </w:r>
      <w:r>
        <w:rPr/>
        <w:t>environment</w:t>
      </w:r>
      <w:r>
        <w:rPr>
          <w:spacing w:val="2"/>
        </w:rPr>
        <w:t> </w:t>
      </w:r>
      <w:r>
        <w:rPr/>
        <w:t>affects the health and quality</w:t>
      </w:r>
      <w:r>
        <w:rPr>
          <w:spacing w:val="-5"/>
        </w:rPr>
        <w:t> </w:t>
      </w:r>
      <w:r>
        <w:rPr/>
        <w:t>of life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urban population.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385" w:right="960"/>
        <w:jc w:val="both"/>
      </w:pPr>
      <w:r>
        <w:rPr/>
        <w:t>Approximately 97% of the earth’s water is stored in the oceans, and only a fraction of</w:t>
      </w:r>
      <w:r>
        <w:rPr>
          <w:spacing w:val="1"/>
        </w:rPr>
        <w:t> </w:t>
      </w:r>
      <w:r>
        <w:rPr/>
        <w:t>the remaining portion is usable freshwater. When precipitation falls over the land, it</w:t>
      </w:r>
      <w:r>
        <w:rPr>
          <w:spacing w:val="1"/>
        </w:rPr>
        <w:t> </w:t>
      </w:r>
      <w:r>
        <w:rPr/>
        <w:t>follows various routes. Some of it evaporates, returning to the atmosphere, some seeps</w:t>
      </w:r>
      <w:r>
        <w:rPr>
          <w:spacing w:val="1"/>
        </w:rPr>
        <w:t> </w:t>
      </w:r>
      <w:r>
        <w:rPr/>
        <w:t>into the ground, and the remainder becomes surface water, traveling to oceans and lakes</w:t>
      </w:r>
      <w:r>
        <w:rPr>
          <w:spacing w:val="-57"/>
        </w:rPr>
        <w:t> </w:t>
      </w:r>
      <w:r>
        <w:rPr/>
        <w:t>by</w:t>
      </w:r>
      <w:r>
        <w:rPr>
          <w:spacing w:val="-5"/>
        </w:rPr>
        <w:t> </w:t>
      </w:r>
      <w:r>
        <w:rPr/>
        <w:t>way</w:t>
      </w:r>
      <w:r>
        <w:rPr>
          <w:spacing w:val="-5"/>
        </w:rPr>
        <w:t> </w:t>
      </w:r>
      <w:r>
        <w:rPr/>
        <w:t>of rivers and streams.</w:t>
      </w:r>
    </w:p>
    <w:p>
      <w:pPr>
        <w:spacing w:after="0" w:line="480" w:lineRule="auto"/>
        <w:jc w:val="both"/>
        <w:sectPr>
          <w:footerReference w:type="default" r:id="rId6"/>
          <w:pgSz w:w="11910" w:h="16840"/>
          <w:pgMar w:footer="1000" w:header="0" w:top="1320" w:bottom="1200" w:left="1600" w:right="460"/>
          <w:pgNumType w:start="1"/>
        </w:sectPr>
      </w:pPr>
    </w:p>
    <w:p>
      <w:pPr>
        <w:pStyle w:val="BodyText"/>
        <w:spacing w:line="480" w:lineRule="auto" w:before="72"/>
        <w:ind w:left="385" w:right="957"/>
        <w:jc w:val="both"/>
      </w:pPr>
      <w:r>
        <w:rPr/>
        <w:t>Impervious surfaces associated with urbanization alter the natural amount of water that</w:t>
      </w:r>
      <w:r>
        <w:rPr>
          <w:spacing w:val="1"/>
        </w:rPr>
        <w:t> </w:t>
      </w:r>
      <w:r>
        <w:rPr/>
        <w:t>takes each route. The consequences of this change are a decrease in the volume of water</w:t>
      </w:r>
      <w:r>
        <w:rPr>
          <w:spacing w:val="-57"/>
        </w:rPr>
        <w:t> </w:t>
      </w:r>
      <w:r>
        <w:rPr/>
        <w:t>that percolates into the ground; and a resulting increase in volume and decrease in</w:t>
      </w:r>
      <w:r>
        <w:rPr>
          <w:spacing w:val="1"/>
        </w:rPr>
        <w:t> </w:t>
      </w:r>
      <w:r>
        <w:rPr/>
        <w:t>quality of surface water. These hydrological changes have significant implications for</w:t>
      </w:r>
      <w:r>
        <w:rPr>
          <w:spacing w:val="1"/>
        </w:rPr>
        <w:t> </w:t>
      </w:r>
      <w:r>
        <w:rPr/>
        <w:t>the quantity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fresh; clean water</w:t>
      </w:r>
      <w:r>
        <w:rPr>
          <w:spacing w:val="-2"/>
        </w:rPr>
        <w:t> </w:t>
      </w:r>
      <w:r>
        <w:rPr/>
        <w:t>that is available for use</w:t>
      </w:r>
      <w:r>
        <w:rPr>
          <w:spacing w:val="-2"/>
        </w:rPr>
        <w:t> </w:t>
      </w:r>
      <w:r>
        <w:rPr/>
        <w:t>by</w:t>
      </w:r>
      <w:r>
        <w:rPr>
          <w:spacing w:val="-5"/>
        </w:rPr>
        <w:t> </w:t>
      </w:r>
      <w:r>
        <w:rPr/>
        <w:t>humans, fish and wildlife.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385" w:right="951"/>
        <w:jc w:val="both"/>
      </w:pPr>
      <w:r>
        <w:rPr/>
        <w:t>Air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plagues</w:t>
      </w:r>
      <w:r>
        <w:rPr>
          <w:spacing w:val="1"/>
        </w:rPr>
        <w:t> </w:t>
      </w:r>
      <w:r>
        <w:rPr/>
        <w:t>industrialized</w:t>
      </w:r>
      <w:r>
        <w:rPr>
          <w:spacing w:val="1"/>
        </w:rPr>
        <w:t> </w:t>
      </w:r>
      <w:r>
        <w:rPr/>
        <w:t>cities,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development. Episodes of high levels of sulphurous smog killed or sickened thousands</w:t>
      </w:r>
      <w:r>
        <w:rPr>
          <w:spacing w:val="1"/>
        </w:rPr>
        <w:t> </w:t>
      </w:r>
      <w:r>
        <w:rPr/>
        <w:t>in Donora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1948, 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 London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1952.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cities—primarily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industrialized regions of the United States and Europe—also suffered from notoriously</w:t>
      </w:r>
      <w:r>
        <w:rPr>
          <w:spacing w:val="1"/>
        </w:rPr>
        <w:t> </w:t>
      </w:r>
      <w:r>
        <w:rPr/>
        <w:t>bad air quality. These events were the result of very high emissions of sulphur dioxide,</w:t>
      </w:r>
      <w:r>
        <w:rPr>
          <w:spacing w:val="1"/>
        </w:rPr>
        <w:t> </w:t>
      </w:r>
      <w:r>
        <w:rPr/>
        <w:t>smoke,</w:t>
      </w:r>
      <w:r>
        <w:rPr>
          <w:spacing w:val="-1"/>
        </w:rPr>
        <w:t> </w:t>
      </w:r>
      <w:r>
        <w:rPr/>
        <w:t>and other</w:t>
      </w:r>
      <w:r>
        <w:rPr>
          <w:spacing w:val="-2"/>
        </w:rPr>
        <w:t> </w:t>
      </w:r>
      <w:r>
        <w:rPr/>
        <w:t>particles during</w:t>
      </w:r>
      <w:r>
        <w:rPr>
          <w:spacing w:val="-3"/>
        </w:rPr>
        <w:t> </w:t>
      </w:r>
      <w:r>
        <w:rPr/>
        <w:t>stagnant, foggy</w:t>
      </w:r>
      <w:r>
        <w:rPr>
          <w:spacing w:val="-3"/>
        </w:rPr>
        <w:t> </w:t>
      </w:r>
      <w:r>
        <w:rPr/>
        <w:t>weather conditions.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385" w:right="954"/>
        <w:jc w:val="both"/>
      </w:pPr>
      <w:r>
        <w:rPr/>
        <w:t>Urbanization has led to reduced physical activity and unhealthy nutrition. The World</w:t>
      </w:r>
      <w:r>
        <w:rPr>
          <w:spacing w:val="1"/>
        </w:rPr>
        <w:t> </w:t>
      </w:r>
      <w:r>
        <w:rPr/>
        <w:t>Health Organization predicts that by 2020, non-communicable diseases such as heart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69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deaths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Another</w:t>
      </w:r>
      <w:r>
        <w:rPr>
          <w:spacing w:val="-58"/>
        </w:rPr>
        <w:t> </w:t>
      </w:r>
      <w:r>
        <w:rPr/>
        <w:t>urbanization-related threat is infectious diseases. Air travel carries bacteria and viruses</w:t>
      </w:r>
      <w:r>
        <w:rPr>
          <w:spacing w:val="1"/>
        </w:rPr>
        <w:t> </w:t>
      </w:r>
      <w:r>
        <w:rPr/>
        <w:t>from one country to the next. In addition, people relocating from rural areas are not</w:t>
      </w:r>
      <w:r>
        <w:rPr>
          <w:spacing w:val="1"/>
        </w:rPr>
        <w:t> </w:t>
      </w:r>
      <w:r>
        <w:rPr/>
        <w:t>immune to the same diseases as long-time city residents, which puts them at a greater</w:t>
      </w:r>
      <w:r>
        <w:rPr>
          <w:spacing w:val="1"/>
        </w:rPr>
        <w:t> </w:t>
      </w:r>
      <w:r>
        <w:rPr/>
        <w:t>risk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contracting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disease.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385" w:right="955"/>
        <w:jc w:val="both"/>
      </w:pPr>
      <w:r>
        <w:rPr/>
        <w:t>The cost of living in urban areas is very high. When this is combined with random and</w:t>
      </w:r>
      <w:r>
        <w:rPr>
          <w:spacing w:val="1"/>
        </w:rPr>
        <w:t> </w:t>
      </w:r>
      <w:r>
        <w:rPr/>
        <w:t>unexpected growth as well as unemployment, there is the spread of unlawful resident</w:t>
      </w:r>
      <w:r>
        <w:rPr>
          <w:spacing w:val="1"/>
        </w:rPr>
        <w:t> </w:t>
      </w:r>
      <w:r>
        <w:rPr/>
        <w:t>settlements represented by slums and squatters. The growth of slums and squatters in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exacerbated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fast-paced</w:t>
      </w:r>
      <w:r>
        <w:rPr>
          <w:spacing w:val="1"/>
        </w:rPr>
        <w:t> </w:t>
      </w:r>
      <w:r>
        <w:rPr/>
        <w:t>industrialization,</w:t>
      </w:r>
      <w:r>
        <w:rPr>
          <w:spacing w:val="1"/>
        </w:rPr>
        <w:t> </w:t>
      </w:r>
      <w:r>
        <w:rPr/>
        <w:t>lack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developed land for housing, large influx of rural immigrants to the cities in search of</w:t>
      </w:r>
      <w:r>
        <w:rPr>
          <w:spacing w:val="1"/>
        </w:rPr>
        <w:t> </w:t>
      </w:r>
      <w:r>
        <w:rPr/>
        <w:t>better</w:t>
      </w:r>
      <w:r>
        <w:rPr>
          <w:spacing w:val="-1"/>
        </w:rPr>
        <w:t> </w:t>
      </w:r>
      <w:r>
        <w:rPr/>
        <w:t>life, and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elevated prices</w:t>
      </w:r>
      <w:r>
        <w:rPr>
          <w:spacing w:val="-1"/>
        </w:rPr>
        <w:t> </w:t>
      </w:r>
      <w:r>
        <w:rPr/>
        <w:t>of land beyond</w:t>
      </w:r>
      <w:r>
        <w:rPr>
          <w:spacing w:val="1"/>
        </w:rPr>
        <w:t> </w:t>
      </w:r>
      <w:r>
        <w:rPr/>
        <w:t>the reach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urban poor.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line="480" w:lineRule="auto" w:before="72"/>
        <w:ind w:left="385" w:right="957"/>
        <w:jc w:val="both"/>
      </w:pPr>
      <w:r>
        <w:rPr/>
        <w:t>Although urbanization is a necessary condition for modernization, we can mitigate the</w:t>
      </w:r>
      <w:r>
        <w:rPr>
          <w:spacing w:val="1"/>
        </w:rPr>
        <w:t> </w:t>
      </w:r>
      <w:r>
        <w:rPr/>
        <w:t>effect of it. We just need to learn how to save the planet and conserve our natural</w:t>
      </w:r>
      <w:r>
        <w:rPr>
          <w:spacing w:val="1"/>
        </w:rPr>
        <w:t> </w:t>
      </w:r>
      <w:r>
        <w:rPr/>
        <w:t>resources,</w:t>
      </w:r>
      <w:r>
        <w:rPr>
          <w:spacing w:val="-1"/>
        </w:rPr>
        <w:t> </w:t>
      </w:r>
      <w:r>
        <w:rPr/>
        <w:t>through</w:t>
      </w:r>
      <w:r>
        <w:rPr>
          <w:spacing w:val="1"/>
        </w:rPr>
        <w:t> </w:t>
      </w:r>
      <w:r>
        <w:rPr/>
        <w:t>recycling</w:t>
      </w:r>
      <w:r>
        <w:rPr>
          <w:spacing w:val="-2"/>
        </w:rPr>
        <w:t> </w:t>
      </w:r>
      <w:r>
        <w:rPr/>
        <w:t>water and</w:t>
      </w:r>
      <w:r>
        <w:rPr>
          <w:spacing w:val="-1"/>
        </w:rPr>
        <w:t> </w:t>
      </w:r>
      <w:r>
        <w:rPr/>
        <w:t>the use</w:t>
      </w:r>
      <w:r>
        <w:rPr>
          <w:spacing w:val="-1"/>
        </w:rPr>
        <w:t> </w:t>
      </w:r>
      <w:r>
        <w:rPr/>
        <w:t>of renewable energy.</w:t>
      </w:r>
    </w:p>
    <w:p>
      <w:pPr>
        <w:pStyle w:val="BodyText"/>
        <w:spacing w:before="2"/>
      </w:pPr>
    </w:p>
    <w:p>
      <w:pPr>
        <w:pStyle w:val="BodyText"/>
        <w:spacing w:line="480" w:lineRule="auto" w:before="1"/>
        <w:ind w:left="385" w:right="952"/>
        <w:jc w:val="both"/>
      </w:pPr>
      <w:r>
        <w:rPr/>
        <w:t>Water is essential for the survival of every form of life and the need for water is</w:t>
      </w:r>
      <w:r>
        <w:rPr>
          <w:spacing w:val="1"/>
        </w:rPr>
        <w:t> </w:t>
      </w:r>
      <w:r>
        <w:rPr/>
        <w:t>constantly increasing due to high rates of population growth and urbanization. However,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drinking,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purposes are not commensurate with water availability thus, posing significant risks in</w:t>
      </w:r>
      <w:r>
        <w:rPr>
          <w:spacing w:val="1"/>
        </w:rPr>
        <w:t> </w:t>
      </w:r>
      <w:r>
        <w:rPr/>
        <w:t>maintaining acceptable water quality. Therefore, the quality of accessible water is 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(Dara,</w:t>
      </w:r>
      <w:r>
        <w:rPr>
          <w:spacing w:val="1"/>
        </w:rPr>
        <w:t> </w:t>
      </w:r>
      <w:r>
        <w:rPr/>
        <w:t>2000;</w:t>
      </w:r>
      <w:r>
        <w:rPr>
          <w:spacing w:val="1"/>
        </w:rPr>
        <w:t> </w:t>
      </w:r>
      <w:r>
        <w:rPr/>
        <w:t>Gopinath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2011).</w:t>
      </w:r>
      <w:r>
        <w:rPr>
          <w:spacing w:val="-57"/>
        </w:rPr>
        <w:t> </w:t>
      </w:r>
      <w:r>
        <w:rPr/>
        <w:t>Hydrogeochemical</w:t>
      </w:r>
      <w:r>
        <w:rPr>
          <w:spacing w:val="13"/>
        </w:rPr>
        <w:t> </w:t>
      </w:r>
      <w:r>
        <w:rPr/>
        <w:t>study</w:t>
      </w:r>
      <w:r>
        <w:rPr>
          <w:spacing w:val="10"/>
        </w:rPr>
        <w:t> </w:t>
      </w:r>
      <w:r>
        <w:rPr/>
        <w:t>of</w:t>
      </w:r>
      <w:r>
        <w:rPr>
          <w:spacing w:val="14"/>
        </w:rPr>
        <w:t> </w:t>
      </w:r>
      <w:r>
        <w:rPr/>
        <w:t>water</w:t>
      </w:r>
      <w:r>
        <w:rPr>
          <w:spacing w:val="13"/>
        </w:rPr>
        <w:t> </w:t>
      </w:r>
      <w:r>
        <w:rPr/>
        <w:t>sources</w:t>
      </w:r>
      <w:r>
        <w:rPr>
          <w:spacing w:val="13"/>
        </w:rPr>
        <w:t> </w:t>
      </w:r>
      <w:r>
        <w:rPr/>
        <w:t>involves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studying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chemistry</w:t>
      </w:r>
    </w:p>
    <w:p>
      <w:pPr>
        <w:pStyle w:val="BodyText"/>
        <w:spacing w:line="480" w:lineRule="auto" w:before="1"/>
        <w:ind w:left="385" w:right="955"/>
        <w:jc w:val="both"/>
      </w:pPr>
      <w:r>
        <w:rPr/>
        <w:t>/geochemical</w:t>
      </w:r>
      <w:r>
        <w:rPr>
          <w:spacing w:val="1"/>
        </w:rPr>
        <w:t> </w:t>
      </w:r>
      <w:r>
        <w:rPr/>
        <w:t>elements of water,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and quality of water in</w:t>
      </w:r>
      <w:r>
        <w:rPr>
          <w:spacing w:val="60"/>
        </w:rPr>
        <w:t> </w:t>
      </w:r>
      <w:r>
        <w:rPr/>
        <w:t>relation to its geology</w:t>
      </w:r>
      <w:r>
        <w:rPr>
          <w:spacing w:val="1"/>
        </w:rPr>
        <w:t> </w:t>
      </w:r>
      <w:r>
        <w:rPr/>
        <w:t>and waste disposal. Mineralogical composition of the underlying rocks and the nature of</w:t>
      </w:r>
      <w:r>
        <w:rPr>
          <w:spacing w:val="-57"/>
        </w:rPr>
        <w:t> </w:t>
      </w:r>
      <w:r>
        <w:rPr/>
        <w:t>the surface run off are factors that affect quality of groundwater. Hence, the quality of</w:t>
      </w:r>
      <w:r>
        <w:rPr>
          <w:spacing w:val="1"/>
        </w:rPr>
        <w:t> </w:t>
      </w:r>
      <w:r>
        <w:rPr/>
        <w:t>groundwater</w:t>
      </w:r>
      <w:r>
        <w:rPr>
          <w:spacing w:val="33"/>
        </w:rPr>
        <w:t> </w:t>
      </w:r>
      <w:r>
        <w:rPr/>
        <w:t>is</w:t>
      </w:r>
      <w:r>
        <w:rPr>
          <w:spacing w:val="34"/>
        </w:rPr>
        <w:t> </w:t>
      </w:r>
      <w:r>
        <w:rPr/>
        <w:t>largely</w:t>
      </w:r>
      <w:r>
        <w:rPr>
          <w:spacing w:val="28"/>
        </w:rPr>
        <w:t> </w:t>
      </w:r>
      <w:r>
        <w:rPr/>
        <w:t>controlled</w:t>
      </w:r>
      <w:r>
        <w:rPr>
          <w:spacing w:val="32"/>
        </w:rPr>
        <w:t> </w:t>
      </w:r>
      <w:r>
        <w:rPr/>
        <w:t>by</w:t>
      </w:r>
      <w:r>
        <w:rPr>
          <w:spacing w:val="30"/>
        </w:rPr>
        <w:t> </w:t>
      </w:r>
      <w:r>
        <w:rPr/>
        <w:t>a</w:t>
      </w:r>
      <w:r>
        <w:rPr>
          <w:spacing w:val="32"/>
        </w:rPr>
        <w:t> </w:t>
      </w:r>
      <w:r>
        <w:rPr/>
        <w:t>discharge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recharge</w:t>
      </w:r>
      <w:r>
        <w:rPr>
          <w:spacing w:val="32"/>
        </w:rPr>
        <w:t> </w:t>
      </w:r>
      <w:r>
        <w:rPr/>
        <w:t>pattern,</w:t>
      </w:r>
      <w:r>
        <w:rPr>
          <w:spacing w:val="31"/>
        </w:rPr>
        <w:t> </w:t>
      </w:r>
      <w:r>
        <w:rPr/>
        <w:t>nature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host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associate</w:t>
      </w:r>
      <w:r>
        <w:rPr>
          <w:spacing w:val="1"/>
        </w:rPr>
        <w:t> </w:t>
      </w:r>
      <w:r>
        <w:rPr/>
        <w:t>rocks as</w:t>
      </w:r>
      <w:r>
        <w:rPr>
          <w:spacing w:val="2"/>
        </w:rPr>
        <w:t> </w:t>
      </w:r>
      <w:r>
        <w:rPr/>
        <w:t>well as human activities.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385" w:right="958"/>
        <w:jc w:val="both"/>
      </w:pPr>
      <w:r>
        <w:rPr/>
        <w:t>In the study area, there is the challenge of lack of supply of pipe borne water hence</w:t>
      </w:r>
      <w:r>
        <w:rPr>
          <w:spacing w:val="1"/>
        </w:rPr>
        <w:t> </w:t>
      </w:r>
      <w:r>
        <w:rPr/>
        <w:t>many homes have wells sited around the house at unacceptable distances from the septic</w:t>
      </w:r>
      <w:r>
        <w:rPr>
          <w:spacing w:val="-57"/>
        </w:rPr>
        <w:t> </w:t>
      </w:r>
      <w:r>
        <w:rPr/>
        <w:t>tanks. It is known that for most communities, the most secure source of safe drinking</w:t>
      </w:r>
      <w:r>
        <w:rPr>
          <w:spacing w:val="1"/>
        </w:rPr>
        <w:t> </w:t>
      </w:r>
      <w:r>
        <w:rPr/>
        <w:t>water is pipe-borne water from municipal water treatment plants. Often, these water</w:t>
      </w:r>
      <w:r>
        <w:rPr>
          <w:spacing w:val="1"/>
        </w:rPr>
        <w:t> </w:t>
      </w:r>
      <w:r>
        <w:rPr/>
        <w:t>treatment facilities do not deliver or fail to meet the water requirements of the served</w:t>
      </w:r>
      <w:r>
        <w:rPr>
          <w:spacing w:val="1"/>
        </w:rPr>
        <w:t> </w:t>
      </w:r>
      <w:r>
        <w:rPr/>
        <w:t>community due mostly to increased population.</w:t>
      </w:r>
      <w:r>
        <w:rPr>
          <w:spacing w:val="1"/>
        </w:rPr>
        <w:t> </w:t>
      </w:r>
      <w:r>
        <w:rPr/>
        <w:t>The scarcity of piped water has made</w:t>
      </w:r>
      <w:r>
        <w:rPr>
          <w:spacing w:val="1"/>
        </w:rPr>
        <w:t> </w:t>
      </w:r>
      <w:r>
        <w:rPr/>
        <w:t>communities to find alternative 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 where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sources</w:t>
      </w:r>
      <w:r>
        <w:rPr>
          <w:spacing w:val="60"/>
        </w:rPr>
        <w:t> </w:t>
      </w:r>
      <w:r>
        <w:rPr/>
        <w:t>are a</w:t>
      </w:r>
      <w:r>
        <w:rPr>
          <w:spacing w:val="1"/>
        </w:rPr>
        <w:t> </w:t>
      </w:r>
      <w:r>
        <w:rPr/>
        <w:t>ready</w:t>
      </w:r>
      <w:r>
        <w:rPr>
          <w:spacing w:val="1"/>
        </w:rPr>
        <w:t> </w:t>
      </w:r>
      <w:r>
        <w:rPr/>
        <w:t>source.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explored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community</w:t>
      </w:r>
      <w:r>
        <w:rPr>
          <w:spacing w:val="-6"/>
        </w:rPr>
        <w:t> </w:t>
      </w:r>
      <w:r>
        <w:rPr/>
        <w:t>water requirement or</w:t>
      </w:r>
      <w:r>
        <w:rPr>
          <w:spacing w:val="-1"/>
        </w:rPr>
        <w:t> </w:t>
      </w:r>
      <w:r>
        <w:rPr/>
        <w:t>make</w:t>
      </w:r>
      <w:r>
        <w:rPr>
          <w:spacing w:val="-2"/>
        </w:rPr>
        <w:t> </w:t>
      </w:r>
      <w:r>
        <w:rPr/>
        <w:t>up the short fall.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line="480" w:lineRule="auto" w:before="72"/>
        <w:ind w:left="385" w:right="955"/>
        <w:jc w:val="both"/>
      </w:pPr>
      <w:r>
        <w:rPr/>
        <w:t>These wells serve as major source of water for household uses (drinking, cooking,</w:t>
      </w:r>
      <w:r>
        <w:rPr>
          <w:spacing w:val="1"/>
        </w:rPr>
        <w:t> </w:t>
      </w:r>
      <w:r>
        <w:rPr/>
        <w:t>washing etc.). The most common cause of pollution is attributed to close proximity of</w:t>
      </w:r>
      <w:r>
        <w:rPr>
          <w:spacing w:val="1"/>
        </w:rPr>
        <w:t> </w:t>
      </w:r>
      <w:r>
        <w:rPr/>
        <w:t>septic tanks to wells, unhygienic usage of the wells for example some wells have no</w:t>
      </w:r>
      <w:r>
        <w:rPr>
          <w:spacing w:val="1"/>
        </w:rPr>
        <w:t> </w:t>
      </w:r>
      <w:r>
        <w:rPr/>
        <w:t>cover/lids;</w:t>
      </w:r>
      <w:r>
        <w:rPr>
          <w:spacing w:val="1"/>
        </w:rPr>
        <w:t> </w:t>
      </w:r>
      <w:r>
        <w:rPr/>
        <w:t>they are dirty and unkempt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making the water unfit</w:t>
      </w:r>
      <w:r>
        <w:rPr>
          <w:spacing w:val="60"/>
        </w:rPr>
        <w:t> </w:t>
      </w:r>
      <w:r>
        <w:rPr/>
        <w:t>for use, resulting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borne</w:t>
      </w:r>
      <w:r>
        <w:rPr>
          <w:spacing w:val="-1"/>
        </w:rPr>
        <w:t> </w:t>
      </w:r>
      <w:r>
        <w:rPr/>
        <w:t>diseases.</w:t>
      </w:r>
    </w:p>
    <w:p>
      <w:pPr>
        <w:pStyle w:val="Heading1"/>
        <w:numPr>
          <w:ilvl w:val="1"/>
          <w:numId w:val="8"/>
        </w:numPr>
        <w:tabs>
          <w:tab w:pos="746" w:val="left" w:leader="none"/>
        </w:tabs>
        <w:spacing w:line="240" w:lineRule="auto" w:before="5" w:after="0"/>
        <w:ind w:left="745" w:right="0" w:hanging="361"/>
        <w:jc w:val="both"/>
      </w:pPr>
      <w:bookmarkStart w:name="_TOC_250061" w:id="6"/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6"/>
      <w:r>
        <w:rPr/>
        <w:t>research problem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385" w:right="952"/>
        <w:jc w:val="both"/>
      </w:pPr>
      <w:r>
        <w:rPr/>
        <w:t>Ethically, the beauty of any environment lies on its good sanitary condition. This is so</w:t>
      </w:r>
      <w:r>
        <w:rPr>
          <w:spacing w:val="1"/>
        </w:rPr>
        <w:t> </w:t>
      </w:r>
      <w:r>
        <w:rPr/>
        <w:t>because, when an environment is clean the lives of citizenry are not threatened by</w:t>
      </w:r>
      <w:r>
        <w:rPr>
          <w:spacing w:val="1"/>
        </w:rPr>
        <w:t> </w:t>
      </w:r>
      <w:r>
        <w:rPr/>
        <w:t>illnesses and diseases.</w:t>
      </w:r>
      <w:r>
        <w:rPr>
          <w:spacing w:val="1"/>
        </w:rPr>
        <w:t> </w:t>
      </w:r>
      <w:r>
        <w:rPr/>
        <w:t>Proper solid waste disposal is necessary to maintain this status.</w:t>
      </w:r>
      <w:r>
        <w:rPr>
          <w:spacing w:val="1"/>
        </w:rPr>
        <w:t> </w:t>
      </w:r>
      <w:r>
        <w:rPr/>
        <w:t>Also, proper use of available resources is required to ensure sustainability of these</w:t>
      </w:r>
      <w:r>
        <w:rPr>
          <w:spacing w:val="1"/>
        </w:rPr>
        <w:t> </w:t>
      </w:r>
      <w:r>
        <w:rPr/>
        <w:t>resources. Poor environmental management practices and unsustainable demand for</w:t>
      </w:r>
      <w:r>
        <w:rPr>
          <w:spacing w:val="1"/>
        </w:rPr>
        <w:t> </w:t>
      </w:r>
      <w:r>
        <w:rPr/>
        <w:t>natural resources have due to urbanization led to inadequacy in water supply, poor</w:t>
      </w:r>
      <w:r>
        <w:rPr>
          <w:spacing w:val="1"/>
        </w:rPr>
        <w:t> </w:t>
      </w:r>
      <w:r>
        <w:rPr/>
        <w:t>sanitation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issues.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seeks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unravel ways in which groundwater has been impacted and recommend ways in which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situation can be</w:t>
      </w:r>
      <w:r>
        <w:rPr>
          <w:spacing w:val="-1"/>
        </w:rPr>
        <w:t> </w:t>
      </w:r>
      <w:r>
        <w:rPr/>
        <w:t>remedied.</w:t>
      </w:r>
    </w:p>
    <w:p>
      <w:pPr>
        <w:pStyle w:val="Heading1"/>
        <w:numPr>
          <w:ilvl w:val="2"/>
          <w:numId w:val="8"/>
        </w:numPr>
        <w:tabs>
          <w:tab w:pos="926" w:val="left" w:leader="none"/>
        </w:tabs>
        <w:spacing w:line="240" w:lineRule="auto" w:before="6" w:after="0"/>
        <w:ind w:left="925" w:right="0" w:hanging="541"/>
        <w:jc w:val="both"/>
      </w:pPr>
      <w:bookmarkStart w:name="_TOC_250060" w:id="7"/>
      <w:r>
        <w:rPr/>
        <w:t>Some</w:t>
      </w:r>
      <w:r>
        <w:rPr>
          <w:spacing w:val="-1"/>
        </w:rPr>
        <w:t> </w:t>
      </w:r>
      <w:r>
        <w:rPr/>
        <w:t>characteristics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bookmarkEnd w:id="7"/>
      <w:r>
        <w:rPr/>
        <w:t>area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385"/>
        <w:jc w:val="both"/>
      </w:pPr>
      <w:r>
        <w:rPr/>
        <w:t>The</w:t>
      </w:r>
      <w:r>
        <w:rPr>
          <w:spacing w:val="-3"/>
        </w:rPr>
        <w:t> </w:t>
      </w:r>
      <w:r>
        <w:rPr/>
        <w:t>characteristics of the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</w:t>
      </w:r>
      <w:r>
        <w:rPr>
          <w:spacing w:val="-1"/>
        </w:rPr>
        <w:t> </w:t>
      </w:r>
      <w:r>
        <w:rPr/>
        <w:t>include:</w:t>
      </w:r>
    </w:p>
    <w:p>
      <w:pPr>
        <w:pStyle w:val="ListParagraph"/>
        <w:numPr>
          <w:ilvl w:val="3"/>
          <w:numId w:val="8"/>
        </w:numPr>
        <w:tabs>
          <w:tab w:pos="1105" w:val="left" w:leader="none"/>
          <w:tab w:pos="1106" w:val="left" w:leader="none"/>
        </w:tabs>
        <w:spacing w:line="240" w:lineRule="auto" w:before="184" w:after="0"/>
        <w:ind w:left="1105" w:right="0" w:hanging="361"/>
        <w:jc w:val="left"/>
        <w:rPr>
          <w:sz w:val="24"/>
        </w:rPr>
      </w:pPr>
      <w:r>
        <w:rPr>
          <w:sz w:val="24"/>
        </w:rPr>
        <w:t>Densely</w:t>
      </w:r>
      <w:r>
        <w:rPr>
          <w:spacing w:val="-6"/>
          <w:sz w:val="24"/>
        </w:rPr>
        <w:t> </w:t>
      </w:r>
      <w:r>
        <w:rPr>
          <w:sz w:val="24"/>
        </w:rPr>
        <w:t>populated (overcrowded).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8"/>
        </w:numPr>
        <w:tabs>
          <w:tab w:pos="1105" w:val="left" w:leader="none"/>
          <w:tab w:pos="1106" w:val="left" w:leader="none"/>
        </w:tabs>
        <w:spacing w:line="240" w:lineRule="auto" w:before="0" w:after="0"/>
        <w:ind w:left="1105" w:right="0" w:hanging="361"/>
        <w:jc w:val="left"/>
        <w:rPr>
          <w:sz w:val="24"/>
        </w:rPr>
      </w:pPr>
      <w:r>
        <w:rPr>
          <w:sz w:val="24"/>
        </w:rPr>
        <w:t>Houses</w:t>
      </w:r>
      <w:r>
        <w:rPr>
          <w:spacing w:val="-1"/>
          <w:sz w:val="24"/>
        </w:rPr>
        <w:t> </w:t>
      </w:r>
      <w:r>
        <w:rPr>
          <w:sz w:val="24"/>
        </w:rPr>
        <w:t>closely</w:t>
      </w:r>
      <w:r>
        <w:rPr>
          <w:spacing w:val="-6"/>
          <w:sz w:val="24"/>
        </w:rPr>
        <w:t> </w:t>
      </w:r>
      <w:r>
        <w:rPr>
          <w:sz w:val="24"/>
        </w:rPr>
        <w:t>packed</w:t>
      </w:r>
      <w:r>
        <w:rPr>
          <w:spacing w:val="-1"/>
          <w:sz w:val="24"/>
        </w:rPr>
        <w:t> </w:t>
      </w:r>
      <w:r>
        <w:rPr>
          <w:sz w:val="24"/>
        </w:rPr>
        <w:t>together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built indiscriminately.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8"/>
        </w:numPr>
        <w:tabs>
          <w:tab w:pos="1105" w:val="left" w:leader="none"/>
          <w:tab w:pos="1106" w:val="left" w:leader="none"/>
        </w:tabs>
        <w:spacing w:line="240" w:lineRule="auto" w:before="0" w:after="0"/>
        <w:ind w:left="1105" w:right="0" w:hanging="361"/>
        <w:jc w:val="left"/>
        <w:rPr>
          <w:sz w:val="24"/>
        </w:rPr>
      </w:pPr>
      <w:r>
        <w:rPr>
          <w:sz w:val="24"/>
        </w:rPr>
        <w:t>Poor</w:t>
      </w:r>
      <w:r>
        <w:rPr>
          <w:spacing w:val="-2"/>
          <w:sz w:val="24"/>
        </w:rPr>
        <w:t> </w:t>
      </w:r>
      <w:r>
        <w:rPr>
          <w:sz w:val="24"/>
        </w:rPr>
        <w:t>drainage</w:t>
      </w:r>
      <w:r>
        <w:rPr>
          <w:spacing w:val="-3"/>
          <w:sz w:val="24"/>
        </w:rPr>
        <w:t> </w:t>
      </w:r>
      <w:r>
        <w:rPr>
          <w:sz w:val="24"/>
        </w:rPr>
        <w:t>system.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8"/>
        </w:numPr>
        <w:tabs>
          <w:tab w:pos="1105" w:val="left" w:leader="none"/>
          <w:tab w:pos="1106" w:val="left" w:leader="none"/>
        </w:tabs>
        <w:spacing w:line="240" w:lineRule="auto" w:before="0" w:after="0"/>
        <w:ind w:left="1105" w:right="0" w:hanging="361"/>
        <w:jc w:val="left"/>
        <w:rPr>
          <w:sz w:val="24"/>
        </w:rPr>
      </w:pPr>
      <w:r>
        <w:rPr>
          <w:sz w:val="24"/>
        </w:rPr>
        <w:t>Poor</w:t>
      </w:r>
      <w:r>
        <w:rPr>
          <w:spacing w:val="-3"/>
          <w:sz w:val="24"/>
        </w:rPr>
        <w:t> </w:t>
      </w:r>
      <w:r>
        <w:rPr>
          <w:sz w:val="24"/>
        </w:rPr>
        <w:t>sanitation</w:t>
      </w:r>
      <w:r>
        <w:rPr>
          <w:spacing w:val="-2"/>
          <w:sz w:val="24"/>
        </w:rPr>
        <w:t> </w:t>
      </w:r>
      <w:r>
        <w:rPr>
          <w:sz w:val="24"/>
        </w:rPr>
        <w:t>facilities.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8"/>
        </w:numPr>
        <w:tabs>
          <w:tab w:pos="1105" w:val="left" w:leader="none"/>
          <w:tab w:pos="1106" w:val="left" w:leader="none"/>
        </w:tabs>
        <w:spacing w:line="240" w:lineRule="auto" w:before="0" w:after="0"/>
        <w:ind w:left="1105" w:right="0" w:hanging="361"/>
        <w:jc w:val="left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> </w:t>
      </w:r>
      <w:r>
        <w:rPr>
          <w:sz w:val="24"/>
        </w:rPr>
        <w:t>proper</w:t>
      </w:r>
      <w:r>
        <w:rPr>
          <w:spacing w:val="-2"/>
          <w:sz w:val="24"/>
        </w:rPr>
        <w:t> </w:t>
      </w:r>
      <w:r>
        <w:rPr>
          <w:sz w:val="24"/>
        </w:rPr>
        <w:t>planning.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8"/>
        </w:numPr>
        <w:tabs>
          <w:tab w:pos="1105" w:val="left" w:leader="none"/>
          <w:tab w:pos="1106" w:val="left" w:leader="none"/>
        </w:tabs>
        <w:spacing w:line="240" w:lineRule="auto" w:before="0" w:after="0"/>
        <w:ind w:left="1105" w:right="0" w:hanging="361"/>
        <w:jc w:val="left"/>
        <w:rPr>
          <w:sz w:val="24"/>
        </w:rPr>
      </w:pPr>
      <w:r>
        <w:rPr>
          <w:sz w:val="24"/>
        </w:rPr>
        <w:t>Waste</w:t>
      </w:r>
      <w:r>
        <w:rPr>
          <w:spacing w:val="-1"/>
          <w:sz w:val="24"/>
        </w:rPr>
        <w:t> </w:t>
      </w:r>
      <w:r>
        <w:rPr>
          <w:sz w:val="24"/>
        </w:rPr>
        <w:t>disposal system</w:t>
      </w:r>
      <w:r>
        <w:rPr>
          <w:spacing w:val="-1"/>
          <w:sz w:val="24"/>
        </w:rPr>
        <w:t> </w:t>
      </w:r>
      <w:r>
        <w:rPr>
          <w:sz w:val="24"/>
        </w:rPr>
        <w:t>is mostly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open dumps</w:t>
      </w:r>
      <w:r>
        <w:rPr>
          <w:spacing w:val="1"/>
          <w:sz w:val="24"/>
        </w:rPr>
        <w:t> </w:t>
      </w:r>
      <w:r>
        <w:rPr>
          <w:sz w:val="24"/>
        </w:rPr>
        <w:t>and drainages.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8"/>
        </w:numPr>
        <w:tabs>
          <w:tab w:pos="1105" w:val="left" w:leader="none"/>
          <w:tab w:pos="1106" w:val="left" w:leader="none"/>
        </w:tabs>
        <w:spacing w:line="240" w:lineRule="auto" w:before="0" w:after="0"/>
        <w:ind w:left="1105" w:right="0" w:hanging="361"/>
        <w:jc w:val="left"/>
        <w:rPr>
          <w:sz w:val="24"/>
        </w:rPr>
      </w:pPr>
      <w:r>
        <w:rPr>
          <w:sz w:val="24"/>
        </w:rPr>
        <w:t>Inhabitants rely</w:t>
      </w:r>
      <w:r>
        <w:rPr>
          <w:spacing w:val="-5"/>
          <w:sz w:val="24"/>
        </w:rPr>
        <w:t> </w:t>
      </w:r>
      <w:r>
        <w:rPr>
          <w:sz w:val="24"/>
        </w:rPr>
        <w:t>heavily</w:t>
      </w:r>
      <w:r>
        <w:rPr>
          <w:spacing w:val="-5"/>
          <w:sz w:val="24"/>
        </w:rPr>
        <w:t> </w:t>
      </w:r>
      <w:r>
        <w:rPr>
          <w:sz w:val="24"/>
        </w:rPr>
        <w:t>on groundwater for</w:t>
      </w:r>
      <w:r>
        <w:rPr>
          <w:spacing w:val="-2"/>
          <w:sz w:val="24"/>
        </w:rPr>
        <w:t> </w:t>
      </w:r>
      <w:r>
        <w:rPr>
          <w:sz w:val="24"/>
        </w:rPr>
        <w:t>water supplies.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00" w:top="1320" w:bottom="1200" w:left="1600" w:right="460"/>
        </w:sectPr>
      </w:pPr>
    </w:p>
    <w:p>
      <w:pPr>
        <w:pStyle w:val="Heading1"/>
        <w:numPr>
          <w:ilvl w:val="1"/>
          <w:numId w:val="8"/>
        </w:numPr>
        <w:tabs>
          <w:tab w:pos="746" w:val="left" w:leader="none"/>
        </w:tabs>
        <w:spacing w:line="240" w:lineRule="auto" w:before="76" w:after="0"/>
        <w:ind w:left="745" w:right="0" w:hanging="361"/>
        <w:jc w:val="both"/>
      </w:pPr>
      <w:bookmarkStart w:name="_TOC_250059" w:id="8"/>
      <w:r>
        <w:rPr/>
        <w:t>Justification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bookmarkEnd w:id="8"/>
      <w:r>
        <w:rPr/>
        <w:t>the 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85" w:right="954"/>
        <w:jc w:val="both"/>
      </w:pP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recognised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urbanisation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groundwater balance both by replacing and modifying groundwater mechanisms and by</w:t>
      </w:r>
      <w:r>
        <w:rPr>
          <w:spacing w:val="1"/>
        </w:rPr>
        <w:t> </w:t>
      </w:r>
      <w:r>
        <w:rPr/>
        <w:t>introducing new discharge patterns due to abstraction from wells. In particular, main</w:t>
      </w:r>
      <w:r>
        <w:rPr>
          <w:spacing w:val="1"/>
        </w:rPr>
        <w:t> </w:t>
      </w:r>
      <w:r>
        <w:rPr/>
        <w:t>water and sanitation systems can have a significant impact on shallow aquifers that</w:t>
      </w:r>
      <w:r>
        <w:rPr>
          <w:spacing w:val="1"/>
        </w:rPr>
        <w:t> </w:t>
      </w:r>
      <w:r>
        <w:rPr/>
        <w:t>underlie a city and they may become major components</w:t>
      </w:r>
      <w:r>
        <w:rPr>
          <w:spacing w:val="1"/>
        </w:rPr>
        <w:t> </w:t>
      </w:r>
      <w:r>
        <w:rPr/>
        <w:t>of the urban hydrologic</w:t>
      </w:r>
      <w:r>
        <w:rPr>
          <w:spacing w:val="60"/>
        </w:rPr>
        <w:t> </w:t>
      </w:r>
      <w:r>
        <w:rPr/>
        <w:t>cycle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leakage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seepage.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aquifers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depths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overwhelmed by population growth and other environmental conditions. Also, aquifers</w:t>
      </w:r>
      <w:r>
        <w:rPr>
          <w:spacing w:val="1"/>
        </w:rPr>
        <w:t> </w:t>
      </w:r>
      <w:r>
        <w:rPr/>
        <w:t>beneath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sites</w:t>
      </w:r>
      <w:r>
        <w:rPr>
          <w:spacing w:val="2"/>
        </w:rPr>
        <w:t> </w:t>
      </w:r>
      <w:r>
        <w:rPr/>
        <w:t>are also prone</w:t>
      </w:r>
      <w:r>
        <w:rPr>
          <w:spacing w:val="-2"/>
        </w:rPr>
        <w:t> </w:t>
      </w:r>
      <w:r>
        <w:rPr/>
        <w:t>to contamination.</w:t>
      </w:r>
    </w:p>
    <w:p>
      <w:pPr>
        <w:pStyle w:val="BodyText"/>
        <w:spacing w:line="480" w:lineRule="auto" w:before="1"/>
        <w:ind w:left="385" w:right="957"/>
        <w:jc w:val="both"/>
      </w:pPr>
      <w:r>
        <w:rPr/>
        <w:t>Further pressure is anticipated as the years go by considering the fact that Minna is</w:t>
      </w:r>
      <w:r>
        <w:rPr>
          <w:spacing w:val="1"/>
        </w:rPr>
        <w:t> </w:t>
      </w:r>
      <w:r>
        <w:rPr/>
        <w:t>experiencing a high population growth rate. Therefore, investigating these activities</w:t>
      </w:r>
      <w:r>
        <w:rPr>
          <w:spacing w:val="1"/>
        </w:rPr>
        <w:t> </w:t>
      </w:r>
      <w:r>
        <w:rPr/>
        <w:t>which are a direct result of urbanisation is important. Furthermore, the results of these</w:t>
      </w:r>
      <w:r>
        <w:rPr>
          <w:spacing w:val="1"/>
        </w:rPr>
        <w:t> </w:t>
      </w:r>
      <w:r>
        <w:rPr/>
        <w:t>investigations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utilised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-1"/>
        </w:rPr>
        <w:t> </w:t>
      </w:r>
      <w:r>
        <w:rPr/>
        <w:t>and public</w:t>
      </w:r>
      <w:r>
        <w:rPr>
          <w:spacing w:val="-1"/>
        </w:rPr>
        <w:t> </w:t>
      </w:r>
      <w:r>
        <w:rPr/>
        <w:t>sector to make</w:t>
      </w:r>
      <w:r>
        <w:rPr>
          <w:spacing w:val="-2"/>
        </w:rPr>
        <w:t> </w:t>
      </w:r>
      <w:r>
        <w:rPr/>
        <w:t>policies that</w:t>
      </w:r>
      <w:r>
        <w:rPr>
          <w:spacing w:val="-1"/>
        </w:rPr>
        <w:t> </w:t>
      </w:r>
      <w:r>
        <w:rPr/>
        <w:t>would regulate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activities.</w:t>
      </w:r>
    </w:p>
    <w:p>
      <w:pPr>
        <w:pStyle w:val="BodyText"/>
        <w:spacing w:line="480" w:lineRule="auto"/>
        <w:ind w:left="385" w:right="958"/>
        <w:jc w:val="both"/>
      </w:pPr>
      <w:r>
        <w:rPr/>
        <w:t>UNEP and WHO (1996), argued that it is not significant to merely have access to water</w:t>
      </w:r>
      <w:r>
        <w:rPr>
          <w:spacing w:val="1"/>
        </w:rPr>
        <w:t> </w:t>
      </w:r>
      <w:r>
        <w:rPr/>
        <w:t>in adequate quantities. The water also needs to be of adequate quality to maintain health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potable.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sanitation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them,</w:t>
      </w:r>
      <w:r>
        <w:rPr>
          <w:spacing w:val="1"/>
        </w:rPr>
        <w:t> </w:t>
      </w:r>
      <w:r>
        <w:rPr/>
        <w:t>improper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 waste disposal system could pose pollution problems to groundwater supplies.</w:t>
      </w:r>
      <w:r>
        <w:rPr>
          <w:spacing w:val="-57"/>
        </w:rPr>
        <w:t> </w:t>
      </w:r>
      <w:r>
        <w:rPr/>
        <w:t>For example, influent seepage of urine and leachate from polluted surroundings, a pit</w:t>
      </w:r>
      <w:r>
        <w:rPr>
          <w:spacing w:val="1"/>
        </w:rPr>
        <w:t> </w:t>
      </w:r>
      <w:r>
        <w:rPr/>
        <w:t>latrine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soak</w:t>
      </w:r>
      <w:r>
        <w:rPr>
          <w:spacing w:val="1"/>
        </w:rPr>
        <w:t> </w:t>
      </w:r>
      <w:r>
        <w:rPr/>
        <w:t>away,</w:t>
      </w:r>
      <w:r>
        <w:rPr>
          <w:spacing w:val="1"/>
        </w:rPr>
        <w:t> </w:t>
      </w:r>
      <w:r>
        <w:rPr/>
        <w:t>sited</w:t>
      </w:r>
      <w:r>
        <w:rPr>
          <w:spacing w:val="1"/>
        </w:rPr>
        <w:t> </w:t>
      </w:r>
      <w:r>
        <w:rPr/>
        <w:t>upstream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near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borehole,</w:t>
      </w:r>
      <w:r>
        <w:rPr>
          <w:spacing w:val="1"/>
        </w:rPr>
        <w:t> </w:t>
      </w:r>
      <w:r>
        <w:rPr/>
        <w:t>could</w:t>
      </w:r>
      <w:r>
        <w:rPr>
          <w:spacing w:val="60"/>
        </w:rPr>
        <w:t> </w:t>
      </w:r>
      <w:r>
        <w:rPr/>
        <w:t>enrich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groundwater</w:t>
      </w:r>
      <w:r>
        <w:rPr>
          <w:spacing w:val="-1"/>
        </w:rPr>
        <w:t> </w:t>
      </w:r>
      <w:r>
        <w:rPr/>
        <w:t>with phosphates and ammonia</w:t>
      </w:r>
      <w:r>
        <w:rPr>
          <w:spacing w:val="-1"/>
        </w:rPr>
        <w:t> </w:t>
      </w:r>
      <w:r>
        <w:rPr/>
        <w:t>(Okoye</w:t>
      </w:r>
      <w:r>
        <w:rPr>
          <w:spacing w:val="-1"/>
        </w:rPr>
        <w:t> </w:t>
      </w:r>
      <w:r>
        <w:rPr/>
        <w:t>and Adeleke, 1991).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Heading1"/>
        <w:numPr>
          <w:ilvl w:val="1"/>
          <w:numId w:val="8"/>
        </w:numPr>
        <w:tabs>
          <w:tab w:pos="746" w:val="left" w:leader="none"/>
        </w:tabs>
        <w:spacing w:line="240" w:lineRule="auto" w:before="76" w:after="0"/>
        <w:ind w:left="745" w:right="0" w:hanging="361"/>
        <w:jc w:val="both"/>
      </w:pPr>
      <w:bookmarkStart w:name="_TOC_250058" w:id="9"/>
      <w:r>
        <w:rPr/>
        <w:t>Scope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bookmarkEnd w:id="9"/>
      <w:r>
        <w:rPr/>
        <w:t>limitations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85" w:right="960"/>
        <w:jc w:val="both"/>
      </w:pPr>
      <w:r>
        <w:rPr/>
        <w:t>This research seeks to establish impacts of urbanisation on the environment as it relates</w:t>
      </w:r>
      <w:r>
        <w:rPr>
          <w:spacing w:val="1"/>
        </w:rPr>
        <w:t> </w:t>
      </w:r>
      <w:r>
        <w:rPr/>
        <w:t>to groundwater contamination in shallow aquifers as well as the effects regarding to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dumpsites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dumpsites,</w:t>
      </w:r>
      <w:r>
        <w:rPr>
          <w:spacing w:val="1"/>
        </w:rPr>
        <w:t> </w:t>
      </w:r>
      <w:r>
        <w:rPr/>
        <w:t>hydrogeological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hydrogeochemical</w:t>
      </w:r>
      <w:r>
        <w:rPr>
          <w:spacing w:val="-1"/>
        </w:rPr>
        <w:t> </w:t>
      </w:r>
      <w:r>
        <w:rPr/>
        <w:t>data.</w:t>
      </w:r>
    </w:p>
    <w:p>
      <w:pPr>
        <w:pStyle w:val="BodyText"/>
        <w:spacing w:line="480" w:lineRule="auto"/>
        <w:ind w:left="385" w:right="953"/>
        <w:jc w:val="both"/>
      </w:pPr>
      <w:r>
        <w:rPr/>
        <w:t>The study was limited to Kpakungu, Soje and Barikin Sale areas. It involves a study of</w:t>
      </w:r>
      <w:r>
        <w:rPr>
          <w:spacing w:val="1"/>
        </w:rPr>
        <w:t> </w:t>
      </w:r>
      <w:r>
        <w:rPr/>
        <w:t>the geology, hydrogeological conditions,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quality, wastewater and</w:t>
      </w:r>
      <w:r>
        <w:rPr>
          <w:spacing w:val="1"/>
        </w:rPr>
        <w:t> </w:t>
      </w:r>
      <w:r>
        <w:rPr/>
        <w:t>solid waste</w:t>
      </w:r>
      <w:r>
        <w:rPr>
          <w:spacing w:val="1"/>
        </w:rPr>
        <w:t> </w:t>
      </w:r>
      <w:r>
        <w:rPr/>
        <w:t>disposal as they relate to groundwater contamination. The various results will be used to</w:t>
      </w:r>
      <w:r>
        <w:rPr>
          <w:spacing w:val="-57"/>
        </w:rPr>
        <w:t> </w:t>
      </w:r>
      <w:r>
        <w:rPr/>
        <w:t>propose strategies for effective use and sustainability of groundwater resources and</w:t>
      </w:r>
      <w:r>
        <w:rPr>
          <w:spacing w:val="1"/>
        </w:rPr>
        <w:t> </w:t>
      </w:r>
      <w:r>
        <w:rPr/>
        <w:t>suitable methods of solid waste disposal. Acquisition of archived secondary data from</w:t>
      </w:r>
      <w:r>
        <w:rPr>
          <w:spacing w:val="1"/>
        </w:rPr>
        <w:t> </w:t>
      </w:r>
      <w:r>
        <w:rPr/>
        <w:t>relevant agencies may be problematic due to challenges in archiving data by these</w:t>
      </w:r>
      <w:r>
        <w:rPr>
          <w:spacing w:val="1"/>
        </w:rPr>
        <w:t> </w:t>
      </w:r>
      <w:r>
        <w:rPr/>
        <w:t>agencies.</w:t>
      </w:r>
      <w:r>
        <w:rPr>
          <w:spacing w:val="27"/>
        </w:rPr>
        <w:t> </w:t>
      </w:r>
      <w:r>
        <w:rPr/>
        <w:t>However,</w:t>
      </w:r>
      <w:r>
        <w:rPr>
          <w:spacing w:val="27"/>
        </w:rPr>
        <w:t> </w:t>
      </w:r>
      <w:r>
        <w:rPr/>
        <w:t>these</w:t>
      </w:r>
      <w:r>
        <w:rPr>
          <w:spacing w:val="26"/>
        </w:rPr>
        <w:t> </w:t>
      </w:r>
      <w:r>
        <w:rPr/>
        <w:t>limitations</w:t>
      </w:r>
      <w:r>
        <w:rPr>
          <w:spacing w:val="29"/>
        </w:rPr>
        <w:t> </w:t>
      </w:r>
      <w:r>
        <w:rPr/>
        <w:t>will</w:t>
      </w:r>
      <w:r>
        <w:rPr>
          <w:spacing w:val="28"/>
        </w:rPr>
        <w:t> </w:t>
      </w:r>
      <w:r>
        <w:rPr/>
        <w:t>have</w:t>
      </w:r>
      <w:r>
        <w:rPr>
          <w:spacing w:val="27"/>
        </w:rPr>
        <w:t> </w:t>
      </w:r>
      <w:r>
        <w:rPr/>
        <w:t>no</w:t>
      </w:r>
      <w:r>
        <w:rPr>
          <w:spacing w:val="28"/>
        </w:rPr>
        <w:t> </w:t>
      </w:r>
      <w:r>
        <w:rPr/>
        <w:t>negative</w:t>
      </w:r>
      <w:r>
        <w:rPr>
          <w:spacing w:val="26"/>
        </w:rPr>
        <w:t> </w:t>
      </w:r>
      <w:r>
        <w:rPr/>
        <w:t>impact</w:t>
      </w:r>
      <w:r>
        <w:rPr>
          <w:spacing w:val="29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outcome</w:t>
      </w:r>
      <w:r>
        <w:rPr>
          <w:spacing w:val="26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research.</w:t>
      </w:r>
    </w:p>
    <w:p>
      <w:pPr>
        <w:pStyle w:val="Heading1"/>
        <w:numPr>
          <w:ilvl w:val="1"/>
          <w:numId w:val="8"/>
        </w:numPr>
        <w:tabs>
          <w:tab w:pos="746" w:val="left" w:leader="none"/>
        </w:tabs>
        <w:spacing w:line="240" w:lineRule="auto" w:before="6" w:after="0"/>
        <w:ind w:left="745" w:right="0" w:hanging="361"/>
        <w:jc w:val="both"/>
      </w:pPr>
      <w:bookmarkStart w:name="_TOC_250057" w:id="10"/>
      <w:r>
        <w:rPr/>
        <w:t>Aim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objectives</w:t>
      </w:r>
      <w:r>
        <w:rPr>
          <w:spacing w:val="3"/>
        </w:rPr>
        <w:t> </w:t>
      </w:r>
      <w:r>
        <w:rPr/>
        <w:t>of the</w:t>
      </w:r>
      <w:r>
        <w:rPr>
          <w:spacing w:val="-1"/>
        </w:rPr>
        <w:t> </w:t>
      </w:r>
      <w:bookmarkEnd w:id="10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85" w:right="954"/>
        <w:jc w:val="both"/>
      </w:pPr>
      <w:r>
        <w:rPr/>
        <w:t>The research is aimed at evaluating the impact of urbanisation on water resources in</w:t>
      </w:r>
      <w:r>
        <w:rPr>
          <w:spacing w:val="1"/>
        </w:rPr>
        <w:t> </w:t>
      </w:r>
      <w:r>
        <w:rPr/>
        <w:t>parts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Minna</w:t>
      </w:r>
      <w:r>
        <w:rPr>
          <w:spacing w:val="-1"/>
        </w:rPr>
        <w:t> </w:t>
      </w:r>
      <w:r>
        <w:rPr/>
        <w:t>metropolis, North Central Nigeria.</w:t>
      </w:r>
    </w:p>
    <w:p>
      <w:pPr>
        <w:pStyle w:val="BodyText"/>
        <w:ind w:left="385"/>
        <w:jc w:val="both"/>
      </w:pPr>
      <w:r>
        <w:rPr/>
        <w:t>Objectives of the study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to: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1671" w:val="left" w:leader="none"/>
          <w:tab w:pos="1672" w:val="left" w:leader="none"/>
        </w:tabs>
        <w:spacing w:line="477" w:lineRule="auto" w:before="0" w:after="0"/>
        <w:ind w:left="1671" w:right="962" w:hanging="488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geology,</w:t>
      </w:r>
      <w:r>
        <w:rPr>
          <w:spacing w:val="40"/>
          <w:sz w:val="24"/>
        </w:rPr>
        <w:t> </w:t>
      </w:r>
      <w:r>
        <w:rPr>
          <w:sz w:val="24"/>
        </w:rPr>
        <w:t>hydrogeology</w:t>
      </w:r>
      <w:r>
        <w:rPr>
          <w:spacing w:val="35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weathering</w:t>
      </w:r>
      <w:r>
        <w:rPr>
          <w:spacing w:val="37"/>
          <w:sz w:val="24"/>
        </w:rPr>
        <w:t> </w:t>
      </w:r>
      <w:r>
        <w:rPr>
          <w:sz w:val="24"/>
        </w:rPr>
        <w:t>profile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area.</w:t>
      </w:r>
    </w:p>
    <w:p>
      <w:pPr>
        <w:pStyle w:val="ListParagraph"/>
        <w:numPr>
          <w:ilvl w:val="0"/>
          <w:numId w:val="9"/>
        </w:numPr>
        <w:tabs>
          <w:tab w:pos="1671" w:val="left" w:leader="none"/>
          <w:tab w:pos="1672" w:val="left" w:leader="none"/>
        </w:tabs>
        <w:spacing w:line="240" w:lineRule="auto" w:before="4" w:after="0"/>
        <w:ind w:left="1671" w:right="0" w:hanging="553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the extent of</w:t>
      </w:r>
      <w:r>
        <w:rPr>
          <w:spacing w:val="-2"/>
          <w:sz w:val="24"/>
        </w:rPr>
        <w:t> </w:t>
      </w:r>
      <w:r>
        <w:rPr>
          <w:sz w:val="24"/>
        </w:rPr>
        <w:t>pollution</w:t>
      </w:r>
      <w:r>
        <w:rPr>
          <w:spacing w:val="-1"/>
          <w:sz w:val="24"/>
        </w:rPr>
        <w:t> </w:t>
      </w:r>
      <w:r>
        <w:rPr>
          <w:sz w:val="24"/>
        </w:rPr>
        <w:t>of water</w:t>
      </w:r>
      <w:r>
        <w:rPr>
          <w:spacing w:val="-3"/>
          <w:sz w:val="24"/>
        </w:rPr>
        <w:t> </w:t>
      </w:r>
      <w:r>
        <w:rPr>
          <w:sz w:val="24"/>
        </w:rPr>
        <w:t>due</w:t>
      </w:r>
      <w:r>
        <w:rPr>
          <w:spacing w:val="-2"/>
          <w:sz w:val="24"/>
        </w:rPr>
        <w:t> </w:t>
      </w:r>
      <w:r>
        <w:rPr>
          <w:sz w:val="24"/>
        </w:rPr>
        <w:t>to developmental</w:t>
      </w:r>
      <w:r>
        <w:rPr>
          <w:spacing w:val="-1"/>
          <w:sz w:val="24"/>
        </w:rPr>
        <w:t> </w:t>
      </w:r>
      <w:r>
        <w:rPr>
          <w:sz w:val="24"/>
        </w:rPr>
        <w:t>activities.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9"/>
        </w:numPr>
        <w:tabs>
          <w:tab w:pos="1671" w:val="left" w:leader="none"/>
          <w:tab w:pos="1672" w:val="left" w:leader="none"/>
        </w:tabs>
        <w:spacing w:line="240" w:lineRule="auto" w:before="0" w:after="0"/>
        <w:ind w:left="1671" w:right="0" w:hanging="620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quantities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 waste generated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4"/>
          <w:sz w:val="24"/>
        </w:rPr>
        <w:t> </w:t>
      </w:r>
      <w:r>
        <w:rPr>
          <w:sz w:val="24"/>
        </w:rPr>
        <w:t>area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1671" w:val="left" w:leader="none"/>
          <w:tab w:pos="1672" w:val="left" w:leader="none"/>
        </w:tabs>
        <w:spacing w:line="480" w:lineRule="auto" w:before="0" w:after="0"/>
        <w:ind w:left="1671" w:right="959" w:hanging="608"/>
        <w:jc w:val="left"/>
        <w:rPr>
          <w:sz w:val="24"/>
        </w:rPr>
      </w:pPr>
      <w:r>
        <w:rPr>
          <w:sz w:val="24"/>
        </w:rPr>
        <w:t>Assess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impacts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activities</w:t>
      </w:r>
      <w:r>
        <w:rPr>
          <w:spacing w:val="20"/>
          <w:sz w:val="24"/>
        </w:rPr>
        <w:t> </w:t>
      </w:r>
      <w:r>
        <w:rPr>
          <w:sz w:val="24"/>
        </w:rPr>
        <w:t>on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groundwater</w:t>
      </w:r>
      <w:r>
        <w:rPr>
          <w:spacing w:val="19"/>
          <w:sz w:val="24"/>
        </w:rPr>
        <w:t> </w:t>
      </w:r>
      <w:r>
        <w:rPr>
          <w:sz w:val="24"/>
        </w:rPr>
        <w:t>system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environment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3"/>
          <w:sz w:val="24"/>
        </w:rPr>
        <w:t> </w:t>
      </w:r>
      <w:r>
        <w:rPr>
          <w:sz w:val="24"/>
        </w:rPr>
        <w:t>area.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000" w:top="1320" w:bottom="1200" w:left="1600" w:right="460"/>
        </w:sectPr>
      </w:pPr>
    </w:p>
    <w:p>
      <w:pPr>
        <w:pStyle w:val="Heading1"/>
        <w:numPr>
          <w:ilvl w:val="1"/>
          <w:numId w:val="8"/>
        </w:numPr>
        <w:tabs>
          <w:tab w:pos="746" w:val="left" w:leader="none"/>
        </w:tabs>
        <w:spacing w:line="240" w:lineRule="auto" w:before="76" w:after="0"/>
        <w:ind w:left="745" w:right="0" w:hanging="361"/>
        <w:jc w:val="both"/>
      </w:pPr>
      <w:bookmarkStart w:name="_TOC_250056" w:id="11"/>
      <w:r>
        <w:rPr/>
        <w:t>Study</w:t>
      </w:r>
      <w:r>
        <w:rPr>
          <w:spacing w:val="-2"/>
        </w:rPr>
        <w:t> </w:t>
      </w:r>
      <w:r>
        <w:rPr/>
        <w:t>area</w:t>
      </w:r>
      <w:r>
        <w:rPr>
          <w:spacing w:val="-1"/>
        </w:rPr>
        <w:t> </w:t>
      </w:r>
      <w:bookmarkEnd w:id="11"/>
      <w:r>
        <w:rPr/>
        <w:t>description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2"/>
          <w:numId w:val="8"/>
        </w:numPr>
        <w:tabs>
          <w:tab w:pos="926" w:val="left" w:leader="none"/>
        </w:tabs>
        <w:spacing w:line="240" w:lineRule="auto" w:before="0" w:after="0"/>
        <w:ind w:left="925" w:right="0" w:hanging="541"/>
        <w:jc w:val="both"/>
        <w:rPr>
          <w:b/>
          <w:sz w:val="24"/>
        </w:rPr>
      </w:pPr>
      <w:r>
        <w:rPr>
          <w:b/>
          <w:sz w:val="24"/>
        </w:rPr>
        <w:t>Location,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Extent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Accessibility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85" w:right="955"/>
        <w:jc w:val="both"/>
      </w:pPr>
      <w:r>
        <w:rPr/>
        <w:t>Minna,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North-Central</w:t>
      </w:r>
      <w:r>
        <w:rPr>
          <w:spacing w:val="60"/>
        </w:rPr>
        <w:t> </w:t>
      </w:r>
      <w:r>
        <w:rPr/>
        <w:t>part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Latitudes</w:t>
      </w:r>
      <w:r>
        <w:rPr>
          <w:spacing w:val="1"/>
        </w:rPr>
        <w:t> </w:t>
      </w:r>
      <w:r>
        <w:rPr/>
        <w:t>9°35ˊ24˝N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9°38ˊ24˝N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Longitudes</w:t>
      </w:r>
      <w:r>
        <w:rPr>
          <w:spacing w:val="-57"/>
        </w:rPr>
        <w:t> </w:t>
      </w:r>
      <w:r>
        <w:rPr/>
        <w:t>6°31ˊ12˝E and 6°34ˊ12˝N. It covers Chanchaga Local Government Area and parts of</w:t>
      </w:r>
      <w:r>
        <w:rPr>
          <w:spacing w:val="1"/>
        </w:rPr>
        <w:t> </w:t>
      </w:r>
      <w:r>
        <w:rPr/>
        <w:t>Bosso</w:t>
      </w:r>
      <w:r>
        <w:rPr>
          <w:spacing w:val="1"/>
        </w:rPr>
        <w:t> </w:t>
      </w:r>
      <w:r>
        <w:rPr/>
        <w:t>Local Government</w:t>
      </w:r>
      <w:r>
        <w:rPr>
          <w:spacing w:val="2"/>
        </w:rPr>
        <w:t> </w:t>
      </w:r>
      <w:r>
        <w:rPr/>
        <w:t>Area.</w:t>
      </w:r>
    </w:p>
    <w:p>
      <w:pPr>
        <w:pStyle w:val="BodyText"/>
        <w:ind w:left="385"/>
        <w:jc w:val="both"/>
      </w:pPr>
      <w:r>
        <w:rPr/>
        <w:t>The</w:t>
      </w:r>
      <w:r>
        <w:rPr>
          <w:spacing w:val="-3"/>
        </w:rPr>
        <w:t> </w:t>
      </w:r>
      <w:r>
        <w:rPr/>
        <w:t>focus of the</w:t>
      </w:r>
      <w:r>
        <w:rPr>
          <w:spacing w:val="-1"/>
        </w:rPr>
        <w:t> </w:t>
      </w:r>
      <w:r>
        <w:rPr/>
        <w:t>study</w:t>
      </w:r>
      <w:r>
        <w:rPr>
          <w:spacing w:val="-4"/>
        </w:rPr>
        <w:t> </w:t>
      </w:r>
      <w:r>
        <w:rPr/>
        <w:t>covers Kpakungu,</w:t>
      </w:r>
      <w:r>
        <w:rPr>
          <w:spacing w:val="2"/>
        </w:rPr>
        <w:t> </w:t>
      </w:r>
      <w:r>
        <w:rPr/>
        <w:t>Barikin-Sale and</w:t>
      </w:r>
      <w:r>
        <w:rPr>
          <w:spacing w:val="-1"/>
        </w:rPr>
        <w:t> </w:t>
      </w:r>
      <w:r>
        <w:rPr/>
        <w:t>Soje areas of Minna.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1260475</wp:posOffset>
            </wp:positionH>
            <wp:positionV relativeFrom="paragraph">
              <wp:posOffset>180215</wp:posOffset>
            </wp:positionV>
            <wp:extent cx="5407148" cy="3876675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148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2"/>
        </w:rPr>
      </w:pPr>
    </w:p>
    <w:p>
      <w:pPr>
        <w:spacing w:before="0"/>
        <w:ind w:left="385" w:right="0" w:firstLine="0"/>
        <w:jc w:val="both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1.1:</w:t>
      </w:r>
      <w:r>
        <w:rPr>
          <w:b/>
          <w:spacing w:val="1"/>
          <w:sz w:val="24"/>
        </w:rPr>
        <w:t> </w:t>
      </w:r>
      <w:r>
        <w:rPr>
          <w:sz w:val="24"/>
        </w:rPr>
        <w:t>Location</w:t>
      </w:r>
      <w:r>
        <w:rPr>
          <w:spacing w:val="-2"/>
          <w:sz w:val="24"/>
        </w:rPr>
        <w:t> </w:t>
      </w:r>
      <w:r>
        <w:rPr>
          <w:sz w:val="24"/>
        </w:rPr>
        <w:t>of Kpakungu,</w:t>
      </w:r>
      <w:r>
        <w:rPr>
          <w:spacing w:val="-2"/>
          <w:sz w:val="24"/>
        </w:rPr>
        <w:t> </w:t>
      </w:r>
      <w:r>
        <w:rPr>
          <w:sz w:val="24"/>
        </w:rPr>
        <w:t>Soje</w:t>
      </w:r>
      <w:r>
        <w:rPr>
          <w:spacing w:val="-1"/>
          <w:sz w:val="24"/>
        </w:rPr>
        <w:t> </w:t>
      </w:r>
      <w:r>
        <w:rPr>
          <w:sz w:val="24"/>
        </w:rPr>
        <w:t>and Barikin-Sale.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ind w:left="302"/>
        <w:rPr>
          <w:sz w:val="20"/>
        </w:rPr>
      </w:pPr>
      <w:r>
        <w:rPr>
          <w:sz w:val="20"/>
        </w:rPr>
        <w:pict>
          <v:group style="width:399.8pt;height:265.850pt;mso-position-horizontal-relative:char;mso-position-vertical-relative:line" coordorigin="0,0" coordsize="7996,5317">
            <v:shape style="position:absolute;left:0;top:0;width:7996;height:5317" type="#_x0000_t75" stroked="false">
              <v:imagedata r:id="rId8" o:title=""/>
            </v:shape>
            <v:shape style="position:absolute;left:2255;top:1694;width:1174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Kpakungu</w:t>
                    </w:r>
                  </w:p>
                </w:txbxContent>
              </v:textbox>
              <w10:wrap type="none"/>
            </v:shape>
            <v:shape style="position:absolute;left:5750;top:1859;width:518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Soje</w:t>
                    </w:r>
                  </w:p>
                </w:txbxContent>
              </v:textbox>
              <w10:wrap type="none"/>
            </v:shape>
            <v:shape style="position:absolute;left:3323;top:4630;width:1383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Barikin</w:t>
                    </w:r>
                    <w:r>
                      <w:rPr>
                        <w:rFonts w:ascii="Calibri"/>
                        <w:b/>
                        <w:color w:val="FFFFFF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Sale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before="90"/>
        <w:ind w:left="385"/>
        <w:jc w:val="both"/>
      </w:pPr>
      <w:r>
        <w:rPr>
          <w:b/>
        </w:rPr>
        <w:t>Figure</w:t>
      </w:r>
      <w:r>
        <w:rPr>
          <w:b/>
          <w:spacing w:val="-1"/>
        </w:rPr>
        <w:t> </w:t>
      </w:r>
      <w:r>
        <w:rPr>
          <w:b/>
        </w:rPr>
        <w:t>1.2:</w:t>
      </w:r>
      <w:r>
        <w:rPr>
          <w:b/>
          <w:spacing w:val="-1"/>
        </w:rPr>
        <w:t> </w:t>
      </w:r>
      <w:r>
        <w:rPr/>
        <w:t>Satellite</w:t>
      </w:r>
      <w:r>
        <w:rPr>
          <w:spacing w:val="1"/>
        </w:rPr>
        <w:t> </w:t>
      </w:r>
      <w:r>
        <w:rPr/>
        <w:t>Imagery</w:t>
      </w:r>
      <w:r>
        <w:rPr>
          <w:spacing w:val="-4"/>
        </w:rPr>
        <w:t> </w:t>
      </w:r>
      <w:r>
        <w:rPr/>
        <w:t>of parts of Minna</w:t>
      </w:r>
      <w:r>
        <w:rPr>
          <w:spacing w:val="-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the study</w:t>
      </w:r>
      <w:r>
        <w:rPr>
          <w:spacing w:val="-4"/>
        </w:rPr>
        <w:t> </w:t>
      </w:r>
      <w:r>
        <w:rPr/>
        <w:t>areas</w:t>
      </w:r>
    </w:p>
    <w:p>
      <w:pPr>
        <w:pStyle w:val="BodyText"/>
        <w:spacing w:before="5"/>
        <w:rPr>
          <w:sz w:val="38"/>
        </w:rPr>
      </w:pPr>
    </w:p>
    <w:p>
      <w:pPr>
        <w:pStyle w:val="Heading1"/>
        <w:numPr>
          <w:ilvl w:val="2"/>
          <w:numId w:val="8"/>
        </w:numPr>
        <w:tabs>
          <w:tab w:pos="1105" w:val="left" w:leader="none"/>
          <w:tab w:pos="1106" w:val="left" w:leader="none"/>
        </w:tabs>
        <w:spacing w:line="240" w:lineRule="auto" w:before="0" w:after="0"/>
        <w:ind w:left="1105" w:right="0" w:hanging="721"/>
        <w:jc w:val="left"/>
      </w:pPr>
      <w:r>
        <w:rPr/>
        <w:t>Climate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Vegetation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385" w:right="953"/>
        <w:jc w:val="both"/>
      </w:pPr>
      <w:r>
        <w:rPr/>
        <w:t>The area falls within the Guinea Savannah vegetation. There are two seasons associated</w:t>
      </w:r>
      <w:r>
        <w:rPr>
          <w:spacing w:val="1"/>
        </w:rPr>
        <w:t> </w:t>
      </w:r>
      <w:r>
        <w:rPr/>
        <w:t>with the climate. These include the rainy and dry seasons. The total annual rainfall in</w:t>
      </w:r>
      <w:r>
        <w:rPr>
          <w:spacing w:val="1"/>
        </w:rPr>
        <w:t> </w:t>
      </w:r>
      <w:r>
        <w:rPr/>
        <w:t>this area is between 1270 mm and 1524 mm, spread over the month of April to October</w:t>
      </w:r>
      <w:r>
        <w:rPr>
          <w:spacing w:val="1"/>
        </w:rPr>
        <w:t> </w:t>
      </w:r>
      <w:r>
        <w:rPr/>
        <w:t>(NIMET, 2019). The maximum daytime temperature is about 35°C in the months of</w:t>
      </w:r>
      <w:r>
        <w:rPr>
          <w:spacing w:val="1"/>
        </w:rPr>
        <w:t> </w:t>
      </w:r>
      <w:r>
        <w:rPr/>
        <w:t>March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April,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a minimum</w:t>
      </w:r>
      <w:r>
        <w:rPr>
          <w:spacing w:val="1"/>
        </w:rPr>
        <w:t> </w:t>
      </w:r>
      <w:r>
        <w:rPr/>
        <w:t>temperature of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24°C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months of December and January. The mean annual temperatures are between 32°C to</w:t>
      </w:r>
      <w:r>
        <w:rPr>
          <w:spacing w:val="1"/>
        </w:rPr>
        <w:t> </w:t>
      </w:r>
      <w:r>
        <w:rPr/>
        <w:t>33°C. It should however be noted that the above climatic conditions stated are subject to</w:t>
      </w:r>
      <w:r>
        <w:rPr>
          <w:spacing w:val="-57"/>
        </w:rPr>
        <w:t> </w:t>
      </w:r>
      <w:r>
        <w:rPr/>
        <w:t>changes. The dry season is marked by influence of harmattan which is a result of North-</w:t>
      </w:r>
      <w:r>
        <w:rPr>
          <w:spacing w:val="-57"/>
        </w:rPr>
        <w:t> </w:t>
      </w:r>
      <w:r>
        <w:rPr/>
        <w:t>East trade wind that blows across the Sahara and that is often laden with red dust and</w:t>
      </w:r>
      <w:r>
        <w:rPr>
          <w:spacing w:val="1"/>
        </w:rPr>
        <w:t> </w:t>
      </w:r>
      <w:r>
        <w:rPr/>
        <w:t>lasts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month of</w:t>
      </w:r>
      <w:r>
        <w:rPr>
          <w:spacing w:val="-1"/>
        </w:rPr>
        <w:t> </w:t>
      </w:r>
      <w:r>
        <w:rPr/>
        <w:t>December to the</w:t>
      </w:r>
      <w:r>
        <w:rPr>
          <w:spacing w:val="-1"/>
        </w:rPr>
        <w:t> </w:t>
      </w:r>
      <w:r>
        <w:rPr/>
        <w:t>month of</w:t>
      </w:r>
      <w:r>
        <w:rPr>
          <w:spacing w:val="-1"/>
        </w:rPr>
        <w:t> </w:t>
      </w:r>
      <w:r>
        <w:rPr/>
        <w:t>February.</w:t>
      </w:r>
    </w:p>
    <w:p>
      <w:pPr>
        <w:spacing w:after="0" w:line="480" w:lineRule="auto"/>
        <w:jc w:val="both"/>
        <w:sectPr>
          <w:pgSz w:w="11910" w:h="16840"/>
          <w:pgMar w:header="0" w:footer="1000" w:top="640" w:bottom="1200" w:left="1600" w:right="460"/>
        </w:sectPr>
      </w:pPr>
    </w:p>
    <w:p>
      <w:pPr>
        <w:pStyle w:val="Heading1"/>
        <w:numPr>
          <w:ilvl w:val="2"/>
          <w:numId w:val="8"/>
        </w:numPr>
        <w:tabs>
          <w:tab w:pos="1105" w:val="left" w:leader="none"/>
          <w:tab w:pos="1106" w:val="left" w:leader="none"/>
        </w:tabs>
        <w:spacing w:line="240" w:lineRule="auto" w:before="79" w:after="0"/>
        <w:ind w:left="1105" w:right="0" w:hanging="721"/>
        <w:jc w:val="left"/>
      </w:pPr>
      <w:r>
        <w:rPr/>
        <w:t>Relief and</w:t>
      </w:r>
      <w:r>
        <w:rPr>
          <w:spacing w:val="-1"/>
        </w:rPr>
        <w:t> </w:t>
      </w:r>
      <w:r>
        <w:rPr/>
        <w:t>drainage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85" w:right="954"/>
        <w:jc w:val="both"/>
      </w:pPr>
      <w:r>
        <w:rPr/>
        <w:t>The area is majorly flat line with contour values ranging from 350 – 400 m also found</w:t>
      </w:r>
      <w:r>
        <w:rPr>
          <w:spacing w:val="1"/>
        </w:rPr>
        <w:t> </w:t>
      </w:r>
      <w:r>
        <w:rPr/>
        <w:t>within the area occurring as a spot height is the geographical point reference referred to</w:t>
      </w:r>
      <w:r>
        <w:rPr>
          <w:spacing w:val="1"/>
        </w:rPr>
        <w:t> </w:t>
      </w:r>
      <w:r>
        <w:rPr/>
        <w:t>as the Minna datum which defines the Universal Traverse Mercator (UTM). This is an</w:t>
      </w:r>
      <w:r>
        <w:rPr>
          <w:spacing w:val="1"/>
        </w:rPr>
        <w:t> </w:t>
      </w:r>
      <w:r>
        <w:rPr/>
        <w:t>elevated spot in the predominant part of the area studied at the top of which the Niger</w:t>
      </w:r>
      <w:r>
        <w:rPr>
          <w:spacing w:val="1"/>
        </w:rPr>
        <w:t> </w:t>
      </w:r>
      <w:r>
        <w:rPr/>
        <w:t>State water and sanitation board placed a 10 million litre capacity concrete reservoir for</w:t>
      </w:r>
      <w:r>
        <w:rPr>
          <w:spacing w:val="1"/>
        </w:rPr>
        <w:t> </w:t>
      </w:r>
      <w:r>
        <w:rPr/>
        <w:t>water</w:t>
      </w:r>
      <w:r>
        <w:rPr>
          <w:spacing w:val="-2"/>
        </w:rPr>
        <w:t> </w:t>
      </w:r>
      <w:r>
        <w:rPr/>
        <w:t>distribution by</w:t>
      </w:r>
      <w:r>
        <w:rPr>
          <w:spacing w:val="-3"/>
        </w:rPr>
        <w:t> </w:t>
      </w:r>
      <w:r>
        <w:rPr/>
        <w:t>gravity</w:t>
      </w:r>
      <w:r>
        <w:rPr>
          <w:spacing w:val="-5"/>
        </w:rPr>
        <w:t> </w:t>
      </w:r>
      <w:r>
        <w:rPr/>
        <w:t>flow</w:t>
      </w:r>
      <w:r>
        <w:rPr>
          <w:spacing w:val="-1"/>
        </w:rPr>
        <w:t> </w:t>
      </w:r>
      <w:r>
        <w:rPr/>
        <w:t>to neighbouring</w:t>
      </w:r>
      <w:r>
        <w:rPr>
          <w:spacing w:val="-3"/>
        </w:rPr>
        <w:t> </w:t>
      </w:r>
      <w:r>
        <w:rPr/>
        <w:t>areas.</w:t>
      </w:r>
    </w:p>
    <w:p>
      <w:pPr>
        <w:pStyle w:val="BodyText"/>
        <w:spacing w:line="480" w:lineRule="auto" w:before="200"/>
        <w:ind w:left="385" w:right="960"/>
        <w:jc w:val="both"/>
      </w:pPr>
      <w:r>
        <w:rPr/>
        <w:t>The drainage pattern of the area is the dendritic pattern, seasonal rivers such as river</w:t>
      </w:r>
      <w:r>
        <w:rPr>
          <w:spacing w:val="1"/>
        </w:rPr>
        <w:t> </w:t>
      </w:r>
      <w:r>
        <w:rPr/>
        <w:t>Biyako, Dutsen Kura and Gbaiko drain the area with smaller tributaries joining them.</w:t>
      </w:r>
      <w:r>
        <w:rPr>
          <w:spacing w:val="1"/>
        </w:rPr>
        <w:t> </w:t>
      </w:r>
      <w:r>
        <w:rPr/>
        <w:t>This all eventually drains into River Chanchaga which is a perennial river that occurs in</w:t>
      </w:r>
      <w:r>
        <w:rPr>
          <w:spacing w:val="1"/>
        </w:rPr>
        <w:t> </w:t>
      </w:r>
      <w:r>
        <w:rPr/>
        <w:t>the southern part of the sheet flowing in the SW direction. The seasonal stream within</w:t>
      </w:r>
      <w:r>
        <w:rPr>
          <w:spacing w:val="1"/>
        </w:rPr>
        <w:t> </w:t>
      </w:r>
      <w:r>
        <w:rPr/>
        <w:t>the study area flows from the NE-SW direction. Figure 1.3 is the topographic map of</w:t>
      </w:r>
      <w:r>
        <w:rPr>
          <w:spacing w:val="1"/>
        </w:rPr>
        <w:t> </w:t>
      </w:r>
      <w:r>
        <w:rPr/>
        <w:t>parts of Minna covering the study area, it shows the topographic structure and drainage</w:t>
      </w:r>
      <w:r>
        <w:rPr>
          <w:spacing w:val="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study</w:t>
      </w:r>
      <w:r>
        <w:rPr>
          <w:spacing w:val="-3"/>
        </w:rPr>
        <w:t> </w:t>
      </w:r>
      <w:r>
        <w:rPr/>
        <w:t>area.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ind w:left="385"/>
        <w:rPr>
          <w:sz w:val="20"/>
        </w:rPr>
      </w:pPr>
      <w:r>
        <w:rPr>
          <w:sz w:val="20"/>
        </w:rPr>
        <w:drawing>
          <wp:inline distT="0" distB="0" distL="0" distR="0">
            <wp:extent cx="4896090" cy="5181600"/>
            <wp:effectExtent l="0" t="0" r="0" b="0"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09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90"/>
        <w:ind w:left="385"/>
        <w:jc w:val="both"/>
      </w:pPr>
      <w:r>
        <w:rPr>
          <w:b/>
        </w:rPr>
        <w:t>Figure</w:t>
      </w:r>
      <w:r>
        <w:rPr>
          <w:b/>
          <w:spacing w:val="-1"/>
        </w:rPr>
        <w:t> </w:t>
      </w:r>
      <w:r>
        <w:rPr>
          <w:b/>
        </w:rPr>
        <w:t>1.3:</w:t>
      </w:r>
      <w:r>
        <w:rPr>
          <w:b/>
          <w:spacing w:val="-1"/>
        </w:rPr>
        <w:t> </w:t>
      </w:r>
      <w:r>
        <w:rPr/>
        <w:t>Topographical</w:t>
      </w:r>
      <w:r>
        <w:rPr>
          <w:spacing w:val="-1"/>
        </w:rPr>
        <w:t> </w:t>
      </w:r>
      <w:r>
        <w:rPr/>
        <w:t>and drainage</w:t>
      </w:r>
      <w:r>
        <w:rPr>
          <w:spacing w:val="-1"/>
        </w:rPr>
        <w:t> </w:t>
      </w:r>
      <w:r>
        <w:rPr/>
        <w:t>map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</w:t>
      </w:r>
    </w:p>
    <w:p>
      <w:pPr>
        <w:pStyle w:val="BodyText"/>
        <w:spacing w:before="4"/>
        <w:rPr>
          <w:sz w:val="38"/>
        </w:rPr>
      </w:pPr>
    </w:p>
    <w:p>
      <w:pPr>
        <w:pStyle w:val="Heading1"/>
        <w:numPr>
          <w:ilvl w:val="2"/>
          <w:numId w:val="8"/>
        </w:numPr>
        <w:tabs>
          <w:tab w:pos="1106" w:val="left" w:leader="none"/>
        </w:tabs>
        <w:spacing w:line="240" w:lineRule="auto" w:before="1" w:after="0"/>
        <w:ind w:left="1105" w:right="0" w:hanging="721"/>
        <w:jc w:val="both"/>
      </w:pPr>
      <w:r>
        <w:rPr/>
        <w:t>Local</w:t>
      </w:r>
      <w:r>
        <w:rPr>
          <w:spacing w:val="-2"/>
        </w:rPr>
        <w:t> </w:t>
      </w:r>
      <w:r>
        <w:rPr/>
        <w:t>Geology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/>
        <w:ind w:left="385" w:right="957"/>
        <w:jc w:val="both"/>
      </w:pPr>
      <w:r>
        <w:rPr/>
        <w:t>Minna</w:t>
      </w:r>
      <w:r>
        <w:rPr>
          <w:spacing w:val="1"/>
        </w:rPr>
        <w:t> </w:t>
      </w:r>
      <w:r>
        <w:rPr/>
        <w:t>falls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North-Central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Basement</w:t>
      </w:r>
      <w:r>
        <w:rPr>
          <w:spacing w:val="1"/>
        </w:rPr>
        <w:t> </w:t>
      </w:r>
      <w:r>
        <w:rPr/>
        <w:t>Complex of Nigeria is underlain by Precambrian rocks. This groups of crystalline rocks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represents;</w:t>
      </w:r>
      <w:r>
        <w:rPr>
          <w:spacing w:val="1"/>
        </w:rPr>
        <w:t> </w:t>
      </w:r>
      <w:r>
        <w:rPr/>
        <w:t>Migmatites,</w:t>
      </w:r>
      <w:r>
        <w:rPr>
          <w:spacing w:val="1"/>
        </w:rPr>
        <w:t> </w:t>
      </w:r>
      <w:r>
        <w:rPr/>
        <w:t>Gneisses,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Meta-Sedimentary Schist</w:t>
      </w:r>
      <w:r>
        <w:rPr>
          <w:spacing w:val="1"/>
        </w:rPr>
        <w:t> </w:t>
      </w:r>
      <w:r>
        <w:rPr/>
        <w:t>(Adeleye,</w:t>
      </w:r>
      <w:r>
        <w:rPr>
          <w:spacing w:val="1"/>
        </w:rPr>
        <w:t> </w:t>
      </w:r>
      <w:r>
        <w:rPr/>
        <w:t>1976). Two lithological units underlie the area; granites and Gneisses with Pegmatites</w:t>
      </w:r>
      <w:r>
        <w:rPr>
          <w:spacing w:val="1"/>
        </w:rPr>
        <w:t> </w:t>
      </w:r>
      <w:r>
        <w:rPr/>
        <w:t>and quartz veins. About 80% of granitic rock is covered in the areas which are exposed</w:t>
      </w:r>
      <w:r>
        <w:rPr>
          <w:spacing w:val="1"/>
        </w:rPr>
        <w:t> </w:t>
      </w:r>
      <w:r>
        <w:rPr/>
        <w:t>mainly at the western part of the town. The highly jointed, fractured, foliated outcrops</w:t>
      </w:r>
      <w:r>
        <w:rPr>
          <w:spacing w:val="1"/>
        </w:rPr>
        <w:t> </w:t>
      </w:r>
      <w:r>
        <w:rPr/>
        <w:t>are granitic which appears as boulders in some places. The second lithologic unit which</w:t>
      </w:r>
      <w:r>
        <w:rPr>
          <w:spacing w:val="1"/>
        </w:rPr>
        <w:t> </w:t>
      </w:r>
      <w:r>
        <w:rPr/>
        <w:t>is</w:t>
      </w:r>
      <w:r>
        <w:rPr>
          <w:spacing w:val="8"/>
        </w:rPr>
        <w:t> </w:t>
      </w:r>
      <w:r>
        <w:rPr/>
        <w:t>gneiss</w:t>
      </w:r>
      <w:r>
        <w:rPr>
          <w:spacing w:val="9"/>
        </w:rPr>
        <w:t> </w:t>
      </w:r>
      <w:r>
        <w:rPr/>
        <w:t>covers</w:t>
      </w:r>
      <w:r>
        <w:rPr>
          <w:spacing w:val="7"/>
        </w:rPr>
        <w:t> </w:t>
      </w:r>
      <w:r>
        <w:rPr/>
        <w:t>about</w:t>
      </w:r>
      <w:r>
        <w:rPr>
          <w:spacing w:val="8"/>
        </w:rPr>
        <w:t> </w:t>
      </w:r>
      <w:r>
        <w:rPr/>
        <w:t>20%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total</w:t>
      </w:r>
      <w:r>
        <w:rPr>
          <w:spacing w:val="8"/>
        </w:rPr>
        <w:t> </w:t>
      </w:r>
      <w:r>
        <w:rPr/>
        <w:t>area.</w:t>
      </w:r>
      <w:r>
        <w:rPr>
          <w:spacing w:val="8"/>
        </w:rPr>
        <w:t> </w:t>
      </w:r>
      <w:r>
        <w:rPr/>
        <w:t>(Adeniyi,</w:t>
      </w:r>
      <w:r>
        <w:rPr>
          <w:spacing w:val="8"/>
        </w:rPr>
        <w:t> </w:t>
      </w:r>
      <w:r>
        <w:rPr/>
        <w:t>1985).</w:t>
      </w:r>
      <w:r>
        <w:rPr>
          <w:spacing w:val="8"/>
        </w:rPr>
        <w:t> </w:t>
      </w:r>
      <w:r>
        <w:rPr/>
        <w:t>Gneissose</w:t>
      </w:r>
      <w:r>
        <w:rPr>
          <w:spacing w:val="7"/>
        </w:rPr>
        <w:t> </w:t>
      </w:r>
      <w:r>
        <w:rPr/>
        <w:t>banding</w:t>
      </w:r>
      <w:r>
        <w:rPr>
          <w:spacing w:val="6"/>
        </w:rPr>
        <w:t> </w:t>
      </w:r>
      <w:r>
        <w:rPr/>
        <w:t>which</w:t>
      </w:r>
    </w:p>
    <w:p>
      <w:pPr>
        <w:spacing w:after="0" w:line="480" w:lineRule="auto"/>
        <w:jc w:val="both"/>
        <w:sectPr>
          <w:pgSz w:w="11910" w:h="16840"/>
          <w:pgMar w:header="0" w:footer="1000" w:top="1400" w:bottom="1200" w:left="1600" w:right="460"/>
        </w:sectPr>
      </w:pPr>
    </w:p>
    <w:p>
      <w:pPr>
        <w:pStyle w:val="BodyText"/>
        <w:spacing w:line="480" w:lineRule="auto" w:before="72"/>
        <w:ind w:left="385" w:right="956"/>
        <w:jc w:val="both"/>
      </w:pPr>
      <w:r>
        <w:rPr/>
        <w:t>are</w:t>
      </w:r>
      <w:r>
        <w:rPr>
          <w:spacing w:val="1"/>
        </w:rPr>
        <w:t> </w:t>
      </w:r>
      <w:r>
        <w:rPr/>
        <w:t>fine</w:t>
      </w:r>
      <w:r>
        <w:rPr>
          <w:spacing w:val="1"/>
        </w:rPr>
        <w:t> </w:t>
      </w:r>
      <w:r>
        <w:rPr/>
        <w:t>grained,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 swaying lighter</w:t>
      </w:r>
      <w:r>
        <w:rPr>
          <w:spacing w:val="1"/>
        </w:rPr>
        <w:t> </w:t>
      </w:r>
      <w:r>
        <w:rPr/>
        <w:t>coloured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quartz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feldspar,</w:t>
      </w:r>
      <w:r>
        <w:rPr>
          <w:spacing w:val="1"/>
        </w:rPr>
        <w:t> </w:t>
      </w:r>
      <w:r>
        <w:rPr/>
        <w:t>darker</w:t>
      </w:r>
      <w:r>
        <w:rPr>
          <w:spacing w:val="1"/>
        </w:rPr>
        <w:t> </w:t>
      </w:r>
      <w:r>
        <w:rPr/>
        <w:t>coloured</w:t>
      </w:r>
      <w:r>
        <w:rPr>
          <w:spacing w:val="1"/>
        </w:rPr>
        <w:t> </w:t>
      </w:r>
      <w:r>
        <w:rPr/>
        <w:t>biotite-mica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intrusion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weathered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fractured granitic rocks. A few of the Gneisses contain augen structures, banding and</w:t>
      </w:r>
      <w:r>
        <w:rPr>
          <w:spacing w:val="1"/>
        </w:rPr>
        <w:t> </w:t>
      </w:r>
      <w:r>
        <w:rPr/>
        <w:t>boudinages.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1"/>
        <w:ind w:left="3493" w:right="4066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spacing w:after="0"/>
        <w:jc w:val="center"/>
        <w:sectPr>
          <w:pgSz w:w="11910" w:h="16840"/>
          <w:pgMar w:header="0" w:footer="1000" w:top="1320" w:bottom="1200" w:left="1600" w:right="460"/>
        </w:sectPr>
      </w:pPr>
    </w:p>
    <w:p>
      <w:pPr>
        <w:pStyle w:val="Heading1"/>
        <w:numPr>
          <w:ilvl w:val="1"/>
          <w:numId w:val="10"/>
        </w:numPr>
        <w:tabs>
          <w:tab w:pos="3445" w:val="left" w:leader="none"/>
          <w:tab w:pos="3446" w:val="left" w:leader="none"/>
        </w:tabs>
        <w:spacing w:line="240" w:lineRule="auto" w:before="76" w:after="0"/>
        <w:ind w:left="3445" w:right="0" w:hanging="3061"/>
        <w:jc w:val="left"/>
      </w:pPr>
      <w:bookmarkStart w:name="_TOC_250055" w:id="12"/>
      <w:r>
        <w:rPr/>
        <w:t>LITERATURE</w:t>
      </w:r>
      <w:r>
        <w:rPr>
          <w:spacing w:val="-3"/>
        </w:rPr>
        <w:t> </w:t>
      </w:r>
      <w:bookmarkEnd w:id="12"/>
      <w:r>
        <w:rPr/>
        <w:t>REVIEW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0"/>
        </w:numPr>
        <w:tabs>
          <w:tab w:pos="1105" w:val="left" w:leader="none"/>
          <w:tab w:pos="1106" w:val="left" w:leader="none"/>
        </w:tabs>
        <w:spacing w:line="240" w:lineRule="auto" w:before="231" w:after="0"/>
        <w:ind w:left="1105" w:right="0" w:hanging="721"/>
        <w:jc w:val="left"/>
      </w:pPr>
      <w:bookmarkStart w:name="_TOC_250054" w:id="13"/>
      <w:r>
        <w:rPr/>
        <w:t>Geology</w:t>
      </w:r>
      <w:r>
        <w:rPr>
          <w:spacing w:val="-2"/>
        </w:rPr>
        <w:t> </w:t>
      </w:r>
      <w:bookmarkEnd w:id="13"/>
      <w:r>
        <w:rPr/>
        <w:t>of Nigeria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85" w:right="948"/>
      </w:pPr>
      <w:r>
        <w:rPr/>
        <w:t>The</w:t>
      </w:r>
      <w:r>
        <w:rPr>
          <w:spacing w:val="22"/>
        </w:rPr>
        <w:t> </w:t>
      </w:r>
      <w:r>
        <w:rPr/>
        <w:t>geology</w:t>
      </w:r>
      <w:r>
        <w:rPr>
          <w:spacing w:val="16"/>
        </w:rPr>
        <w:t> </w:t>
      </w:r>
      <w:r>
        <w:rPr/>
        <w:t>of</w:t>
      </w:r>
      <w:r>
        <w:rPr>
          <w:spacing w:val="23"/>
        </w:rPr>
        <w:t> </w:t>
      </w:r>
      <w:r>
        <w:rPr/>
        <w:t>Nigeria</w:t>
      </w:r>
      <w:r>
        <w:rPr>
          <w:spacing w:val="22"/>
        </w:rPr>
        <w:t> </w:t>
      </w:r>
      <w:r>
        <w:rPr/>
        <w:t>(Figure</w:t>
      </w:r>
      <w:r>
        <w:rPr>
          <w:spacing w:val="22"/>
        </w:rPr>
        <w:t> </w:t>
      </w:r>
      <w:r>
        <w:rPr/>
        <w:t>2.1)</w:t>
      </w:r>
      <w:r>
        <w:rPr>
          <w:spacing w:val="23"/>
        </w:rPr>
        <w:t> </w:t>
      </w:r>
      <w:r>
        <w:rPr/>
        <w:t>has</w:t>
      </w:r>
      <w:r>
        <w:rPr>
          <w:spacing w:val="24"/>
        </w:rPr>
        <w:t> </w:t>
      </w:r>
      <w:r>
        <w:rPr/>
        <w:t>been</w:t>
      </w:r>
      <w:r>
        <w:rPr>
          <w:spacing w:val="23"/>
        </w:rPr>
        <w:t> </w:t>
      </w:r>
      <w:r>
        <w:rPr/>
        <w:t>broadly</w:t>
      </w:r>
      <w:r>
        <w:rPr>
          <w:spacing w:val="21"/>
        </w:rPr>
        <w:t> </w:t>
      </w:r>
      <w:r>
        <w:rPr/>
        <w:t>grouped</w:t>
      </w:r>
      <w:r>
        <w:rPr>
          <w:spacing w:val="23"/>
        </w:rPr>
        <w:t> </w:t>
      </w:r>
      <w:r>
        <w:rPr/>
        <w:t>into</w:t>
      </w:r>
      <w:r>
        <w:rPr>
          <w:spacing w:val="25"/>
        </w:rPr>
        <w:t> </w:t>
      </w:r>
      <w:r>
        <w:rPr/>
        <w:t>three</w:t>
      </w:r>
      <w:r>
        <w:rPr>
          <w:spacing w:val="22"/>
        </w:rPr>
        <w:t> </w:t>
      </w:r>
      <w:r>
        <w:rPr/>
        <w:t>main</w:t>
      </w:r>
      <w:r>
        <w:rPr>
          <w:spacing w:val="-57"/>
        </w:rPr>
        <w:t> </w:t>
      </w:r>
      <w:r>
        <w:rPr/>
        <w:t>components:</w:t>
      </w:r>
    </w:p>
    <w:p>
      <w:pPr>
        <w:pStyle w:val="ListParagraph"/>
        <w:numPr>
          <w:ilvl w:val="0"/>
          <w:numId w:val="11"/>
        </w:numPr>
        <w:tabs>
          <w:tab w:pos="1105" w:val="left" w:leader="none"/>
          <w:tab w:pos="1106" w:val="left" w:leader="none"/>
        </w:tabs>
        <w:spacing w:line="240" w:lineRule="auto" w:before="0" w:after="0"/>
        <w:ind w:left="1105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Basement</w:t>
      </w:r>
      <w:r>
        <w:rPr>
          <w:spacing w:val="-2"/>
          <w:sz w:val="24"/>
        </w:rPr>
        <w:t> </w:t>
      </w:r>
      <w:r>
        <w:rPr>
          <w:sz w:val="24"/>
        </w:rPr>
        <w:t>Complex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1105" w:val="left" w:leader="none"/>
          <w:tab w:pos="1106" w:val="left" w:leader="none"/>
        </w:tabs>
        <w:spacing w:line="240" w:lineRule="auto" w:before="0" w:after="0"/>
        <w:ind w:left="1105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Sedimentary</w:t>
      </w:r>
      <w:r>
        <w:rPr>
          <w:spacing w:val="-4"/>
          <w:sz w:val="24"/>
        </w:rPr>
        <w:t> </w:t>
      </w:r>
      <w:r>
        <w:rPr>
          <w:sz w:val="24"/>
        </w:rPr>
        <w:t>Basins</w:t>
      </w: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1105" w:val="left" w:leader="none"/>
          <w:tab w:pos="1106" w:val="left" w:leader="none"/>
        </w:tabs>
        <w:spacing w:line="240" w:lineRule="auto" w:before="0" w:after="0"/>
        <w:ind w:left="1105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Younger Granites or intrusive.</w:t>
      </w:r>
    </w:p>
    <w:p>
      <w:pPr>
        <w:pStyle w:val="BodyText"/>
      </w:pPr>
    </w:p>
    <w:p>
      <w:pPr>
        <w:pStyle w:val="BodyText"/>
        <w:spacing w:line="480" w:lineRule="auto"/>
        <w:ind w:left="385" w:right="953"/>
        <w:jc w:val="both"/>
      </w:pPr>
      <w:r>
        <w:rPr/>
        <w:t>The Nigerian Basement Complex forms a part of the Pan-African mobile belt and lies</w:t>
      </w:r>
      <w:r>
        <w:rPr>
          <w:spacing w:val="1"/>
        </w:rPr>
        <w:t> </w:t>
      </w:r>
      <w:r>
        <w:rPr/>
        <w:t>between the West African and Congo Cratons (Figure 2.2) and south of the Tuareg</w:t>
      </w:r>
      <w:r>
        <w:rPr>
          <w:spacing w:val="1"/>
        </w:rPr>
        <w:t> </w:t>
      </w:r>
      <w:r>
        <w:rPr/>
        <w:t>Shield</w:t>
      </w:r>
      <w:r>
        <w:rPr>
          <w:spacing w:val="1"/>
        </w:rPr>
        <w:t> </w:t>
      </w:r>
      <w:r>
        <w:rPr/>
        <w:t>(Black,</w:t>
      </w:r>
      <w:r>
        <w:rPr>
          <w:spacing w:val="1"/>
        </w:rPr>
        <w:t> </w:t>
      </w:r>
      <w:r>
        <w:rPr/>
        <w:t>1980).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intruded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Mesozoic</w:t>
      </w:r>
      <w:r>
        <w:rPr>
          <w:spacing w:val="1"/>
        </w:rPr>
        <w:t> </w:t>
      </w:r>
      <w:r>
        <w:rPr/>
        <w:t>calc-alkaline</w:t>
      </w:r>
      <w:r>
        <w:rPr>
          <w:spacing w:val="1"/>
        </w:rPr>
        <w:t> </w:t>
      </w:r>
      <w:r>
        <w:rPr/>
        <w:t>ring</w:t>
      </w:r>
      <w:r>
        <w:rPr>
          <w:spacing w:val="1"/>
        </w:rPr>
        <w:t> </w:t>
      </w:r>
      <w:r>
        <w:rPr/>
        <w:t>complexes</w:t>
      </w:r>
      <w:r>
        <w:rPr>
          <w:spacing w:val="-57"/>
        </w:rPr>
        <w:t> </w:t>
      </w:r>
      <w:r>
        <w:rPr/>
        <w:t>(Younger Granites) of the Jos Plateau and is unconformably overlain by Cretaceous and</w:t>
      </w:r>
      <w:r>
        <w:rPr>
          <w:spacing w:val="1"/>
        </w:rPr>
        <w:t> </w:t>
      </w:r>
      <w:r>
        <w:rPr/>
        <w:t>younger sediments (Obaje, 2009). The study area is underlain by Precambrian rocks of</w:t>
      </w:r>
      <w:r>
        <w:rPr>
          <w:spacing w:val="1"/>
        </w:rPr>
        <w:t> </w:t>
      </w:r>
      <w:r>
        <w:rPr/>
        <w:t>the Nigerian Basement Complex, which cover about 95% of the land surface. These</w:t>
      </w:r>
      <w:r>
        <w:rPr>
          <w:spacing w:val="1"/>
        </w:rPr>
        <w:t> </w:t>
      </w:r>
      <w:r>
        <w:rPr/>
        <w:t>rocks consist of the Migmatite Gneiss Complex, the Schist Belts and the Older Granite</w:t>
      </w:r>
      <w:r>
        <w:rPr>
          <w:spacing w:val="1"/>
        </w:rPr>
        <w:t> </w:t>
      </w:r>
      <w:r>
        <w:rPr/>
        <w:t>series. The rocks of the sedimentary basin which cover about 15% of the territory in the</w:t>
      </w:r>
      <w:r>
        <w:rPr>
          <w:spacing w:val="1"/>
        </w:rPr>
        <w:t> </w:t>
      </w:r>
      <w:r>
        <w:rPr/>
        <w:t>south-western</w:t>
      </w:r>
      <w:r>
        <w:rPr>
          <w:spacing w:val="14"/>
        </w:rPr>
        <w:t> </w:t>
      </w:r>
      <w:r>
        <w:rPr/>
        <w:t>part</w:t>
      </w:r>
      <w:r>
        <w:rPr>
          <w:spacing w:val="13"/>
        </w:rPr>
        <w:t> </w:t>
      </w:r>
      <w:r>
        <w:rPr/>
        <w:t>consist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Cretaceous</w:t>
      </w:r>
      <w:r>
        <w:rPr>
          <w:spacing w:val="14"/>
        </w:rPr>
        <w:t> </w:t>
      </w:r>
      <w:r>
        <w:rPr/>
        <w:t>sandstones.</w:t>
      </w:r>
      <w:r>
        <w:rPr>
          <w:spacing w:val="15"/>
        </w:rPr>
        <w:t> </w:t>
      </w:r>
      <w:r>
        <w:rPr/>
        <w:t>The</w:t>
      </w:r>
      <w:r>
        <w:rPr>
          <w:spacing w:val="12"/>
        </w:rPr>
        <w:t> </w:t>
      </w:r>
      <w:r>
        <w:rPr/>
        <w:t>remaining</w:t>
      </w:r>
      <w:r>
        <w:rPr>
          <w:spacing w:val="17"/>
        </w:rPr>
        <w:t> </w:t>
      </w:r>
      <w:r>
        <w:rPr/>
        <w:t>5%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area</w:t>
      </w:r>
      <w:r>
        <w:rPr>
          <w:spacing w:val="-57"/>
        </w:rPr>
        <w:t> </w:t>
      </w:r>
      <w:r>
        <w:rPr/>
        <w:t>is composed of</w:t>
      </w:r>
      <w:r>
        <w:rPr>
          <w:spacing w:val="-2"/>
        </w:rPr>
        <w:t> </w:t>
      </w:r>
      <w:r>
        <w:rPr/>
        <w:t>the Recent Alluvium.</w:t>
      </w:r>
    </w:p>
    <w:p>
      <w:pPr>
        <w:pStyle w:val="BodyText"/>
        <w:spacing w:line="480" w:lineRule="auto"/>
        <w:ind w:left="385" w:right="955"/>
        <w:jc w:val="both"/>
      </w:pPr>
      <w:r>
        <w:rPr/>
        <w:t>The Nigerian Basement Complex forms a part of the Pan-African mobile belt and lies</w:t>
      </w:r>
      <w:r>
        <w:rPr>
          <w:spacing w:val="1"/>
        </w:rPr>
        <w:t> </w:t>
      </w:r>
      <w:r>
        <w:rPr/>
        <w:t>between the West African and Congo Cratons (Figure 2.2) and south of the Tuareg</w:t>
      </w:r>
      <w:r>
        <w:rPr>
          <w:spacing w:val="1"/>
        </w:rPr>
        <w:t> </w:t>
      </w:r>
      <w:r>
        <w:rPr/>
        <w:t>Shield</w:t>
      </w:r>
      <w:r>
        <w:rPr>
          <w:spacing w:val="1"/>
        </w:rPr>
        <w:t> </w:t>
      </w:r>
      <w:r>
        <w:rPr/>
        <w:t>(Black,</w:t>
      </w:r>
      <w:r>
        <w:rPr>
          <w:spacing w:val="1"/>
        </w:rPr>
        <w:t> </w:t>
      </w:r>
      <w:r>
        <w:rPr/>
        <w:t>1980).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intruded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Mesozoic</w:t>
      </w:r>
      <w:r>
        <w:rPr>
          <w:spacing w:val="1"/>
        </w:rPr>
        <w:t> </w:t>
      </w:r>
      <w:r>
        <w:rPr/>
        <w:t>calc-alkaline</w:t>
      </w:r>
      <w:r>
        <w:rPr>
          <w:spacing w:val="1"/>
        </w:rPr>
        <w:t> </w:t>
      </w:r>
      <w:r>
        <w:rPr/>
        <w:t>ring</w:t>
      </w:r>
      <w:r>
        <w:rPr>
          <w:spacing w:val="1"/>
        </w:rPr>
        <w:t> </w:t>
      </w:r>
      <w:r>
        <w:rPr/>
        <w:t>complexes</w:t>
      </w:r>
      <w:r>
        <w:rPr>
          <w:spacing w:val="-57"/>
        </w:rPr>
        <w:t> </w:t>
      </w:r>
      <w:r>
        <w:rPr/>
        <w:t>(Younger Granites) of the Jos Plateau and is unconformably overlain by Cretaceous and</w:t>
      </w:r>
      <w:r>
        <w:rPr>
          <w:spacing w:val="-57"/>
        </w:rPr>
        <w:t> </w:t>
      </w:r>
      <w:r>
        <w:rPr/>
        <w:t>younger</w:t>
      </w:r>
      <w:r>
        <w:rPr>
          <w:spacing w:val="-1"/>
        </w:rPr>
        <w:t> </w:t>
      </w:r>
      <w:r>
        <w:rPr/>
        <w:t>sediments.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numPr>
          <w:ilvl w:val="2"/>
          <w:numId w:val="10"/>
        </w:numPr>
        <w:tabs>
          <w:tab w:pos="1105" w:val="left" w:leader="none"/>
          <w:tab w:pos="1106" w:val="left" w:leader="none"/>
        </w:tabs>
        <w:spacing w:line="240" w:lineRule="auto" w:before="1" w:after="0"/>
        <w:ind w:left="1105" w:right="0" w:hanging="721"/>
        <w:jc w:val="left"/>
      </w:pPr>
      <w:bookmarkStart w:name="_TOC_250053" w:id="14"/>
      <w:r>
        <w:rPr/>
        <w:t>The</w:t>
      </w:r>
      <w:r>
        <w:rPr>
          <w:spacing w:val="-3"/>
        </w:rPr>
        <w:t> </w:t>
      </w:r>
      <w:r>
        <w:rPr/>
        <w:t>Migmatite</w:t>
      </w:r>
      <w:r>
        <w:rPr>
          <w:spacing w:val="-2"/>
        </w:rPr>
        <w:t> </w:t>
      </w:r>
      <w:r>
        <w:rPr/>
        <w:t>– Gneiss</w:t>
      </w:r>
      <w:r>
        <w:rPr>
          <w:spacing w:val="-2"/>
        </w:rPr>
        <w:t> </w:t>
      </w:r>
      <w:r>
        <w:rPr/>
        <w:t>Complex</w:t>
      </w:r>
      <w:r>
        <w:rPr>
          <w:spacing w:val="-2"/>
        </w:rPr>
        <w:t> </w:t>
      </w:r>
      <w:bookmarkEnd w:id="14"/>
      <w:r>
        <w:rPr/>
        <w:t>(MGC)</w:t>
      </w:r>
    </w:p>
    <w:p>
      <w:pPr>
        <w:spacing w:after="0" w:line="240" w:lineRule="auto"/>
        <w:jc w:val="left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line="480" w:lineRule="auto" w:before="72"/>
        <w:ind w:left="385" w:right="955"/>
        <w:jc w:val="both"/>
      </w:pPr>
      <w:r>
        <w:rPr/>
        <w:t>The Migmatite – Gneiss Complex is generally considered as the Basement Complex</w:t>
      </w:r>
      <w:r>
        <w:rPr>
          <w:spacing w:val="1"/>
        </w:rPr>
        <w:t> </w:t>
      </w:r>
      <w:r>
        <w:rPr>
          <w:i/>
        </w:rPr>
        <w:t>sensustricto</w:t>
      </w:r>
      <w:r>
        <w:rPr>
          <w:i/>
          <w:spacing w:val="1"/>
        </w:rPr>
        <w:t> </w:t>
      </w:r>
      <w:r>
        <w:rPr/>
        <w:t>(Rahaman,</w:t>
      </w:r>
      <w:r>
        <w:rPr>
          <w:spacing w:val="1"/>
        </w:rPr>
        <w:t> </w:t>
      </w:r>
      <w:r>
        <w:rPr/>
        <w:t>1988;</w:t>
      </w:r>
      <w:r>
        <w:rPr>
          <w:spacing w:val="1"/>
        </w:rPr>
        <w:t> </w:t>
      </w:r>
      <w:r>
        <w:rPr/>
        <w:t>Dada,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heterogeneous</w:t>
      </w:r>
      <w:r>
        <w:rPr>
          <w:spacing w:val="1"/>
        </w:rPr>
        <w:t> </w:t>
      </w:r>
      <w:r>
        <w:rPr/>
        <w:t>assemblage</w:t>
      </w:r>
      <w:r>
        <w:rPr>
          <w:spacing w:val="1"/>
        </w:rPr>
        <w:t> </w:t>
      </w:r>
      <w:r>
        <w:rPr/>
        <w:t>comprising migmatites, orthogneisses, paragneisses, and a series of basic and ultrabasic</w:t>
      </w:r>
      <w:r>
        <w:rPr>
          <w:spacing w:val="1"/>
        </w:rPr>
        <w:t> </w:t>
      </w:r>
      <w:r>
        <w:rPr/>
        <w:t>metamorphosed rocks. Petrographic evidence indicates that the Pan-African reworking</w:t>
      </w:r>
      <w:r>
        <w:rPr>
          <w:spacing w:val="1"/>
        </w:rPr>
        <w:t> </w:t>
      </w:r>
      <w:r>
        <w:rPr/>
        <w:t>led to recrystallization of many of the constituent minerals of the Migmatite – Gneiss</w:t>
      </w:r>
      <w:r>
        <w:rPr>
          <w:spacing w:val="1"/>
        </w:rPr>
        <w:t> </w:t>
      </w:r>
      <w:r>
        <w:rPr/>
        <w:t>Complex by partial melting with majority of the rock types displaying medium to upper</w:t>
      </w:r>
      <w:r>
        <w:rPr>
          <w:spacing w:val="1"/>
        </w:rPr>
        <w:t> </w:t>
      </w:r>
      <w:r>
        <w:rPr/>
        <w:t>amphibolite facies metamorphism. The Migmatite – Gneiss Complex has ages ranging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Pan-African to Eburnean.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1079500</wp:posOffset>
            </wp:positionH>
            <wp:positionV relativeFrom="paragraph">
              <wp:posOffset>184146</wp:posOffset>
            </wp:positionV>
            <wp:extent cx="5775432" cy="4732496"/>
            <wp:effectExtent l="0" t="0" r="0" b="0"/>
            <wp:wrapTopAndBottom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432" cy="473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385"/>
        <w:jc w:val="both"/>
      </w:pP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2.1:</w:t>
      </w:r>
      <w:r>
        <w:rPr>
          <w:b/>
          <w:spacing w:val="-2"/>
        </w:rPr>
        <w:t> </w:t>
      </w:r>
      <w:r>
        <w:rPr/>
        <w:t>Geological</w:t>
      </w:r>
      <w:r>
        <w:rPr>
          <w:spacing w:val="-1"/>
        </w:rPr>
        <w:t> </w:t>
      </w:r>
      <w:r>
        <w:rPr/>
        <w:t>map of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showing</w:t>
      </w:r>
      <w:r>
        <w:rPr>
          <w:spacing w:val="-1"/>
        </w:rPr>
        <w:t> </w:t>
      </w:r>
      <w:r>
        <w:rPr/>
        <w:t>Minna</w:t>
      </w:r>
      <w:r>
        <w:rPr>
          <w:spacing w:val="-2"/>
        </w:rPr>
        <w:t> </w:t>
      </w:r>
      <w:r>
        <w:rPr/>
        <w:t>(Obaje,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480" w:lineRule="auto"/>
        <w:ind w:left="385" w:right="953"/>
        <w:jc w:val="both"/>
      </w:pPr>
      <w:r>
        <w:rPr/>
        <w:t>These rocks record three major geological events (Rahaman and Lancelot, 1984); the</w:t>
      </w:r>
      <w:r>
        <w:rPr>
          <w:spacing w:val="1"/>
        </w:rPr>
        <w:t> </w:t>
      </w:r>
      <w:r>
        <w:rPr/>
        <w:t>earliest,</w:t>
      </w:r>
      <w:r>
        <w:rPr>
          <w:spacing w:val="23"/>
        </w:rPr>
        <w:t> </w:t>
      </w:r>
      <w:r>
        <w:rPr/>
        <w:t>at</w:t>
      </w:r>
      <w:r>
        <w:rPr>
          <w:spacing w:val="23"/>
        </w:rPr>
        <w:t> </w:t>
      </w:r>
      <w:r>
        <w:rPr/>
        <w:t>2,500</w:t>
      </w:r>
      <w:r>
        <w:rPr>
          <w:spacing w:val="22"/>
        </w:rPr>
        <w:t> </w:t>
      </w:r>
      <w:r>
        <w:rPr/>
        <w:t>Mya,</w:t>
      </w:r>
      <w:r>
        <w:rPr>
          <w:spacing w:val="22"/>
        </w:rPr>
        <w:t> </w:t>
      </w:r>
      <w:r>
        <w:rPr/>
        <w:t>involved</w:t>
      </w:r>
      <w:r>
        <w:rPr>
          <w:spacing w:val="23"/>
        </w:rPr>
        <w:t> </w:t>
      </w:r>
      <w:r>
        <w:rPr/>
        <w:t>initiation</w:t>
      </w:r>
      <w:r>
        <w:rPr>
          <w:spacing w:val="26"/>
        </w:rPr>
        <w:t> </w:t>
      </w:r>
      <w:r>
        <w:rPr/>
        <w:t>of</w:t>
      </w:r>
      <w:r>
        <w:rPr>
          <w:spacing w:val="22"/>
        </w:rPr>
        <w:t> </w:t>
      </w:r>
      <w:r>
        <w:rPr/>
        <w:t>crust</w:t>
      </w:r>
      <w:r>
        <w:rPr>
          <w:spacing w:val="22"/>
        </w:rPr>
        <w:t> </w:t>
      </w:r>
      <w:r>
        <w:rPr/>
        <w:t>forming</w:t>
      </w:r>
      <w:r>
        <w:rPr>
          <w:spacing w:val="21"/>
        </w:rPr>
        <w:t> </w:t>
      </w:r>
      <w:r>
        <w:rPr/>
        <w:t>processes</w:t>
      </w:r>
      <w:r>
        <w:rPr>
          <w:spacing w:val="22"/>
        </w:rPr>
        <w:t> </w:t>
      </w:r>
      <w:r>
        <w:rPr/>
        <w:t>(for</w:t>
      </w:r>
      <w:r>
        <w:rPr>
          <w:spacing w:val="24"/>
        </w:rPr>
        <w:t> </w:t>
      </w:r>
      <w:r>
        <w:rPr/>
        <w:t>example</w:t>
      </w:r>
      <w:r>
        <w:rPr>
          <w:spacing w:val="2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line="480" w:lineRule="auto" w:before="72"/>
        <w:ind w:left="385" w:right="954"/>
        <w:jc w:val="both"/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1319633</wp:posOffset>
            </wp:positionH>
            <wp:positionV relativeFrom="paragraph">
              <wp:posOffset>2213097</wp:posOffset>
            </wp:positionV>
            <wp:extent cx="5648446" cy="3744467"/>
            <wp:effectExtent l="0" t="0" r="0" b="0"/>
            <wp:wrapTopAndBottom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446" cy="3744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banded Ibadan grey gneiss of mantle origin) and of crustal growth by sedimentation and</w:t>
      </w:r>
      <w:r>
        <w:rPr>
          <w:spacing w:val="-57"/>
        </w:rPr>
        <w:t> </w:t>
      </w:r>
      <w:r>
        <w:rPr/>
        <w:t>orogeny; next came the Eburnean, 2,000 ± 200 Ma, marked by the Ibadan type granite</w:t>
      </w:r>
      <w:r>
        <w:rPr>
          <w:spacing w:val="1"/>
        </w:rPr>
        <w:t> </w:t>
      </w:r>
      <w:r>
        <w:rPr/>
        <w:t>gneisses; this was followed by ages in the range from 900 to 450 Ma which</w:t>
      </w:r>
      <w:r>
        <w:rPr>
          <w:spacing w:val="60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the imprint of the Pan-African event which not only structurally overprinted and re-set</w:t>
      </w:r>
      <w:r>
        <w:rPr>
          <w:spacing w:val="1"/>
        </w:rPr>
        <w:t> </w:t>
      </w:r>
      <w:r>
        <w:rPr/>
        <w:t>many geochronological clocks in the older rocks, but also gave rise to granite gneisses,</w:t>
      </w:r>
      <w:r>
        <w:rPr>
          <w:spacing w:val="1"/>
        </w:rPr>
        <w:t> </w:t>
      </w:r>
      <w:r>
        <w:rPr/>
        <w:t>migmatites</w:t>
      </w:r>
      <w:r>
        <w:rPr>
          <w:spacing w:val="-1"/>
        </w:rPr>
        <w:t> </w:t>
      </w:r>
      <w:r>
        <w:rPr/>
        <w:t>and other</w:t>
      </w:r>
      <w:r>
        <w:rPr>
          <w:spacing w:val="-2"/>
        </w:rPr>
        <w:t> </w:t>
      </w:r>
      <w:r>
        <w:rPr/>
        <w:t>similar lithological units.</w:t>
      </w:r>
    </w:p>
    <w:p>
      <w:pPr>
        <w:pStyle w:val="BodyText"/>
        <w:spacing w:before="221"/>
        <w:ind w:left="1556" w:right="948" w:hanging="1172"/>
        <w:rPr>
          <w:b/>
        </w:rPr>
      </w:pPr>
      <w:r>
        <w:rPr>
          <w:b/>
        </w:rPr>
        <w:t>Figure 2.2: </w:t>
      </w:r>
      <w:r>
        <w:rPr/>
        <w:t>Generalized geological map of Nigeria within the framework of the geology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West-Africa</w:t>
      </w:r>
      <w:r>
        <w:rPr>
          <w:spacing w:val="1"/>
        </w:rPr>
        <w:t> </w:t>
      </w:r>
      <w:r>
        <w:rPr/>
        <w:t>(Adapted</w:t>
      </w:r>
      <w:r>
        <w:rPr>
          <w:spacing w:val="2"/>
        </w:rPr>
        <w:t> </w:t>
      </w:r>
      <w:r>
        <w:rPr/>
        <w:t>from Wright</w:t>
      </w:r>
      <w:r>
        <w:rPr>
          <w:spacing w:val="1"/>
        </w:rPr>
        <w:t> </w:t>
      </w:r>
      <w:r>
        <w:rPr>
          <w:i/>
        </w:rPr>
        <w:t>et al.</w:t>
      </w:r>
      <w:r>
        <w:rPr/>
        <w:t>, 1985)</w:t>
      </w:r>
      <w:r>
        <w:rPr>
          <w:b/>
        </w:rPr>
        <w:t>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23"/>
        <w:ind w:left="385" w:right="957"/>
        <w:jc w:val="both"/>
      </w:pPr>
      <w:r>
        <w:rPr/>
        <w:t>The close analogy in line with the development of the Birrimian of the West African</w:t>
      </w:r>
      <w:r>
        <w:rPr>
          <w:spacing w:val="1"/>
        </w:rPr>
        <w:t> </w:t>
      </w:r>
      <w:r>
        <w:rPr/>
        <w:t>Craton is striking. However, although gold, manganese and iron mineral deposits are</w:t>
      </w:r>
      <w:r>
        <w:rPr>
          <w:spacing w:val="1"/>
        </w:rPr>
        <w:t> </w:t>
      </w:r>
      <w:r>
        <w:rPr/>
        <w:t>associated with</w:t>
      </w:r>
      <w:r>
        <w:rPr>
          <w:spacing w:val="60"/>
        </w:rPr>
        <w:t> </w:t>
      </w:r>
      <w:r>
        <w:rPr/>
        <w:t>Birrimian rocks, the same age rocks in Nigeria are very sparsely, if at</w:t>
      </w:r>
      <w:r>
        <w:rPr>
          <w:spacing w:val="1"/>
        </w:rPr>
        <w:t> </w:t>
      </w:r>
      <w:r>
        <w:rPr/>
        <w:t>all, mineralized. The extent of Eburnean and older rocks in Nigeria is not known.</w:t>
      </w:r>
      <w:r>
        <w:rPr>
          <w:spacing w:val="1"/>
        </w:rPr>
        <w:t> </w:t>
      </w:r>
      <w:r>
        <w:rPr/>
        <w:t>Definite geochemical evidence for the existence of these rocks exists for the area south</w:t>
      </w:r>
      <w:r>
        <w:rPr>
          <w:spacing w:val="1"/>
        </w:rPr>
        <w:t> </w:t>
      </w:r>
      <w:r>
        <w:rPr/>
        <w:t>of</w:t>
      </w:r>
      <w:r>
        <w:rPr>
          <w:spacing w:val="40"/>
        </w:rPr>
        <w:t> </w:t>
      </w:r>
      <w:r>
        <w:rPr/>
        <w:t>latitude</w:t>
      </w:r>
      <w:r>
        <w:rPr>
          <w:spacing w:val="41"/>
        </w:rPr>
        <w:t> </w:t>
      </w:r>
      <w:r>
        <w:rPr/>
        <w:t>9◦N</w:t>
      </w:r>
      <w:r>
        <w:rPr>
          <w:spacing w:val="40"/>
        </w:rPr>
        <w:t> </w:t>
      </w:r>
      <w:r>
        <w:rPr/>
        <w:t>(Rahaman</w:t>
      </w:r>
      <w:r>
        <w:rPr>
          <w:spacing w:val="41"/>
        </w:rPr>
        <w:t> </w:t>
      </w:r>
      <w:r>
        <w:rPr/>
        <w:t>and</w:t>
      </w:r>
      <w:r>
        <w:rPr>
          <w:spacing w:val="43"/>
        </w:rPr>
        <w:t> </w:t>
      </w:r>
      <w:r>
        <w:rPr/>
        <w:t>Lancelot,</w:t>
      </w:r>
      <w:r>
        <w:rPr>
          <w:spacing w:val="41"/>
        </w:rPr>
        <w:t> </w:t>
      </w:r>
      <w:r>
        <w:rPr/>
        <w:t>1984).</w:t>
      </w:r>
      <w:r>
        <w:rPr>
          <w:spacing w:val="45"/>
        </w:rPr>
        <w:t> </w:t>
      </w:r>
      <w:r>
        <w:rPr/>
        <w:t>Lithologically</w:t>
      </w:r>
      <w:r>
        <w:rPr>
          <w:spacing w:val="37"/>
        </w:rPr>
        <w:t> </w:t>
      </w:r>
      <w:r>
        <w:rPr/>
        <w:t>similar</w:t>
      </w:r>
      <w:r>
        <w:rPr>
          <w:spacing w:val="41"/>
        </w:rPr>
        <w:t> </w:t>
      </w:r>
      <w:r>
        <w:rPr/>
        <w:t>rocks</w:t>
      </w:r>
      <w:r>
        <w:rPr>
          <w:spacing w:val="41"/>
        </w:rPr>
        <w:t> </w:t>
      </w:r>
      <w:r>
        <w:rPr/>
        <w:t>in</w:t>
      </w:r>
      <w:r>
        <w:rPr>
          <w:spacing w:val="42"/>
        </w:rPr>
        <w:t> </w:t>
      </w:r>
      <w:r>
        <w:rPr/>
        <w:t>other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line="480" w:lineRule="auto" w:before="72"/>
        <w:ind w:left="385" w:right="957"/>
        <w:jc w:val="both"/>
      </w:pPr>
      <w:r>
        <w:rPr/>
        <w:t>parts of Nigeria, especially in the northeast and southeast, have given only Pan-African</w:t>
      </w:r>
      <w:r>
        <w:rPr>
          <w:spacing w:val="1"/>
        </w:rPr>
        <w:t> </w:t>
      </w:r>
      <w:r>
        <w:rPr/>
        <w:t>ages</w:t>
      </w:r>
      <w:r>
        <w:rPr>
          <w:spacing w:val="-1"/>
        </w:rPr>
        <w:t> </w:t>
      </w:r>
      <w:r>
        <w:rPr/>
        <w:t>(Tubosun, 1983).</w:t>
      </w:r>
    </w:p>
    <w:p>
      <w:pPr>
        <w:pStyle w:val="Heading1"/>
        <w:numPr>
          <w:ilvl w:val="2"/>
          <w:numId w:val="10"/>
        </w:numPr>
        <w:tabs>
          <w:tab w:pos="1106" w:val="left" w:leader="none"/>
        </w:tabs>
        <w:spacing w:line="240" w:lineRule="auto" w:before="5" w:after="0"/>
        <w:ind w:left="1105" w:right="0" w:hanging="721"/>
        <w:jc w:val="both"/>
      </w:pPr>
      <w:bookmarkStart w:name="_TOC_250052" w:id="15"/>
      <w:r>
        <w:rPr/>
        <w:t>The</w:t>
      </w:r>
      <w:r>
        <w:rPr>
          <w:spacing w:val="-2"/>
        </w:rPr>
        <w:t> </w:t>
      </w:r>
      <w:r>
        <w:rPr/>
        <w:t>Schist</w:t>
      </w:r>
      <w:r>
        <w:rPr>
          <w:spacing w:val="-1"/>
        </w:rPr>
        <w:t> </w:t>
      </w:r>
      <w:bookmarkEnd w:id="15"/>
      <w:r>
        <w:rPr/>
        <w:t>belt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85" w:right="958"/>
        <w:jc w:val="both"/>
      </w:pPr>
      <w:r>
        <w:rPr/>
        <w:t>Low to medium grade metamorphosed sedimentary and volcanic rocks occupy three</w:t>
      </w:r>
      <w:r>
        <w:rPr>
          <w:spacing w:val="1"/>
        </w:rPr>
        <w:t> </w:t>
      </w:r>
      <w:r>
        <w:rPr/>
        <w:t>belts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larger</w:t>
      </w:r>
      <w:r>
        <w:rPr>
          <w:spacing w:val="13"/>
        </w:rPr>
        <w:t> </w:t>
      </w:r>
      <w:r>
        <w:rPr/>
        <w:t>Minna</w:t>
      </w:r>
      <w:r>
        <w:rPr>
          <w:spacing w:val="14"/>
        </w:rPr>
        <w:t> </w:t>
      </w:r>
      <w:r>
        <w:rPr/>
        <w:t>sheet.</w:t>
      </w:r>
      <w:r>
        <w:rPr>
          <w:spacing w:val="14"/>
        </w:rPr>
        <w:t> </w:t>
      </w:r>
      <w:r>
        <w:rPr/>
        <w:t>Following</w:t>
      </w:r>
      <w:r>
        <w:rPr>
          <w:spacing w:val="10"/>
        </w:rPr>
        <w:t> </w:t>
      </w:r>
      <w:r>
        <w:rPr/>
        <w:t>Truswell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Cope</w:t>
      </w:r>
      <w:r>
        <w:rPr>
          <w:spacing w:val="12"/>
        </w:rPr>
        <w:t> </w:t>
      </w:r>
      <w:r>
        <w:rPr/>
        <w:t>(1963),</w:t>
      </w:r>
      <w:r>
        <w:rPr>
          <w:spacing w:val="13"/>
        </w:rPr>
        <w:t> </w:t>
      </w:r>
      <w:r>
        <w:rPr/>
        <w:t>each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belts</w:t>
      </w:r>
      <w:r>
        <w:rPr>
          <w:spacing w:val="-57"/>
        </w:rPr>
        <w:t> </w:t>
      </w:r>
      <w:r>
        <w:rPr/>
        <w:t>is given a formational name, viz: the Kushaka, the Birnin Gwari and the Ushama Schist</w:t>
      </w:r>
      <w:r>
        <w:rPr>
          <w:spacing w:val="1"/>
        </w:rPr>
        <w:t> </w:t>
      </w:r>
      <w:r>
        <w:rPr/>
        <w:t>Formations.</w:t>
      </w:r>
      <w:r>
        <w:rPr>
          <w:spacing w:val="1"/>
        </w:rPr>
        <w:t> </w:t>
      </w:r>
      <w:r>
        <w:rPr/>
        <w:t>Truswell</w:t>
      </w:r>
      <w:r>
        <w:rPr>
          <w:spacing w:val="1"/>
        </w:rPr>
        <w:t> </w:t>
      </w:r>
      <w:r>
        <w:rPr/>
        <w:t>and Cope</w:t>
      </w:r>
      <w:r>
        <w:rPr>
          <w:spacing w:val="1"/>
        </w:rPr>
        <w:t> </w:t>
      </w:r>
      <w:r>
        <w:rPr/>
        <w:t>(1963), defined</w:t>
      </w:r>
      <w:r>
        <w:rPr>
          <w:spacing w:val="1"/>
        </w:rPr>
        <w:t> </w:t>
      </w:r>
      <w:r>
        <w:rPr/>
        <w:t>a formation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basic</w:t>
      </w:r>
      <w:r>
        <w:rPr>
          <w:spacing w:val="60"/>
        </w:rPr>
        <w:t> </w:t>
      </w:r>
      <w:r>
        <w:rPr/>
        <w:t>mapping unit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a distinctive lithology</w:t>
      </w:r>
      <w:r>
        <w:rPr>
          <w:spacing w:val="-5"/>
        </w:rPr>
        <w:t> </w:t>
      </w:r>
      <w:r>
        <w:rPr/>
        <w:t>or</w:t>
      </w:r>
      <w:r>
        <w:rPr>
          <w:spacing w:val="1"/>
        </w:rPr>
        <w:t> </w:t>
      </w:r>
      <w:r>
        <w:rPr/>
        <w:t>combinations of</w:t>
      </w:r>
      <w:r>
        <w:rPr>
          <w:spacing w:val="2"/>
        </w:rPr>
        <w:t> </w:t>
      </w:r>
      <w:r>
        <w:rPr/>
        <w:t>lithologies.</w:t>
      </w:r>
    </w:p>
    <w:p>
      <w:pPr>
        <w:pStyle w:val="BodyText"/>
        <w:spacing w:line="480" w:lineRule="auto" w:before="1"/>
        <w:ind w:left="385" w:right="952"/>
        <w:jc w:val="both"/>
      </w:pPr>
      <w:r>
        <w:rPr/>
        <w:t>However, they mapped the Ushama belt as part of the Kushaka schist belt on account of</w:t>
      </w:r>
      <w:r>
        <w:rPr>
          <w:spacing w:val="1"/>
        </w:rPr>
        <w:t> </w:t>
      </w:r>
      <w:r>
        <w:rPr/>
        <w:t>similar lithologies, even though separated from the main outcrops of the Kushaka schist</w:t>
      </w:r>
      <w:r>
        <w:rPr>
          <w:spacing w:val="1"/>
        </w:rPr>
        <w:t> </w:t>
      </w:r>
      <w:r>
        <w:rPr/>
        <w:t>belt by the rocks of the gneiss complex, the Birnin Gwari Schist formation and by</w:t>
      </w:r>
      <w:r>
        <w:rPr>
          <w:spacing w:val="1"/>
        </w:rPr>
        <w:t> </w:t>
      </w:r>
      <w:r>
        <w:rPr/>
        <w:t>granites. Although the schist belts form prominent strike ridges, the rocks are very</w:t>
      </w:r>
      <w:r>
        <w:rPr>
          <w:spacing w:val="1"/>
        </w:rPr>
        <w:t> </w:t>
      </w:r>
      <w:r>
        <w:rPr/>
        <w:t>poorly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deeply</w:t>
      </w:r>
      <w:r>
        <w:rPr>
          <w:spacing w:val="1"/>
        </w:rPr>
        <w:t> </w:t>
      </w:r>
      <w:r>
        <w:rPr/>
        <w:t>weathered,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exceptions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there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extensive</w:t>
      </w:r>
      <w:r>
        <w:rPr>
          <w:spacing w:val="-1"/>
        </w:rPr>
        <w:t> </w:t>
      </w:r>
      <w:r>
        <w:rPr/>
        <w:t>exposures.</w:t>
      </w:r>
    </w:p>
    <w:p>
      <w:pPr>
        <w:pStyle w:val="BodyText"/>
        <w:spacing w:line="480" w:lineRule="auto"/>
        <w:ind w:left="385" w:right="955"/>
        <w:jc w:val="both"/>
      </w:pPr>
      <w:r>
        <w:rPr/>
        <w:t>The Kushaka Schist belt, to which the study area belongs, have been intruded by large</w:t>
      </w:r>
      <w:r>
        <w:rPr>
          <w:spacing w:val="1"/>
        </w:rPr>
        <w:t> </w:t>
      </w:r>
      <w:r>
        <w:rPr/>
        <w:t>bodies of granitic rocks and the present outcrops of the belt represent remnants of</w:t>
      </w:r>
      <w:r>
        <w:rPr>
          <w:spacing w:val="1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extensive</w:t>
      </w:r>
      <w:r>
        <w:rPr>
          <w:spacing w:val="1"/>
        </w:rPr>
        <w:t> </w:t>
      </w:r>
      <w:r>
        <w:rPr/>
        <w:t>assemblages.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formation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extensively</w:t>
      </w:r>
      <w:r>
        <w:rPr>
          <w:spacing w:val="1"/>
        </w:rPr>
        <w:t> </w:t>
      </w:r>
      <w:r>
        <w:rPr/>
        <w:t>migmatised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emplacement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older</w:t>
      </w:r>
      <w:r>
        <w:rPr>
          <w:spacing w:val="1"/>
        </w:rPr>
        <w:t> </w:t>
      </w:r>
      <w:r>
        <w:rPr/>
        <w:t>granites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Pan-African</w:t>
      </w:r>
      <w:r>
        <w:rPr>
          <w:spacing w:val="-57"/>
        </w:rPr>
        <w:t> </w:t>
      </w:r>
      <w:r>
        <w:rPr/>
        <w:t>Migmatites.</w:t>
      </w:r>
    </w:p>
    <w:p>
      <w:pPr>
        <w:pStyle w:val="BodyText"/>
        <w:spacing w:line="480" w:lineRule="auto"/>
        <w:ind w:left="385" w:right="957"/>
        <w:jc w:val="both"/>
      </w:pPr>
      <w:r>
        <w:rPr/>
        <w:t>The rocks of the Schist Belt occur in isolation in the north-eastern and the south-eastern</w:t>
      </w:r>
      <w:r>
        <w:rPr>
          <w:spacing w:val="1"/>
        </w:rPr>
        <w:t> </w:t>
      </w:r>
      <w:r>
        <w:rPr/>
        <w:t>part of the study area. The Schists in the study area consist predominantly of phyllite,</w:t>
      </w:r>
      <w:r>
        <w:rPr>
          <w:spacing w:val="1"/>
        </w:rPr>
        <w:t> </w:t>
      </w:r>
      <w:r>
        <w:rPr/>
        <w:t>mica</w:t>
      </w:r>
      <w:r>
        <w:rPr>
          <w:spacing w:val="-2"/>
        </w:rPr>
        <w:t> </w:t>
      </w:r>
      <w:r>
        <w:rPr/>
        <w:t>Schist, talc</w:t>
      </w:r>
      <w:r>
        <w:rPr>
          <w:spacing w:val="-1"/>
        </w:rPr>
        <w:t> </w:t>
      </w:r>
      <w:r>
        <w:rPr/>
        <w:t>Schist</w:t>
      </w:r>
      <w:r>
        <w:rPr>
          <w:spacing w:val="-1"/>
        </w:rPr>
        <w:t> </w:t>
      </w:r>
      <w:r>
        <w:rPr/>
        <w:t>and quartz Schist</w:t>
      </w:r>
      <w:r>
        <w:rPr>
          <w:spacing w:val="-1"/>
        </w:rPr>
        <w:t> </w:t>
      </w:r>
      <w:r>
        <w:rPr/>
        <w:t>interlayered with amphibolites.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2"/>
          <w:numId w:val="10"/>
        </w:numPr>
        <w:tabs>
          <w:tab w:pos="1106" w:val="left" w:leader="none"/>
        </w:tabs>
        <w:spacing w:line="240" w:lineRule="auto" w:before="1" w:after="0"/>
        <w:ind w:left="1105" w:right="0" w:hanging="721"/>
        <w:jc w:val="both"/>
      </w:pPr>
      <w:bookmarkStart w:name="_TOC_250051" w:id="16"/>
      <w:r>
        <w:rPr/>
        <w:t>The</w:t>
      </w:r>
      <w:r>
        <w:rPr>
          <w:spacing w:val="-2"/>
        </w:rPr>
        <w:t> </w:t>
      </w:r>
      <w:r>
        <w:rPr/>
        <w:t>Older</w:t>
      </w:r>
      <w:r>
        <w:rPr>
          <w:spacing w:val="-2"/>
        </w:rPr>
        <w:t> </w:t>
      </w:r>
      <w:r>
        <w:rPr/>
        <w:t>Granite</w:t>
      </w:r>
      <w:r>
        <w:rPr>
          <w:spacing w:val="-3"/>
        </w:rPr>
        <w:t> </w:t>
      </w:r>
      <w:r>
        <w:rPr/>
        <w:t>suite</w:t>
      </w:r>
      <w:r>
        <w:rPr>
          <w:spacing w:val="-1"/>
        </w:rPr>
        <w:t> </w:t>
      </w:r>
      <w:r>
        <w:rPr/>
        <w:t>(Pan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African</w:t>
      </w:r>
      <w:r>
        <w:rPr>
          <w:spacing w:val="-1"/>
        </w:rPr>
        <w:t> </w:t>
      </w:r>
      <w:bookmarkEnd w:id="16"/>
      <w:r>
        <w:rPr/>
        <w:t>granitoids)</w:t>
      </w:r>
    </w:p>
    <w:p>
      <w:pPr>
        <w:spacing w:after="0" w:line="24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line="480" w:lineRule="auto" w:before="72"/>
        <w:ind w:left="385" w:right="957"/>
        <w:jc w:val="both"/>
      </w:pPr>
      <w:r>
        <w:rPr/>
        <w:t>Rocks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older</w:t>
      </w:r>
      <w:r>
        <w:rPr>
          <w:spacing w:val="1"/>
        </w:rPr>
        <w:t> </w:t>
      </w:r>
      <w:r>
        <w:rPr/>
        <w:t>granite suite account</w:t>
      </w:r>
      <w:r>
        <w:rPr>
          <w:spacing w:val="1"/>
        </w:rPr>
        <w:t> </w:t>
      </w:r>
      <w:r>
        <w:rPr/>
        <w:t>for over 50% of the</w:t>
      </w:r>
      <w:r>
        <w:rPr>
          <w:spacing w:val="1"/>
        </w:rPr>
        <w:t> </w:t>
      </w:r>
      <w:r>
        <w:rPr/>
        <w:t>geology</w:t>
      </w:r>
      <w:r>
        <w:rPr>
          <w:spacing w:val="1"/>
        </w:rPr>
        <w:t> </w:t>
      </w:r>
      <w:r>
        <w:rPr/>
        <w:t>of the</w:t>
      </w:r>
      <w:r>
        <w:rPr>
          <w:spacing w:val="60"/>
        </w:rPr>
        <w:t> </w:t>
      </w:r>
      <w:r>
        <w:rPr/>
        <w:t>Minna</w:t>
      </w:r>
      <w:r>
        <w:rPr>
          <w:spacing w:val="1"/>
        </w:rPr>
        <w:t> </w:t>
      </w:r>
      <w:r>
        <w:rPr/>
        <w:t>Sheet. The Older Granites in the study area are underlain by granitic rocks and show</w:t>
      </w:r>
      <w:r>
        <w:rPr>
          <w:spacing w:val="1"/>
        </w:rPr>
        <w:t> </w:t>
      </w:r>
      <w:r>
        <w:rPr/>
        <w:t>evidences of ancient tectonic activity in the form of major and minor faults, joints,</w:t>
      </w:r>
      <w:r>
        <w:rPr>
          <w:spacing w:val="1"/>
        </w:rPr>
        <w:t> </w:t>
      </w:r>
      <w:r>
        <w:rPr/>
        <w:t>fracture etc. most especially around the rock exposure at the Lupma settlement. The</w:t>
      </w:r>
      <w:r>
        <w:rPr>
          <w:spacing w:val="1"/>
        </w:rPr>
        <w:t> </w:t>
      </w:r>
      <w:r>
        <w:rPr/>
        <w:t>trends of the linear structures are approximately N-S, NE-SW and NW-SE of which the</w:t>
      </w:r>
      <w:r>
        <w:rPr>
          <w:spacing w:val="1"/>
        </w:rPr>
        <w:t> </w:t>
      </w:r>
      <w:r>
        <w:rPr/>
        <w:t>NE-SW trend are</w:t>
      </w:r>
      <w:r>
        <w:rPr>
          <w:spacing w:val="-2"/>
        </w:rPr>
        <w:t> </w:t>
      </w:r>
      <w:r>
        <w:rPr/>
        <w:t>predominant.</w:t>
      </w:r>
    </w:p>
    <w:p>
      <w:pPr>
        <w:pStyle w:val="BodyText"/>
        <w:spacing w:line="480" w:lineRule="auto"/>
        <w:ind w:left="385" w:right="953"/>
        <w:jc w:val="both"/>
      </w:pPr>
      <w:r>
        <w:rPr/>
        <w:t>The Older</w:t>
      </w:r>
      <w:r>
        <w:rPr>
          <w:spacing w:val="1"/>
        </w:rPr>
        <w:t> </w:t>
      </w:r>
      <w:r>
        <w:rPr/>
        <w:t>Granites series crop out</w:t>
      </w:r>
      <w:r>
        <w:rPr>
          <w:spacing w:val="1"/>
        </w:rPr>
        <w:t> </w:t>
      </w:r>
      <w:r>
        <w:rPr/>
        <w:t>as isolated</w:t>
      </w:r>
      <w:r>
        <w:rPr>
          <w:spacing w:val="1"/>
        </w:rPr>
        <w:t> </w:t>
      </w:r>
      <w:r>
        <w:rPr/>
        <w:t>hills,</w:t>
      </w:r>
      <w:r>
        <w:rPr>
          <w:spacing w:val="1"/>
        </w:rPr>
        <w:t> </w:t>
      </w:r>
      <w:r>
        <w:rPr/>
        <w:t>inselbergs and low</w:t>
      </w:r>
      <w:r>
        <w:rPr>
          <w:spacing w:val="60"/>
        </w:rPr>
        <w:t> </w:t>
      </w:r>
      <w:r>
        <w:rPr/>
        <w:t>whalebacks.</w:t>
      </w:r>
      <w:r>
        <w:rPr>
          <w:spacing w:val="1"/>
        </w:rPr>
        <w:t> </w:t>
      </w:r>
      <w:r>
        <w:rPr/>
        <w:t>They are foliated and variable contact relationships within the country rocks. These</w:t>
      </w:r>
      <w:r>
        <w:rPr>
          <w:spacing w:val="1"/>
        </w:rPr>
        <w:t> </w:t>
      </w:r>
      <w:r>
        <w:rPr/>
        <w:t>include sharp, cross-cutting and gradational contacts. Abundant xenoliths of the country</w:t>
      </w:r>
      <w:r>
        <w:rPr>
          <w:spacing w:val="1"/>
        </w:rPr>
        <w:t> </w:t>
      </w:r>
      <w:r>
        <w:rPr/>
        <w:t>rocks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granitic</w:t>
      </w:r>
      <w:r>
        <w:rPr>
          <w:spacing w:val="1"/>
        </w:rPr>
        <w:t> </w:t>
      </w:r>
      <w:r>
        <w:rPr/>
        <w:t>rocks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metamorphic</w:t>
      </w:r>
      <w:r>
        <w:rPr>
          <w:spacing w:val="60"/>
        </w:rPr>
        <w:t> </w:t>
      </w:r>
      <w:r>
        <w:rPr/>
        <w:t>minerals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developed in the country rocks. Some of the bodies are elongated parallel to the regional</w:t>
      </w:r>
      <w:r>
        <w:rPr>
          <w:spacing w:val="-57"/>
        </w:rPr>
        <w:t> </w:t>
      </w:r>
      <w:r>
        <w:rPr/>
        <w:t>structures. They range in size from plutons to batholiths. They include rocks of a wide</w:t>
      </w:r>
      <w:r>
        <w:rPr>
          <w:spacing w:val="1"/>
        </w:rPr>
        <w:t> </w:t>
      </w:r>
      <w:r>
        <w:rPr/>
        <w:t>range of compositions: granites, granodiorites, ademellites, quartz monzonite, syenites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pegmatites (Rahaman, 1988).</w:t>
      </w:r>
    </w:p>
    <w:p>
      <w:pPr>
        <w:pStyle w:val="BodyText"/>
        <w:spacing w:line="480" w:lineRule="auto" w:before="2"/>
        <w:ind w:left="385" w:right="960"/>
        <w:jc w:val="both"/>
      </w:pPr>
      <w:r>
        <w:rPr/>
        <w:t>Age determination on the older granites, by various methods from all</w:t>
      </w:r>
      <w:r>
        <w:rPr>
          <w:spacing w:val="1"/>
        </w:rPr>
        <w:t> </w:t>
      </w:r>
      <w:r>
        <w:rPr/>
        <w:t>parts of the</w:t>
      </w:r>
      <w:r>
        <w:rPr>
          <w:spacing w:val="1"/>
        </w:rPr>
        <w:t> </w:t>
      </w:r>
      <w:r>
        <w:rPr/>
        <w:t>Nigerian Basement lie between 750 My and 450 My and show that the older granites</w:t>
      </w:r>
      <w:r>
        <w:rPr>
          <w:spacing w:val="1"/>
        </w:rPr>
        <w:t> </w:t>
      </w:r>
      <w:r>
        <w:rPr/>
        <w:t>were emplaced during the late Precambrian to Early Palaeozoic. It is generally agreed</w:t>
      </w:r>
      <w:r>
        <w:rPr>
          <w:spacing w:val="1"/>
        </w:rPr>
        <w:t> </w:t>
      </w:r>
      <w:r>
        <w:rPr/>
        <w:t>that they are products of the last orogenic event to affect the Nigerian basement about</w:t>
      </w:r>
      <w:r>
        <w:rPr>
          <w:spacing w:val="1"/>
        </w:rPr>
        <w:t> </w:t>
      </w:r>
      <w:r>
        <w:rPr/>
        <w:t>600 My Pan-African Orogeny. A major granitic body, Minna Batholith dominates the</w:t>
      </w:r>
      <w:r>
        <w:rPr>
          <w:spacing w:val="1"/>
        </w:rPr>
        <w:t> </w:t>
      </w:r>
      <w:r>
        <w:rPr/>
        <w:t>geology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Minna</w:t>
      </w:r>
      <w:r>
        <w:rPr>
          <w:spacing w:val="-1"/>
        </w:rPr>
        <w:t> </w:t>
      </w:r>
      <w:r>
        <w:rPr/>
        <w:t>Sheet.</w:t>
      </w:r>
    </w:p>
    <w:p>
      <w:pPr>
        <w:pStyle w:val="Heading1"/>
        <w:numPr>
          <w:ilvl w:val="1"/>
          <w:numId w:val="10"/>
        </w:numPr>
        <w:tabs>
          <w:tab w:pos="1106" w:val="left" w:leader="none"/>
        </w:tabs>
        <w:spacing w:line="240" w:lineRule="auto" w:before="3" w:after="0"/>
        <w:ind w:left="1105" w:right="0" w:hanging="721"/>
        <w:jc w:val="both"/>
      </w:pPr>
      <w:bookmarkStart w:name="_TOC_250050" w:id="17"/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17"/>
      <w:r>
        <w:rPr/>
        <w:t>urbanisation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385" w:right="956"/>
        <w:jc w:val="both"/>
      </w:pPr>
      <w:r>
        <w:rPr/>
        <w:t>Urbanisation</w:t>
      </w:r>
      <w:r>
        <w:rPr>
          <w:spacing w:val="14"/>
        </w:rPr>
        <w:t> </w:t>
      </w:r>
      <w:r>
        <w:rPr/>
        <w:t>refers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population</w:t>
      </w:r>
      <w:r>
        <w:rPr>
          <w:spacing w:val="14"/>
        </w:rPr>
        <w:t> </w:t>
      </w:r>
      <w:r>
        <w:rPr/>
        <w:t>shift</w:t>
      </w:r>
      <w:r>
        <w:rPr>
          <w:spacing w:val="16"/>
        </w:rPr>
        <w:t> </w:t>
      </w:r>
      <w:r>
        <w:rPr/>
        <w:t>from</w:t>
      </w:r>
      <w:r>
        <w:rPr>
          <w:spacing w:val="16"/>
        </w:rPr>
        <w:t> </w:t>
      </w:r>
      <w:r>
        <w:rPr/>
        <w:t>rural</w:t>
      </w:r>
      <w:r>
        <w:rPr>
          <w:spacing w:val="13"/>
        </w:rPr>
        <w:t> </w:t>
      </w:r>
      <w:r>
        <w:rPr/>
        <w:t>areas</w:t>
      </w:r>
      <w:r>
        <w:rPr>
          <w:spacing w:val="16"/>
        </w:rPr>
        <w:t> </w:t>
      </w:r>
      <w:r>
        <w:rPr/>
        <w:t>to</w:t>
      </w:r>
      <w:r>
        <w:rPr>
          <w:spacing w:val="4"/>
        </w:rPr>
        <w:t> </w:t>
      </w:r>
      <w:hyperlink r:id="rId12">
        <w:r>
          <w:rPr/>
          <w:t>urban</w:t>
        </w:r>
        <w:r>
          <w:rPr>
            <w:spacing w:val="15"/>
          </w:rPr>
          <w:t> </w:t>
        </w:r>
        <w:r>
          <w:rPr/>
          <w:t>areas</w:t>
        </w:r>
      </w:hyperlink>
      <w:r>
        <w:rPr/>
        <w:t>,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decrease</w:t>
      </w:r>
      <w:r>
        <w:rPr>
          <w:spacing w:val="-58"/>
        </w:rPr>
        <w:t> </w:t>
      </w:r>
      <w:r>
        <w:rPr/>
        <w:t>in the proportion of people living in rural areas, and the ways in which each society</w:t>
      </w:r>
      <w:r>
        <w:rPr>
          <w:spacing w:val="1"/>
        </w:rPr>
        <w:t> </w:t>
      </w:r>
      <w:r>
        <w:rPr/>
        <w:t>adapts to this change. It is predominantly the process by which towns and cities are</w:t>
      </w:r>
      <w:r>
        <w:rPr>
          <w:spacing w:val="1"/>
        </w:rPr>
        <w:t> </w:t>
      </w:r>
      <w:r>
        <w:rPr/>
        <w:t>formed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become</w:t>
      </w:r>
      <w:r>
        <w:rPr>
          <w:spacing w:val="25"/>
        </w:rPr>
        <w:t> </w:t>
      </w:r>
      <w:r>
        <w:rPr/>
        <w:t>larger</w:t>
      </w:r>
      <w:r>
        <w:rPr>
          <w:spacing w:val="25"/>
        </w:rPr>
        <w:t> </w:t>
      </w:r>
      <w:r>
        <w:rPr/>
        <w:t>as</w:t>
      </w:r>
      <w:r>
        <w:rPr>
          <w:spacing w:val="26"/>
        </w:rPr>
        <w:t> </w:t>
      </w:r>
      <w:r>
        <w:rPr/>
        <w:t>more</w:t>
      </w:r>
      <w:r>
        <w:rPr>
          <w:spacing w:val="24"/>
        </w:rPr>
        <w:t> </w:t>
      </w:r>
      <w:r>
        <w:rPr/>
        <w:t>people</w:t>
      </w:r>
      <w:r>
        <w:rPr>
          <w:spacing w:val="25"/>
        </w:rPr>
        <w:t> </w:t>
      </w:r>
      <w:r>
        <w:rPr/>
        <w:t>begin</w:t>
      </w:r>
      <w:r>
        <w:rPr>
          <w:spacing w:val="26"/>
        </w:rPr>
        <w:t> </w:t>
      </w:r>
      <w:r>
        <w:rPr/>
        <w:t>living</w:t>
      </w:r>
      <w:r>
        <w:rPr>
          <w:spacing w:val="24"/>
        </w:rPr>
        <w:t> </w:t>
      </w:r>
      <w:r>
        <w:rPr/>
        <w:t>and</w:t>
      </w:r>
      <w:r>
        <w:rPr>
          <w:spacing w:val="26"/>
        </w:rPr>
        <w:t> </w:t>
      </w:r>
      <w:r>
        <w:rPr/>
        <w:t>working</w:t>
      </w:r>
      <w:r>
        <w:rPr>
          <w:spacing w:val="23"/>
        </w:rPr>
        <w:t> </w:t>
      </w:r>
      <w:r>
        <w:rPr/>
        <w:t>in</w:t>
      </w:r>
      <w:r>
        <w:rPr>
          <w:spacing w:val="26"/>
        </w:rPr>
        <w:t> </w:t>
      </w:r>
      <w:r>
        <w:rPr/>
        <w:t>central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line="480" w:lineRule="auto" w:before="72"/>
        <w:ind w:left="385" w:right="956"/>
        <w:jc w:val="both"/>
      </w:pPr>
      <w:r>
        <w:rPr/>
        <w:t>areas. Although the two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are sometimes used interchangeably,</w:t>
      </w:r>
      <w:r>
        <w:rPr>
          <w:spacing w:val="1"/>
        </w:rPr>
        <w:t> </w:t>
      </w:r>
      <w:r>
        <w:rPr/>
        <w:t>urbanization</w:t>
      </w:r>
      <w:r>
        <w:rPr>
          <w:spacing w:val="1"/>
        </w:rPr>
        <w:t> </w:t>
      </w:r>
      <w:r>
        <w:rPr/>
        <w:t>should be distinguished from urban growth: urbanization is "the proportion of the total</w:t>
      </w:r>
      <w:r>
        <w:rPr>
          <w:spacing w:val="1"/>
        </w:rPr>
        <w:t> </w:t>
      </w:r>
      <w:r>
        <w:rPr/>
        <w:t>national population living in areas classed as urban", while urban growth refers to "the</w:t>
      </w:r>
      <w:r>
        <w:rPr>
          <w:spacing w:val="1"/>
        </w:rPr>
        <w:t> </w:t>
      </w:r>
      <w:r>
        <w:rPr/>
        <w:t>absolute</w:t>
      </w:r>
      <w:r>
        <w:rPr>
          <w:spacing w:val="61"/>
        </w:rPr>
        <w:t> </w:t>
      </w:r>
      <w:r>
        <w:rPr/>
        <w:t>number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people</w:t>
      </w:r>
      <w:r>
        <w:rPr>
          <w:spacing w:val="61"/>
        </w:rPr>
        <w:t> </w:t>
      </w:r>
      <w:r>
        <w:rPr/>
        <w:t>living</w:t>
      </w:r>
      <w:r>
        <w:rPr>
          <w:spacing w:val="60"/>
        </w:rPr>
        <w:t> </w:t>
      </w:r>
      <w:r>
        <w:rPr/>
        <w:t>in</w:t>
      </w:r>
      <w:r>
        <w:rPr>
          <w:spacing w:val="61"/>
        </w:rPr>
        <w:t> </w:t>
      </w:r>
      <w:r>
        <w:rPr/>
        <w:t>areas</w:t>
      </w:r>
      <w:r>
        <w:rPr>
          <w:spacing w:val="61"/>
        </w:rPr>
        <w:t> </w:t>
      </w:r>
      <w:r>
        <w:rPr/>
        <w:t>classed</w:t>
      </w:r>
      <w:r>
        <w:rPr>
          <w:spacing w:val="61"/>
        </w:rPr>
        <w:t> </w:t>
      </w:r>
      <w:r>
        <w:rPr/>
        <w:t>as   urban"</w:t>
      </w:r>
      <w:r>
        <w:rPr>
          <w:spacing w:val="60"/>
        </w:rPr>
        <w:t> </w:t>
      </w:r>
      <w:r>
        <w:rPr/>
        <w:t>(Pateman,   2011).</w:t>
      </w:r>
      <w:r>
        <w:rPr>
          <w:spacing w:val="-57"/>
        </w:rPr>
        <w:t> </w:t>
      </w:r>
      <w:r>
        <w:rPr/>
        <w:t>The </w:t>
      </w:r>
      <w:hyperlink r:id="rId13">
        <w:r>
          <w:rPr/>
          <w:t>United Nations </w:t>
        </w:r>
      </w:hyperlink>
      <w:r>
        <w:rPr/>
        <w:t>projected that half of the </w:t>
      </w:r>
      <w:hyperlink r:id="rId14">
        <w:r>
          <w:rPr/>
          <w:t>world's population </w:t>
        </w:r>
      </w:hyperlink>
      <w:r>
        <w:rPr/>
        <w:t>would live in urban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2020</w:t>
      </w:r>
      <w:r>
        <w:rPr>
          <w:spacing w:val="60"/>
        </w:rPr>
        <w:t> </w:t>
      </w:r>
      <w:r>
        <w:rPr/>
        <w:t>(UN,</w:t>
      </w:r>
      <w:r>
        <w:rPr>
          <w:spacing w:val="60"/>
        </w:rPr>
        <w:t> </w:t>
      </w:r>
      <w:r>
        <w:rPr/>
        <w:t>2014). It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predicted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by</w:t>
      </w:r>
      <w:r>
        <w:rPr>
          <w:spacing w:val="60"/>
        </w:rPr>
        <w:t> </w:t>
      </w:r>
      <w:r>
        <w:rPr/>
        <w:t>2050</w:t>
      </w:r>
      <w:r>
        <w:rPr>
          <w:spacing w:val="60"/>
        </w:rPr>
        <w:t> </w:t>
      </w:r>
      <w:r>
        <w:rPr/>
        <w:t>about</w:t>
      </w:r>
      <w:r>
        <w:rPr>
          <w:spacing w:val="60"/>
        </w:rPr>
        <w:t> </w:t>
      </w:r>
      <w:r>
        <w:rPr/>
        <w:t>64%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the </w:t>
      </w:r>
      <w:hyperlink r:id="rId15">
        <w:r>
          <w:rPr/>
          <w:t>developing world </w:t>
        </w:r>
      </w:hyperlink>
      <w:r>
        <w:rPr/>
        <w:t>and 86% of the </w:t>
      </w:r>
      <w:hyperlink r:id="rId16">
        <w:r>
          <w:rPr/>
          <w:t>developed world </w:t>
        </w:r>
      </w:hyperlink>
      <w:r>
        <w:rPr/>
        <w:t>will be urbanized (UN, 2017).</w:t>
      </w:r>
      <w:r>
        <w:rPr>
          <w:spacing w:val="1"/>
        </w:rPr>
        <w:t> </w:t>
      </w:r>
      <w:r>
        <w:rPr/>
        <w:t>That is equivalent to approximately 3 billion urbanites by 2050, much of which will</w:t>
      </w:r>
      <w:r>
        <w:rPr>
          <w:spacing w:val="1"/>
        </w:rPr>
        <w:t> </w:t>
      </w:r>
      <w:r>
        <w:rPr/>
        <w:t>occur in Africa and Asia. Notably, the United Nations has also recently projected that</w:t>
      </w:r>
      <w:r>
        <w:rPr>
          <w:spacing w:val="1"/>
        </w:rPr>
        <w:t> </w:t>
      </w:r>
      <w:r>
        <w:rPr/>
        <w:t>nearly all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2017 to</w:t>
      </w:r>
      <w:r>
        <w:rPr>
          <w:spacing w:val="1"/>
        </w:rPr>
        <w:t> </w:t>
      </w:r>
      <w:r>
        <w:rPr/>
        <w:t>2030 will</w:t>
      </w:r>
      <w:r>
        <w:rPr>
          <w:spacing w:val="1"/>
        </w:rPr>
        <w:t> </w:t>
      </w:r>
      <w:r>
        <w:rPr/>
        <w:t>be by cities, about</w:t>
      </w:r>
      <w:r>
        <w:rPr>
          <w:spacing w:val="60"/>
        </w:rPr>
        <w:t> </w:t>
      </w:r>
      <w:r>
        <w:rPr/>
        <w:t>1.1</w:t>
      </w:r>
      <w:r>
        <w:rPr>
          <w:spacing w:val="1"/>
        </w:rPr>
        <w:t> </w:t>
      </w:r>
      <w:r>
        <w:rPr/>
        <w:t>billion</w:t>
      </w:r>
      <w:r>
        <w:rPr>
          <w:spacing w:val="-1"/>
        </w:rPr>
        <w:t> </w:t>
      </w:r>
      <w:r>
        <w:rPr/>
        <w:t>new urbanites over the</w:t>
      </w:r>
      <w:r>
        <w:rPr>
          <w:spacing w:val="-2"/>
        </w:rPr>
        <w:t> </w:t>
      </w:r>
      <w:r>
        <w:rPr/>
        <w:t>next 10</w:t>
      </w:r>
      <w:r>
        <w:rPr>
          <w:spacing w:val="2"/>
        </w:rPr>
        <w:t> </w:t>
      </w:r>
      <w:r>
        <w:rPr/>
        <w:t>years.</w:t>
      </w:r>
    </w:p>
    <w:p>
      <w:pPr>
        <w:pStyle w:val="BodyText"/>
        <w:spacing w:line="480" w:lineRule="auto" w:before="121"/>
        <w:ind w:left="385" w:right="958"/>
        <w:jc w:val="both"/>
      </w:pPr>
      <w:r>
        <w:rPr/>
        <w:t>Poor</w:t>
      </w:r>
      <w:r>
        <w:rPr>
          <w:spacing w:val="52"/>
        </w:rPr>
        <w:t> </w:t>
      </w:r>
      <w:r>
        <w:rPr/>
        <w:t>air</w:t>
      </w:r>
      <w:r>
        <w:rPr>
          <w:spacing w:val="53"/>
        </w:rPr>
        <w:t> </w:t>
      </w:r>
      <w:r>
        <w:rPr/>
        <w:t>and</w:t>
      </w:r>
      <w:r>
        <w:rPr>
          <w:spacing w:val="53"/>
        </w:rPr>
        <w:t> </w:t>
      </w:r>
      <w:r>
        <w:rPr/>
        <w:t>water</w:t>
      </w:r>
      <w:r>
        <w:rPr>
          <w:spacing w:val="52"/>
        </w:rPr>
        <w:t> </w:t>
      </w:r>
      <w:r>
        <w:rPr/>
        <w:t>quality,</w:t>
      </w:r>
      <w:r>
        <w:rPr>
          <w:spacing w:val="53"/>
        </w:rPr>
        <w:t> </w:t>
      </w:r>
      <w:r>
        <w:rPr/>
        <w:t>insufficient</w:t>
      </w:r>
      <w:r>
        <w:rPr>
          <w:spacing w:val="54"/>
        </w:rPr>
        <w:t> </w:t>
      </w:r>
      <w:r>
        <w:rPr/>
        <w:t>water</w:t>
      </w:r>
      <w:r>
        <w:rPr>
          <w:spacing w:val="7"/>
        </w:rPr>
        <w:t> </w:t>
      </w:r>
      <w:r>
        <w:rPr/>
        <w:t>availability,</w:t>
      </w:r>
      <w:r>
        <w:rPr>
          <w:spacing w:val="52"/>
        </w:rPr>
        <w:t> </w:t>
      </w:r>
      <w:r>
        <w:rPr/>
        <w:t>waste-disposal</w:t>
      </w:r>
      <w:r>
        <w:rPr>
          <w:spacing w:val="54"/>
        </w:rPr>
        <w:t> </w:t>
      </w:r>
      <w:r>
        <w:rPr/>
        <w:t>problems,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energy consumption</w:t>
      </w:r>
      <w:r>
        <w:rPr>
          <w:spacing w:val="60"/>
        </w:rPr>
        <w:t> </w:t>
      </w:r>
      <w:r>
        <w:rPr/>
        <w:t>are exacerbated</w:t>
      </w:r>
      <w:r>
        <w:rPr>
          <w:spacing w:val="60"/>
        </w:rPr>
        <w:t> </w:t>
      </w:r>
      <w:r>
        <w:rPr/>
        <w:t>by the</w:t>
      </w:r>
      <w:r>
        <w:rPr>
          <w:spacing w:val="60"/>
        </w:rPr>
        <w:t> </w:t>
      </w:r>
      <w:r>
        <w:rPr/>
        <w:t>increasing population</w:t>
      </w:r>
      <w:r>
        <w:rPr>
          <w:spacing w:val="60"/>
        </w:rPr>
        <w:t> </w:t>
      </w:r>
      <w:r>
        <w:rPr/>
        <w:t>density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of </w:t>
      </w:r>
      <w:hyperlink r:id="rId17">
        <w:r>
          <w:rPr/>
          <w:t>urban </w:t>
        </w:r>
      </w:hyperlink>
      <w:r>
        <w:rPr/>
        <w:t>environments.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will</w:t>
      </w:r>
      <w:r>
        <w:rPr>
          <w:spacing w:val="61"/>
        </w:rPr>
        <w:t> </w:t>
      </w:r>
      <w:r>
        <w:rPr/>
        <w:t>be</w:t>
      </w:r>
      <w:r>
        <w:rPr>
          <w:spacing w:val="60"/>
        </w:rPr>
        <w:t> </w:t>
      </w:r>
      <w:r>
        <w:rPr/>
        <w:t>essential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managing</w:t>
      </w:r>
      <w:r>
        <w:rPr>
          <w:spacing w:val="3"/>
        </w:rPr>
        <w:t> </w:t>
      </w:r>
      <w:r>
        <w:rPr/>
        <w:t>these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other</w:t>
      </w:r>
      <w:r>
        <w:rPr>
          <w:spacing w:val="5"/>
        </w:rPr>
        <w:t> </w:t>
      </w:r>
      <w:r>
        <w:rPr/>
        <w:t>difficulties</w:t>
      </w:r>
      <w:r>
        <w:rPr>
          <w:spacing w:val="6"/>
        </w:rPr>
        <w:t> </w:t>
      </w:r>
      <w:r>
        <w:rPr/>
        <w:t>as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world's</w:t>
      </w:r>
      <w:r>
        <w:rPr>
          <w:spacing w:val="6"/>
        </w:rPr>
        <w:t> </w:t>
      </w:r>
      <w:r>
        <w:rPr/>
        <w:t>urban</w:t>
      </w:r>
      <w:r>
        <w:rPr>
          <w:spacing w:val="6"/>
        </w:rPr>
        <w:t> </w:t>
      </w:r>
      <w:r>
        <w:rPr/>
        <w:t>areas</w:t>
      </w:r>
      <w:r>
        <w:rPr>
          <w:spacing w:val="6"/>
        </w:rPr>
        <w:t> </w:t>
      </w:r>
      <w:r>
        <w:rPr/>
        <w:t>swell.</w:t>
      </w:r>
    </w:p>
    <w:p>
      <w:pPr>
        <w:pStyle w:val="Heading1"/>
        <w:numPr>
          <w:ilvl w:val="2"/>
          <w:numId w:val="10"/>
        </w:numPr>
        <w:tabs>
          <w:tab w:pos="1106" w:val="left" w:leader="none"/>
        </w:tabs>
        <w:spacing w:line="240" w:lineRule="auto" w:before="6" w:after="0"/>
        <w:ind w:left="1105" w:right="0" w:hanging="721"/>
        <w:jc w:val="both"/>
      </w:pPr>
      <w:bookmarkStart w:name="_TOC_250049" w:id="18"/>
      <w:bookmarkEnd w:id="18"/>
      <w:r>
        <w:rPr/>
        <w:t>Threats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ListParagraph"/>
        <w:numPr>
          <w:ilvl w:val="0"/>
          <w:numId w:val="12"/>
        </w:numPr>
        <w:tabs>
          <w:tab w:pos="1105" w:val="left" w:leader="none"/>
          <w:tab w:pos="1106" w:val="left" w:leader="none"/>
        </w:tabs>
        <w:spacing w:line="477" w:lineRule="auto" w:before="0" w:after="0"/>
        <w:ind w:left="1105" w:right="973" w:hanging="360"/>
        <w:jc w:val="left"/>
        <w:rPr>
          <w:sz w:val="24"/>
        </w:rPr>
      </w:pPr>
      <w:r>
        <w:rPr>
          <w:sz w:val="24"/>
        </w:rPr>
        <w:t>Intensive</w:t>
      </w:r>
      <w:r>
        <w:rPr>
          <w:spacing w:val="51"/>
          <w:sz w:val="24"/>
        </w:rPr>
        <w:t> </w:t>
      </w:r>
      <w:r>
        <w:rPr>
          <w:sz w:val="24"/>
        </w:rPr>
        <w:t>urban</w:t>
      </w:r>
      <w:r>
        <w:rPr>
          <w:spacing w:val="52"/>
          <w:sz w:val="24"/>
        </w:rPr>
        <w:t> </w:t>
      </w:r>
      <w:r>
        <w:rPr>
          <w:sz w:val="24"/>
        </w:rPr>
        <w:t>growth</w:t>
      </w:r>
      <w:r>
        <w:rPr>
          <w:spacing w:val="55"/>
          <w:sz w:val="24"/>
        </w:rPr>
        <w:t> </w:t>
      </w:r>
      <w:r>
        <w:rPr>
          <w:sz w:val="24"/>
        </w:rPr>
        <w:t>can</w:t>
      </w:r>
      <w:r>
        <w:rPr>
          <w:spacing w:val="52"/>
          <w:sz w:val="24"/>
        </w:rPr>
        <w:t> </w:t>
      </w:r>
      <w:r>
        <w:rPr>
          <w:sz w:val="24"/>
        </w:rPr>
        <w:t>lead</w:t>
      </w:r>
      <w:r>
        <w:rPr>
          <w:spacing w:val="52"/>
          <w:sz w:val="24"/>
        </w:rPr>
        <w:t> </w:t>
      </w:r>
      <w:r>
        <w:rPr>
          <w:sz w:val="24"/>
        </w:rPr>
        <w:t>to</w:t>
      </w:r>
      <w:r>
        <w:rPr>
          <w:spacing w:val="53"/>
          <w:sz w:val="24"/>
        </w:rPr>
        <w:t> </w:t>
      </w:r>
      <w:r>
        <w:rPr>
          <w:sz w:val="24"/>
        </w:rPr>
        <w:t>greater</w:t>
      </w:r>
      <w:r>
        <w:rPr>
          <w:spacing w:val="51"/>
          <w:sz w:val="24"/>
        </w:rPr>
        <w:t> </w:t>
      </w:r>
      <w:r>
        <w:rPr>
          <w:sz w:val="24"/>
        </w:rPr>
        <w:t>poverty,</w:t>
      </w:r>
      <w:r>
        <w:rPr>
          <w:spacing w:val="55"/>
          <w:sz w:val="24"/>
        </w:rPr>
        <w:t> </w:t>
      </w:r>
      <w:r>
        <w:rPr>
          <w:sz w:val="24"/>
        </w:rPr>
        <w:t>with</w:t>
      </w:r>
      <w:r>
        <w:rPr>
          <w:spacing w:val="52"/>
          <w:sz w:val="24"/>
        </w:rPr>
        <w:t> </w:t>
      </w:r>
      <w:r>
        <w:rPr>
          <w:sz w:val="24"/>
        </w:rPr>
        <w:t>local</w:t>
      </w:r>
      <w:r>
        <w:rPr>
          <w:spacing w:val="52"/>
          <w:sz w:val="24"/>
        </w:rPr>
        <w:t> </w:t>
      </w:r>
      <w:r>
        <w:rPr>
          <w:sz w:val="24"/>
        </w:rPr>
        <w:t>governments</w:t>
      </w:r>
      <w:r>
        <w:rPr>
          <w:spacing w:val="-57"/>
          <w:sz w:val="24"/>
        </w:rPr>
        <w:t> </w:t>
      </w:r>
      <w:r>
        <w:rPr>
          <w:sz w:val="24"/>
        </w:rPr>
        <w:t>unable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provide</w:t>
      </w:r>
      <w:r>
        <w:rPr>
          <w:spacing w:val="3"/>
          <w:sz w:val="24"/>
        </w:rPr>
        <w:t> </w:t>
      </w:r>
      <w:r>
        <w:rPr>
          <w:sz w:val="24"/>
        </w:rPr>
        <w:t>services</w:t>
      </w:r>
      <w:r>
        <w:rPr>
          <w:spacing w:val="5"/>
          <w:sz w:val="24"/>
        </w:rPr>
        <w:t> </w:t>
      </w:r>
      <w:r>
        <w:rPr>
          <w:sz w:val="24"/>
        </w:rPr>
        <w:t>for</w:t>
      </w:r>
      <w:r>
        <w:rPr>
          <w:spacing w:val="4"/>
          <w:sz w:val="24"/>
        </w:rPr>
        <w:t> </w:t>
      </w:r>
      <w:r>
        <w:rPr>
          <w:sz w:val="24"/>
        </w:rPr>
        <w:t>all</w:t>
      </w:r>
      <w:r>
        <w:rPr>
          <w:spacing w:val="4"/>
          <w:sz w:val="24"/>
        </w:rPr>
        <w:t> </w:t>
      </w:r>
      <w:r>
        <w:rPr>
          <w:sz w:val="24"/>
        </w:rPr>
        <w:t>people.</w:t>
      </w:r>
    </w:p>
    <w:p>
      <w:pPr>
        <w:pStyle w:val="ListParagraph"/>
        <w:numPr>
          <w:ilvl w:val="0"/>
          <w:numId w:val="12"/>
        </w:numPr>
        <w:tabs>
          <w:tab w:pos="1105" w:val="left" w:leader="none"/>
          <w:tab w:pos="1106" w:val="left" w:leader="none"/>
        </w:tabs>
        <w:spacing w:line="480" w:lineRule="auto" w:before="3" w:after="0"/>
        <w:ind w:left="1105" w:right="960" w:hanging="360"/>
        <w:jc w:val="left"/>
        <w:rPr>
          <w:sz w:val="24"/>
        </w:rPr>
      </w:pPr>
      <w:r>
        <w:rPr>
          <w:sz w:val="24"/>
        </w:rPr>
        <w:t>Concentrated</w:t>
      </w:r>
      <w:r>
        <w:rPr>
          <w:spacing w:val="38"/>
          <w:sz w:val="24"/>
        </w:rPr>
        <w:t> </w:t>
      </w:r>
      <w:r>
        <w:rPr>
          <w:sz w:val="24"/>
        </w:rPr>
        <w:t>energy</w:t>
      </w:r>
      <w:r>
        <w:rPr>
          <w:spacing w:val="40"/>
          <w:sz w:val="24"/>
        </w:rPr>
        <w:t> </w:t>
      </w:r>
      <w:r>
        <w:rPr>
          <w:sz w:val="24"/>
        </w:rPr>
        <w:t>use</w:t>
      </w:r>
      <w:r>
        <w:rPr>
          <w:spacing w:val="38"/>
          <w:sz w:val="24"/>
        </w:rPr>
        <w:t> </w:t>
      </w:r>
      <w:r>
        <w:rPr>
          <w:sz w:val="24"/>
        </w:rPr>
        <w:t>leads</w:t>
      </w:r>
      <w:r>
        <w:rPr>
          <w:spacing w:val="39"/>
          <w:sz w:val="24"/>
        </w:rPr>
        <w:t> </w:t>
      </w:r>
      <w:r>
        <w:rPr>
          <w:sz w:val="24"/>
        </w:rPr>
        <w:t>to</w:t>
      </w:r>
      <w:r>
        <w:rPr>
          <w:spacing w:val="39"/>
          <w:sz w:val="24"/>
        </w:rPr>
        <w:t> </w:t>
      </w:r>
      <w:r>
        <w:rPr>
          <w:sz w:val="24"/>
        </w:rPr>
        <w:t>greater</w:t>
      </w:r>
      <w:r>
        <w:rPr>
          <w:spacing w:val="15"/>
          <w:sz w:val="24"/>
        </w:rPr>
        <w:t> </w:t>
      </w:r>
      <w:hyperlink r:id="rId18">
        <w:r>
          <w:rPr>
            <w:sz w:val="24"/>
          </w:rPr>
          <w:t>air</w:t>
        </w:r>
        <w:r>
          <w:rPr>
            <w:spacing w:val="39"/>
            <w:sz w:val="24"/>
          </w:rPr>
          <w:t> </w:t>
        </w:r>
        <w:r>
          <w:rPr>
            <w:sz w:val="24"/>
          </w:rPr>
          <w:t>pollution</w:t>
        </w:r>
        <w:r>
          <w:rPr>
            <w:spacing w:val="13"/>
            <w:sz w:val="24"/>
          </w:rPr>
          <w:t> </w:t>
        </w:r>
      </w:hyperlink>
      <w:r>
        <w:rPr>
          <w:sz w:val="24"/>
        </w:rPr>
        <w:t>with</w:t>
      </w:r>
      <w:r>
        <w:rPr>
          <w:spacing w:val="39"/>
          <w:sz w:val="24"/>
        </w:rPr>
        <w:t> </w:t>
      </w:r>
      <w:r>
        <w:rPr>
          <w:sz w:val="24"/>
        </w:rPr>
        <w:t>significant</w:t>
      </w:r>
      <w:r>
        <w:rPr>
          <w:spacing w:val="40"/>
          <w:sz w:val="24"/>
        </w:rPr>
        <w:t> </w:t>
      </w:r>
      <w:r>
        <w:rPr>
          <w:sz w:val="24"/>
        </w:rPr>
        <w:t>impact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4"/>
          <w:sz w:val="24"/>
        </w:rPr>
        <w:t> </w:t>
      </w:r>
      <w:r>
        <w:rPr>
          <w:sz w:val="24"/>
        </w:rPr>
        <w:t>human</w:t>
      </w:r>
      <w:r>
        <w:rPr>
          <w:spacing w:val="4"/>
          <w:sz w:val="24"/>
        </w:rPr>
        <w:t> </w:t>
      </w:r>
      <w:r>
        <w:rPr>
          <w:sz w:val="24"/>
        </w:rPr>
        <w:t>health.</w:t>
      </w:r>
    </w:p>
    <w:p>
      <w:pPr>
        <w:pStyle w:val="ListParagraph"/>
        <w:numPr>
          <w:ilvl w:val="0"/>
          <w:numId w:val="12"/>
        </w:numPr>
        <w:tabs>
          <w:tab w:pos="1105" w:val="left" w:leader="none"/>
          <w:tab w:pos="1106" w:val="left" w:leader="none"/>
        </w:tabs>
        <w:spacing w:line="240" w:lineRule="auto" w:before="1" w:after="0"/>
        <w:ind w:left="1105" w:right="0" w:hanging="361"/>
        <w:jc w:val="left"/>
        <w:rPr>
          <w:sz w:val="24"/>
        </w:rPr>
      </w:pPr>
      <w:r>
        <w:rPr>
          <w:sz w:val="24"/>
        </w:rPr>
        <w:t>Automobile</w:t>
      </w:r>
      <w:r>
        <w:rPr>
          <w:spacing w:val="9"/>
          <w:sz w:val="24"/>
        </w:rPr>
        <w:t> </w:t>
      </w:r>
      <w:r>
        <w:rPr>
          <w:sz w:val="24"/>
        </w:rPr>
        <w:t>exhaust</w:t>
      </w:r>
      <w:r>
        <w:rPr>
          <w:spacing w:val="12"/>
          <w:sz w:val="24"/>
        </w:rPr>
        <w:t> </w:t>
      </w:r>
      <w:r>
        <w:rPr>
          <w:sz w:val="24"/>
        </w:rPr>
        <w:t>produces</w:t>
      </w:r>
      <w:r>
        <w:rPr>
          <w:spacing w:val="11"/>
          <w:sz w:val="24"/>
        </w:rPr>
        <w:t> </w:t>
      </w:r>
      <w:r>
        <w:rPr>
          <w:sz w:val="24"/>
        </w:rPr>
        <w:t>elevated</w:t>
      </w:r>
      <w:r>
        <w:rPr>
          <w:spacing w:val="10"/>
          <w:sz w:val="24"/>
        </w:rPr>
        <w:t> </w:t>
      </w:r>
      <w:r>
        <w:rPr>
          <w:sz w:val="24"/>
        </w:rPr>
        <w:t>lead</w:t>
      </w:r>
      <w:r>
        <w:rPr>
          <w:spacing w:val="11"/>
          <w:sz w:val="24"/>
        </w:rPr>
        <w:t> </w:t>
      </w:r>
      <w:r>
        <w:rPr>
          <w:sz w:val="24"/>
        </w:rPr>
        <w:t>levels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0"/>
          <w:sz w:val="24"/>
        </w:rPr>
        <w:t> </w:t>
      </w:r>
      <w:r>
        <w:rPr>
          <w:sz w:val="24"/>
        </w:rPr>
        <w:t>urban</w:t>
      </w:r>
      <w:r>
        <w:rPr>
          <w:spacing w:val="11"/>
          <w:sz w:val="24"/>
        </w:rPr>
        <w:t> </w:t>
      </w:r>
      <w:r>
        <w:rPr>
          <w:sz w:val="24"/>
        </w:rPr>
        <w:t>air.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1105" w:val="left" w:leader="none"/>
          <w:tab w:pos="1106" w:val="left" w:leader="none"/>
        </w:tabs>
        <w:spacing w:line="240" w:lineRule="auto" w:before="0" w:after="0"/>
        <w:ind w:left="1105" w:right="0" w:hanging="361"/>
        <w:jc w:val="left"/>
        <w:rPr>
          <w:sz w:val="24"/>
        </w:rPr>
      </w:pPr>
      <w:r>
        <w:rPr>
          <w:sz w:val="24"/>
        </w:rPr>
        <w:t>Large</w:t>
      </w:r>
      <w:r>
        <w:rPr>
          <w:spacing w:val="10"/>
          <w:sz w:val="24"/>
        </w:rPr>
        <w:t> </w:t>
      </w:r>
      <w:r>
        <w:rPr>
          <w:sz w:val="24"/>
        </w:rPr>
        <w:t>volumes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uncollected</w:t>
      </w:r>
      <w:r>
        <w:rPr>
          <w:spacing w:val="19"/>
          <w:sz w:val="24"/>
        </w:rPr>
        <w:t> </w:t>
      </w:r>
      <w:r>
        <w:rPr>
          <w:sz w:val="24"/>
        </w:rPr>
        <w:t>waste</w:t>
      </w:r>
      <w:r>
        <w:rPr>
          <w:spacing w:val="11"/>
          <w:sz w:val="24"/>
        </w:rPr>
        <w:t> </w:t>
      </w:r>
      <w:r>
        <w:rPr>
          <w:sz w:val="24"/>
        </w:rPr>
        <w:t>create</w:t>
      </w:r>
      <w:r>
        <w:rPr>
          <w:spacing w:val="10"/>
          <w:sz w:val="24"/>
        </w:rPr>
        <w:t> </w:t>
      </w:r>
      <w:r>
        <w:rPr>
          <w:sz w:val="24"/>
        </w:rPr>
        <w:t>multiple</w:t>
      </w:r>
      <w:r>
        <w:rPr>
          <w:spacing w:val="10"/>
          <w:sz w:val="24"/>
        </w:rPr>
        <w:t> </w:t>
      </w:r>
      <w:r>
        <w:rPr>
          <w:sz w:val="24"/>
        </w:rPr>
        <w:t>health</w:t>
      </w:r>
      <w:r>
        <w:rPr>
          <w:spacing w:val="12"/>
          <w:sz w:val="24"/>
        </w:rPr>
        <w:t> </w:t>
      </w:r>
      <w:r>
        <w:rPr>
          <w:sz w:val="24"/>
        </w:rPr>
        <w:t>hazards.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1105" w:val="left" w:leader="none"/>
          <w:tab w:pos="1106" w:val="left" w:leader="none"/>
        </w:tabs>
        <w:spacing w:line="480" w:lineRule="auto" w:before="0" w:after="0"/>
        <w:ind w:left="1105" w:right="974" w:hanging="360"/>
        <w:jc w:val="left"/>
        <w:rPr>
          <w:sz w:val="24"/>
        </w:rPr>
      </w:pPr>
      <w:r>
        <w:rPr>
          <w:sz w:val="24"/>
        </w:rPr>
        <w:t>Urban</w:t>
      </w:r>
      <w:r>
        <w:rPr>
          <w:spacing w:val="56"/>
          <w:sz w:val="24"/>
        </w:rPr>
        <w:t> </w:t>
      </w:r>
      <w:r>
        <w:rPr>
          <w:sz w:val="24"/>
        </w:rPr>
        <w:t>development</w:t>
      </w:r>
      <w:r>
        <w:rPr>
          <w:spacing w:val="57"/>
          <w:sz w:val="24"/>
        </w:rPr>
        <w:t> </w:t>
      </w:r>
      <w:r>
        <w:rPr>
          <w:sz w:val="24"/>
        </w:rPr>
        <w:t>can</w:t>
      </w:r>
      <w:r>
        <w:rPr>
          <w:spacing w:val="54"/>
          <w:sz w:val="24"/>
        </w:rPr>
        <w:t> </w:t>
      </w:r>
      <w:r>
        <w:rPr>
          <w:sz w:val="24"/>
        </w:rPr>
        <w:t>magnify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risk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6"/>
          <w:sz w:val="24"/>
        </w:rPr>
        <w:t> </w:t>
      </w:r>
      <w:r>
        <w:rPr>
          <w:sz w:val="24"/>
        </w:rPr>
        <w:t>environmental</w:t>
      </w:r>
      <w:r>
        <w:rPr>
          <w:spacing w:val="58"/>
          <w:sz w:val="24"/>
        </w:rPr>
        <w:t> </w:t>
      </w:r>
      <w:r>
        <w:rPr>
          <w:sz w:val="24"/>
        </w:rPr>
        <w:t>hazards</w:t>
      </w:r>
      <w:r>
        <w:rPr>
          <w:spacing w:val="55"/>
          <w:sz w:val="24"/>
        </w:rPr>
        <w:t> </w:t>
      </w:r>
      <w:r>
        <w:rPr>
          <w:sz w:val="24"/>
        </w:rPr>
        <w:t>such</w:t>
      </w:r>
      <w:r>
        <w:rPr>
          <w:spacing w:val="56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flash</w:t>
      </w:r>
      <w:r>
        <w:rPr>
          <w:spacing w:val="5"/>
          <w:sz w:val="24"/>
        </w:rPr>
        <w:t> </w:t>
      </w:r>
      <w:hyperlink r:id="rId19">
        <w:r>
          <w:rPr>
            <w:sz w:val="24"/>
          </w:rPr>
          <w:t>flooding</w:t>
        </w:r>
      </w:hyperlink>
      <w:r>
        <w:rPr>
          <w:sz w:val="24"/>
        </w:rPr>
        <w:t>.</w:t>
      </w:r>
    </w:p>
    <w:p>
      <w:pPr>
        <w:pStyle w:val="ListParagraph"/>
        <w:numPr>
          <w:ilvl w:val="0"/>
          <w:numId w:val="12"/>
        </w:numPr>
        <w:tabs>
          <w:tab w:pos="1105" w:val="left" w:leader="none"/>
          <w:tab w:pos="1106" w:val="left" w:leader="none"/>
        </w:tabs>
        <w:spacing w:line="240" w:lineRule="auto" w:before="0" w:after="0"/>
        <w:ind w:left="1105" w:right="0" w:hanging="361"/>
        <w:jc w:val="left"/>
        <w:rPr>
          <w:sz w:val="24"/>
        </w:rPr>
      </w:pPr>
      <w:r>
        <w:rPr>
          <w:sz w:val="24"/>
        </w:rPr>
        <w:t>Pollution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physical</w:t>
      </w:r>
      <w:r>
        <w:rPr>
          <w:spacing w:val="9"/>
          <w:sz w:val="24"/>
        </w:rPr>
        <w:t> </w:t>
      </w:r>
      <w:r>
        <w:rPr>
          <w:sz w:val="24"/>
        </w:rPr>
        <w:t>barriers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0"/>
          <w:sz w:val="24"/>
        </w:rPr>
        <w:t> </w:t>
      </w:r>
      <w:r>
        <w:rPr>
          <w:sz w:val="24"/>
        </w:rPr>
        <w:t>root</w:t>
      </w:r>
      <w:r>
        <w:rPr>
          <w:spacing w:val="20"/>
          <w:sz w:val="24"/>
        </w:rPr>
        <w:t> </w:t>
      </w:r>
      <w:r>
        <w:rPr>
          <w:sz w:val="24"/>
        </w:rPr>
        <w:t>growth</w:t>
      </w:r>
      <w:r>
        <w:rPr>
          <w:spacing w:val="10"/>
          <w:sz w:val="24"/>
        </w:rPr>
        <w:t> </w:t>
      </w:r>
      <w:r>
        <w:rPr>
          <w:sz w:val="24"/>
        </w:rPr>
        <w:t>promote</w:t>
      </w:r>
      <w:r>
        <w:rPr>
          <w:spacing w:val="8"/>
          <w:sz w:val="24"/>
        </w:rPr>
        <w:t> </w:t>
      </w:r>
      <w:r>
        <w:rPr>
          <w:sz w:val="24"/>
        </w:rPr>
        <w:t>loss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urban</w:t>
      </w:r>
      <w:r>
        <w:rPr>
          <w:spacing w:val="10"/>
          <w:sz w:val="24"/>
        </w:rPr>
        <w:t> </w:t>
      </w:r>
      <w:r>
        <w:rPr>
          <w:sz w:val="24"/>
        </w:rPr>
        <w:t>tree</w:t>
      </w:r>
      <w:r>
        <w:rPr>
          <w:spacing w:val="6"/>
          <w:sz w:val="24"/>
        </w:rPr>
        <w:t> </w:t>
      </w:r>
      <w:r>
        <w:rPr>
          <w:sz w:val="24"/>
        </w:rPr>
        <w:t>cover.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00" w:top="1320" w:bottom="1200" w:left="1600" w:right="460"/>
        </w:sectPr>
      </w:pPr>
    </w:p>
    <w:p>
      <w:pPr>
        <w:pStyle w:val="ListParagraph"/>
        <w:numPr>
          <w:ilvl w:val="0"/>
          <w:numId w:val="12"/>
        </w:numPr>
        <w:tabs>
          <w:tab w:pos="1105" w:val="left" w:leader="none"/>
          <w:tab w:pos="1106" w:val="left" w:leader="none"/>
        </w:tabs>
        <w:spacing w:line="480" w:lineRule="auto" w:before="72" w:after="0"/>
        <w:ind w:left="1105" w:right="972" w:hanging="360"/>
        <w:jc w:val="left"/>
        <w:rPr>
          <w:sz w:val="24"/>
        </w:rPr>
      </w:pPr>
      <w:r>
        <w:rPr>
          <w:sz w:val="24"/>
        </w:rPr>
        <w:t>Animal</w:t>
      </w:r>
      <w:r>
        <w:rPr>
          <w:spacing w:val="22"/>
          <w:sz w:val="24"/>
        </w:rPr>
        <w:t> </w:t>
      </w:r>
      <w:r>
        <w:rPr>
          <w:sz w:val="24"/>
        </w:rPr>
        <w:t>populations</w:t>
      </w:r>
      <w:r>
        <w:rPr>
          <w:spacing w:val="22"/>
          <w:sz w:val="24"/>
        </w:rPr>
        <w:t> </w:t>
      </w:r>
      <w:r>
        <w:rPr>
          <w:sz w:val="24"/>
        </w:rPr>
        <w:t>are</w:t>
      </w:r>
      <w:r>
        <w:rPr>
          <w:spacing w:val="20"/>
          <w:sz w:val="24"/>
        </w:rPr>
        <w:t> </w:t>
      </w:r>
      <w:r>
        <w:rPr>
          <w:sz w:val="24"/>
        </w:rPr>
        <w:t>inhibited</w:t>
      </w:r>
      <w:r>
        <w:rPr>
          <w:spacing w:val="21"/>
          <w:sz w:val="24"/>
        </w:rPr>
        <w:t> </w:t>
      </w:r>
      <w:r>
        <w:rPr>
          <w:sz w:val="24"/>
        </w:rPr>
        <w:t>by</w:t>
      </w:r>
      <w:r>
        <w:rPr>
          <w:spacing w:val="13"/>
          <w:sz w:val="24"/>
        </w:rPr>
        <w:t> </w:t>
      </w:r>
      <w:r>
        <w:rPr>
          <w:sz w:val="24"/>
        </w:rPr>
        <w:t>toxic</w:t>
      </w:r>
      <w:r>
        <w:rPr>
          <w:spacing w:val="20"/>
          <w:sz w:val="24"/>
        </w:rPr>
        <w:t> </w:t>
      </w:r>
      <w:r>
        <w:rPr>
          <w:sz w:val="24"/>
        </w:rPr>
        <w:t>substances,</w:t>
      </w:r>
      <w:r>
        <w:rPr>
          <w:spacing w:val="21"/>
          <w:sz w:val="24"/>
        </w:rPr>
        <w:t> </w:t>
      </w:r>
      <w:r>
        <w:rPr>
          <w:sz w:val="24"/>
        </w:rPr>
        <w:t>vehicles,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loss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habitat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food</w:t>
      </w:r>
      <w:r>
        <w:rPr>
          <w:spacing w:val="4"/>
          <w:sz w:val="24"/>
        </w:rPr>
        <w:t> </w:t>
      </w:r>
      <w:r>
        <w:rPr>
          <w:sz w:val="24"/>
        </w:rPr>
        <w:t>sources.</w:t>
      </w:r>
    </w:p>
    <w:p>
      <w:pPr>
        <w:pStyle w:val="BodyText"/>
        <w:spacing w:before="7"/>
      </w:pPr>
    </w:p>
    <w:p>
      <w:pPr>
        <w:pStyle w:val="Heading1"/>
        <w:numPr>
          <w:ilvl w:val="2"/>
          <w:numId w:val="10"/>
        </w:numPr>
        <w:tabs>
          <w:tab w:pos="1106" w:val="left" w:leader="none"/>
        </w:tabs>
        <w:spacing w:line="240" w:lineRule="auto" w:before="0" w:after="0"/>
        <w:ind w:left="1105" w:right="0" w:hanging="721"/>
        <w:jc w:val="both"/>
      </w:pPr>
      <w:bookmarkStart w:name="_TOC_250048" w:id="19"/>
      <w:bookmarkEnd w:id="19"/>
      <w:r>
        <w:rPr/>
        <w:t>Solutions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0"/>
          <w:numId w:val="13"/>
        </w:numPr>
        <w:tabs>
          <w:tab w:pos="1105" w:val="left" w:leader="none"/>
          <w:tab w:pos="1106" w:val="left" w:leader="none"/>
        </w:tabs>
        <w:spacing w:line="240" w:lineRule="auto" w:before="0" w:after="0"/>
        <w:ind w:left="1105" w:right="0" w:hanging="361"/>
        <w:jc w:val="left"/>
        <w:rPr>
          <w:sz w:val="24"/>
        </w:rPr>
      </w:pPr>
      <w:r>
        <w:rPr>
          <w:sz w:val="24"/>
        </w:rPr>
        <w:t>Combat</w:t>
      </w:r>
      <w:r>
        <w:rPr>
          <w:spacing w:val="11"/>
          <w:sz w:val="24"/>
        </w:rPr>
        <w:t> </w:t>
      </w:r>
      <w:r>
        <w:rPr>
          <w:sz w:val="24"/>
        </w:rPr>
        <w:t>poverty</w:t>
      </w:r>
      <w:r>
        <w:rPr>
          <w:spacing w:val="5"/>
          <w:sz w:val="24"/>
        </w:rPr>
        <w:t> </w:t>
      </w:r>
      <w:r>
        <w:rPr>
          <w:sz w:val="24"/>
        </w:rPr>
        <w:t>by</w:t>
      </w:r>
      <w:r>
        <w:rPr>
          <w:spacing w:val="8"/>
          <w:sz w:val="24"/>
        </w:rPr>
        <w:t> </w:t>
      </w:r>
      <w:r>
        <w:rPr>
          <w:sz w:val="24"/>
        </w:rPr>
        <w:t>promoting</w:t>
      </w:r>
      <w:r>
        <w:rPr>
          <w:spacing w:val="12"/>
          <w:sz w:val="24"/>
        </w:rPr>
        <w:t> </w:t>
      </w:r>
      <w:r>
        <w:rPr>
          <w:sz w:val="24"/>
        </w:rPr>
        <w:t>economic</w:t>
      </w:r>
      <w:r>
        <w:rPr>
          <w:spacing w:val="12"/>
          <w:sz w:val="24"/>
        </w:rPr>
        <w:t> </w:t>
      </w:r>
      <w:r>
        <w:rPr>
          <w:sz w:val="24"/>
        </w:rPr>
        <w:t>development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job</w:t>
      </w:r>
      <w:r>
        <w:rPr>
          <w:spacing w:val="14"/>
          <w:sz w:val="24"/>
        </w:rPr>
        <w:t> </w:t>
      </w:r>
      <w:r>
        <w:rPr>
          <w:sz w:val="24"/>
        </w:rPr>
        <w:t>creation.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1105" w:val="left" w:leader="none"/>
          <w:tab w:pos="1106" w:val="left" w:leader="none"/>
        </w:tabs>
        <w:spacing w:line="240" w:lineRule="auto" w:before="0" w:after="0"/>
        <w:ind w:left="1105" w:right="0" w:hanging="361"/>
        <w:jc w:val="left"/>
        <w:rPr>
          <w:sz w:val="24"/>
        </w:rPr>
      </w:pPr>
      <w:r>
        <w:rPr>
          <w:sz w:val="24"/>
        </w:rPr>
        <w:t>Involve</w:t>
      </w:r>
      <w:r>
        <w:rPr>
          <w:spacing w:val="10"/>
          <w:sz w:val="24"/>
        </w:rPr>
        <w:t> </w:t>
      </w:r>
      <w:r>
        <w:rPr>
          <w:sz w:val="24"/>
        </w:rPr>
        <w:t>local</w:t>
      </w:r>
      <w:r>
        <w:rPr>
          <w:spacing w:val="12"/>
          <w:sz w:val="24"/>
        </w:rPr>
        <w:t> </w:t>
      </w:r>
      <w:r>
        <w:rPr>
          <w:sz w:val="24"/>
        </w:rPr>
        <w:t>community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z w:val="24"/>
        </w:rPr>
        <w:t>local</w:t>
      </w:r>
      <w:r>
        <w:rPr>
          <w:spacing w:val="12"/>
          <w:sz w:val="24"/>
        </w:rPr>
        <w:t> </w:t>
      </w:r>
      <w:r>
        <w:rPr>
          <w:sz w:val="24"/>
        </w:rPr>
        <w:t>government.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1105" w:val="left" w:leader="none"/>
          <w:tab w:pos="1106" w:val="left" w:leader="none"/>
        </w:tabs>
        <w:spacing w:line="480" w:lineRule="auto" w:before="1" w:after="0"/>
        <w:ind w:left="1105" w:right="971" w:hanging="360"/>
        <w:jc w:val="left"/>
        <w:rPr>
          <w:sz w:val="24"/>
        </w:rPr>
      </w:pPr>
      <w:r>
        <w:rPr>
          <w:sz w:val="24"/>
        </w:rPr>
        <w:t>Reduce</w:t>
      </w:r>
      <w:r>
        <w:rPr>
          <w:spacing w:val="49"/>
          <w:sz w:val="24"/>
        </w:rPr>
        <w:t> </w:t>
      </w:r>
      <w:r>
        <w:rPr>
          <w:sz w:val="24"/>
        </w:rPr>
        <w:t>air</w:t>
      </w:r>
      <w:r>
        <w:rPr>
          <w:spacing w:val="49"/>
          <w:sz w:val="24"/>
        </w:rPr>
        <w:t> </w:t>
      </w:r>
      <w:r>
        <w:rPr>
          <w:sz w:val="24"/>
        </w:rPr>
        <w:t>pollution</w:t>
      </w:r>
      <w:r>
        <w:rPr>
          <w:spacing w:val="47"/>
          <w:sz w:val="24"/>
        </w:rPr>
        <w:t> </w:t>
      </w:r>
      <w:r>
        <w:rPr>
          <w:sz w:val="24"/>
        </w:rPr>
        <w:t>by</w:t>
      </w:r>
      <w:r>
        <w:rPr>
          <w:spacing w:val="45"/>
          <w:sz w:val="24"/>
        </w:rPr>
        <w:t> </w:t>
      </w:r>
      <w:r>
        <w:rPr>
          <w:sz w:val="24"/>
        </w:rPr>
        <w:t>upgrading</w:t>
      </w:r>
      <w:r>
        <w:rPr>
          <w:spacing w:val="48"/>
          <w:sz w:val="24"/>
        </w:rPr>
        <w:t> </w:t>
      </w:r>
      <w:r>
        <w:rPr>
          <w:sz w:val="24"/>
        </w:rPr>
        <w:t>energy</w:t>
      </w:r>
      <w:r>
        <w:rPr>
          <w:spacing w:val="45"/>
          <w:sz w:val="24"/>
        </w:rPr>
        <w:t> </w:t>
      </w:r>
      <w:r>
        <w:rPr>
          <w:sz w:val="24"/>
        </w:rPr>
        <w:t>use</w:t>
      </w:r>
      <w:r>
        <w:rPr>
          <w:spacing w:val="49"/>
          <w:sz w:val="24"/>
        </w:rPr>
        <w:t> </w:t>
      </w:r>
      <w:r>
        <w:rPr>
          <w:sz w:val="24"/>
        </w:rPr>
        <w:t>and</w:t>
      </w:r>
      <w:r>
        <w:rPr>
          <w:spacing w:val="50"/>
          <w:sz w:val="24"/>
        </w:rPr>
        <w:t> </w:t>
      </w:r>
      <w:r>
        <w:rPr>
          <w:sz w:val="24"/>
        </w:rPr>
        <w:t>alternative</w:t>
      </w:r>
      <w:r>
        <w:rPr>
          <w:spacing w:val="49"/>
          <w:sz w:val="24"/>
        </w:rPr>
        <w:t> </w:t>
      </w:r>
      <w:r>
        <w:rPr>
          <w:sz w:val="24"/>
        </w:rPr>
        <w:t>transport</w:t>
      </w:r>
      <w:r>
        <w:rPr>
          <w:spacing w:val="-57"/>
          <w:sz w:val="24"/>
        </w:rPr>
        <w:t> </w:t>
      </w:r>
      <w:r>
        <w:rPr>
          <w:sz w:val="24"/>
        </w:rPr>
        <w:t>systems.</w:t>
      </w:r>
    </w:p>
    <w:p>
      <w:pPr>
        <w:pStyle w:val="ListParagraph"/>
        <w:numPr>
          <w:ilvl w:val="0"/>
          <w:numId w:val="13"/>
        </w:numPr>
        <w:tabs>
          <w:tab w:pos="1105" w:val="left" w:leader="none"/>
          <w:tab w:pos="1106" w:val="left" w:leader="none"/>
        </w:tabs>
        <w:spacing w:line="480" w:lineRule="auto" w:before="0" w:after="0"/>
        <w:ind w:left="1105" w:right="969" w:hanging="360"/>
        <w:jc w:val="left"/>
        <w:rPr>
          <w:sz w:val="24"/>
        </w:rPr>
      </w:pPr>
      <w:r>
        <w:rPr>
          <w:sz w:val="24"/>
        </w:rPr>
        <w:t>Create</w:t>
      </w:r>
      <w:r>
        <w:rPr>
          <w:spacing w:val="43"/>
          <w:sz w:val="24"/>
        </w:rPr>
        <w:t> </w:t>
      </w:r>
      <w:r>
        <w:rPr>
          <w:sz w:val="24"/>
        </w:rPr>
        <w:t>private-public</w:t>
      </w:r>
      <w:r>
        <w:rPr>
          <w:spacing w:val="44"/>
          <w:sz w:val="24"/>
        </w:rPr>
        <w:t> </w:t>
      </w:r>
      <w:r>
        <w:rPr>
          <w:sz w:val="24"/>
        </w:rPr>
        <w:t>partnerships</w:t>
      </w:r>
      <w:r>
        <w:rPr>
          <w:spacing w:val="43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provide</w:t>
      </w:r>
      <w:r>
        <w:rPr>
          <w:spacing w:val="42"/>
          <w:sz w:val="24"/>
        </w:rPr>
        <w:t> </w:t>
      </w:r>
      <w:r>
        <w:rPr>
          <w:sz w:val="24"/>
        </w:rPr>
        <w:t>services</w:t>
      </w:r>
      <w:r>
        <w:rPr>
          <w:spacing w:val="45"/>
          <w:sz w:val="24"/>
        </w:rPr>
        <w:t> </w:t>
      </w:r>
      <w:r>
        <w:rPr>
          <w:sz w:val="24"/>
        </w:rPr>
        <w:t>such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2"/>
          <w:sz w:val="24"/>
        </w:rPr>
        <w:t> </w:t>
      </w:r>
      <w:r>
        <w:rPr>
          <w:sz w:val="24"/>
        </w:rPr>
        <w:t>waste</w:t>
      </w:r>
      <w:r>
        <w:rPr>
          <w:spacing w:val="44"/>
          <w:sz w:val="24"/>
        </w:rPr>
        <w:t> </w:t>
      </w:r>
      <w:r>
        <w:rPr>
          <w:sz w:val="24"/>
        </w:rPr>
        <w:t>disposal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housing.</w:t>
      </w:r>
    </w:p>
    <w:p>
      <w:pPr>
        <w:pStyle w:val="ListParagraph"/>
        <w:numPr>
          <w:ilvl w:val="0"/>
          <w:numId w:val="13"/>
        </w:numPr>
        <w:tabs>
          <w:tab w:pos="1105" w:val="left" w:leader="none"/>
          <w:tab w:pos="1106" w:val="left" w:leader="none"/>
        </w:tabs>
        <w:spacing w:line="480" w:lineRule="auto" w:before="0" w:after="0"/>
        <w:ind w:left="1105" w:right="956" w:hanging="360"/>
        <w:jc w:val="left"/>
        <w:rPr>
          <w:sz w:val="24"/>
        </w:rPr>
      </w:pPr>
      <w:r>
        <w:rPr>
          <w:sz w:val="24"/>
        </w:rPr>
        <w:t>Plant</w:t>
      </w:r>
      <w:r>
        <w:rPr>
          <w:spacing w:val="36"/>
          <w:sz w:val="24"/>
        </w:rPr>
        <w:t> </w:t>
      </w:r>
      <w:r>
        <w:rPr>
          <w:sz w:val="24"/>
        </w:rPr>
        <w:t>trees</w:t>
      </w:r>
      <w:r>
        <w:rPr>
          <w:spacing w:val="38"/>
          <w:sz w:val="24"/>
        </w:rPr>
        <w:t> </w:t>
      </w:r>
      <w:r>
        <w:rPr>
          <w:sz w:val="24"/>
        </w:rPr>
        <w:t>and</w:t>
      </w:r>
      <w:r>
        <w:rPr>
          <w:spacing w:val="35"/>
          <w:sz w:val="24"/>
        </w:rPr>
        <w:t> </w:t>
      </w:r>
      <w:r>
        <w:rPr>
          <w:sz w:val="24"/>
        </w:rPr>
        <w:t>incorporate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care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city</w:t>
      </w:r>
      <w:r>
        <w:rPr>
          <w:spacing w:val="31"/>
          <w:sz w:val="24"/>
        </w:rPr>
        <w:t> </w:t>
      </w:r>
      <w:r>
        <w:rPr>
          <w:sz w:val="24"/>
        </w:rPr>
        <w:t>green</w:t>
      </w:r>
      <w:r>
        <w:rPr>
          <w:spacing w:val="38"/>
          <w:sz w:val="24"/>
        </w:rPr>
        <w:t> </w:t>
      </w:r>
      <w:r>
        <w:rPr>
          <w:sz w:val="24"/>
        </w:rPr>
        <w:t>spaces</w:t>
      </w:r>
      <w:r>
        <w:rPr>
          <w:spacing w:val="39"/>
          <w:sz w:val="24"/>
        </w:rPr>
        <w:t> </w:t>
      </w:r>
      <w:r>
        <w:rPr>
          <w:sz w:val="24"/>
        </w:rPr>
        <w:t>as</w:t>
      </w:r>
      <w:r>
        <w:rPr>
          <w:spacing w:val="36"/>
          <w:sz w:val="24"/>
        </w:rPr>
        <w:t> </w:t>
      </w:r>
      <w:r>
        <w:rPr>
          <w:sz w:val="24"/>
        </w:rPr>
        <w:t>a</w:t>
      </w:r>
      <w:r>
        <w:rPr>
          <w:spacing w:val="37"/>
          <w:sz w:val="24"/>
        </w:rPr>
        <w:t> </w:t>
      </w:r>
      <w:r>
        <w:rPr>
          <w:sz w:val="24"/>
        </w:rPr>
        <w:t>key</w:t>
      </w:r>
      <w:r>
        <w:rPr>
          <w:spacing w:val="48"/>
          <w:sz w:val="24"/>
        </w:rPr>
        <w:t> </w:t>
      </w:r>
      <w:r>
        <w:rPr>
          <w:sz w:val="24"/>
        </w:rPr>
        <w:t>element</w:t>
      </w:r>
      <w:r>
        <w:rPr>
          <w:spacing w:val="38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urban</w:t>
      </w:r>
      <w:r>
        <w:rPr>
          <w:spacing w:val="4"/>
          <w:sz w:val="24"/>
        </w:rPr>
        <w:t> </w:t>
      </w:r>
      <w:r>
        <w:rPr>
          <w:sz w:val="24"/>
        </w:rPr>
        <w:t>planning.</w:t>
      </w:r>
    </w:p>
    <w:p>
      <w:pPr>
        <w:pStyle w:val="BodyText"/>
        <w:spacing w:before="10"/>
      </w:pPr>
    </w:p>
    <w:p>
      <w:pPr>
        <w:pStyle w:val="Heading1"/>
        <w:numPr>
          <w:ilvl w:val="1"/>
          <w:numId w:val="10"/>
        </w:numPr>
        <w:tabs>
          <w:tab w:pos="1106" w:val="left" w:leader="none"/>
        </w:tabs>
        <w:spacing w:line="240" w:lineRule="auto" w:before="0" w:after="0"/>
        <w:ind w:left="1105" w:right="0" w:hanging="721"/>
        <w:jc w:val="both"/>
      </w:pPr>
      <w:bookmarkStart w:name="_TOC_250047" w:id="20"/>
      <w:r>
        <w:rPr/>
        <w:t>Review</w:t>
      </w:r>
      <w:r>
        <w:rPr>
          <w:spacing w:val="-1"/>
        </w:rPr>
        <w:t> </w:t>
      </w:r>
      <w:r>
        <w:rPr/>
        <w:t>of previous</w:t>
      </w:r>
      <w:r>
        <w:rPr>
          <w:spacing w:val="-2"/>
        </w:rPr>
        <w:t> </w:t>
      </w:r>
      <w:bookmarkEnd w:id="20"/>
      <w:r>
        <w:rPr/>
        <w:t>literature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85" w:right="954"/>
        <w:jc w:val="both"/>
      </w:pPr>
      <w:r>
        <w:rPr/>
        <w:t>African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sources. However, due to deteriorating quality and quantity of surface water through</w:t>
      </w:r>
      <w:r>
        <w:rPr>
          <w:spacing w:val="1"/>
        </w:rPr>
        <w:t> </w:t>
      </w:r>
      <w:r>
        <w:rPr/>
        <w:t>increased urbanization and industrialization and high cost of developing new dams,</w:t>
      </w:r>
      <w:r>
        <w:rPr>
          <w:spacing w:val="1"/>
        </w:rPr>
        <w:t> </w:t>
      </w:r>
      <w:r>
        <w:rPr/>
        <w:t>urban groundwater is viewed as a better option (Adelana </w:t>
      </w:r>
      <w:r>
        <w:rPr>
          <w:i/>
        </w:rPr>
        <w:t>et al., </w:t>
      </w:r>
      <w:r>
        <w:rPr/>
        <w:t>2008). This advantage</w:t>
      </w:r>
      <w:r>
        <w:rPr>
          <w:spacing w:val="1"/>
        </w:rPr>
        <w:t> </w:t>
      </w:r>
      <w:r>
        <w:rPr/>
        <w:t>notwithstanding,</w:t>
      </w:r>
      <w:r>
        <w:rPr>
          <w:spacing w:val="-1"/>
        </w:rPr>
        <w:t> </w:t>
      </w:r>
      <w:r>
        <w:rPr/>
        <w:t>urbanization</w:t>
      </w:r>
    </w:p>
    <w:p>
      <w:pPr>
        <w:pStyle w:val="BodyText"/>
        <w:spacing w:line="480" w:lineRule="auto"/>
        <w:ind w:left="385" w:right="957"/>
        <w:jc w:val="both"/>
      </w:pPr>
      <w:r>
        <w:rPr/>
        <w:t>has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freshwater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specifically for the development, protection and management of sub-surface water in an</w:t>
      </w:r>
      <w:r>
        <w:rPr>
          <w:spacing w:val="1"/>
        </w:rPr>
        <w:t> </w:t>
      </w:r>
      <w:r>
        <w:rPr/>
        <w:t>urban environment (Eni</w:t>
      </w:r>
      <w:r>
        <w:rPr>
          <w:spacing w:val="60"/>
        </w:rPr>
        <w:t> </w:t>
      </w:r>
      <w:r>
        <w:rPr>
          <w:i/>
        </w:rPr>
        <w:t>et al., </w:t>
      </w:r>
      <w:r>
        <w:rPr/>
        <w:t>2011). In a comprehensive study by Adelana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(2003, 2004, 2005) of groundwater quality of the south-eastern parts of Lagos from</w:t>
      </w:r>
      <w:r>
        <w:rPr>
          <w:spacing w:val="1"/>
        </w:rPr>
        <w:t> </w:t>
      </w:r>
      <w:r>
        <w:rPr/>
        <w:t>1999-2001 on the impact of urbanization, found that of the water samples analysed,</w:t>
      </w:r>
      <w:r>
        <w:rPr>
          <w:spacing w:val="1"/>
        </w:rPr>
        <w:t> </w:t>
      </w:r>
      <w:r>
        <w:rPr/>
        <w:t>concentrations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sulphate,</w:t>
      </w:r>
      <w:r>
        <w:rPr>
          <w:spacing w:val="19"/>
        </w:rPr>
        <w:t> </w:t>
      </w:r>
      <w:r>
        <w:rPr/>
        <w:t>nitrate</w:t>
      </w:r>
      <w:r>
        <w:rPr>
          <w:spacing w:val="19"/>
        </w:rPr>
        <w:t> </w:t>
      </w:r>
      <w:r>
        <w:rPr/>
        <w:t>and</w:t>
      </w:r>
      <w:r>
        <w:rPr>
          <w:spacing w:val="22"/>
        </w:rPr>
        <w:t> </w:t>
      </w:r>
      <w:r>
        <w:rPr/>
        <w:t>chloride</w:t>
      </w:r>
      <w:r>
        <w:rPr>
          <w:spacing w:val="22"/>
        </w:rPr>
        <w:t> </w:t>
      </w:r>
      <w:r>
        <w:rPr/>
        <w:t>at</w:t>
      </w:r>
      <w:r>
        <w:rPr>
          <w:spacing w:val="20"/>
        </w:rPr>
        <w:t> </w:t>
      </w:r>
      <w:r>
        <w:rPr/>
        <w:t>objectionable</w:t>
      </w:r>
      <w:r>
        <w:rPr>
          <w:spacing w:val="19"/>
        </w:rPr>
        <w:t> </w:t>
      </w:r>
      <w:r>
        <w:rPr/>
        <w:t>proportion</w:t>
      </w:r>
      <w:r>
        <w:rPr>
          <w:spacing w:val="21"/>
        </w:rPr>
        <w:t> </w:t>
      </w:r>
      <w:r>
        <w:rPr/>
        <w:t>were</w:t>
      </w:r>
      <w:r>
        <w:rPr>
          <w:spacing w:val="20"/>
        </w:rPr>
        <w:t> </w:t>
      </w:r>
      <w:r>
        <w:rPr/>
        <w:t>noted</w:t>
      </w:r>
      <w:r>
        <w:rPr>
          <w:spacing w:val="-58"/>
        </w:rPr>
        <w:t> </w:t>
      </w:r>
      <w:r>
        <w:rPr/>
        <w:t>in</w:t>
      </w:r>
      <w:r>
        <w:rPr>
          <w:spacing w:val="53"/>
        </w:rPr>
        <w:t> </w:t>
      </w:r>
      <w:r>
        <w:rPr/>
        <w:t>all</w:t>
      </w:r>
      <w:r>
        <w:rPr>
          <w:spacing w:val="55"/>
        </w:rPr>
        <w:t> </w:t>
      </w:r>
      <w:r>
        <w:rPr/>
        <w:t>the</w:t>
      </w:r>
      <w:r>
        <w:rPr>
          <w:spacing w:val="54"/>
        </w:rPr>
        <w:t> </w:t>
      </w:r>
      <w:r>
        <w:rPr/>
        <w:t>wells.</w:t>
      </w:r>
      <w:r>
        <w:rPr>
          <w:spacing w:val="55"/>
        </w:rPr>
        <w:t> </w:t>
      </w:r>
      <w:r>
        <w:rPr/>
        <w:t>Nitrate</w:t>
      </w:r>
      <w:r>
        <w:rPr>
          <w:spacing w:val="56"/>
        </w:rPr>
        <w:t> </w:t>
      </w:r>
      <w:r>
        <w:rPr/>
        <w:t>particularly</w:t>
      </w:r>
      <w:r>
        <w:rPr>
          <w:spacing w:val="52"/>
        </w:rPr>
        <w:t> </w:t>
      </w:r>
      <w:r>
        <w:rPr/>
        <w:t>was</w:t>
      </w:r>
      <w:r>
        <w:rPr>
          <w:spacing w:val="55"/>
        </w:rPr>
        <w:t> </w:t>
      </w:r>
      <w:r>
        <w:rPr/>
        <w:t>noted</w:t>
      </w:r>
      <w:r>
        <w:rPr>
          <w:spacing w:val="57"/>
        </w:rPr>
        <w:t> </w:t>
      </w:r>
      <w:r>
        <w:rPr/>
        <w:t>to</w:t>
      </w:r>
      <w:r>
        <w:rPr>
          <w:spacing w:val="55"/>
        </w:rPr>
        <w:t> </w:t>
      </w:r>
      <w:r>
        <w:rPr/>
        <w:t>be</w:t>
      </w:r>
      <w:r>
        <w:rPr>
          <w:spacing w:val="54"/>
        </w:rPr>
        <w:t> </w:t>
      </w:r>
      <w:r>
        <w:rPr/>
        <w:t>very</w:t>
      </w:r>
      <w:r>
        <w:rPr>
          <w:spacing w:val="50"/>
        </w:rPr>
        <w:t> </w:t>
      </w:r>
      <w:r>
        <w:rPr/>
        <w:t>high</w:t>
      </w:r>
      <w:r>
        <w:rPr>
          <w:spacing w:val="57"/>
        </w:rPr>
        <w:t> </w:t>
      </w:r>
      <w:r>
        <w:rPr/>
        <w:t>and</w:t>
      </w:r>
      <w:r>
        <w:rPr>
          <w:spacing w:val="54"/>
        </w:rPr>
        <w:t> </w:t>
      </w:r>
      <w:r>
        <w:rPr/>
        <w:t>is</w:t>
      </w:r>
      <w:r>
        <w:rPr>
          <w:spacing w:val="55"/>
        </w:rPr>
        <w:t> </w:t>
      </w:r>
      <w:r>
        <w:rPr/>
        <w:t>linked</w:t>
      </w:r>
      <w:r>
        <w:rPr>
          <w:spacing w:val="54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line="480" w:lineRule="auto" w:before="72"/>
        <w:ind w:left="385" w:right="952"/>
        <w:jc w:val="both"/>
      </w:pPr>
      <w:r>
        <w:rPr/>
        <w:t>anthropogenic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vulnerable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contamination due to shallow depth and the unconsolidated permeable sand and gravel</w:t>
      </w:r>
      <w:r>
        <w:rPr>
          <w:spacing w:val="1"/>
        </w:rPr>
        <w:t> </w:t>
      </w:r>
      <w:r>
        <w:rPr/>
        <w:t>aquifer. In a similar study, Eni </w:t>
      </w:r>
      <w:r>
        <w:rPr>
          <w:i/>
        </w:rPr>
        <w:t>et al., </w:t>
      </w:r>
      <w:r>
        <w:rPr/>
        <w:t>(2011) assessed the impact of urbanization on the</w:t>
      </w:r>
      <w:r>
        <w:rPr>
          <w:spacing w:val="1"/>
        </w:rPr>
        <w:t> </w:t>
      </w:r>
      <w:r>
        <w:rPr/>
        <w:t>sub-surface</w:t>
      </w:r>
      <w:r>
        <w:rPr>
          <w:spacing w:val="12"/>
        </w:rPr>
        <w:t> </w:t>
      </w:r>
      <w:r>
        <w:rPr/>
        <w:t>water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Calabar</w:t>
      </w:r>
      <w:r>
        <w:rPr>
          <w:spacing w:val="13"/>
        </w:rPr>
        <w:t> </w:t>
      </w:r>
      <w:r>
        <w:rPr/>
        <w:t>town</w:t>
      </w:r>
      <w:r>
        <w:rPr>
          <w:spacing w:val="13"/>
        </w:rPr>
        <w:t> </w:t>
      </w:r>
      <w:r>
        <w:rPr/>
        <w:t>noted</w:t>
      </w:r>
      <w:r>
        <w:rPr>
          <w:spacing w:val="12"/>
        </w:rPr>
        <w:t> </w:t>
      </w:r>
      <w:r>
        <w:rPr/>
        <w:t>water</w:t>
      </w:r>
      <w:r>
        <w:rPr>
          <w:spacing w:val="12"/>
        </w:rPr>
        <w:t> </w:t>
      </w:r>
      <w:r>
        <w:rPr/>
        <w:t>to</w:t>
      </w:r>
      <w:r>
        <w:rPr>
          <w:spacing w:val="15"/>
        </w:rPr>
        <w:t> </w:t>
      </w:r>
      <w:r>
        <w:rPr/>
        <w:t>be</w:t>
      </w:r>
      <w:r>
        <w:rPr>
          <w:spacing w:val="12"/>
        </w:rPr>
        <w:t> </w:t>
      </w:r>
      <w:r>
        <w:rPr/>
        <w:t>acidic,</w:t>
      </w:r>
      <w:r>
        <w:rPr>
          <w:spacing w:val="14"/>
        </w:rPr>
        <w:t> </w:t>
      </w:r>
      <w:r>
        <w:rPr/>
        <w:t>nitrate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faecal</w:t>
      </w:r>
      <w:r>
        <w:rPr>
          <w:spacing w:val="14"/>
        </w:rPr>
        <w:t> </w:t>
      </w:r>
      <w:r>
        <w:rPr/>
        <w:t>coliform</w:t>
      </w:r>
      <w:r>
        <w:rPr>
          <w:spacing w:val="-58"/>
        </w:rPr>
        <w:t> </w:t>
      </w:r>
      <w:r>
        <w:rPr/>
        <w:t>to have very high concentration in the wells. Results of multiple regression show faecal</w:t>
      </w:r>
      <w:r>
        <w:rPr>
          <w:spacing w:val="1"/>
        </w:rPr>
        <w:t> </w:t>
      </w:r>
      <w:r>
        <w:rPr/>
        <w:t>coliform, pH, and chlorine have positive relationship with urbanization.</w:t>
      </w:r>
      <w:r>
        <w:rPr>
          <w:spacing w:val="1"/>
        </w:rPr>
        <w:t> </w:t>
      </w:r>
      <w:r>
        <w:rPr/>
        <w:t>Amadi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urbanization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Makurdi</w:t>
      </w:r>
      <w:r>
        <w:rPr>
          <w:spacing w:val="1"/>
        </w:rPr>
        <w:t> </w:t>
      </w:r>
      <w:r>
        <w:rPr/>
        <w:t>metropolis. Results of analyses show water samples collected within the vicinity of</w:t>
      </w:r>
      <w:r>
        <w:rPr>
          <w:spacing w:val="1"/>
        </w:rPr>
        <w:t> </w:t>
      </w:r>
      <w:r>
        <w:rPr/>
        <w:t>dumpsite have low pH, higher concentration of iron, manganese, calcium and total</w:t>
      </w:r>
      <w:r>
        <w:rPr>
          <w:spacing w:val="1"/>
        </w:rPr>
        <w:t> </w:t>
      </w:r>
      <w:r>
        <w:rPr/>
        <w:t>dissolved solids and total coliform when compared to those far away from the dumpsite</w:t>
      </w:r>
      <w:r>
        <w:rPr>
          <w:spacing w:val="1"/>
        </w:rPr>
        <w:t> </w:t>
      </w:r>
      <w:r>
        <w:rPr/>
        <w:t>suggesting</w:t>
      </w:r>
      <w:r>
        <w:rPr>
          <w:spacing w:val="1"/>
        </w:rPr>
        <w:t> </w:t>
      </w:r>
      <w:r>
        <w:rPr/>
        <w:t>leachate</w:t>
      </w:r>
      <w:r>
        <w:rPr>
          <w:spacing w:val="1"/>
        </w:rPr>
        <w:t> </w:t>
      </w:r>
      <w:r>
        <w:rPr/>
        <w:t>influence.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Tse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Adamu</w:t>
      </w:r>
      <w:r>
        <w:rPr>
          <w:spacing w:val="1"/>
        </w:rPr>
        <w:t> </w:t>
      </w:r>
      <w:r>
        <w:rPr/>
        <w:t>(2012)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chemical</w:t>
      </w:r>
      <w:r>
        <w:rPr>
          <w:spacing w:val="20"/>
        </w:rPr>
        <w:t> </w:t>
      </w:r>
      <w:r>
        <w:rPr/>
        <w:t>and</w:t>
      </w:r>
      <w:r>
        <w:rPr>
          <w:spacing w:val="17"/>
        </w:rPr>
        <w:t> </w:t>
      </w:r>
      <w:r>
        <w:rPr/>
        <w:t>bacteriological</w:t>
      </w:r>
      <w:r>
        <w:rPr>
          <w:spacing w:val="19"/>
        </w:rPr>
        <w:t> </w:t>
      </w:r>
      <w:r>
        <w:rPr/>
        <w:t>analyses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hand</w:t>
      </w:r>
      <w:r>
        <w:rPr>
          <w:spacing w:val="18"/>
        </w:rPr>
        <w:t> </w:t>
      </w:r>
      <w:r>
        <w:rPr/>
        <w:t>dug</w:t>
      </w:r>
      <w:r>
        <w:rPr>
          <w:spacing w:val="17"/>
        </w:rPr>
        <w:t> </w:t>
      </w:r>
      <w:r>
        <w:rPr/>
        <w:t>wells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Makurdi</w:t>
      </w:r>
      <w:r>
        <w:rPr>
          <w:spacing w:val="19"/>
        </w:rPr>
        <w:t> </w:t>
      </w:r>
      <w:r>
        <w:rPr/>
        <w:t>town</w:t>
      </w:r>
      <w:r>
        <w:rPr>
          <w:spacing w:val="20"/>
        </w:rPr>
        <w:t> </w:t>
      </w:r>
      <w:r>
        <w:rPr/>
        <w:t>noted</w:t>
      </w:r>
      <w:r>
        <w:rPr>
          <w:spacing w:val="18"/>
        </w:rPr>
        <w:t> </w:t>
      </w:r>
      <w:r>
        <w:rPr/>
        <w:t>water</w:t>
      </w:r>
      <w:r>
        <w:rPr>
          <w:spacing w:val="-58"/>
        </w:rPr>
        <w:t> </w:t>
      </w:r>
      <w:r>
        <w:rPr/>
        <w:t>to be slightly acidic, moderately hard, low total dissolved solids. Heavy metal such as</w:t>
      </w:r>
      <w:r>
        <w:rPr>
          <w:spacing w:val="1"/>
        </w:rPr>
        <w:t> </w:t>
      </w:r>
      <w:r>
        <w:rPr/>
        <w:t>iron,</w:t>
      </w:r>
      <w:r>
        <w:rPr>
          <w:spacing w:val="1"/>
        </w:rPr>
        <w:t> </w:t>
      </w:r>
      <w:r>
        <w:rPr/>
        <w:t>zinc,</w:t>
      </w:r>
      <w:r>
        <w:rPr>
          <w:spacing w:val="1"/>
        </w:rPr>
        <w:t> </w:t>
      </w:r>
      <w:r>
        <w:rPr/>
        <w:t>copper,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cadmium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traces,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coliform is noted in all the wells.</w:t>
      </w:r>
      <w:r>
        <w:rPr>
          <w:spacing w:val="1"/>
        </w:rPr>
        <w:t> </w:t>
      </w:r>
      <w:r>
        <w:rPr/>
        <w:t>Most recent in the same study area, Ezeabasili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(2014), reported the dangers of Arsenic pollution in boreholes sampled as a result of</w:t>
      </w:r>
      <w:r>
        <w:rPr>
          <w:spacing w:val="1"/>
        </w:rPr>
        <w:t> </w:t>
      </w:r>
      <w:r>
        <w:rPr/>
        <w:t>urbanization through refuse dumps, effluents from industries and sewage amongst other</w:t>
      </w:r>
      <w:r>
        <w:rPr>
          <w:spacing w:val="1"/>
        </w:rPr>
        <w:t> </w:t>
      </w:r>
      <w:r>
        <w:rPr/>
        <w:t>sources. Water and sanitation problems are a major concern globally. According to</w:t>
      </w:r>
      <w:r>
        <w:rPr>
          <w:spacing w:val="1"/>
        </w:rPr>
        <w:t> </w:t>
      </w:r>
      <w:r>
        <w:rPr/>
        <w:t>Balint, (1999) there are over one billion people worldwide without water sources and</w:t>
      </w:r>
      <w:r>
        <w:rPr>
          <w:spacing w:val="1"/>
        </w:rPr>
        <w:t> </w:t>
      </w:r>
      <w:r>
        <w:rPr/>
        <w:t>three</w:t>
      </w:r>
      <w:r>
        <w:rPr>
          <w:spacing w:val="30"/>
        </w:rPr>
        <w:t> </w:t>
      </w:r>
      <w:r>
        <w:rPr/>
        <w:t>billion</w:t>
      </w:r>
      <w:r>
        <w:rPr>
          <w:spacing w:val="32"/>
        </w:rPr>
        <w:t> </w:t>
      </w:r>
      <w:r>
        <w:rPr/>
        <w:t>lack</w:t>
      </w:r>
      <w:r>
        <w:rPr>
          <w:spacing w:val="31"/>
        </w:rPr>
        <w:t> </w:t>
      </w:r>
      <w:r>
        <w:rPr/>
        <w:t>minimally</w:t>
      </w:r>
      <w:r>
        <w:rPr>
          <w:spacing w:val="27"/>
        </w:rPr>
        <w:t> </w:t>
      </w:r>
      <w:r>
        <w:rPr/>
        <w:t>acceptable</w:t>
      </w:r>
      <w:r>
        <w:rPr>
          <w:spacing w:val="31"/>
        </w:rPr>
        <w:t> </w:t>
      </w:r>
      <w:r>
        <w:rPr/>
        <w:t>sanitation</w:t>
      </w:r>
      <w:r>
        <w:rPr>
          <w:spacing w:val="32"/>
        </w:rPr>
        <w:t> </w:t>
      </w:r>
      <w:r>
        <w:rPr/>
        <w:t>facilities.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lack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adequate</w:t>
      </w:r>
      <w:r>
        <w:rPr>
          <w:spacing w:val="31"/>
        </w:rPr>
        <w:t> </w:t>
      </w:r>
      <w:r>
        <w:rPr/>
        <w:t>water</w:t>
      </w:r>
      <w:r>
        <w:rPr>
          <w:spacing w:val="-58"/>
        </w:rPr>
        <w:t> </w:t>
      </w:r>
      <w:r>
        <w:rPr/>
        <w:t>and sanitation services is particularly apparent in developing countries. The problem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sanitation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numerous and complex. There are various explanations to the causes of water and</w:t>
      </w:r>
      <w:r>
        <w:rPr>
          <w:spacing w:val="1"/>
        </w:rPr>
        <w:t> </w:t>
      </w:r>
      <w:r>
        <w:rPr/>
        <w:t>sanitation</w:t>
      </w:r>
      <w:r>
        <w:rPr>
          <w:spacing w:val="-1"/>
        </w:rPr>
        <w:t> </w:t>
      </w:r>
      <w:r>
        <w:rPr/>
        <w:t>problems.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line="480" w:lineRule="auto" w:before="72"/>
        <w:ind w:left="385" w:right="959" w:firstLine="59"/>
        <w:jc w:val="both"/>
      </w:pP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sanitation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internationally, continentally and nationally. To</w:t>
      </w:r>
      <w:r>
        <w:rPr>
          <w:spacing w:val="60"/>
        </w:rPr>
        <w:t> </w:t>
      </w:r>
      <w:r>
        <w:rPr/>
        <w:t>achieve this research main objective,</w:t>
      </w:r>
      <w:r>
        <w:rPr>
          <w:spacing w:val="1"/>
        </w:rPr>
        <w:t> </w:t>
      </w:r>
      <w:r>
        <w:rPr/>
        <w:t>the review provided some historical background regarding water supply and sanitation</w:t>
      </w:r>
      <w:r>
        <w:rPr>
          <w:spacing w:val="1"/>
        </w:rPr>
        <w:t> </w:t>
      </w:r>
      <w:r>
        <w:rPr/>
        <w:t>development throughout the world in order to understand the emergence of water and</w:t>
      </w:r>
      <w:r>
        <w:rPr>
          <w:spacing w:val="1"/>
        </w:rPr>
        <w:t> </w:t>
      </w:r>
      <w:r>
        <w:rPr/>
        <w:t>sanitation resources. The review critically examines the funds allocation for water and</w:t>
      </w:r>
      <w:r>
        <w:rPr>
          <w:spacing w:val="1"/>
        </w:rPr>
        <w:t> </w:t>
      </w:r>
      <w:r>
        <w:rPr/>
        <w:t>sanitation sector and human access to water and sanitation. The review assessed the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sanitation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include:</w:t>
      </w:r>
      <w:r>
        <w:rPr>
          <w:spacing w:val="60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failure, low water availability, poverty, low coverage for water supply and sanitation,</w:t>
      </w:r>
      <w:r>
        <w:rPr>
          <w:spacing w:val="1"/>
        </w:rPr>
        <w:t> </w:t>
      </w:r>
      <w:r>
        <w:rPr/>
        <w:t>population</w:t>
      </w:r>
      <w:r>
        <w:rPr>
          <w:spacing w:val="58"/>
        </w:rPr>
        <w:t> </w:t>
      </w:r>
      <w:r>
        <w:rPr/>
        <w:t>growth,</w:t>
      </w:r>
      <w:r>
        <w:rPr>
          <w:spacing w:val="59"/>
        </w:rPr>
        <w:t> </w:t>
      </w:r>
      <w:r>
        <w:rPr/>
        <w:t>privatization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water</w:t>
      </w:r>
      <w:r>
        <w:rPr>
          <w:spacing w:val="56"/>
        </w:rPr>
        <w:t> </w:t>
      </w:r>
      <w:r>
        <w:rPr/>
        <w:t>services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unplanned</w:t>
      </w:r>
      <w:r>
        <w:rPr>
          <w:spacing w:val="58"/>
        </w:rPr>
        <w:t> </w:t>
      </w:r>
      <w:r>
        <w:rPr/>
        <w:t>rural</w:t>
      </w:r>
      <w:r>
        <w:rPr>
          <w:spacing w:val="58"/>
        </w:rPr>
        <w:t> </w:t>
      </w:r>
      <w:r>
        <w:rPr/>
        <w:t>settlements.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480" w:lineRule="auto"/>
        <w:ind w:left="385" w:right="951"/>
        <w:jc w:val="both"/>
      </w:pPr>
      <w:r>
        <w:rPr/>
        <w:t>Palamuleni, (2002) conducted research on the effect of sanitation facilities, domestic</w:t>
      </w:r>
      <w:r>
        <w:rPr>
          <w:spacing w:val="1"/>
        </w:rPr>
        <w:t> </w:t>
      </w:r>
      <w:r>
        <w:rPr/>
        <w:t>solid waste disposal and hygiene practices on water quality in Blantyre, Malawi. The</w:t>
      </w:r>
      <w:r>
        <w:rPr>
          <w:spacing w:val="1"/>
        </w:rPr>
        <w:t> </w:t>
      </w:r>
      <w:r>
        <w:rPr/>
        <w:t>study revealed that the major form of sewerage disposal is the on-site sanitation system</w:t>
      </w:r>
      <w:r>
        <w:rPr>
          <w:spacing w:val="1"/>
        </w:rPr>
        <w:t> </w:t>
      </w:r>
      <w:r>
        <w:rPr/>
        <w:t>where about 58.8% of the respondents use traditional pit latrine while indiscriminate</w:t>
      </w:r>
      <w:r>
        <w:rPr>
          <w:spacing w:val="1"/>
        </w:rPr>
        <w:t> </w:t>
      </w:r>
      <w:r>
        <w:rPr/>
        <w:t>solid waste disposal is rampant in the area. Water samples collected from the major</w:t>
      </w:r>
      <w:r>
        <w:rPr>
          <w:spacing w:val="1"/>
        </w:rPr>
        <w:t> </w:t>
      </w:r>
      <w:r>
        <w:rPr/>
        <w:t>sources of domestic water supply showed that there are variations in the levels of water</w:t>
      </w:r>
      <w:r>
        <w:rPr>
          <w:spacing w:val="1"/>
        </w:rPr>
        <w:t> </w:t>
      </w:r>
      <w:r>
        <w:rPr/>
        <w:t>pollution between the groundwater and surface water sources and between the wet and</w:t>
      </w:r>
      <w:r>
        <w:rPr>
          <w:spacing w:val="1"/>
        </w:rPr>
        <w:t> </w:t>
      </w:r>
      <w:r>
        <w:rPr/>
        <w:t>dry season. Groundwater turbidity levels were in the range of 2–12 mg/l during the dry</w:t>
      </w:r>
      <w:r>
        <w:rPr>
          <w:spacing w:val="1"/>
        </w:rPr>
        <w:t> </w:t>
      </w:r>
      <w:r>
        <w:rPr/>
        <w:t>season but increased to a maximum of 114 mg/l during the wet season while for surface</w:t>
      </w:r>
      <w:r>
        <w:rPr>
          <w:spacing w:val="1"/>
        </w:rPr>
        <w:t> </w:t>
      </w:r>
      <w:r>
        <w:rPr/>
        <w:t>water the turbidity increased from 4 to 408 mg/l over the seasons compared to the WHO</w:t>
      </w:r>
      <w:r>
        <w:rPr>
          <w:spacing w:val="-57"/>
        </w:rPr>
        <w:t> </w:t>
      </w:r>
      <w:r>
        <w:rPr/>
        <w:t>standard set at 5 mg/l and the Water Department standard set at 25 mg/l. Chemical</w:t>
      </w:r>
      <w:r>
        <w:rPr>
          <w:spacing w:val="1"/>
        </w:rPr>
        <w:t> </w:t>
      </w:r>
      <w:r>
        <w:rPr/>
        <w:t>pollution for surface water sources show seasonal variations with an increase in the</w:t>
      </w:r>
      <w:r>
        <w:rPr>
          <w:spacing w:val="1"/>
        </w:rPr>
        <w:t> </w:t>
      </w:r>
      <w:r>
        <w:rPr/>
        <w:t>concentration during the wet season, for instance, iron levels ranged from 2.3 to 4.03</w:t>
      </w:r>
      <w:r>
        <w:rPr>
          <w:spacing w:val="1"/>
        </w:rPr>
        <w:t> </w:t>
      </w:r>
      <w:r>
        <w:rPr/>
        <w:t>mg/l. This is above the WHO and Water Department drinking standards which are 1 and</w:t>
      </w:r>
      <w:r>
        <w:rPr>
          <w:spacing w:val="-57"/>
        </w:rPr>
        <w:t> </w:t>
      </w:r>
      <w:r>
        <w:rPr/>
        <w:t>3</w:t>
      </w:r>
      <w:r>
        <w:rPr>
          <w:spacing w:val="15"/>
        </w:rPr>
        <w:t> </w:t>
      </w:r>
      <w:r>
        <w:rPr/>
        <w:t>mg/l,</w:t>
      </w:r>
      <w:r>
        <w:rPr>
          <w:spacing w:val="16"/>
        </w:rPr>
        <w:t> </w:t>
      </w:r>
      <w:r>
        <w:rPr/>
        <w:t>respectively.</w:t>
      </w:r>
      <w:r>
        <w:rPr>
          <w:spacing w:val="16"/>
        </w:rPr>
        <w:t> </w:t>
      </w:r>
      <w:r>
        <w:rPr/>
        <w:t>However,</w:t>
      </w:r>
      <w:r>
        <w:rPr>
          <w:spacing w:val="16"/>
        </w:rPr>
        <w:t> </w:t>
      </w:r>
      <w:r>
        <w:rPr/>
        <w:t>bacteriologically,</w:t>
      </w:r>
      <w:r>
        <w:rPr>
          <w:spacing w:val="18"/>
        </w:rPr>
        <w:t> </w:t>
      </w:r>
      <w:r>
        <w:rPr/>
        <w:t>both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groundwater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the</w:t>
      </w:r>
      <w:r>
        <w:rPr>
          <w:spacing w:val="22"/>
        </w:rPr>
        <w:t> </w:t>
      </w:r>
      <w:r>
        <w:rPr/>
        <w:t>surface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line="480" w:lineRule="auto" w:before="72"/>
        <w:ind w:left="385" w:right="959"/>
        <w:jc w:val="both"/>
      </w:pPr>
      <w:r>
        <w:rPr/>
        <w:t>water sources are grossly polluted. Groundwater spring coliform count ranged from</w:t>
      </w:r>
      <w:r>
        <w:rPr>
          <w:spacing w:val="1"/>
        </w:rPr>
        <w:t> </w:t>
      </w:r>
      <w:r>
        <w:rPr/>
        <w:t>190/100 ml to 9500/100 ml, and the well 3500/100 ml to 11,000/100 ml having the</w:t>
      </w:r>
      <w:r>
        <w:rPr>
          <w:spacing w:val="1"/>
        </w:rPr>
        <w:t> </w:t>
      </w:r>
      <w:r>
        <w:rPr/>
        <w:t>maximum during the wet season. Surface water results also indicated the coliform count</w:t>
      </w:r>
      <w:r>
        <w:rPr>
          <w:spacing w:val="-57"/>
        </w:rPr>
        <w:t> </w:t>
      </w:r>
      <w:r>
        <w:rPr/>
        <w:t>ranging from 2900/100 ml to 4600/100 ml way higher than the WHO, MBS standard for</w:t>
      </w:r>
      <w:r>
        <w:rPr>
          <w:spacing w:val="-57"/>
        </w:rPr>
        <w:t> </w:t>
      </w:r>
      <w:r>
        <w:rPr/>
        <w:t>drinking water which is 0 and the Water Department standard for untreated water of</w:t>
      </w:r>
      <w:r>
        <w:rPr>
          <w:spacing w:val="1"/>
        </w:rPr>
        <w:t> </w:t>
      </w:r>
      <w:r>
        <w:rPr/>
        <w:t>which range from 10–50 coliforms/100 ml. The results indicate that water resources</w:t>
      </w:r>
      <w:r>
        <w:rPr>
          <w:spacing w:val="1"/>
        </w:rPr>
        <w:t> </w:t>
      </w:r>
      <w:r>
        <w:rPr/>
        <w:t>have been polluted by lack of sanitation facilities, indiscriminate disposal of waste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institutional set-up governing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provision of</w:t>
      </w:r>
      <w:r>
        <w:rPr>
          <w:spacing w:val="1"/>
        </w:rPr>
        <w:t> </w:t>
      </w:r>
      <w:r>
        <w:rPr/>
        <w:t>services in the</w:t>
      </w:r>
      <w:r>
        <w:rPr>
          <w:spacing w:val="-2"/>
        </w:rPr>
        <w:t> </w:t>
      </w:r>
      <w:r>
        <w:rPr/>
        <w:t>area.</w:t>
      </w:r>
    </w:p>
    <w:p>
      <w:pPr>
        <w:pStyle w:val="BodyText"/>
        <w:spacing w:line="477" w:lineRule="auto" w:before="1"/>
        <w:ind w:left="385" w:right="951"/>
        <w:jc w:val="both"/>
      </w:pPr>
      <w:r>
        <w:rPr/>
        <w:t>Dzwairo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on the assessment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impacts</w:t>
      </w:r>
      <w:r>
        <w:rPr>
          <w:spacing w:val="60"/>
        </w:rPr>
        <w:t> </w:t>
      </w:r>
      <w:r>
        <w:rPr/>
        <w:t>of pit</w:t>
      </w:r>
      <w:r>
        <w:rPr>
          <w:spacing w:val="1"/>
        </w:rPr>
        <w:t> </w:t>
      </w:r>
      <w:r>
        <w:rPr/>
        <w:t>latrines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quality in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areas,</w:t>
      </w:r>
      <w:r>
        <w:rPr>
          <w:spacing w:val="1"/>
        </w:rPr>
        <w:t> </w:t>
      </w:r>
      <w:r>
        <w:rPr/>
        <w:t>using a case study from</w:t>
      </w:r>
      <w:r>
        <w:rPr>
          <w:spacing w:val="1"/>
        </w:rPr>
        <w:t> </w:t>
      </w:r>
      <w:r>
        <w:rPr/>
        <w:t>Marondera</w:t>
      </w:r>
      <w:r>
        <w:rPr>
          <w:spacing w:val="1"/>
        </w:rPr>
        <w:t> </w:t>
      </w:r>
      <w:r>
        <w:rPr/>
        <w:t>district, Zimbabwe. This</w:t>
      </w:r>
      <w:r>
        <w:rPr>
          <w:spacing w:val="1"/>
        </w:rPr>
        <w:t> </w:t>
      </w:r>
      <w:r>
        <w:rPr/>
        <w:t>study assessed impacts</w:t>
      </w:r>
      <w:r>
        <w:rPr>
          <w:spacing w:val="60"/>
        </w:rPr>
        <w:t> </w:t>
      </w:r>
      <w:r>
        <w:rPr/>
        <w:t>of pit latrines on</w:t>
      </w:r>
      <w:r>
        <w:rPr>
          <w:spacing w:val="60"/>
        </w:rPr>
        <w:t> </w:t>
      </w:r>
      <w:r>
        <w:rPr/>
        <w:t>groundwater quality</w:t>
      </w:r>
      <w:r>
        <w:rPr>
          <w:spacing w:val="1"/>
        </w:rPr>
        <w:t> </w:t>
      </w:r>
      <w:r>
        <w:rPr/>
        <w:t>in the area. Groundwater samples from 14 monitoring boreholes and 3 shallow wells</w:t>
      </w:r>
      <w:r>
        <w:rPr>
          <w:spacing w:val="1"/>
        </w:rPr>
        <w:t> </w:t>
      </w:r>
      <w:r>
        <w:rPr/>
        <w:t>were analysed during 6 sampling campaigns. Parameters analysed were total and faecal</w:t>
      </w:r>
      <w:r>
        <w:rPr>
          <w:spacing w:val="1"/>
        </w:rPr>
        <w:t> </w:t>
      </w:r>
      <w:r>
        <w:rPr>
          <w:position w:val="2"/>
        </w:rPr>
        <w:t>coliforms, NH</w:t>
      </w:r>
      <w:r>
        <w:rPr>
          <w:sz w:val="16"/>
        </w:rPr>
        <w:t>4</w:t>
      </w:r>
      <w:r>
        <w:rPr>
          <w:position w:val="11"/>
          <w:sz w:val="16"/>
        </w:rPr>
        <w:t>+</w:t>
      </w:r>
      <w:r>
        <w:rPr>
          <w:position w:val="2"/>
        </w:rPr>
        <w:t>–N, NO</w:t>
      </w:r>
      <w:r>
        <w:rPr>
          <w:sz w:val="16"/>
        </w:rPr>
        <w:t>3</w:t>
      </w:r>
      <w:r>
        <w:rPr>
          <w:position w:val="11"/>
          <w:sz w:val="16"/>
        </w:rPr>
        <w:t>–</w:t>
      </w:r>
      <w:r>
        <w:rPr>
          <w:position w:val="2"/>
        </w:rPr>
        <w:t>-N, conductivity, turbidity and pH, both for boreholes and</w:t>
      </w:r>
      <w:r>
        <w:rPr>
          <w:spacing w:val="1"/>
          <w:position w:val="2"/>
        </w:rPr>
        <w:t> </w:t>
      </w:r>
      <w:r>
        <w:rPr/>
        <w:t>shallow wells. Depth from the ground surface to the water table for the period of</w:t>
      </w:r>
      <w:r>
        <w:rPr>
          <w:spacing w:val="1"/>
        </w:rPr>
        <w:t> </w:t>
      </w:r>
      <w:r>
        <w:rPr/>
        <w:t>February 2005 to May 2005 was determined for all sampling points. The soil infiltration</w:t>
      </w:r>
      <w:r>
        <w:rPr>
          <w:spacing w:val="-57"/>
        </w:rPr>
        <w:t> </w:t>
      </w:r>
      <w:r>
        <w:rPr/>
        <w:t>layer was taken as the layer between the pit latrine bottom and the water table. A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structural</w:t>
      </w:r>
      <w:r>
        <w:rPr>
          <w:spacing w:val="-57"/>
        </w:rPr>
        <w:t> </w:t>
      </w:r>
      <w:r>
        <w:rPr/>
        <w:t>failure of the latrines. Total and faecal coliforms both ranged 0-TNTC (too-numerous-</w:t>
      </w:r>
      <w:r>
        <w:rPr>
          <w:spacing w:val="1"/>
        </w:rPr>
        <w:t> </w:t>
      </w:r>
      <w:r>
        <w:rPr>
          <w:position w:val="2"/>
        </w:rPr>
        <w:t>to-count), 78% of results meeting the 0 CFU/100 ml WHO guidelines value. NH</w:t>
      </w:r>
      <w:r>
        <w:rPr>
          <w:sz w:val="16"/>
        </w:rPr>
        <w:t>4</w:t>
      </w:r>
      <w:r>
        <w:rPr>
          <w:position w:val="11"/>
          <w:sz w:val="16"/>
        </w:rPr>
        <w:t>+</w:t>
      </w:r>
      <w:r>
        <w:rPr>
          <w:spacing w:val="1"/>
          <w:position w:val="11"/>
          <w:sz w:val="16"/>
        </w:rPr>
        <w:t> </w:t>
      </w:r>
      <w:r>
        <w:rPr>
          <w:position w:val="2"/>
        </w:rPr>
        <w:t>–N</w:t>
      </w:r>
      <w:r>
        <w:rPr>
          <w:spacing w:val="1"/>
          <w:position w:val="2"/>
        </w:rPr>
        <w:t> </w:t>
      </w:r>
      <w:r>
        <w:rPr/>
        <w:t>range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0–2.0</w:t>
      </w:r>
      <w:r>
        <w:rPr>
          <w:spacing w:val="1"/>
        </w:rPr>
        <w:t> </w:t>
      </w:r>
      <w:r>
        <w:rPr/>
        <w:t>mg/l,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99%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falling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1.5</w:t>
      </w:r>
      <w:r>
        <w:rPr>
          <w:spacing w:val="1"/>
        </w:rPr>
        <w:t> </w:t>
      </w:r>
      <w:r>
        <w:rPr/>
        <w:t>mg/l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>
          <w:position w:val="2"/>
        </w:rPr>
        <w:t>recommended value. NO</w:t>
      </w:r>
      <w:r>
        <w:rPr>
          <w:sz w:val="16"/>
        </w:rPr>
        <w:t>3 </w:t>
      </w:r>
      <w:r>
        <w:rPr>
          <w:position w:val="2"/>
        </w:rPr>
        <w:t>–N range was 0.0–6.7 mg/l, within 10 mg/l WHO guidelines</w:t>
      </w:r>
      <w:r>
        <w:rPr>
          <w:spacing w:val="1"/>
          <w:position w:val="2"/>
        </w:rPr>
        <w:t> </w:t>
      </w:r>
      <w:r>
        <w:rPr/>
        <w:t>value. The range for conductivity values was 46–370 lS/cm while the pH range was</w:t>
      </w:r>
      <w:r>
        <w:rPr>
          <w:spacing w:val="1"/>
        </w:rPr>
        <w:t> </w:t>
      </w:r>
      <w:r>
        <w:rPr/>
        <w:t>6.8–7.9. There are no WHO guideline values for these two parameters. Turbidity ranged</w:t>
      </w:r>
      <w:r>
        <w:rPr>
          <w:spacing w:val="-57"/>
        </w:rPr>
        <w:t> </w:t>
      </w:r>
      <w:r>
        <w:rPr/>
        <w:t>from</w:t>
      </w:r>
      <w:r>
        <w:rPr>
          <w:spacing w:val="35"/>
        </w:rPr>
        <w:t> </w:t>
      </w:r>
      <w:r>
        <w:rPr/>
        <w:t>1</w:t>
      </w:r>
      <w:r>
        <w:rPr>
          <w:spacing w:val="34"/>
        </w:rPr>
        <w:t> </w:t>
      </w:r>
      <w:r>
        <w:rPr/>
        <w:t>NTU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45</w:t>
      </w:r>
      <w:r>
        <w:rPr>
          <w:spacing w:val="34"/>
        </w:rPr>
        <w:t> </w:t>
      </w:r>
      <w:r>
        <w:rPr/>
        <w:t>NTU,</w:t>
      </w:r>
      <w:r>
        <w:rPr>
          <w:spacing w:val="34"/>
        </w:rPr>
        <w:t> </w:t>
      </w:r>
      <w:r>
        <w:rPr/>
        <w:t>59%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results</w:t>
      </w:r>
      <w:r>
        <w:rPr>
          <w:spacing w:val="35"/>
        </w:rPr>
        <w:t> </w:t>
      </w:r>
      <w:r>
        <w:rPr/>
        <w:t>meeting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5</w:t>
      </w:r>
      <w:r>
        <w:rPr>
          <w:spacing w:val="34"/>
        </w:rPr>
        <w:t> </w:t>
      </w:r>
      <w:r>
        <w:rPr/>
        <w:t>NTU</w:t>
      </w:r>
      <w:r>
        <w:rPr>
          <w:spacing w:val="34"/>
        </w:rPr>
        <w:t> </w:t>
      </w:r>
      <w:r>
        <w:rPr/>
        <w:t>WHO</w:t>
      </w:r>
      <w:r>
        <w:rPr>
          <w:spacing w:val="33"/>
        </w:rPr>
        <w:t> </w:t>
      </w:r>
      <w:r>
        <w:rPr/>
        <w:t>guidelines</w:t>
      </w:r>
      <w:r>
        <w:rPr>
          <w:spacing w:val="34"/>
        </w:rPr>
        <w:t> </w:t>
      </w:r>
      <w:r>
        <w:rPr/>
        <w:t>limit.</w:t>
      </w:r>
    </w:p>
    <w:p>
      <w:pPr>
        <w:spacing w:after="0" w:line="477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line="480" w:lineRule="auto" w:before="72"/>
        <w:ind w:left="385" w:right="960"/>
        <w:jc w:val="both"/>
      </w:pPr>
      <w:r>
        <w:rPr/>
        <w:t>Results indicated that pit latrines were microbiologically impacting on groundwater</w:t>
      </w:r>
      <w:r>
        <w:rPr>
          <w:spacing w:val="1"/>
        </w:rPr>
        <w:t> </w:t>
      </w:r>
      <w:r>
        <w:rPr/>
        <w:t>quality up to 25 m lateral distance.</w:t>
      </w:r>
      <w:r>
        <w:rPr>
          <w:spacing w:val="1"/>
        </w:rPr>
        <w:t> </w:t>
      </w:r>
      <w:r>
        <w:rPr/>
        <w:t>Nitrogen values were of no immediate threat to</w:t>
      </w:r>
      <w:r>
        <w:rPr>
          <w:spacing w:val="1"/>
        </w:rPr>
        <w:t> </w:t>
      </w:r>
      <w:r>
        <w:rPr/>
        <w:t>health.</w:t>
      </w:r>
      <w:r>
        <w:rPr>
          <w:spacing w:val="50"/>
        </w:rPr>
        <w:t> </w:t>
      </w:r>
      <w:r>
        <w:rPr/>
        <w:t>Soil</w:t>
      </w:r>
      <w:r>
        <w:rPr>
          <w:spacing w:val="24"/>
        </w:rPr>
        <w:t> </w:t>
      </w:r>
      <w:r>
        <w:rPr/>
        <w:t>from</w:t>
      </w:r>
      <w:r>
        <w:rPr>
          <w:spacing w:val="25"/>
        </w:rPr>
        <w:t> </w:t>
      </w:r>
      <w:r>
        <w:rPr/>
        <w:t>the</w:t>
      </w:r>
      <w:r>
        <w:rPr>
          <w:spacing w:val="26"/>
        </w:rPr>
        <w:t> </w:t>
      </w:r>
      <w:r>
        <w:rPr/>
        <w:t>monitoring</w:t>
      </w:r>
      <w:r>
        <w:rPr>
          <w:spacing w:val="23"/>
        </w:rPr>
        <w:t> </w:t>
      </w:r>
      <w:r>
        <w:rPr/>
        <w:t>boreholes</w:t>
      </w:r>
      <w:r>
        <w:rPr>
          <w:spacing w:val="24"/>
        </w:rPr>
        <w:t> </w:t>
      </w:r>
      <w:r>
        <w:rPr/>
        <w:t>was</w:t>
      </w:r>
      <w:r>
        <w:rPr>
          <w:spacing w:val="27"/>
        </w:rPr>
        <w:t> </w:t>
      </w:r>
      <w:r>
        <w:rPr/>
        <w:t>classified</w:t>
      </w:r>
      <w:r>
        <w:rPr>
          <w:spacing w:val="24"/>
        </w:rPr>
        <w:t> </w:t>
      </w:r>
      <w:r>
        <w:rPr/>
        <w:t>as</w:t>
      </w:r>
      <w:r>
        <w:rPr>
          <w:spacing w:val="27"/>
        </w:rPr>
        <w:t> </w:t>
      </w:r>
      <w:r>
        <w:rPr/>
        <w:t>sandy.</w:t>
      </w:r>
      <w:r>
        <w:rPr>
          <w:spacing w:val="27"/>
        </w:rPr>
        <w:t> </w:t>
      </w:r>
      <w:r>
        <w:rPr/>
        <w:t>It</w:t>
      </w:r>
      <w:r>
        <w:rPr>
          <w:spacing w:val="28"/>
        </w:rPr>
        <w:t> </w:t>
      </w:r>
      <w:r>
        <w:rPr/>
        <w:t>averaged</w:t>
      </w:r>
      <w:r>
        <w:rPr>
          <w:spacing w:val="27"/>
        </w:rPr>
        <w:t> </w:t>
      </w:r>
      <w:r>
        <w:rPr/>
        <w:t>from</w:t>
      </w:r>
    </w:p>
    <w:p>
      <w:pPr>
        <w:pStyle w:val="BodyText"/>
        <w:spacing w:line="480" w:lineRule="auto"/>
        <w:ind w:left="385" w:right="955"/>
        <w:jc w:val="both"/>
      </w:pPr>
      <w:r>
        <w:rPr/>
        <w:t>1.3 m to 1.7 m above the water table for two latrines and 2 – 3.2 m below it for one pit</w:t>
      </w:r>
      <w:r>
        <w:rPr>
          <w:spacing w:val="1"/>
        </w:rPr>
        <w:t> </w:t>
      </w:r>
      <w:r>
        <w:rPr/>
        <w:t>latrine. The drop-in water table averaged from 1.1m to 1.9m. The shallow water table</w:t>
      </w:r>
      <w:r>
        <w:rPr>
          <w:spacing w:val="1"/>
        </w:rPr>
        <w:t> </w:t>
      </w:r>
      <w:r>
        <w:rPr/>
        <w:t>increased pollution potential from pit latrines. The questionnaire survey revealed the</w:t>
      </w:r>
      <w:r>
        <w:rPr>
          <w:spacing w:val="1"/>
        </w:rPr>
        <w:t> </w:t>
      </w:r>
      <w:r>
        <w:rPr/>
        <w:t>prevalence of diarrhoea and structural failure of latrines.</w:t>
      </w:r>
      <w:r>
        <w:rPr>
          <w:spacing w:val="60"/>
        </w:rPr>
        <w:t> </w:t>
      </w:r>
      <w:r>
        <w:rPr/>
        <w:t>Raised and lined pit latrines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low-cost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minimize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groundwater</w:t>
      </w:r>
      <w:r>
        <w:rPr>
          <w:spacing w:val="-3"/>
        </w:rPr>
        <w:t> </w:t>
      </w:r>
      <w:r>
        <w:rPr/>
        <w:t>pollution.</w:t>
      </w:r>
    </w:p>
    <w:p>
      <w:pPr>
        <w:pStyle w:val="BodyText"/>
        <w:spacing w:line="480" w:lineRule="auto" w:before="159"/>
        <w:ind w:left="385" w:right="954"/>
        <w:jc w:val="both"/>
      </w:pPr>
      <w:r>
        <w:rPr/>
        <w:t>Pit latrines are one of the most common forms of onsite sanitation facilities in many</w:t>
      </w:r>
      <w:r>
        <w:rPr>
          <w:spacing w:val="1"/>
        </w:rPr>
        <w:t> </w:t>
      </w:r>
      <w:r>
        <w:rPr/>
        <w:t>developing countries. These latrines are suitable as a means of isolating human waste,</w:t>
      </w:r>
      <w:r>
        <w:rPr>
          <w:spacing w:val="1"/>
        </w:rPr>
        <w:t> </w:t>
      </w:r>
      <w:r>
        <w:rPr/>
        <w:t>however, conditions within pits often lead to nitrification of the contained waste.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areas with a near-surface aquifer, the potential for nitrate pollution arising from pit</w:t>
      </w:r>
      <w:r>
        <w:rPr>
          <w:spacing w:val="1"/>
        </w:rPr>
        <w:t> </w:t>
      </w:r>
      <w:r>
        <w:rPr/>
        <w:t>latrines cannot be ignored. Templeton </w:t>
      </w:r>
      <w:r>
        <w:rPr>
          <w:i/>
        </w:rPr>
        <w:t>et al.</w:t>
      </w:r>
      <w:r>
        <w:rPr/>
        <w:t>, (2015) conducted a research on nitrate</w:t>
      </w:r>
      <w:r>
        <w:rPr>
          <w:spacing w:val="1"/>
        </w:rPr>
        <w:t> </w:t>
      </w:r>
      <w:r>
        <w:rPr/>
        <w:t>pollution of groundwater by pit</w:t>
      </w:r>
      <w:r>
        <w:rPr>
          <w:spacing w:val="1"/>
        </w:rPr>
        <w:t> </w:t>
      </w:r>
      <w:r>
        <w:rPr/>
        <w:t>latrines in developing countries. The</w:t>
      </w:r>
      <w:r>
        <w:rPr>
          <w:spacing w:val="1"/>
        </w:rPr>
        <w:t> </w:t>
      </w:r>
      <w:r>
        <w:rPr/>
        <w:t>research was</w:t>
      </w:r>
      <w:r>
        <w:rPr>
          <w:spacing w:val="1"/>
        </w:rPr>
        <w:t> </w:t>
      </w:r>
      <w:r>
        <w:rPr/>
        <w:t>conducted on three densely populated, peri-urban areas near three West African cities</w:t>
      </w:r>
      <w:r>
        <w:rPr>
          <w:spacing w:val="1"/>
        </w:rPr>
        <w:t> </w:t>
      </w:r>
      <w:r>
        <w:rPr/>
        <w:t>(Dakar, Abidjan,</w:t>
      </w:r>
      <w:r>
        <w:rPr>
          <w:spacing w:val="1"/>
        </w:rPr>
        <w:t> </w:t>
      </w:r>
      <w:r>
        <w:rPr/>
        <w:t>Abomey-Calavi) to</w:t>
      </w:r>
      <w:r>
        <w:rPr>
          <w:spacing w:val="1"/>
        </w:rPr>
        <w:t> </w:t>
      </w:r>
      <w:r>
        <w:rPr/>
        <w:t>gather</w:t>
      </w:r>
      <w:r>
        <w:rPr>
          <w:spacing w:val="60"/>
        </w:rPr>
        <w:t> </w:t>
      </w:r>
      <w:r>
        <w:rPr/>
        <w:t>relevant information about the latrines in</w:t>
      </w:r>
      <w:r>
        <w:rPr>
          <w:spacing w:val="1"/>
        </w:rPr>
        <w:t> </w:t>
      </w:r>
      <w:r>
        <w:rPr/>
        <w:t>use and the soil and groundwater underneath the sites. Modelling was then conducted to</w:t>
      </w:r>
      <w:r>
        <w:rPr>
          <w:spacing w:val="-57"/>
        </w:rPr>
        <w:t> </w:t>
      </w:r>
      <w:r>
        <w:rPr/>
        <w:t>demonstrate the potential for nitrate pollution of the groundwater from the latrines in</w:t>
      </w:r>
      <w:r>
        <w:rPr>
          <w:spacing w:val="1"/>
        </w:rPr>
        <w:t> </w:t>
      </w:r>
      <w:r>
        <w:rPr/>
        <w:t>such settings. The depth from the bottom of the pits to the water table was considered as</w:t>
      </w:r>
      <w:r>
        <w:rPr>
          <w:spacing w:val="-57"/>
        </w:rPr>
        <w:t> </w:t>
      </w:r>
      <w:r>
        <w:rPr/>
        <w:t>5, 10 or 30 m, to represent the range of aquifer depths at the study sites. Nitrate half-</w:t>
      </w:r>
      <w:r>
        <w:rPr>
          <w:spacing w:val="1"/>
        </w:rPr>
        <w:t> </w:t>
      </w:r>
      <w:r>
        <w:rPr/>
        <w:t>lives ranging from 500 to 1500 days were considered, and time scales from 6 months to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were modelled. The</w:t>
      </w:r>
      <w:r>
        <w:rPr>
          <w:spacing w:val="1"/>
        </w:rPr>
        <w:t> </w:t>
      </w:r>
      <w:r>
        <w:rPr/>
        <w:t>results highlighted the high likelihood of nitrate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of groundwater reaching levels</w:t>
      </w:r>
      <w:r>
        <w:rPr>
          <w:spacing w:val="1"/>
        </w:rPr>
        <w:t> </w:t>
      </w:r>
      <w:r>
        <w:rPr/>
        <w:t>exceeding 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guideline</w:t>
      </w:r>
      <w:r>
        <w:rPr>
          <w:spacing w:val="19"/>
        </w:rPr>
        <w:t> </w:t>
      </w:r>
      <w:r>
        <w:rPr/>
        <w:t>value</w:t>
      </w:r>
      <w:r>
        <w:rPr>
          <w:spacing w:val="20"/>
        </w:rPr>
        <w:t> </w:t>
      </w:r>
      <w:r>
        <w:rPr/>
        <w:t>for</w:t>
      </w:r>
      <w:r>
        <w:rPr>
          <w:spacing w:val="19"/>
        </w:rPr>
        <w:t> </w:t>
      </w:r>
      <w:r>
        <w:rPr/>
        <w:t>nitrate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drinking</w:t>
      </w:r>
      <w:r>
        <w:rPr>
          <w:spacing w:val="19"/>
        </w:rPr>
        <w:t> </w:t>
      </w:r>
      <w:r>
        <w:rPr/>
        <w:t>water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50</w:t>
      </w:r>
      <w:r>
        <w:rPr>
          <w:spacing w:val="21"/>
        </w:rPr>
        <w:t> </w:t>
      </w:r>
      <w:r>
        <w:rPr/>
        <w:t>mg/L</w:t>
      </w:r>
      <w:r>
        <w:rPr>
          <w:spacing w:val="18"/>
        </w:rPr>
        <w:t> </w:t>
      </w:r>
      <w:r>
        <w:rPr/>
        <w:t>after</w:t>
      </w:r>
      <w:r>
        <w:rPr>
          <w:spacing w:val="20"/>
        </w:rPr>
        <w:t> </w:t>
      </w:r>
      <w:r>
        <w:rPr/>
        <w:t>as</w:t>
      </w:r>
      <w:r>
        <w:rPr>
          <w:spacing w:val="20"/>
        </w:rPr>
        <w:t> </w:t>
      </w:r>
      <w:r>
        <w:rPr/>
        <w:t>short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period</w:t>
      </w:r>
      <w:r>
        <w:rPr>
          <w:spacing w:val="21"/>
        </w:rPr>
        <w:t> </w:t>
      </w:r>
      <w:r>
        <w:rPr/>
        <w:t>as</w:t>
      </w:r>
      <w:r>
        <w:rPr>
          <w:spacing w:val="20"/>
        </w:rPr>
        <w:t> </w:t>
      </w:r>
      <w:r>
        <w:rPr/>
        <w:t>two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line="480" w:lineRule="auto" w:before="72"/>
        <w:ind w:left="385" w:right="951"/>
      </w:pPr>
      <w:r>
        <w:rPr/>
        <w:t>years</w:t>
      </w:r>
      <w:r>
        <w:rPr>
          <w:spacing w:val="29"/>
        </w:rPr>
        <w:t> </w:t>
      </w:r>
      <w:r>
        <w:rPr/>
        <w:t>for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aquifer</w:t>
      </w:r>
      <w:r>
        <w:rPr>
          <w:spacing w:val="29"/>
        </w:rPr>
        <w:t> </w:t>
      </w:r>
      <w:r>
        <w:rPr/>
        <w:t>situated</w:t>
      </w:r>
      <w:r>
        <w:rPr>
          <w:spacing w:val="27"/>
        </w:rPr>
        <w:t> </w:t>
      </w:r>
      <w:r>
        <w:rPr/>
        <w:t>5</w:t>
      </w:r>
      <w:r>
        <w:rPr>
          <w:spacing w:val="28"/>
        </w:rPr>
        <w:t> </w:t>
      </w:r>
      <w:r>
        <w:rPr/>
        <w:t>m</w:t>
      </w:r>
      <w:r>
        <w:rPr>
          <w:spacing w:val="30"/>
        </w:rPr>
        <w:t> </w:t>
      </w:r>
      <w:r>
        <w:rPr/>
        <w:t>below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pits,</w:t>
      </w:r>
      <w:r>
        <w:rPr>
          <w:spacing w:val="27"/>
        </w:rPr>
        <w:t> </w:t>
      </w:r>
      <w:r>
        <w:rPr/>
        <w:t>when</w:t>
      </w:r>
      <w:r>
        <w:rPr>
          <w:spacing w:val="29"/>
        </w:rPr>
        <w:t> </w:t>
      </w:r>
      <w:r>
        <w:rPr/>
        <w:t>considering</w:t>
      </w:r>
      <w:r>
        <w:rPr>
          <w:spacing w:val="28"/>
        </w:rPr>
        <w:t> </w:t>
      </w:r>
      <w:r>
        <w:rPr/>
        <w:t>moderate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long</w:t>
      </w:r>
      <w:r>
        <w:rPr>
          <w:spacing w:val="-57"/>
        </w:rPr>
        <w:t> </w:t>
      </w:r>
      <w:r>
        <w:rPr/>
        <w:t>nitrate</w:t>
      </w:r>
      <w:r>
        <w:rPr>
          <w:spacing w:val="5"/>
        </w:rPr>
        <w:t> </w:t>
      </w:r>
      <w:r>
        <w:rPr/>
        <w:t>half-lives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subsurface.</w:t>
      </w:r>
      <w:r>
        <w:rPr>
          <w:spacing w:val="5"/>
        </w:rPr>
        <w:t> </w:t>
      </w:r>
      <w:r>
        <w:rPr/>
        <w:t>Careful</w:t>
      </w:r>
      <w:r>
        <w:rPr>
          <w:spacing w:val="5"/>
        </w:rPr>
        <w:t> </w:t>
      </w:r>
      <w:r>
        <w:rPr/>
        <w:t>siting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latrines</w:t>
      </w:r>
      <w:r>
        <w:rPr>
          <w:spacing w:val="6"/>
        </w:rPr>
        <w:t> </w:t>
      </w:r>
      <w:r>
        <w:rPr/>
        <w:t>away</w:t>
      </w:r>
      <w:r>
        <w:rPr>
          <w:spacing w:val="2"/>
        </w:rPr>
        <w:t> </w:t>
      </w:r>
      <w:r>
        <w:rPr/>
        <w:t>from</w:t>
      </w:r>
      <w:r>
        <w:rPr>
          <w:spacing w:val="5"/>
        </w:rPr>
        <w:t> </w:t>
      </w:r>
      <w:r>
        <w:rPr/>
        <w:t>high</w:t>
      </w:r>
      <w:r>
        <w:rPr>
          <w:spacing w:val="6"/>
        </w:rPr>
        <w:t> </w:t>
      </w:r>
      <w:r>
        <w:rPr/>
        <w:t>water</w:t>
      </w:r>
      <w:r>
        <w:rPr>
          <w:spacing w:val="5"/>
        </w:rPr>
        <w:t> </w:t>
      </w:r>
      <w:r>
        <w:rPr/>
        <w:t>table</w:t>
      </w:r>
      <w:r>
        <w:rPr>
          <w:spacing w:val="-57"/>
        </w:rPr>
        <w:t> </w:t>
      </w:r>
      <w:r>
        <w:rPr/>
        <w:t>areas,</w:t>
      </w:r>
      <w:r>
        <w:rPr>
          <w:spacing w:val="6"/>
        </w:rPr>
        <w:t> </w:t>
      </w:r>
      <w:r>
        <w:rPr/>
        <w:t>more</w:t>
      </w:r>
      <w:r>
        <w:rPr>
          <w:spacing w:val="5"/>
        </w:rPr>
        <w:t> </w:t>
      </w:r>
      <w:r>
        <w:rPr/>
        <w:t>frequent</w:t>
      </w:r>
      <w:r>
        <w:rPr>
          <w:spacing w:val="5"/>
        </w:rPr>
        <w:t> </w:t>
      </w:r>
      <w:r>
        <w:rPr/>
        <w:t>pit</w:t>
      </w:r>
      <w:r>
        <w:rPr>
          <w:spacing w:val="5"/>
        </w:rPr>
        <w:t> </w:t>
      </w:r>
      <w:r>
        <w:rPr/>
        <w:t>emptying,</w:t>
      </w:r>
      <w:r>
        <w:rPr>
          <w:spacing w:val="4"/>
        </w:rPr>
        <w:t> </w:t>
      </w:r>
      <w:r>
        <w:rPr/>
        <w:t>or</w:t>
      </w:r>
      <w:r>
        <w:rPr>
          <w:spacing w:val="6"/>
        </w:rPr>
        <w:t> </w:t>
      </w:r>
      <w:r>
        <w:rPr/>
        <w:t>switching</w:t>
      </w:r>
      <w:r>
        <w:rPr>
          <w:spacing w:val="2"/>
        </w:rPr>
        <w:t> </w:t>
      </w:r>
      <w:r>
        <w:rPr/>
        <w:t>to</w:t>
      </w:r>
      <w:r>
        <w:rPr>
          <w:spacing w:val="5"/>
        </w:rPr>
        <w:t> </w:t>
      </w:r>
      <w:r>
        <w:rPr/>
        <w:t>urine</w:t>
      </w:r>
      <w:r>
        <w:rPr>
          <w:spacing w:val="3"/>
        </w:rPr>
        <w:t> </w:t>
      </w:r>
      <w:r>
        <w:rPr/>
        <w:t>diversion</w:t>
      </w:r>
      <w:r>
        <w:rPr>
          <w:spacing w:val="4"/>
        </w:rPr>
        <w:t> </w:t>
      </w:r>
      <w:r>
        <w:rPr/>
        <w:t>toilets</w:t>
      </w:r>
      <w:r>
        <w:rPr>
          <w:spacing w:val="4"/>
        </w:rPr>
        <w:t> </w:t>
      </w:r>
      <w:r>
        <w:rPr/>
        <w:t>may</w:t>
      </w:r>
      <w:r>
        <w:rPr>
          <w:spacing w:val="2"/>
        </w:rPr>
        <w:t> </w:t>
      </w:r>
      <w:r>
        <w:rPr/>
        <w:t>be</w:t>
      </w:r>
      <w:r>
        <w:rPr>
          <w:spacing w:val="-57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to reduce nitrate</w:t>
      </w:r>
      <w:r>
        <w:rPr>
          <w:spacing w:val="-1"/>
        </w:rPr>
        <w:t> </w:t>
      </w:r>
      <w:r>
        <w:rPr/>
        <w:t>passage</w:t>
      </w:r>
      <w:r>
        <w:rPr>
          <w:spacing w:val="2"/>
        </w:rPr>
        <w:t> </w:t>
      </w:r>
      <w:r>
        <w:rPr/>
        <w:t>from</w:t>
      </w:r>
      <w:r>
        <w:rPr>
          <w:spacing w:val="5"/>
        </w:rPr>
        <w:t> </w:t>
      </w:r>
      <w:r>
        <w:rPr/>
        <w:t>pit</w:t>
      </w:r>
      <w:r>
        <w:rPr>
          <w:spacing w:val="1"/>
        </w:rPr>
        <w:t> </w:t>
      </w:r>
      <w:r>
        <w:rPr/>
        <w:t>latrines into</w:t>
      </w:r>
      <w:r>
        <w:rPr>
          <w:spacing w:val="3"/>
        </w:rPr>
        <w:t> </w:t>
      </w:r>
      <w:r>
        <w:rPr/>
        <w:t>groundwater,</w:t>
      </w:r>
      <w:r>
        <w:rPr>
          <w:spacing w:val="2"/>
        </w:rPr>
        <w:t> </w:t>
      </w:r>
      <w:r>
        <w:rPr/>
        <w:t>although</w:t>
      </w:r>
      <w:r>
        <w:rPr>
          <w:spacing w:val="-57"/>
        </w:rPr>
        <w:t> </w:t>
      </w:r>
      <w:r>
        <w:rPr/>
        <w:t>these</w:t>
      </w:r>
      <w:r>
        <w:rPr>
          <w:spacing w:val="-1"/>
        </w:rPr>
        <w:t> </w:t>
      </w:r>
      <w:r>
        <w:rPr/>
        <w:t>solutions</w:t>
      </w:r>
      <w:r>
        <w:rPr>
          <w:spacing w:val="2"/>
        </w:rPr>
        <w:t> </w:t>
      </w:r>
      <w:r>
        <w:rPr/>
        <w:t>may</w:t>
      </w:r>
      <w:r>
        <w:rPr>
          <w:spacing w:val="-3"/>
        </w:rPr>
        <w:t> </w:t>
      </w:r>
      <w:r>
        <w:rPr/>
        <w:t>not</w:t>
      </w:r>
      <w:r>
        <w:rPr>
          <w:spacing w:val="5"/>
        </w:rPr>
        <w:t> </w:t>
      </w:r>
      <w:r>
        <w:rPr/>
        <w:t>always</w:t>
      </w:r>
      <w:r>
        <w:rPr>
          <w:spacing w:val="3"/>
        </w:rPr>
        <w:t> </w:t>
      </w:r>
      <w:r>
        <w:rPr/>
        <w:t>be</w:t>
      </w:r>
      <w:r>
        <w:rPr>
          <w:spacing w:val="3"/>
        </w:rPr>
        <w:t> </w:t>
      </w:r>
      <w:r>
        <w:rPr/>
        <w:t>applicable,</w:t>
      </w:r>
      <w:r>
        <w:rPr>
          <w:spacing w:val="3"/>
        </w:rPr>
        <w:t> </w:t>
      </w:r>
      <w:r>
        <w:rPr/>
        <w:t>because of</w:t>
      </w:r>
      <w:r>
        <w:rPr>
          <w:spacing w:val="3"/>
        </w:rPr>
        <w:t> </w:t>
      </w:r>
      <w:r>
        <w:rPr/>
        <w:t>social,</w:t>
      </w:r>
      <w:r>
        <w:rPr>
          <w:spacing w:val="2"/>
        </w:rPr>
        <w:t> </w:t>
      </w:r>
      <w:r>
        <w:rPr/>
        <w:t>technical</w:t>
      </w:r>
      <w:r>
        <w:rPr>
          <w:spacing w:val="12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-57"/>
        </w:rPr>
        <w:t> </w:t>
      </w:r>
      <w:r>
        <w:rPr/>
        <w:t>constraints.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study</w:t>
      </w:r>
      <w:r>
        <w:rPr>
          <w:spacing w:val="17"/>
        </w:rPr>
        <w:t> </w:t>
      </w:r>
      <w:r>
        <w:rPr/>
        <w:t>highlights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need</w:t>
      </w:r>
      <w:r>
        <w:rPr>
          <w:spacing w:val="25"/>
        </w:rPr>
        <w:t> </w:t>
      </w:r>
      <w:r>
        <w:rPr/>
        <w:t>for</w:t>
      </w:r>
      <w:r>
        <w:rPr>
          <w:spacing w:val="23"/>
        </w:rPr>
        <w:t> </w:t>
      </w:r>
      <w:r>
        <w:rPr/>
        <w:t>more</w:t>
      </w:r>
      <w:r>
        <w:rPr>
          <w:spacing w:val="23"/>
        </w:rPr>
        <w:t> </w:t>
      </w:r>
      <w:r>
        <w:rPr/>
        <w:t>reliable</w:t>
      </w:r>
      <w:r>
        <w:rPr>
          <w:spacing w:val="24"/>
        </w:rPr>
        <w:t> </w:t>
      </w:r>
      <w:r>
        <w:rPr/>
        <w:t>data</w:t>
      </w:r>
      <w:r>
        <w:rPr>
          <w:spacing w:val="24"/>
        </w:rPr>
        <w:t> </w:t>
      </w:r>
      <w:r>
        <w:rPr/>
        <w:t>on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typical</w:t>
      </w:r>
      <w:r>
        <w:rPr>
          <w:spacing w:val="25"/>
        </w:rPr>
        <w:t> </w:t>
      </w:r>
      <w:r>
        <w:rPr/>
        <w:t>nitrate</w:t>
      </w:r>
      <w:r>
        <w:rPr>
          <w:spacing w:val="-57"/>
        </w:rPr>
        <w:t> </w:t>
      </w:r>
      <w:r>
        <w:rPr/>
        <w:t>concentrations in pit latrines and the nitrate half-life in different subsurface conditions.</w:t>
      </w:r>
      <w:r>
        <w:rPr>
          <w:spacing w:val="1"/>
        </w:rPr>
        <w:t> </w:t>
      </w:r>
      <w:r>
        <w:rPr/>
        <w:t>In</w:t>
      </w:r>
      <w:r>
        <w:rPr>
          <w:spacing w:val="29"/>
        </w:rPr>
        <w:t> </w:t>
      </w:r>
      <w:r>
        <w:rPr/>
        <w:t>many</w:t>
      </w:r>
      <w:r>
        <w:rPr>
          <w:spacing w:val="26"/>
        </w:rPr>
        <w:t> </w:t>
      </w:r>
      <w:r>
        <w:rPr/>
        <w:t>peri-urban</w:t>
      </w:r>
      <w:r>
        <w:rPr>
          <w:spacing w:val="30"/>
        </w:rPr>
        <w:t> </w:t>
      </w:r>
      <w:r>
        <w:rPr/>
        <w:t>areas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most</w:t>
      </w:r>
      <w:r>
        <w:rPr>
          <w:spacing w:val="30"/>
        </w:rPr>
        <w:t> </w:t>
      </w:r>
      <w:r>
        <w:rPr/>
        <w:t>developing</w:t>
      </w:r>
      <w:r>
        <w:rPr>
          <w:spacing w:val="28"/>
        </w:rPr>
        <w:t> </w:t>
      </w:r>
      <w:r>
        <w:rPr/>
        <w:t>countries,</w:t>
      </w:r>
      <w:r>
        <w:rPr>
          <w:spacing w:val="31"/>
        </w:rPr>
        <w:t> </w:t>
      </w:r>
      <w:r>
        <w:rPr/>
        <w:t>potable</w:t>
      </w:r>
      <w:r>
        <w:rPr>
          <w:spacing w:val="29"/>
        </w:rPr>
        <w:t> </w:t>
      </w:r>
      <w:r>
        <w:rPr/>
        <w:t>piped</w:t>
      </w:r>
      <w:r>
        <w:rPr>
          <w:spacing w:val="30"/>
        </w:rPr>
        <w:t> </w:t>
      </w:r>
      <w:r>
        <w:rPr/>
        <w:t>water</w:t>
      </w:r>
      <w:r>
        <w:rPr>
          <w:spacing w:val="29"/>
        </w:rPr>
        <w:t> </w:t>
      </w:r>
      <w:r>
        <w:rPr/>
        <w:t>does</w:t>
      </w:r>
      <w:r>
        <w:rPr>
          <w:spacing w:val="30"/>
        </w:rPr>
        <w:t> </w:t>
      </w:r>
      <w:r>
        <w:rPr/>
        <w:t>not</w:t>
      </w:r>
      <w:r>
        <w:rPr>
          <w:spacing w:val="-57"/>
        </w:rPr>
        <w:t> </w:t>
      </w:r>
      <w:r>
        <w:rPr/>
        <w:t>exist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where</w:t>
      </w:r>
      <w:r>
        <w:rPr>
          <w:spacing w:val="19"/>
        </w:rPr>
        <w:t> </w:t>
      </w:r>
      <w:r>
        <w:rPr/>
        <w:t>it</w:t>
      </w:r>
      <w:r>
        <w:rPr>
          <w:spacing w:val="19"/>
        </w:rPr>
        <w:t> </w:t>
      </w:r>
      <w:r>
        <w:rPr/>
        <w:t>does,</w:t>
      </w:r>
      <w:r>
        <w:rPr>
          <w:spacing w:val="21"/>
        </w:rPr>
        <w:t> </w:t>
      </w:r>
      <w:r>
        <w:rPr/>
        <w:t>it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/>
        <w:t>rarely</w:t>
      </w:r>
      <w:r>
        <w:rPr>
          <w:spacing w:val="16"/>
        </w:rPr>
        <w:t> </w:t>
      </w:r>
      <w:r>
        <w:rPr/>
        <w:t>reliable.</w:t>
      </w:r>
      <w:r>
        <w:rPr>
          <w:spacing w:val="20"/>
        </w:rPr>
        <w:t> </w:t>
      </w:r>
      <w:r>
        <w:rPr/>
        <w:t>Thus,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such</w:t>
      </w:r>
      <w:r>
        <w:rPr>
          <w:spacing w:val="18"/>
        </w:rPr>
        <w:t> </w:t>
      </w:r>
      <w:r>
        <w:rPr/>
        <w:t>areas,</w:t>
      </w:r>
      <w:r>
        <w:rPr>
          <w:spacing w:val="21"/>
        </w:rPr>
        <w:t> </w:t>
      </w:r>
      <w:r>
        <w:rPr/>
        <w:t>residents</w:t>
      </w:r>
      <w:r>
        <w:rPr>
          <w:spacing w:val="18"/>
        </w:rPr>
        <w:t> </w:t>
      </w:r>
      <w:r>
        <w:rPr/>
        <w:t>heavily</w:t>
      </w:r>
      <w:r>
        <w:rPr>
          <w:spacing w:val="14"/>
        </w:rPr>
        <w:t> </w:t>
      </w:r>
      <w:r>
        <w:rPr/>
        <w:t>rely</w:t>
      </w:r>
      <w:r>
        <w:rPr>
          <w:spacing w:val="-57"/>
        </w:rPr>
        <w:t> </w:t>
      </w:r>
      <w:r>
        <w:rPr/>
        <w:t>on</w:t>
      </w:r>
      <w:r>
        <w:rPr>
          <w:spacing w:val="11"/>
        </w:rPr>
        <w:t> </w:t>
      </w:r>
      <w:r>
        <w:rPr/>
        <w:t>groundwater</w:t>
      </w:r>
      <w:r>
        <w:rPr>
          <w:spacing w:val="12"/>
        </w:rPr>
        <w:t> </w:t>
      </w:r>
      <w:r>
        <w:rPr/>
        <w:t>sources</w:t>
      </w:r>
      <w:r>
        <w:rPr>
          <w:spacing w:val="12"/>
        </w:rPr>
        <w:t> </w:t>
      </w:r>
      <w:r>
        <w:rPr/>
        <w:t>for</w:t>
      </w:r>
      <w:r>
        <w:rPr>
          <w:spacing w:val="10"/>
        </w:rPr>
        <w:t> </w:t>
      </w:r>
      <w:r>
        <w:rPr/>
        <w:t>their</w:t>
      </w:r>
      <w:r>
        <w:rPr>
          <w:spacing w:val="11"/>
        </w:rPr>
        <w:t> </w:t>
      </w:r>
      <w:r>
        <w:rPr/>
        <w:t>daily</w:t>
      </w:r>
      <w:r>
        <w:rPr>
          <w:spacing w:val="6"/>
        </w:rPr>
        <w:t> </w:t>
      </w:r>
      <w:r>
        <w:rPr/>
        <w:t>survival.</w:t>
      </w:r>
      <w:r>
        <w:rPr>
          <w:spacing w:val="12"/>
        </w:rPr>
        <w:t> </w:t>
      </w:r>
      <w:r>
        <w:rPr/>
        <w:t>Therefore,</w:t>
      </w:r>
      <w:r>
        <w:rPr>
          <w:spacing w:val="11"/>
        </w:rPr>
        <w:t> </w:t>
      </w:r>
      <w:r>
        <w:rPr/>
        <w:t>it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common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find</w:t>
      </w:r>
      <w:r>
        <w:rPr>
          <w:spacing w:val="-57"/>
        </w:rPr>
        <w:t> </w:t>
      </w:r>
      <w:r>
        <w:rPr/>
        <w:t>individual</w:t>
      </w:r>
      <w:r>
        <w:rPr>
          <w:spacing w:val="26"/>
        </w:rPr>
        <w:t> </w:t>
      </w:r>
      <w:r>
        <w:rPr/>
        <w:t>wells</w:t>
      </w:r>
      <w:r>
        <w:rPr>
          <w:spacing w:val="25"/>
        </w:rPr>
        <w:t> </w:t>
      </w:r>
      <w:r>
        <w:rPr/>
        <w:t>in</w:t>
      </w:r>
      <w:r>
        <w:rPr>
          <w:spacing w:val="27"/>
        </w:rPr>
        <w:t> </w:t>
      </w:r>
      <w:r>
        <w:rPr/>
        <w:t>each</w:t>
      </w:r>
      <w:r>
        <w:rPr>
          <w:spacing w:val="27"/>
        </w:rPr>
        <w:t> </w:t>
      </w:r>
      <w:r>
        <w:rPr/>
        <w:t>plot</w:t>
      </w:r>
      <w:r>
        <w:rPr>
          <w:spacing w:val="27"/>
        </w:rPr>
        <w:t> </w:t>
      </w:r>
      <w:r>
        <w:rPr/>
        <w:t>within</w:t>
      </w:r>
      <w:r>
        <w:rPr>
          <w:spacing w:val="27"/>
        </w:rPr>
        <w:t> </w:t>
      </w:r>
      <w:r>
        <w:rPr/>
        <w:t>such</w:t>
      </w:r>
      <w:r>
        <w:rPr>
          <w:spacing w:val="27"/>
        </w:rPr>
        <w:t> </w:t>
      </w:r>
      <w:r>
        <w:rPr/>
        <w:t>a</w:t>
      </w:r>
      <w:r>
        <w:rPr>
          <w:spacing w:val="23"/>
        </w:rPr>
        <w:t> </w:t>
      </w:r>
      <w:r>
        <w:rPr/>
        <w:t>peri-urban</w:t>
      </w:r>
      <w:r>
        <w:rPr>
          <w:spacing w:val="27"/>
        </w:rPr>
        <w:t> </w:t>
      </w:r>
      <w:r>
        <w:rPr/>
        <w:t>dwelling.</w:t>
      </w:r>
      <w:r>
        <w:rPr>
          <w:spacing w:val="27"/>
        </w:rPr>
        <w:t> </w:t>
      </w:r>
      <w:r>
        <w:rPr/>
        <w:t>Furthermore,</w:t>
      </w:r>
      <w:r>
        <w:rPr>
          <w:spacing w:val="26"/>
        </w:rPr>
        <w:t> </w:t>
      </w:r>
      <w:r>
        <w:rPr/>
        <w:t>in</w:t>
      </w:r>
      <w:r>
        <w:rPr>
          <w:spacing w:val="28"/>
        </w:rPr>
        <w:t> </w:t>
      </w:r>
      <w:r>
        <w:rPr/>
        <w:t>most</w:t>
      </w:r>
      <w:r>
        <w:rPr>
          <w:spacing w:val="-57"/>
        </w:rPr>
        <w:t> </w:t>
      </w:r>
      <w:r>
        <w:rPr/>
        <w:t>cases,</w:t>
      </w:r>
      <w:r>
        <w:rPr>
          <w:spacing w:val="35"/>
        </w:rPr>
        <w:t> </w:t>
      </w:r>
      <w:r>
        <w:rPr/>
        <w:t>such</w:t>
      </w:r>
      <w:r>
        <w:rPr>
          <w:spacing w:val="34"/>
        </w:rPr>
        <w:t> </w:t>
      </w:r>
      <w:r>
        <w:rPr/>
        <w:t>dwellings</w:t>
      </w:r>
      <w:r>
        <w:rPr>
          <w:spacing w:val="35"/>
        </w:rPr>
        <w:t> </w:t>
      </w:r>
      <w:r>
        <w:rPr/>
        <w:t>lack</w:t>
      </w:r>
      <w:r>
        <w:rPr>
          <w:spacing w:val="34"/>
        </w:rPr>
        <w:t> </w:t>
      </w:r>
      <w:r>
        <w:rPr/>
        <w:t>municipal</w:t>
      </w:r>
      <w:r>
        <w:rPr>
          <w:spacing w:val="34"/>
        </w:rPr>
        <w:t> </w:t>
      </w:r>
      <w:r>
        <w:rPr/>
        <w:t>sewers,</w:t>
      </w:r>
      <w:r>
        <w:rPr>
          <w:spacing w:val="36"/>
        </w:rPr>
        <w:t> </w:t>
      </w:r>
      <w:r>
        <w:rPr/>
        <w:t>hence</w:t>
      </w:r>
      <w:r>
        <w:rPr>
          <w:spacing w:val="33"/>
        </w:rPr>
        <w:t> </w:t>
      </w:r>
      <w:r>
        <w:rPr/>
        <w:t>forcing</w:t>
      </w:r>
      <w:r>
        <w:rPr>
          <w:spacing w:val="34"/>
        </w:rPr>
        <w:t> </w:t>
      </w:r>
      <w:r>
        <w:rPr/>
        <w:t>residents</w:t>
      </w:r>
      <w:r>
        <w:rPr>
          <w:spacing w:val="35"/>
        </w:rPr>
        <w:t> </w:t>
      </w:r>
      <w:r>
        <w:rPr/>
        <w:t>to</w:t>
      </w:r>
      <w:r>
        <w:rPr>
          <w:spacing w:val="37"/>
        </w:rPr>
        <w:t> </w:t>
      </w:r>
      <w:r>
        <w:rPr/>
        <w:t>construct</w:t>
      </w:r>
      <w:r>
        <w:rPr>
          <w:spacing w:val="35"/>
        </w:rPr>
        <w:t> </w:t>
      </w:r>
      <w:r>
        <w:rPr/>
        <w:t>pit</w:t>
      </w:r>
      <w:r>
        <w:rPr>
          <w:spacing w:val="-57"/>
        </w:rPr>
        <w:t> </w:t>
      </w:r>
      <w:r>
        <w:rPr/>
        <w:t>latrines</w:t>
      </w:r>
      <w:r>
        <w:rPr>
          <w:spacing w:val="39"/>
        </w:rPr>
        <w:t> </w:t>
      </w:r>
      <w:r>
        <w:rPr/>
        <w:t>at</w:t>
      </w:r>
      <w:r>
        <w:rPr>
          <w:spacing w:val="40"/>
        </w:rPr>
        <w:t> </w:t>
      </w:r>
      <w:r>
        <w:rPr/>
        <w:t>close</w:t>
      </w:r>
      <w:r>
        <w:rPr>
          <w:spacing w:val="39"/>
        </w:rPr>
        <w:t> </w:t>
      </w:r>
      <w:r>
        <w:rPr/>
        <w:t>proximity</w:t>
      </w:r>
      <w:r>
        <w:rPr>
          <w:spacing w:val="34"/>
        </w:rPr>
        <w:t> </w:t>
      </w:r>
      <w:r>
        <w:rPr/>
        <w:t>to</w:t>
      </w:r>
      <w:r>
        <w:rPr>
          <w:spacing w:val="40"/>
        </w:rPr>
        <w:t> </w:t>
      </w:r>
      <w:r>
        <w:rPr/>
        <w:t>their</w:t>
      </w:r>
      <w:r>
        <w:rPr>
          <w:spacing w:val="38"/>
        </w:rPr>
        <w:t> </w:t>
      </w:r>
      <w:r>
        <w:rPr/>
        <w:t>wells.</w:t>
      </w:r>
      <w:r>
        <w:rPr>
          <w:spacing w:val="42"/>
        </w:rPr>
        <w:t> </w:t>
      </w:r>
      <w:r>
        <w:rPr/>
        <w:t>Indeed,</w:t>
      </w:r>
      <w:r>
        <w:rPr>
          <w:spacing w:val="39"/>
        </w:rPr>
        <w:t> </w:t>
      </w:r>
      <w:r>
        <w:rPr/>
        <w:t>it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not</w:t>
      </w:r>
      <w:r>
        <w:rPr>
          <w:spacing w:val="40"/>
        </w:rPr>
        <w:t> </w:t>
      </w:r>
      <w:r>
        <w:rPr/>
        <w:t>uncommon</w:t>
      </w:r>
      <w:r>
        <w:rPr>
          <w:spacing w:val="39"/>
        </w:rPr>
        <w:t> </w:t>
      </w:r>
      <w:r>
        <w:rPr/>
        <w:t>to</w:t>
      </w:r>
      <w:r>
        <w:rPr>
          <w:spacing w:val="37"/>
        </w:rPr>
        <w:t> </w:t>
      </w:r>
      <w:r>
        <w:rPr/>
        <w:t>find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well</w:t>
      </w:r>
      <w:r>
        <w:rPr>
          <w:spacing w:val="-57"/>
        </w:rPr>
        <w:t> </w:t>
      </w:r>
      <w:r>
        <w:rPr/>
        <w:t>located</w:t>
      </w:r>
      <w:r>
        <w:rPr>
          <w:spacing w:val="49"/>
        </w:rPr>
        <w:t> </w:t>
      </w:r>
      <w:r>
        <w:rPr/>
        <w:t>just</w:t>
      </w:r>
      <w:r>
        <w:rPr>
          <w:spacing w:val="51"/>
        </w:rPr>
        <w:t> </w:t>
      </w:r>
      <w:r>
        <w:rPr/>
        <w:t>a</w:t>
      </w:r>
      <w:r>
        <w:rPr>
          <w:spacing w:val="49"/>
        </w:rPr>
        <w:t> </w:t>
      </w:r>
      <w:r>
        <w:rPr/>
        <w:t>few</w:t>
      </w:r>
      <w:r>
        <w:rPr>
          <w:spacing w:val="49"/>
        </w:rPr>
        <w:t> </w:t>
      </w:r>
      <w:r>
        <w:rPr/>
        <w:t>metres</w:t>
      </w:r>
      <w:r>
        <w:rPr>
          <w:spacing w:val="50"/>
        </w:rPr>
        <w:t> </w:t>
      </w:r>
      <w:r>
        <w:rPr/>
        <w:t>from</w:t>
      </w:r>
      <w:r>
        <w:rPr>
          <w:spacing w:val="50"/>
        </w:rPr>
        <w:t> </w:t>
      </w:r>
      <w:r>
        <w:rPr/>
        <w:t>an</w:t>
      </w:r>
      <w:r>
        <w:rPr>
          <w:spacing w:val="50"/>
        </w:rPr>
        <w:t> </w:t>
      </w:r>
      <w:r>
        <w:rPr/>
        <w:t>un-lined</w:t>
      </w:r>
      <w:r>
        <w:rPr>
          <w:spacing w:val="50"/>
        </w:rPr>
        <w:t> </w:t>
      </w:r>
      <w:r>
        <w:rPr/>
        <w:t>pit</w:t>
      </w:r>
      <w:r>
        <w:rPr>
          <w:spacing w:val="50"/>
        </w:rPr>
        <w:t> </w:t>
      </w:r>
      <w:r>
        <w:rPr/>
        <w:t>latrine.</w:t>
      </w:r>
      <w:r>
        <w:rPr>
          <w:spacing w:val="50"/>
        </w:rPr>
        <w:t> </w:t>
      </w:r>
      <w:r>
        <w:rPr/>
        <w:t>A</w:t>
      </w:r>
      <w:r>
        <w:rPr>
          <w:spacing w:val="51"/>
        </w:rPr>
        <w:t> </w:t>
      </w:r>
      <w:r>
        <w:rPr/>
        <w:t>study</w:t>
      </w:r>
      <w:r>
        <w:rPr>
          <w:spacing w:val="45"/>
        </w:rPr>
        <w:t> </w:t>
      </w:r>
      <w:r>
        <w:rPr/>
        <w:t>was</w:t>
      </w:r>
      <w:r>
        <w:rPr>
          <w:spacing w:val="52"/>
        </w:rPr>
        <w:t> </w:t>
      </w:r>
      <w:r>
        <w:rPr/>
        <w:t>carried</w:t>
      </w:r>
      <w:r>
        <w:rPr>
          <w:spacing w:val="49"/>
        </w:rPr>
        <w:t> </w:t>
      </w:r>
      <w:r>
        <w:rPr/>
        <w:t>out</w:t>
      </w:r>
      <w:r>
        <w:rPr>
          <w:spacing w:val="50"/>
        </w:rPr>
        <w:t> </w:t>
      </w:r>
      <w:r>
        <w:rPr/>
        <w:t>by</w:t>
      </w:r>
      <w:r>
        <w:rPr>
          <w:spacing w:val="-57"/>
        </w:rPr>
        <w:t> </w:t>
      </w:r>
      <w:r>
        <w:rPr/>
        <w:t>Kiptum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Ndambuki,</w:t>
      </w:r>
      <w:r>
        <w:rPr>
          <w:spacing w:val="2"/>
        </w:rPr>
        <w:t> </w:t>
      </w:r>
      <w:r>
        <w:rPr/>
        <w:t>(2012)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well</w:t>
      </w:r>
      <w:r>
        <w:rPr>
          <w:spacing w:val="2"/>
        </w:rPr>
        <w:t> </w:t>
      </w:r>
      <w:r>
        <w:rPr/>
        <w:t>water</w:t>
      </w:r>
      <w:r>
        <w:rPr>
          <w:spacing w:val="59"/>
        </w:rPr>
        <w:t> </w:t>
      </w:r>
      <w:r>
        <w:rPr/>
        <w:t>contamination</w:t>
      </w:r>
      <w:r>
        <w:rPr>
          <w:spacing w:val="2"/>
        </w:rPr>
        <w:t> </w:t>
      </w:r>
      <w:r>
        <w:rPr/>
        <w:t>by</w:t>
      </w:r>
      <w:r>
        <w:rPr>
          <w:spacing w:val="59"/>
        </w:rPr>
        <w:t> </w:t>
      </w:r>
      <w:r>
        <w:rPr/>
        <w:t>pit</w:t>
      </w:r>
      <w:r>
        <w:rPr>
          <w:spacing w:val="2"/>
        </w:rPr>
        <w:t> </w:t>
      </w:r>
      <w:r>
        <w:rPr/>
        <w:t>latrines</w:t>
      </w:r>
      <w:r>
        <w:rPr>
          <w:spacing w:val="2"/>
        </w:rPr>
        <w:t> </w:t>
      </w:r>
      <w:r>
        <w:rPr/>
        <w:t>in</w:t>
      </w:r>
      <w:r>
        <w:rPr>
          <w:spacing w:val="-57"/>
        </w:rPr>
        <w:t> </w:t>
      </w:r>
      <w:r>
        <w:rPr/>
        <w:t>Langas</w:t>
      </w:r>
      <w:r>
        <w:rPr>
          <w:spacing w:val="41"/>
        </w:rPr>
        <w:t> </w:t>
      </w:r>
      <w:r>
        <w:rPr/>
        <w:t>which</w:t>
      </w:r>
      <w:r>
        <w:rPr>
          <w:spacing w:val="41"/>
        </w:rPr>
        <w:t> </w:t>
      </w:r>
      <w:r>
        <w:rPr/>
        <w:t>is</w:t>
      </w:r>
      <w:r>
        <w:rPr>
          <w:spacing w:val="42"/>
        </w:rPr>
        <w:t> </w:t>
      </w:r>
      <w:r>
        <w:rPr/>
        <w:t>peri-urban</w:t>
      </w:r>
      <w:r>
        <w:rPr>
          <w:spacing w:val="41"/>
        </w:rPr>
        <w:t> </w:t>
      </w:r>
      <w:r>
        <w:rPr/>
        <w:t>settlement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Eldoret</w:t>
      </w:r>
      <w:r>
        <w:rPr>
          <w:spacing w:val="41"/>
        </w:rPr>
        <w:t> </w:t>
      </w:r>
      <w:r>
        <w:rPr/>
        <w:t>town,</w:t>
      </w:r>
      <w:r>
        <w:rPr>
          <w:spacing w:val="42"/>
        </w:rPr>
        <w:t> </w:t>
      </w:r>
      <w:r>
        <w:rPr/>
        <w:t>Kenya.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study</w:t>
      </w:r>
      <w:r>
        <w:rPr>
          <w:spacing w:val="37"/>
        </w:rPr>
        <w:t> </w:t>
      </w:r>
      <w:r>
        <w:rPr/>
        <w:t>sought</w:t>
      </w:r>
      <w:r>
        <w:rPr>
          <w:spacing w:val="42"/>
        </w:rPr>
        <w:t> </w:t>
      </w:r>
      <w:r>
        <w:rPr/>
        <w:t>to</w:t>
      </w:r>
      <w:r>
        <w:rPr>
          <w:spacing w:val="-57"/>
        </w:rPr>
        <w:t> </w:t>
      </w:r>
      <w:r>
        <w:rPr/>
        <w:t>establish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quality</w:t>
      </w:r>
      <w:r>
        <w:rPr>
          <w:spacing w:val="2"/>
        </w:rPr>
        <w:t> </w:t>
      </w:r>
      <w:r>
        <w:rPr/>
        <w:t>of</w:t>
      </w:r>
      <w:r>
        <w:rPr>
          <w:spacing w:val="7"/>
        </w:rPr>
        <w:t> </w:t>
      </w:r>
      <w:r>
        <w:rPr/>
        <w:t>water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wells</w:t>
      </w:r>
      <w:r>
        <w:rPr>
          <w:spacing w:val="9"/>
        </w:rPr>
        <w:t> </w:t>
      </w:r>
      <w:r>
        <w:rPr/>
        <w:t>located</w:t>
      </w:r>
      <w:r>
        <w:rPr>
          <w:spacing w:val="7"/>
        </w:rPr>
        <w:t> </w:t>
      </w:r>
      <w:r>
        <w:rPr/>
        <w:t>near</w:t>
      </w:r>
      <w:r>
        <w:rPr>
          <w:spacing w:val="10"/>
        </w:rPr>
        <w:t> </w:t>
      </w:r>
      <w:r>
        <w:rPr/>
        <w:t>pit</w:t>
      </w:r>
      <w:r>
        <w:rPr>
          <w:spacing w:val="10"/>
        </w:rPr>
        <w:t> </w:t>
      </w:r>
      <w:r>
        <w:rPr/>
        <w:t>latrines</w:t>
      </w:r>
      <w:r>
        <w:rPr>
          <w:spacing w:val="8"/>
        </w:rPr>
        <w:t> </w:t>
      </w:r>
      <w:r>
        <w:rPr/>
        <w:t>on</w:t>
      </w:r>
      <w:r>
        <w:rPr>
          <w:spacing w:val="15"/>
        </w:rPr>
        <w:t> </w:t>
      </w:r>
      <w:r>
        <w:rPr/>
        <w:t>individual</w:t>
      </w:r>
      <w:r>
        <w:rPr>
          <w:spacing w:val="6"/>
        </w:rPr>
        <w:t> </w:t>
      </w:r>
      <w:r>
        <w:rPr/>
        <w:t>plots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-57"/>
        </w:rPr>
        <w:t> </w:t>
      </w:r>
      <w:r>
        <w:rPr/>
        <w:t>settlement.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results</w:t>
      </w:r>
      <w:r>
        <w:rPr>
          <w:spacing w:val="8"/>
        </w:rPr>
        <w:t> </w:t>
      </w:r>
      <w:r>
        <w:rPr/>
        <w:t>show</w:t>
      </w:r>
      <w:r>
        <w:rPr>
          <w:spacing w:val="8"/>
        </w:rPr>
        <w:t> </w:t>
      </w:r>
      <w:r>
        <w:rPr/>
        <w:t>that</w:t>
      </w:r>
      <w:r>
        <w:rPr>
          <w:spacing w:val="8"/>
        </w:rPr>
        <w:t> </w:t>
      </w:r>
      <w:r>
        <w:rPr/>
        <w:t>most</w:t>
      </w:r>
      <w:r>
        <w:rPr>
          <w:spacing w:val="9"/>
        </w:rPr>
        <w:t> </w:t>
      </w:r>
      <w:r>
        <w:rPr/>
        <w:t>wells</w:t>
      </w:r>
      <w:r>
        <w:rPr>
          <w:spacing w:val="8"/>
        </w:rPr>
        <w:t> </w:t>
      </w:r>
      <w:r>
        <w:rPr/>
        <w:t>were</w:t>
      </w:r>
      <w:r>
        <w:rPr>
          <w:spacing w:val="6"/>
        </w:rPr>
        <w:t> </w:t>
      </w:r>
      <w:r>
        <w:rPr/>
        <w:t>contaminated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posed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health</w:t>
      </w:r>
      <w:r>
        <w:rPr>
          <w:spacing w:val="8"/>
        </w:rPr>
        <w:t> </w:t>
      </w:r>
      <w:r>
        <w:rPr/>
        <w:t>risk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the dwellers of the settlement.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results,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 safe well-pit</w:t>
      </w:r>
      <w:r>
        <w:rPr>
          <w:spacing w:val="-57"/>
        </w:rPr>
        <w:t> </w:t>
      </w:r>
      <w:r>
        <w:rPr/>
        <w:t>latrine</w:t>
      </w:r>
      <w:r>
        <w:rPr>
          <w:spacing w:val="40"/>
        </w:rPr>
        <w:t> </w:t>
      </w:r>
      <w:r>
        <w:rPr/>
        <w:t>separation</w:t>
      </w:r>
      <w:r>
        <w:rPr>
          <w:spacing w:val="42"/>
        </w:rPr>
        <w:t> </w:t>
      </w:r>
      <w:r>
        <w:rPr/>
        <w:t>distance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48m</w:t>
      </w:r>
      <w:r>
        <w:rPr>
          <w:spacing w:val="43"/>
        </w:rPr>
        <w:t> </w:t>
      </w:r>
      <w:r>
        <w:rPr/>
        <w:t>be</w:t>
      </w:r>
      <w:r>
        <w:rPr>
          <w:spacing w:val="41"/>
        </w:rPr>
        <w:t> </w:t>
      </w:r>
      <w:r>
        <w:rPr/>
        <w:t>maintained</w:t>
      </w:r>
      <w:r>
        <w:rPr>
          <w:spacing w:val="42"/>
        </w:rPr>
        <w:t> </w:t>
      </w:r>
      <w:r>
        <w:rPr/>
        <w:t>which</w:t>
      </w:r>
      <w:r>
        <w:rPr>
          <w:spacing w:val="42"/>
        </w:rPr>
        <w:t> </w:t>
      </w:r>
      <w:r>
        <w:rPr/>
        <w:t>will</w:t>
      </w:r>
      <w:r>
        <w:rPr>
          <w:spacing w:val="43"/>
        </w:rPr>
        <w:t> </w:t>
      </w:r>
      <w:r>
        <w:rPr/>
        <w:t>avoid</w:t>
      </w:r>
      <w:r>
        <w:rPr>
          <w:spacing w:val="43"/>
        </w:rPr>
        <w:t> </w:t>
      </w:r>
      <w:r>
        <w:rPr/>
        <w:t>contamination</w:t>
      </w:r>
      <w:r>
        <w:rPr>
          <w:spacing w:val="42"/>
        </w:rPr>
        <w:t> </w:t>
      </w:r>
      <w:r>
        <w:rPr/>
        <w:t>of</w:t>
      </w:r>
      <w:r>
        <w:rPr>
          <w:spacing w:val="-57"/>
        </w:rPr>
        <w:t> </w:t>
      </w:r>
      <w:r>
        <w:rPr/>
        <w:t>well</w:t>
      </w:r>
      <w:r>
        <w:rPr>
          <w:spacing w:val="-1"/>
        </w:rPr>
        <w:t> </w:t>
      </w:r>
      <w:r>
        <w:rPr/>
        <w:t>water from pit latrines.</w:t>
      </w:r>
    </w:p>
    <w:p>
      <w:pPr>
        <w:pStyle w:val="BodyText"/>
        <w:spacing w:line="480" w:lineRule="auto" w:before="161"/>
        <w:ind w:left="385" w:right="957"/>
        <w:jc w:val="both"/>
      </w:pPr>
      <w:r>
        <w:rPr/>
        <w:t>Ibemenuga and Avoaja, (2014) conducted a research on the assessment of groundwater</w:t>
      </w:r>
      <w:r>
        <w:rPr>
          <w:spacing w:val="1"/>
        </w:rPr>
        <w:t> </w:t>
      </w:r>
      <w:r>
        <w:rPr/>
        <w:t>quality in wells within Bombali district, Sierra Leone. This study assessed the quality of</w:t>
      </w:r>
      <w:r>
        <w:rPr>
          <w:spacing w:val="-57"/>
        </w:rPr>
        <w:t> </w:t>
      </w:r>
      <w:r>
        <w:rPr/>
        <w:t>60 groundwater wells within the area. Water samples from the wells were analysed for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parameters</w:t>
      </w:r>
      <w:r>
        <w:rPr>
          <w:spacing w:val="59"/>
        </w:rPr>
        <w:t> </w:t>
      </w:r>
      <w:r>
        <w:rPr/>
        <w:t>(temperature,</w:t>
      </w:r>
      <w:r>
        <w:rPr>
          <w:spacing w:val="1"/>
        </w:rPr>
        <w:t> </w:t>
      </w:r>
      <w:r>
        <w:rPr/>
        <w:t>turbidity,</w:t>
      </w:r>
      <w:r>
        <w:rPr>
          <w:spacing w:val="1"/>
        </w:rPr>
        <w:t> </w:t>
      </w:r>
      <w:r>
        <w:rPr/>
        <w:t>conductivity,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dissolved</w:t>
      </w:r>
      <w:r>
        <w:rPr>
          <w:spacing w:val="59"/>
        </w:rPr>
        <w:t> </w:t>
      </w:r>
      <w:r>
        <w:rPr/>
        <w:t>solids</w:t>
      </w:r>
      <w:r>
        <w:rPr>
          <w:spacing w:val="1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line="480" w:lineRule="auto" w:before="72"/>
        <w:ind w:left="385" w:right="955"/>
        <w:jc w:val="both"/>
      </w:pPr>
      <w:r>
        <w:rPr/>
        <w:t>salinity),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(pH,</w:t>
      </w:r>
      <w:r>
        <w:rPr>
          <w:spacing w:val="1"/>
        </w:rPr>
        <w:t> </w:t>
      </w:r>
      <w:r>
        <w:rPr/>
        <w:t>nitrate-nitrogen,</w:t>
      </w:r>
      <w:r>
        <w:rPr>
          <w:spacing w:val="1"/>
        </w:rPr>
        <w:t> </w:t>
      </w:r>
      <w:r>
        <w:rPr/>
        <w:t>sulphate,</w:t>
      </w:r>
      <w:r>
        <w:rPr>
          <w:spacing w:val="1"/>
        </w:rPr>
        <w:t> </w:t>
      </w:r>
      <w:r>
        <w:rPr/>
        <w:t>calcium,</w:t>
      </w:r>
      <w:r>
        <w:rPr>
          <w:spacing w:val="1"/>
        </w:rPr>
        <w:t> </w:t>
      </w:r>
      <w:r>
        <w:rPr/>
        <w:t>ammonia,</w:t>
      </w:r>
      <w:r>
        <w:rPr>
          <w:spacing w:val="1"/>
        </w:rPr>
        <w:t> </w:t>
      </w:r>
      <w:r>
        <w:rPr/>
        <w:t>fluoride,</w:t>
      </w:r>
      <w:r>
        <w:rPr>
          <w:spacing w:val="1"/>
        </w:rPr>
        <w:t> </w:t>
      </w:r>
      <w:r>
        <w:rPr/>
        <w:t>aluminium,</w:t>
      </w:r>
      <w:r>
        <w:rPr>
          <w:spacing w:val="1"/>
        </w:rPr>
        <w:t> </w:t>
      </w:r>
      <w:r>
        <w:rPr/>
        <w:t>iron,</w:t>
      </w:r>
      <w:r>
        <w:rPr>
          <w:spacing w:val="1"/>
        </w:rPr>
        <w:t> </w:t>
      </w:r>
      <w:r>
        <w:rPr/>
        <w:t>copper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manganese)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potable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kit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bacteriological (faecal and non-faecal coliforms) qualities. Results show that 73% of the</w:t>
      </w:r>
      <w:r>
        <w:rPr>
          <w:spacing w:val="-57"/>
        </w:rPr>
        <w:t> </w:t>
      </w:r>
      <w:r>
        <w:rPr/>
        <w:t>samples had turbidity values below the WHO, ICMR and United USPHS standards of 5</w:t>
      </w:r>
      <w:r>
        <w:rPr>
          <w:spacing w:val="1"/>
        </w:rPr>
        <w:t> </w:t>
      </w:r>
      <w:r>
        <w:rPr/>
        <w:t>NTU. The electrical conductivity (mS/cm) of 5% of the whole samples exceeded the</w:t>
      </w:r>
      <w:r>
        <w:rPr>
          <w:spacing w:val="1"/>
        </w:rPr>
        <w:t> </w:t>
      </w:r>
      <w:r>
        <w:rPr/>
        <w:t>WHO guideline</w:t>
      </w:r>
      <w:r>
        <w:rPr>
          <w:spacing w:val="1"/>
        </w:rPr>
        <w:t> </w:t>
      </w:r>
      <w:r>
        <w:rPr/>
        <w:t>value,</w:t>
      </w:r>
      <w:r>
        <w:rPr>
          <w:spacing w:val="1"/>
        </w:rPr>
        <w:t> </w:t>
      </w:r>
      <w:r>
        <w:rPr/>
        <w:t>8% of 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had values higher</w:t>
      </w:r>
      <w:r>
        <w:rPr>
          <w:spacing w:val="60"/>
        </w:rPr>
        <w:t> </w:t>
      </w:r>
      <w:r>
        <w:rPr/>
        <w:t>than the WHO,</w:t>
      </w:r>
      <w:r>
        <w:rPr>
          <w:spacing w:val="1"/>
        </w:rPr>
        <w:t> </w:t>
      </w:r>
      <w:r>
        <w:rPr/>
        <w:t>ICMR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USPHS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concentration.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iron,</w:t>
      </w:r>
      <w:r>
        <w:rPr>
          <w:spacing w:val="1"/>
        </w:rPr>
        <w:t> </w:t>
      </w:r>
      <w:r>
        <w:rPr/>
        <w:t>25%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samples had values in excess of WHO, ICMR and USPHS recommended value of</w:t>
      </w:r>
      <w:r>
        <w:rPr>
          <w:spacing w:val="1"/>
        </w:rPr>
        <w:t> </w:t>
      </w:r>
      <w:r>
        <w:rPr/>
        <w:t>0.3mg/l. For manganese, 12% of the entire samples had values more than the WHO and</w:t>
      </w:r>
      <w:r>
        <w:rPr>
          <w:spacing w:val="1"/>
        </w:rPr>
        <w:t> </w:t>
      </w:r>
      <w:r>
        <w:rPr/>
        <w:t>ICMR standards. On the other hand, more water samples (22%) had manganese values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USPHS</w:t>
      </w:r>
      <w:r>
        <w:rPr>
          <w:spacing w:val="1"/>
        </w:rPr>
        <w:t> </w:t>
      </w:r>
      <w:r>
        <w:rPr/>
        <w:t>guideline</w:t>
      </w:r>
      <w:r>
        <w:rPr>
          <w:spacing w:val="1"/>
        </w:rPr>
        <w:t> </w:t>
      </w:r>
      <w:r>
        <w:rPr/>
        <w:t>value.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bacteriological</w:t>
      </w:r>
      <w:r>
        <w:rPr>
          <w:spacing w:val="1"/>
        </w:rPr>
        <w:t> </w:t>
      </w:r>
      <w:r>
        <w:rPr/>
        <w:t>quality,</w:t>
      </w:r>
      <w:r>
        <w:rPr>
          <w:spacing w:val="1"/>
        </w:rPr>
        <w:t> </w:t>
      </w:r>
      <w:r>
        <w:rPr/>
        <w:t>28%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wells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polluted by faecal and non-faecal coliforms. 60% and 40% of the entire samples had</w:t>
      </w:r>
      <w:r>
        <w:rPr>
          <w:spacing w:val="1"/>
        </w:rPr>
        <w:t> </w:t>
      </w:r>
      <w:r>
        <w:rPr/>
        <w:t>faecal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non-faecal</w:t>
      </w:r>
      <w:r>
        <w:rPr>
          <w:spacing w:val="1"/>
        </w:rPr>
        <w:t> </w:t>
      </w:r>
      <w:r>
        <w:rPr/>
        <w:t>coliforms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standard.</w:t>
      </w:r>
      <w:r>
        <w:rPr>
          <w:spacing w:val="1"/>
        </w:rPr>
        <w:t> </w:t>
      </w:r>
      <w:r>
        <w:rPr/>
        <w:t>Remedial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regular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physico-chemical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bacteriological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wells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communities'</w:t>
      </w:r>
      <w:r>
        <w:rPr>
          <w:spacing w:val="-4"/>
        </w:rPr>
        <w:t> </w:t>
      </w:r>
      <w:r>
        <w:rPr/>
        <w:t>basic sanitation and hygiene</w:t>
      </w:r>
      <w:r>
        <w:rPr>
          <w:spacing w:val="-1"/>
        </w:rPr>
        <w:t> </w:t>
      </w:r>
      <w:r>
        <w:rPr/>
        <w:t>practices.</w:t>
      </w:r>
    </w:p>
    <w:p>
      <w:pPr>
        <w:pStyle w:val="BodyText"/>
        <w:spacing w:line="480" w:lineRule="auto" w:before="160"/>
        <w:ind w:left="385" w:right="954"/>
        <w:jc w:val="both"/>
      </w:pPr>
      <w:r>
        <w:rPr/>
        <w:t>Lutterodt </w:t>
      </w:r>
      <w:r>
        <w:rPr>
          <w:i/>
        </w:rPr>
        <w:t>et al.</w:t>
      </w:r>
      <w:r>
        <w:rPr/>
        <w:t>, (2018) studied the microbial groundwater quality status of hand-dug</w:t>
      </w:r>
      <w:r>
        <w:rPr>
          <w:spacing w:val="1"/>
        </w:rPr>
        <w:t> </w:t>
      </w:r>
      <w:r>
        <w:rPr/>
        <w:t>wells and boreholes in the Dodowa area of Ghana, West Africa. The aim of the study</w:t>
      </w:r>
      <w:r>
        <w:rPr>
          <w:spacing w:val="1"/>
        </w:rPr>
        <w:t> </w:t>
      </w:r>
      <w:r>
        <w:rPr/>
        <w:t>was to assess the suitability of groundwater for drinking purposes. The samples were</w:t>
      </w:r>
      <w:r>
        <w:rPr>
          <w:spacing w:val="1"/>
        </w:rPr>
        <w:t> </w:t>
      </w:r>
      <w:r>
        <w:rPr/>
        <w:t>taken from boreholes and hand-dug wells and were analysed for the presence of faecal</w:t>
      </w:r>
      <w:r>
        <w:rPr>
          <w:spacing w:val="1"/>
        </w:rPr>
        <w:t> </w:t>
      </w:r>
      <w:r>
        <w:rPr/>
        <w:t>indicator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(Escherichia</w:t>
      </w:r>
      <w:r>
        <w:rPr>
          <w:spacing w:val="1"/>
        </w:rPr>
        <w:t> </w:t>
      </w:r>
      <w:r>
        <w:rPr/>
        <w:t>coli)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viruses</w:t>
      </w:r>
      <w:r>
        <w:rPr>
          <w:spacing w:val="1"/>
        </w:rPr>
        <w:t> </w:t>
      </w:r>
      <w:r>
        <w:rPr/>
        <w:t>(Adenovirus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Rotavirus),</w:t>
      </w:r>
      <w:r>
        <w:rPr>
          <w:spacing w:val="1"/>
        </w:rPr>
        <w:t> </w:t>
      </w:r>
      <w:r>
        <w:rPr/>
        <w:t>using</w:t>
      </w:r>
      <w:r>
        <w:rPr>
          <w:spacing w:val="-57"/>
        </w:rPr>
        <w:t> </w:t>
      </w:r>
      <w:r>
        <w:rPr/>
        <w:t>membrane filtration with plating and glass wool filtration with quantitative polymerase</w:t>
      </w:r>
      <w:r>
        <w:rPr>
          <w:spacing w:val="1"/>
        </w:rPr>
        <w:t> </w:t>
      </w:r>
      <w:r>
        <w:rPr/>
        <w:t>chain reaction (PCR), respectively. In addition, sanitary inspection of surroundings of</w:t>
      </w:r>
      <w:r>
        <w:rPr>
          <w:spacing w:val="1"/>
        </w:rPr>
        <w:t> </w:t>
      </w:r>
      <w:r>
        <w:rPr/>
        <w:t>the sources was conducted to identify their vulnerability to pollution. The presence of</w:t>
      </w:r>
      <w:r>
        <w:rPr>
          <w:spacing w:val="1"/>
        </w:rPr>
        <w:t> </w:t>
      </w:r>
      <w:r>
        <w:rPr/>
        <w:t>viruses</w:t>
      </w:r>
      <w:r>
        <w:rPr>
          <w:spacing w:val="11"/>
        </w:rPr>
        <w:t> </w:t>
      </w:r>
      <w:r>
        <w:rPr/>
        <w:t>was</w:t>
      </w:r>
      <w:r>
        <w:rPr>
          <w:spacing w:val="13"/>
        </w:rPr>
        <w:t> </w:t>
      </w:r>
      <w:r>
        <w:rPr/>
        <w:t>also</w:t>
      </w:r>
      <w:r>
        <w:rPr>
          <w:spacing w:val="12"/>
        </w:rPr>
        <w:t> </w:t>
      </w:r>
      <w:r>
        <w:rPr/>
        <w:t>assessed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water</w:t>
      </w:r>
      <w:r>
        <w:rPr>
          <w:spacing w:val="11"/>
        </w:rPr>
        <w:t> </w:t>
      </w:r>
      <w:r>
        <w:rPr/>
        <w:t>samples</w:t>
      </w:r>
      <w:r>
        <w:rPr>
          <w:spacing w:val="13"/>
        </w:rPr>
        <w:t> </w:t>
      </w:r>
      <w:r>
        <w:rPr/>
        <w:t>from</w:t>
      </w:r>
      <w:r>
        <w:rPr>
          <w:spacing w:val="14"/>
        </w:rPr>
        <w:t> </w:t>
      </w:r>
      <w:r>
        <w:rPr/>
        <w:t>the</w:t>
      </w:r>
      <w:r>
        <w:rPr>
          <w:spacing w:val="10"/>
        </w:rPr>
        <w:t> </w:t>
      </w:r>
      <w:r>
        <w:rPr/>
        <w:t>Dodowa</w:t>
      </w:r>
      <w:r>
        <w:rPr>
          <w:spacing w:val="12"/>
        </w:rPr>
        <w:t> </w:t>
      </w:r>
      <w:r>
        <w:rPr/>
        <w:t>River.</w:t>
      </w:r>
      <w:r>
        <w:rPr>
          <w:spacing w:val="10"/>
        </w:rPr>
        <w:t> </w:t>
      </w:r>
      <w:r>
        <w:rPr/>
        <w:t>More</w:t>
      </w:r>
      <w:r>
        <w:rPr>
          <w:spacing w:val="11"/>
        </w:rPr>
        <w:t> </w:t>
      </w:r>
      <w:r>
        <w:rPr/>
        <w:t>than</w:t>
      </w:r>
      <w:r>
        <w:rPr>
          <w:spacing w:val="11"/>
        </w:rPr>
        <w:t> </w:t>
      </w:r>
      <w:r>
        <w:rPr/>
        <w:t>70%</w:t>
      </w:r>
      <w:r>
        <w:rPr>
          <w:spacing w:val="10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line="480" w:lineRule="auto" w:before="72"/>
        <w:ind w:left="385" w:right="955"/>
        <w:jc w:val="both"/>
      </w:pPr>
      <w:r>
        <w:rPr/>
        <w:t>the hand-dug wells were sited within 10m of nearby sources of contamination. All</w:t>
      </w:r>
      <w:r>
        <w:rPr>
          <w:spacing w:val="1"/>
        </w:rPr>
        <w:t> </w:t>
      </w:r>
      <w:r>
        <w:rPr/>
        <w:t>sources contained E. coli bacteria, and their numbers in samples of water between dug</w:t>
      </w:r>
      <w:r>
        <w:rPr>
          <w:spacing w:val="1"/>
        </w:rPr>
        <w:t> </w:t>
      </w:r>
      <w:r>
        <w:rPr/>
        <w:t>wells and boreholes showed no significant difference (p = 0.48). Quantitative PCR</w:t>
      </w:r>
      <w:r>
        <w:rPr>
          <w:spacing w:val="1"/>
        </w:rPr>
        <w:t> </w:t>
      </w:r>
      <w:r>
        <w:rPr/>
        <w:t>results for Adenovirus indicated 27% and 55% were positive for the boreholes and</w:t>
      </w:r>
      <w:r>
        <w:rPr>
          <w:spacing w:val="1"/>
        </w:rPr>
        <w:t> </w:t>
      </w:r>
      <w:r>
        <w:rPr/>
        <w:t>hand-dug</w:t>
      </w:r>
      <w:r>
        <w:rPr>
          <w:spacing w:val="1"/>
        </w:rPr>
        <w:t> </w:t>
      </w:r>
      <w:r>
        <w:rPr/>
        <w:t>wells,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boreholes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 of Rotavirus</w:t>
      </w:r>
      <w:r>
        <w:rPr>
          <w:spacing w:val="1"/>
        </w:rPr>
        <w:t> </w:t>
      </w:r>
      <w:r>
        <w:rPr/>
        <w:t>while 27% of the dug wells</w:t>
      </w:r>
      <w:r>
        <w:rPr>
          <w:spacing w:val="1"/>
        </w:rPr>
        <w:t> </w:t>
      </w:r>
      <w:r>
        <w:rPr/>
        <w:t>were positive for Rotavirus.</w:t>
      </w:r>
      <w:r>
        <w:rPr>
          <w:spacing w:val="60"/>
        </w:rPr>
        <w:t> </w:t>
      </w:r>
      <w:r>
        <w:rPr/>
        <w:t>PCR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inhibited.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concluded that there is systemic microbial and faecal contamination of groundwater in</w:t>
      </w:r>
      <w:r>
        <w:rPr>
          <w:spacing w:val="1"/>
        </w:rPr>
        <w:t> </w:t>
      </w:r>
      <w:r>
        <w:rPr/>
        <w:t>the area. On-site sanitation facilities of pit latrines and unlined wastewater drains, are</w:t>
      </w:r>
      <w:r>
        <w:rPr>
          <w:spacing w:val="1"/>
        </w:rPr>
        <w:t> </w:t>
      </w:r>
      <w:r>
        <w:rPr/>
        <w:t>likely the most common sources of faecal contamination of groundwater in the area.</w:t>
      </w:r>
      <w:r>
        <w:rPr>
          <w:spacing w:val="1"/>
        </w:rPr>
        <w:t> </w:t>
      </w:r>
      <w:r>
        <w:rPr/>
        <w:t>Recommendation prescribed treatment of abstracted water from groundwater sources</w:t>
      </w:r>
      <w:r>
        <w:rPr>
          <w:spacing w:val="1"/>
        </w:rPr>
        <w:t> </w:t>
      </w:r>
      <w:r>
        <w:rPr/>
        <w:t>needs before use for consumption purposes. In addition, efforts should be made to</w:t>
      </w:r>
      <w:r>
        <w:rPr>
          <w:spacing w:val="1"/>
        </w:rPr>
        <w:t> </w:t>
      </w:r>
      <w:r>
        <w:rPr/>
        <w:t>delineate</w:t>
      </w:r>
      <w:r>
        <w:rPr>
          <w:spacing w:val="1"/>
        </w:rPr>
        <w:t> </w:t>
      </w:r>
      <w:r>
        <w:rPr/>
        <w:t>protected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abstraction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minimize</w:t>
      </w:r>
      <w:r>
        <w:rPr>
          <w:spacing w:val="1"/>
        </w:rPr>
        <w:t> </w:t>
      </w:r>
      <w:r>
        <w:rPr/>
        <w:t>contamination</w:t>
      </w:r>
      <w:r>
        <w:rPr>
          <w:spacing w:val="-1"/>
        </w:rPr>
        <w:t> </w:t>
      </w:r>
      <w:r>
        <w:rPr/>
        <w:t>from point sources of pollution.</w:t>
      </w:r>
    </w:p>
    <w:p>
      <w:pPr>
        <w:pStyle w:val="BodyText"/>
        <w:spacing w:line="480" w:lineRule="auto" w:before="2"/>
        <w:ind w:left="385" w:right="955"/>
        <w:jc w:val="both"/>
      </w:pPr>
      <w:r>
        <w:rPr/>
        <w:t>The groundwater of forty wells in Agbowo community was assessed for Total Aerobic</w:t>
      </w:r>
      <w:r>
        <w:rPr>
          <w:spacing w:val="1"/>
        </w:rPr>
        <w:t> </w:t>
      </w:r>
      <w:r>
        <w:rPr/>
        <w:t>Bacteria Counts (TABC) and Total Coliform Counts (TCC) by Adetunji and Odetokun,</w:t>
      </w:r>
      <w:r>
        <w:rPr>
          <w:spacing w:val="1"/>
        </w:rPr>
        <w:t> </w:t>
      </w:r>
      <w:r>
        <w:rPr/>
        <w:t>(2011). The location and distances of wells from septic tanks were determined using the</w:t>
      </w:r>
      <w:r>
        <w:rPr>
          <w:spacing w:val="-57"/>
        </w:rPr>
        <w:t> </w:t>
      </w:r>
      <w:r>
        <w:rPr/>
        <w:t>Global Positioning System (GPS) device and a tape rule respectively. All the wells</w:t>
      </w:r>
      <w:r>
        <w:rPr>
          <w:spacing w:val="1"/>
        </w:rPr>
        <w:t> </w:t>
      </w:r>
      <w:r>
        <w:rPr/>
        <w:t>sampled, had high TABC (4.76±1.41 log CFU/mL) and TCC (2.29±0.67 log CFU/mL)</w:t>
      </w:r>
      <w:r>
        <w:rPr>
          <w:spacing w:val="1"/>
        </w:rPr>
        <w:t> </w:t>
      </w:r>
      <w:r>
        <w:rPr/>
        <w:t>counts which exceeded the international standard of 0 per 100 mL of potable water.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counts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covered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uncovered wells (</w:t>
      </w:r>
      <w:r>
        <w:rPr>
          <w:i/>
        </w:rPr>
        <w:t>p</w:t>
      </w:r>
      <w:r>
        <w:rPr/>
        <w:t>&gt;0.05). The mean distance (8.93±3.61m) of wells from the septic</w:t>
      </w:r>
      <w:r>
        <w:rPr>
          <w:spacing w:val="1"/>
        </w:rPr>
        <w:t> </w:t>
      </w:r>
      <w:r>
        <w:rPr/>
        <w:t>tanks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(15.24</w:t>
      </w:r>
      <w:r>
        <w:rPr>
          <w:spacing w:val="1"/>
        </w:rPr>
        <w:t> </w:t>
      </w:r>
      <w:r>
        <w:rPr/>
        <w:t>m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ft)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Protection Agency (USEPA). TABC increased with a decrease in distance between the</w:t>
      </w:r>
      <w:r>
        <w:rPr>
          <w:spacing w:val="1"/>
        </w:rPr>
        <w:t> </w:t>
      </w:r>
      <w:r>
        <w:rPr/>
        <w:t>wells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septic</w:t>
      </w:r>
      <w:r>
        <w:rPr>
          <w:spacing w:val="5"/>
        </w:rPr>
        <w:t> </w:t>
      </w:r>
      <w:r>
        <w:rPr/>
        <w:t>tanks</w:t>
      </w:r>
      <w:r>
        <w:rPr>
          <w:spacing w:val="5"/>
        </w:rPr>
        <w:t> </w:t>
      </w:r>
      <w:r>
        <w:rPr/>
        <w:t>though</w:t>
      </w:r>
      <w:r>
        <w:rPr>
          <w:spacing w:val="5"/>
        </w:rPr>
        <w:t> </w:t>
      </w:r>
      <w:r>
        <w:rPr/>
        <w:t>not</w:t>
      </w:r>
      <w:r>
        <w:rPr>
          <w:spacing w:val="7"/>
        </w:rPr>
        <w:t> </w:t>
      </w:r>
      <w:r>
        <w:rPr/>
        <w:t>significant</w:t>
      </w:r>
      <w:r>
        <w:rPr>
          <w:spacing w:val="6"/>
        </w:rPr>
        <w:t> </w:t>
      </w:r>
      <w:r>
        <w:rPr/>
        <w:t>(</w:t>
      </w:r>
      <w:r>
        <w:rPr>
          <w:i/>
        </w:rPr>
        <w:t>p</w:t>
      </w:r>
      <w:r>
        <w:rPr/>
        <w:t>&lt;0.05).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very</w:t>
      </w:r>
      <w:r>
        <w:rPr>
          <w:spacing w:val="-2"/>
        </w:rPr>
        <w:t> </w:t>
      </w:r>
      <w:r>
        <w:rPr/>
        <w:t>weak</w:t>
      </w:r>
      <w:r>
        <w:rPr>
          <w:spacing w:val="5"/>
        </w:rPr>
        <w:t> </w:t>
      </w:r>
      <w:r>
        <w:rPr/>
        <w:t>positive</w:t>
      </w:r>
      <w:r>
        <w:rPr>
          <w:spacing w:val="6"/>
        </w:rPr>
        <w:t> </w:t>
      </w:r>
      <w:r>
        <w:rPr/>
        <w:t>correlation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line="480" w:lineRule="auto" w:before="72"/>
        <w:ind w:left="385" w:right="949"/>
        <w:jc w:val="both"/>
      </w:pPr>
      <w:r>
        <w:rPr/>
        <w:t>(r2</w:t>
      </w:r>
      <w:r>
        <w:rPr>
          <w:spacing w:val="1"/>
        </w:rPr>
        <w:t> </w:t>
      </w:r>
      <w:r>
        <w:rPr/>
        <w:t>=0.021)</w:t>
      </w:r>
      <w:r>
        <w:rPr>
          <w:spacing w:val="1"/>
        </w:rPr>
        <w:t> </w:t>
      </w:r>
      <w:r>
        <w:rPr/>
        <w:t>ensued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septic</w:t>
      </w:r>
      <w:r>
        <w:rPr>
          <w:spacing w:val="1"/>
        </w:rPr>
        <w:t> </w:t>
      </w:r>
      <w:r>
        <w:rPr/>
        <w:t>tank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CC,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weak</w:t>
      </w:r>
      <w:r>
        <w:rPr>
          <w:spacing w:val="1"/>
        </w:rPr>
        <w:t> </w:t>
      </w:r>
      <w:r>
        <w:rPr/>
        <w:t>negative correlation (r2 = ‒0.261) was obtained between the TCC and TABC. The study</w:t>
      </w:r>
      <w:r>
        <w:rPr>
          <w:spacing w:val="-57"/>
        </w:rPr>
        <w:t> </w:t>
      </w:r>
      <w:r>
        <w:rPr/>
        <w:t>accentuated the need to set standards for the siting of wells from septic tanks while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contamination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groundwater</w:t>
      </w:r>
      <w:r>
        <w:rPr>
          <w:spacing w:val="-3"/>
        </w:rPr>
        <w:t> </w:t>
      </w:r>
      <w:r>
        <w:rPr/>
        <w:t>before</w:t>
      </w:r>
      <w:r>
        <w:rPr>
          <w:spacing w:val="-1"/>
        </w:rPr>
        <w:t> </w:t>
      </w:r>
      <w:r>
        <w:rPr/>
        <w:t>use.</w:t>
      </w:r>
    </w:p>
    <w:p>
      <w:pPr>
        <w:pStyle w:val="BodyText"/>
        <w:spacing w:line="480" w:lineRule="auto"/>
        <w:ind w:left="385" w:right="956"/>
        <w:jc w:val="both"/>
      </w:pPr>
      <w:r>
        <w:rPr/>
        <w:t>A study by Ahaneku and Adeoye, (2013) to determine the impact of pit latrines on</w:t>
      </w:r>
      <w:r>
        <w:rPr>
          <w:spacing w:val="1"/>
        </w:rPr>
        <w:t> </w:t>
      </w:r>
      <w:r>
        <w:rPr/>
        <w:t>groundwater quality in Foko slum, Southwestern Nigeria was conducted. Water quality</w:t>
      </w:r>
      <w:r>
        <w:rPr>
          <w:spacing w:val="1"/>
        </w:rPr>
        <w:t> </w:t>
      </w:r>
      <w:r>
        <w:rPr/>
        <w:t>of</w:t>
      </w:r>
      <w:r>
        <w:rPr>
          <w:spacing w:val="18"/>
        </w:rPr>
        <w:t> </w:t>
      </w:r>
      <w:r>
        <w:rPr/>
        <w:t>shallow</w:t>
      </w:r>
      <w:r>
        <w:rPr>
          <w:spacing w:val="19"/>
        </w:rPr>
        <w:t> </w:t>
      </w:r>
      <w:r>
        <w:rPr/>
        <w:t>wells</w:t>
      </w:r>
      <w:r>
        <w:rPr>
          <w:spacing w:val="19"/>
        </w:rPr>
        <w:t> </w:t>
      </w:r>
      <w:r>
        <w:rPr/>
        <w:t>was</w:t>
      </w:r>
      <w:r>
        <w:rPr>
          <w:spacing w:val="20"/>
        </w:rPr>
        <w:t> </w:t>
      </w:r>
      <w:r>
        <w:rPr/>
        <w:t>assessed</w:t>
      </w:r>
      <w:r>
        <w:rPr>
          <w:spacing w:val="19"/>
        </w:rPr>
        <w:t> </w:t>
      </w:r>
      <w:r>
        <w:rPr/>
        <w:t>within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slum</w:t>
      </w:r>
      <w:r>
        <w:rPr>
          <w:spacing w:val="21"/>
        </w:rPr>
        <w:t> </w:t>
      </w:r>
      <w:r>
        <w:rPr/>
        <w:t>with</w:t>
      </w:r>
      <w:r>
        <w:rPr>
          <w:spacing w:val="19"/>
        </w:rPr>
        <w:t> </w:t>
      </w:r>
      <w:r>
        <w:rPr/>
        <w:t>respect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their</w:t>
      </w:r>
      <w:r>
        <w:rPr>
          <w:spacing w:val="19"/>
        </w:rPr>
        <w:t> </w:t>
      </w:r>
      <w:r>
        <w:rPr/>
        <w:t>distance</w:t>
      </w:r>
      <w:r>
        <w:rPr>
          <w:spacing w:val="18"/>
        </w:rPr>
        <w:t> </w:t>
      </w:r>
      <w:r>
        <w:rPr/>
        <w:t>from</w:t>
      </w:r>
      <w:r>
        <w:rPr>
          <w:spacing w:val="20"/>
        </w:rPr>
        <w:t> </w:t>
      </w:r>
      <w:r>
        <w:rPr/>
        <w:t>five</w:t>
      </w:r>
      <w:r>
        <w:rPr>
          <w:spacing w:val="-58"/>
        </w:rPr>
        <w:t> </w:t>
      </w:r>
      <w:r>
        <w:rPr/>
        <w:t>pit latrines. Water samples were collected from the shallow wells and analysed for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faecal</w:t>
      </w:r>
      <w:r>
        <w:rPr>
          <w:spacing w:val="1"/>
        </w:rPr>
        <w:t> </w:t>
      </w:r>
      <w:r>
        <w:rPr/>
        <w:t>coliforms</w:t>
      </w:r>
      <w:r>
        <w:rPr>
          <w:spacing w:val="1"/>
        </w:rPr>
        <w:t> </w:t>
      </w:r>
      <w:r>
        <w:rPr/>
        <w:t>(FC),</w:t>
      </w:r>
      <w:r>
        <w:rPr>
          <w:spacing w:val="1"/>
        </w:rPr>
        <w:t> </w:t>
      </w:r>
      <w:r>
        <w:rPr/>
        <w:t>alkalinity,</w:t>
      </w:r>
      <w:r>
        <w:rPr>
          <w:spacing w:val="1"/>
        </w:rPr>
        <w:t> </w:t>
      </w:r>
      <w:r>
        <w:rPr/>
        <w:t>total</w:t>
      </w:r>
      <w:r>
        <w:rPr>
          <w:spacing w:val="60"/>
        </w:rPr>
        <w:t> </w:t>
      </w:r>
      <w:r>
        <w:rPr/>
        <w:t>dissolved</w:t>
      </w:r>
      <w:r>
        <w:rPr>
          <w:spacing w:val="60"/>
        </w:rPr>
        <w:t> </w:t>
      </w:r>
      <w:r>
        <w:rPr/>
        <w:t>solids</w:t>
      </w:r>
      <w:r>
        <w:rPr>
          <w:spacing w:val="1"/>
        </w:rPr>
        <w:t> </w:t>
      </w:r>
      <w:r>
        <w:rPr/>
        <w:t>(TDS), total suspended solids (TSS), nitrates, electrical conductivity, turbidity and pH.</w:t>
      </w:r>
      <w:r>
        <w:rPr>
          <w:spacing w:val="1"/>
        </w:rPr>
        <w:t> </w:t>
      </w:r>
      <w:r>
        <w:rPr/>
        <w:t>The faecal coliform values were regressed with distance between the pit latrines and the</w:t>
      </w:r>
      <w:r>
        <w:rPr>
          <w:spacing w:val="1"/>
        </w:rPr>
        <w:t> </w:t>
      </w:r>
      <w:r>
        <w:rPr/>
        <w:t>wells.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lateral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between a pit latrine and shallow well for zero value of microbiological parameters in</w:t>
      </w:r>
      <w:r>
        <w:rPr>
          <w:spacing w:val="1"/>
        </w:rPr>
        <w:t> </w:t>
      </w:r>
      <w:r>
        <w:rPr/>
        <w:t>the wells. Results showed that the physico-chemical parameters of the water 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(WHO)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drinking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quality. Nevertheless, biological contaminants exceeded the recommendation of WHO</w:t>
      </w:r>
      <w:r>
        <w:rPr>
          <w:spacing w:val="1"/>
        </w:rPr>
        <w:t> </w:t>
      </w:r>
      <w:r>
        <w:rPr/>
        <w:t>drinking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guidelines.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coliform</w:t>
      </w:r>
      <w:r>
        <w:rPr>
          <w:spacing w:val="1"/>
        </w:rPr>
        <w:t> </w:t>
      </w:r>
      <w:r>
        <w:rPr/>
        <w:t>counts</w:t>
      </w:r>
      <w:r>
        <w:rPr>
          <w:spacing w:val="1"/>
        </w:rPr>
        <w:t> </w:t>
      </w:r>
      <w:r>
        <w:rPr/>
        <w:t>enumerated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9300cfu/100ml of water. This study shows that there is an indicator gradient in faecal</w:t>
      </w:r>
      <w:r>
        <w:rPr>
          <w:spacing w:val="1"/>
        </w:rPr>
        <w:t> </w:t>
      </w:r>
      <w:r>
        <w:rPr/>
        <w:t>bacteria with distance from pit latrines, and that pit latrines which impact on shallow</w:t>
      </w:r>
      <w:r>
        <w:rPr>
          <w:spacing w:val="1"/>
        </w:rPr>
        <w:t> </w:t>
      </w:r>
      <w:r>
        <w:rPr/>
        <w:t>well</w:t>
      </w:r>
      <w:r>
        <w:rPr>
          <w:spacing w:val="-1"/>
        </w:rPr>
        <w:t> </w:t>
      </w:r>
      <w:r>
        <w:rPr/>
        <w:t>water at lateral distances of 19.75m.</w:t>
      </w:r>
    </w:p>
    <w:p>
      <w:pPr>
        <w:pStyle w:val="BodyText"/>
        <w:spacing w:line="480" w:lineRule="auto"/>
        <w:ind w:left="385" w:right="956"/>
        <w:jc w:val="both"/>
      </w:pP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Idris-Nda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challenges and risk of domestic wastewater management. The methodology adopted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questionnaire,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survey,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documents,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Positioning</w:t>
      </w:r>
      <w:r>
        <w:rPr>
          <w:spacing w:val="11"/>
        </w:rPr>
        <w:t> </w:t>
      </w:r>
      <w:r>
        <w:rPr/>
        <w:t>System</w:t>
      </w:r>
      <w:r>
        <w:rPr>
          <w:spacing w:val="14"/>
        </w:rPr>
        <w:t> </w:t>
      </w:r>
      <w:r>
        <w:rPr/>
        <w:t>(GPS)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sampling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8"/>
        </w:rPr>
        <w:t> </w:t>
      </w:r>
      <w:r>
        <w:rPr/>
        <w:t>wastewater</w:t>
      </w:r>
      <w:r>
        <w:rPr>
          <w:spacing w:val="16"/>
        </w:rPr>
        <w:t> </w:t>
      </w:r>
      <w:r>
        <w:rPr/>
        <w:t>for</w:t>
      </w:r>
      <w:r>
        <w:rPr>
          <w:spacing w:val="13"/>
        </w:rPr>
        <w:t> </w:t>
      </w:r>
      <w:r>
        <w:rPr/>
        <w:t>laboratory</w:t>
      </w:r>
      <w:r>
        <w:rPr>
          <w:spacing w:val="12"/>
        </w:rPr>
        <w:t> </w:t>
      </w:r>
      <w:r>
        <w:rPr/>
        <w:t>analysis.</w:t>
      </w:r>
      <w:r>
        <w:rPr>
          <w:spacing w:val="1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line="480" w:lineRule="auto" w:before="72"/>
        <w:ind w:left="385" w:right="953"/>
        <w:jc w:val="both"/>
      </w:pPr>
      <w:r>
        <w:rPr/>
        <w:t>result showed that the wastewater generated is mostly from bathing and laundry. The</w:t>
      </w:r>
      <w:r>
        <w:rPr>
          <w:spacing w:val="1"/>
        </w:rPr>
        <w:t> </w:t>
      </w:r>
      <w:r>
        <w:rPr/>
        <w:t>daily amount of wastewater generated is 36,493,920 litres (36,494 m</w:t>
      </w:r>
      <w:r>
        <w:rPr>
          <w:vertAlign w:val="superscript"/>
        </w:rPr>
        <w:t>3</w:t>
      </w:r>
      <w:r>
        <w:rPr>
          <w:vertAlign w:val="baseline"/>
        </w:rPr>
        <w:t>). The physico-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 composition of the domestic wastewater shows that pH has a range of 7.5 and</w:t>
      </w:r>
      <w:r>
        <w:rPr>
          <w:spacing w:val="1"/>
          <w:vertAlign w:val="baseline"/>
        </w:rPr>
        <w:t> </w:t>
      </w:r>
      <w:r>
        <w:rPr>
          <w:vertAlign w:val="baseline"/>
        </w:rPr>
        <w:t>8.7, Temperature 29</w:t>
      </w:r>
      <w:r>
        <w:rPr>
          <w:vertAlign w:val="superscript"/>
        </w:rPr>
        <w:t>o</w:t>
      </w:r>
      <w:r>
        <w:rPr>
          <w:vertAlign w:val="baseline"/>
        </w:rPr>
        <w:t>C and 30.1</w:t>
      </w:r>
      <w:r>
        <w:rPr>
          <w:vertAlign w:val="superscript"/>
        </w:rPr>
        <w:t>o</w:t>
      </w:r>
      <w:r>
        <w:rPr>
          <w:vertAlign w:val="baseline"/>
        </w:rPr>
        <w:t>C, Salinity 1051mg/l and 1329mg/l, Chloride 240mg/l</w:t>
      </w:r>
      <w:r>
        <w:rPr>
          <w:spacing w:val="1"/>
          <w:vertAlign w:val="baseline"/>
        </w:rPr>
        <w:t> </w:t>
      </w:r>
      <w:r>
        <w:rPr>
          <w:vertAlign w:val="baseline"/>
        </w:rPr>
        <w:t>and 280mg/l, Sodium 152mg/l and 178.7mg/l, Potassium 84.35mg/l and 99.34mg/l,</w:t>
      </w:r>
      <w:r>
        <w:rPr>
          <w:spacing w:val="1"/>
          <w:vertAlign w:val="baseline"/>
        </w:rPr>
        <w:t> </w:t>
      </w:r>
      <w:r>
        <w:rPr>
          <w:vertAlign w:val="baseline"/>
        </w:rPr>
        <w:t>Calcium 24.01mg/l and 48.1mg/l, Magnesium 24.4mg/l and 39.04mg/l, sulphate 10mg/l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19mg/l,</w:t>
      </w:r>
      <w:r>
        <w:rPr>
          <w:spacing w:val="1"/>
          <w:vertAlign w:val="baseline"/>
        </w:rPr>
        <w:t> </w:t>
      </w:r>
      <w:r>
        <w:rPr>
          <w:vertAlign w:val="baseline"/>
        </w:rPr>
        <w:t>Carbonate</w:t>
      </w:r>
      <w:r>
        <w:rPr>
          <w:spacing w:val="1"/>
          <w:vertAlign w:val="baseline"/>
        </w:rPr>
        <w:t> </w:t>
      </w:r>
      <w:r>
        <w:rPr>
          <w:vertAlign w:val="baseline"/>
        </w:rPr>
        <w:t>370.5mg/l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525mg/l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Bicarbonate</w:t>
      </w:r>
      <w:r>
        <w:rPr>
          <w:spacing w:val="1"/>
          <w:vertAlign w:val="baseline"/>
        </w:rPr>
        <w:t> </w:t>
      </w:r>
      <w:r>
        <w:rPr>
          <w:vertAlign w:val="baseline"/>
        </w:rPr>
        <w:t>945.75mg/l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1462.5mg/l.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implications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domestic</w:t>
      </w:r>
      <w:r>
        <w:rPr>
          <w:spacing w:val="1"/>
          <w:vertAlign w:val="baseline"/>
        </w:rPr>
        <w:t> </w:t>
      </w:r>
      <w:r>
        <w:rPr>
          <w:vertAlign w:val="baseline"/>
        </w:rPr>
        <w:t>wastewater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</w:t>
      </w:r>
      <w:r>
        <w:rPr>
          <w:spacing w:val="1"/>
          <w:vertAlign w:val="baseline"/>
        </w:rPr>
        <w:t> </w:t>
      </w:r>
      <w:r>
        <w:rPr>
          <w:vertAlign w:val="baseline"/>
        </w:rPr>
        <w:t>medium</w:t>
      </w:r>
      <w:r>
        <w:rPr>
          <w:spacing w:val="1"/>
          <w:vertAlign w:val="baseline"/>
        </w:rPr>
        <w:t> </w:t>
      </w:r>
      <w:r>
        <w:rPr>
          <w:vertAlign w:val="baseline"/>
        </w:rPr>
        <w:t>growth for pathogens like mosquito parasite. The public are exposed to these pathogens</w:t>
      </w:r>
      <w:r>
        <w:rPr>
          <w:spacing w:val="1"/>
          <w:vertAlign w:val="baseline"/>
        </w:rPr>
        <w:t> </w:t>
      </w:r>
      <w:r>
        <w:rPr>
          <w:vertAlign w:val="baseline"/>
        </w:rPr>
        <w:t>via contaminated drinking water, water bodies or eating contaminated food. Common</w:t>
      </w:r>
      <w:r>
        <w:rPr>
          <w:spacing w:val="1"/>
          <w:vertAlign w:val="baseline"/>
        </w:rPr>
        <w:t> </w:t>
      </w:r>
      <w:r>
        <w:rPr>
          <w:vertAlign w:val="baseline"/>
        </w:rPr>
        <w:t>ailments that afflict the inhabitants include malaria, typhoid and cholera. Wastewater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 and re-use was recommended as a complement for water use and also as a</w:t>
      </w:r>
      <w:r>
        <w:rPr>
          <w:spacing w:val="1"/>
          <w:vertAlign w:val="baseline"/>
        </w:rPr>
        <w:t> </w:t>
      </w:r>
      <w:r>
        <w:rPr>
          <w:vertAlign w:val="baseline"/>
        </w:rPr>
        <w:t>disaster</w:t>
      </w:r>
      <w:r>
        <w:rPr>
          <w:spacing w:val="1"/>
          <w:vertAlign w:val="baseline"/>
        </w:rPr>
        <w:t> </w:t>
      </w:r>
      <w:r>
        <w:rPr>
          <w:vertAlign w:val="baseline"/>
        </w:rPr>
        <w:t>risk</w:t>
      </w:r>
      <w:r>
        <w:rPr>
          <w:spacing w:val="1"/>
          <w:vertAlign w:val="baseline"/>
        </w:rPr>
        <w:t> </w:t>
      </w:r>
      <w:r>
        <w:rPr>
          <w:vertAlign w:val="baseline"/>
        </w:rPr>
        <w:t>reduction</w:t>
      </w:r>
      <w:r>
        <w:rPr>
          <w:spacing w:val="1"/>
          <w:vertAlign w:val="baseline"/>
        </w:rPr>
        <w:t> </w:t>
      </w:r>
      <w:r>
        <w:rPr>
          <w:vertAlign w:val="baseline"/>
        </w:rPr>
        <w:t>strategy.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wastewater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reused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fire</w:t>
      </w:r>
      <w:r>
        <w:rPr>
          <w:spacing w:val="1"/>
          <w:vertAlign w:val="baseline"/>
        </w:rPr>
        <w:t> </w:t>
      </w:r>
      <w:r>
        <w:rPr>
          <w:vertAlign w:val="baseline"/>
        </w:rPr>
        <w:t>protection,</w:t>
      </w:r>
      <w:r>
        <w:rPr>
          <w:spacing w:val="1"/>
          <w:vertAlign w:val="baseline"/>
        </w:rPr>
        <w:t> </w:t>
      </w:r>
      <w:r>
        <w:rPr>
          <w:vertAlign w:val="baseline"/>
        </w:rPr>
        <w:t>irrigation/fish</w:t>
      </w:r>
      <w:r>
        <w:rPr>
          <w:spacing w:val="-1"/>
          <w:vertAlign w:val="baseline"/>
        </w:rPr>
        <w:t> </w:t>
      </w:r>
      <w:r>
        <w:rPr>
          <w:vertAlign w:val="baseline"/>
        </w:rPr>
        <w:t>farming</w:t>
      </w:r>
      <w:r>
        <w:rPr>
          <w:spacing w:val="-3"/>
          <w:vertAlign w:val="baseline"/>
        </w:rPr>
        <w:t> </w:t>
      </w:r>
      <w:r>
        <w:rPr>
          <w:vertAlign w:val="baseline"/>
        </w:rPr>
        <w:t>and for</w:t>
      </w:r>
      <w:r>
        <w:rPr>
          <w:spacing w:val="-2"/>
          <w:vertAlign w:val="baseline"/>
        </w:rPr>
        <w:t> </w:t>
      </w:r>
      <w:r>
        <w:rPr>
          <w:vertAlign w:val="baseline"/>
        </w:rPr>
        <w:t>aquifer recharge.</w:t>
      </w:r>
    </w:p>
    <w:p>
      <w:pPr>
        <w:pStyle w:val="BodyText"/>
        <w:spacing w:line="480" w:lineRule="auto" w:before="2"/>
        <w:ind w:left="385" w:right="957"/>
        <w:jc w:val="both"/>
      </w:pPr>
      <w:r>
        <w:rPr/>
        <w:t>Musa and Ahanonu, (2013) conducted a research to determine the biological, chemical</w:t>
      </w:r>
      <w:r>
        <w:rPr>
          <w:spacing w:val="1"/>
        </w:rPr>
        <w:t> </w:t>
      </w:r>
      <w:r>
        <w:rPr/>
        <w:t>and physical drinking water quality from shallow wells in agrarian communities. An</w:t>
      </w:r>
      <w:r>
        <w:rPr>
          <w:spacing w:val="1"/>
        </w:rPr>
        <w:t> </w:t>
      </w:r>
      <w:r>
        <w:rPr>
          <w:i/>
        </w:rPr>
        <w:t>insitu </w:t>
      </w:r>
      <w:r>
        <w:rPr/>
        <w:t>membrane filtration test kit was used to determine the microbiological quality 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photometer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analyses.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collected from protected shallow wells during wet and dry seasons of the year 2012 to</w:t>
      </w:r>
      <w:r>
        <w:rPr>
          <w:spacing w:val="1"/>
        </w:rPr>
        <w:t> </w:t>
      </w:r>
      <w:r>
        <w:rPr/>
        <w:t>determine the change in quality with different seasons. The results of the analysis show</w:t>
      </w:r>
      <w:r>
        <w:rPr>
          <w:spacing w:val="1"/>
        </w:rPr>
        <w:t> </w:t>
      </w:r>
      <w:r>
        <w:rPr/>
        <w:t>that Gapkan had the least value of pH of 6.7 while Lade had the highest value of 8.4.</w:t>
      </w:r>
      <w:r>
        <w:rPr>
          <w:spacing w:val="1"/>
        </w:rPr>
        <w:t> </w:t>
      </w:r>
      <w:r>
        <w:rPr/>
        <w:t>ANOVA (P&lt;0.05) showed pH to be statistically higher during the wet season than in the</w:t>
      </w:r>
      <w:r>
        <w:rPr>
          <w:spacing w:val="-57"/>
        </w:rPr>
        <w:t> </w:t>
      </w:r>
      <w:r>
        <w:rPr/>
        <w:t>dry season.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conductivity during the wet season was observed</w:t>
      </w:r>
      <w:r>
        <w:rPr>
          <w:spacing w:val="60"/>
        </w:rPr>
        <w:t> </w:t>
      </w:r>
      <w:r>
        <w:rPr/>
        <w:t>to range between</w:t>
      </w:r>
      <w:r>
        <w:rPr>
          <w:spacing w:val="1"/>
        </w:rPr>
        <w:t> </w:t>
      </w:r>
      <w:r>
        <w:rPr/>
        <w:t>1210</w:t>
      </w:r>
      <w:r>
        <w:rPr>
          <w:spacing w:val="1"/>
        </w:rPr>
        <w:t> </w:t>
      </w:r>
      <w:r>
        <w:rPr/>
        <w:t>μS/cm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1678</w:t>
      </w:r>
      <w:r>
        <w:rPr>
          <w:spacing w:val="1"/>
        </w:rPr>
        <w:t> </w:t>
      </w:r>
      <w:r>
        <w:rPr/>
        <w:t>μS/cm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Kpada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Gakpan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Turbidity</w:t>
      </w:r>
      <w:r>
        <w:rPr>
          <w:spacing w:val="9"/>
        </w:rPr>
        <w:t> </w:t>
      </w:r>
      <w:r>
        <w:rPr/>
        <w:t>values</w:t>
      </w:r>
      <w:r>
        <w:rPr>
          <w:spacing w:val="14"/>
        </w:rPr>
        <w:t> </w:t>
      </w:r>
      <w:r>
        <w:rPr/>
        <w:t>during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wet</w:t>
      </w:r>
      <w:r>
        <w:rPr>
          <w:spacing w:val="15"/>
        </w:rPr>
        <w:t> </w:t>
      </w:r>
      <w:r>
        <w:rPr/>
        <w:t>season</w:t>
      </w:r>
      <w:r>
        <w:rPr>
          <w:spacing w:val="16"/>
        </w:rPr>
        <w:t> </w:t>
      </w:r>
      <w:r>
        <w:rPr/>
        <w:t>ranged</w:t>
      </w:r>
      <w:r>
        <w:rPr>
          <w:spacing w:val="17"/>
        </w:rPr>
        <w:t> </w:t>
      </w:r>
      <w:r>
        <w:rPr/>
        <w:t>between</w:t>
      </w:r>
      <w:r>
        <w:rPr>
          <w:spacing w:val="14"/>
        </w:rPr>
        <w:t> </w:t>
      </w:r>
      <w:r>
        <w:rPr/>
        <w:t>4</w:t>
      </w:r>
      <w:r>
        <w:rPr>
          <w:spacing w:val="17"/>
        </w:rPr>
        <w:t> </w:t>
      </w:r>
      <w:r>
        <w:rPr/>
        <w:t>and</w:t>
      </w:r>
      <w:r>
        <w:rPr>
          <w:spacing w:val="14"/>
        </w:rPr>
        <w:t> </w:t>
      </w:r>
      <w:r>
        <w:rPr/>
        <w:t>7</w:t>
      </w:r>
      <w:r>
        <w:rPr>
          <w:spacing w:val="17"/>
        </w:rPr>
        <w:t> </w:t>
      </w:r>
      <w:r>
        <w:rPr/>
        <w:t>NTU</w:t>
      </w:r>
      <w:r>
        <w:rPr>
          <w:spacing w:val="13"/>
        </w:rPr>
        <w:t> </w:t>
      </w:r>
      <w:r>
        <w:rPr/>
        <w:t>while</w:t>
      </w:r>
      <w:r>
        <w:rPr>
          <w:spacing w:val="14"/>
        </w:rPr>
        <w:t> </w:t>
      </w:r>
      <w:r>
        <w:rPr/>
        <w:t>dry</w:t>
      </w:r>
      <w:r>
        <w:rPr>
          <w:spacing w:val="9"/>
        </w:rPr>
        <w:t> </w:t>
      </w:r>
      <w:r>
        <w:rPr/>
        <w:t>season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line="480" w:lineRule="auto" w:before="72"/>
        <w:ind w:left="385" w:right="953"/>
        <w:jc w:val="both"/>
      </w:pPr>
      <w:r>
        <w:rPr/>
        <w:t>analysis ranged between 2 and 3 NTU. Sulphate concentration was the lowest at 431</w:t>
      </w:r>
      <w:r>
        <w:rPr>
          <w:spacing w:val="1"/>
        </w:rPr>
        <w:t> </w:t>
      </w:r>
      <w:r>
        <w:rPr/>
        <w:t>mg/L in Fey and highest of 532 mg/L at Duro and Rifun Woro during the wet season.</w:t>
      </w:r>
      <w:r>
        <w:rPr>
          <w:spacing w:val="1"/>
        </w:rPr>
        <w:t> </w:t>
      </w:r>
      <w:r>
        <w:rPr/>
        <w:t>Chloride content within the wet season varied between 260 and 269 mg/L while that of</w:t>
      </w:r>
      <w:r>
        <w:rPr>
          <w:spacing w:val="1"/>
        </w:rPr>
        <w:t> </w:t>
      </w:r>
      <w:r>
        <w:rPr/>
        <w:t>the dry season varied between 124 and 130 mg/L. Highest and lowest concentrations of</w:t>
      </w:r>
      <w:r>
        <w:rPr>
          <w:spacing w:val="1"/>
        </w:rPr>
        <w:t> </w:t>
      </w:r>
      <w:r>
        <w:rPr/>
        <w:t>nitrate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0.42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0.23</w:t>
      </w:r>
      <w:r>
        <w:rPr>
          <w:spacing w:val="1"/>
        </w:rPr>
        <w:t> </w:t>
      </w:r>
      <w:r>
        <w:rPr/>
        <w:t>mg/L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Kusogi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Fey</w:t>
      </w:r>
      <w:r>
        <w:rPr>
          <w:spacing w:val="1"/>
        </w:rPr>
        <w:t> </w:t>
      </w:r>
      <w:r>
        <w:rPr/>
        <w:t>respectively. The colour</w:t>
      </w:r>
      <w:r>
        <w:rPr>
          <w:spacing w:val="1"/>
        </w:rPr>
        <w:t> </w:t>
      </w:r>
      <w:r>
        <w:rPr/>
        <w:t>observed during the wet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ranged between</w:t>
      </w:r>
      <w:r>
        <w:rPr>
          <w:spacing w:val="60"/>
        </w:rPr>
        <w:t> </w:t>
      </w:r>
      <w:r>
        <w:rPr/>
        <w:t>17 TCU and</w:t>
      </w:r>
      <w:r>
        <w:rPr>
          <w:spacing w:val="-57"/>
        </w:rPr>
        <w:t> </w:t>
      </w:r>
      <w:r>
        <w:rPr/>
        <w:t>19 TCU while that of the dry season ranged between 10 and 13 TCU. Current status of</w:t>
      </w:r>
      <w:r>
        <w:rPr>
          <w:spacing w:val="1"/>
        </w:rPr>
        <w:t> </w:t>
      </w:r>
      <w:r>
        <w:rPr/>
        <w:t>the water in the study areas</w:t>
      </w:r>
      <w:r>
        <w:rPr>
          <w:spacing w:val="60"/>
        </w:rPr>
        <w:t> </w:t>
      </w:r>
      <w:r>
        <w:rPr/>
        <w:t>are fit as source of drinking water for the community,</w:t>
      </w:r>
      <w:r>
        <w:rPr>
          <w:spacing w:val="1"/>
        </w:rPr>
        <w:t> </w:t>
      </w:r>
      <w:r>
        <w:rPr/>
        <w:t>though plans should be put in place for mini treatment plants that can serve these</w:t>
      </w:r>
      <w:r>
        <w:rPr>
          <w:spacing w:val="1"/>
        </w:rPr>
        <w:t> </w:t>
      </w:r>
      <w:r>
        <w:rPr/>
        <w:t>communities</w:t>
      </w:r>
      <w:r>
        <w:rPr>
          <w:spacing w:val="-1"/>
        </w:rPr>
        <w:t> </w:t>
      </w:r>
      <w:r>
        <w:rPr/>
        <w:t>to enhance</w:t>
      </w:r>
      <w:r>
        <w:rPr>
          <w:spacing w:val="1"/>
        </w:rPr>
        <w:t> </w:t>
      </w:r>
      <w:r>
        <w:rPr/>
        <w:t>good drinking</w:t>
      </w:r>
      <w:r>
        <w:rPr>
          <w:spacing w:val="-3"/>
        </w:rPr>
        <w:t> </w:t>
      </w:r>
      <w:r>
        <w:rPr/>
        <w:t>water</w:t>
      </w:r>
      <w:r>
        <w:rPr>
          <w:spacing w:val="-2"/>
        </w:rPr>
        <w:t> </w:t>
      </w:r>
      <w:r>
        <w:rPr/>
        <w:t>delivery.</w:t>
      </w:r>
    </w:p>
    <w:p>
      <w:pPr>
        <w:pStyle w:val="BodyText"/>
        <w:spacing w:line="480" w:lineRule="auto" w:before="1"/>
        <w:ind w:left="385" w:right="956"/>
        <w:jc w:val="both"/>
      </w:pPr>
      <w:r>
        <w:rPr/>
        <w:t>Bacteriological contamination of drinking water is responsible for the occurrence of</w:t>
      </w:r>
      <w:r>
        <w:rPr>
          <w:spacing w:val="1"/>
        </w:rPr>
        <w:t> </w:t>
      </w:r>
      <w:r>
        <w:rPr/>
        <w:t>waterborne diseases such as typhoid fever, dysentery, cholera, meningitis and diarrhoea.</w:t>
      </w:r>
      <w:r>
        <w:rPr>
          <w:spacing w:val="-57"/>
        </w:rPr>
        <w:t> </w:t>
      </w:r>
      <w:r>
        <w:rPr/>
        <w:t>Little is</w:t>
      </w:r>
      <w:r>
        <w:rPr>
          <w:spacing w:val="1"/>
        </w:rPr>
        <w:t> </w:t>
      </w:r>
      <w:r>
        <w:rPr/>
        <w:t>known about</w:t>
      </w:r>
      <w:r>
        <w:rPr>
          <w:spacing w:val="1"/>
        </w:rPr>
        <w:t> </w:t>
      </w:r>
      <w:r>
        <w:rPr/>
        <w:t>the microbiology of well</w:t>
      </w:r>
      <w:r>
        <w:rPr>
          <w:spacing w:val="1"/>
        </w:rPr>
        <w:t> </w:t>
      </w:r>
      <w:r>
        <w:rPr/>
        <w:t>water in</w:t>
      </w:r>
      <w:r>
        <w:rPr>
          <w:spacing w:val="1"/>
        </w:rPr>
        <w:t> </w:t>
      </w:r>
      <w:r>
        <w:rPr/>
        <w:t>Nigeria as</w:t>
      </w:r>
      <w:r>
        <w:rPr>
          <w:spacing w:val="1"/>
        </w:rPr>
        <w:t> </w:t>
      </w:r>
      <w:r>
        <w:rPr/>
        <w:t>most</w:t>
      </w:r>
      <w:r>
        <w:rPr>
          <w:spacing w:val="60"/>
        </w:rPr>
        <w:t> </w:t>
      </w:r>
      <w:r>
        <w:rPr/>
        <w:t>analyses</w:t>
      </w:r>
      <w:r>
        <w:rPr>
          <w:spacing w:val="1"/>
        </w:rPr>
        <w:t> </w:t>
      </w:r>
      <w:r>
        <w:rPr/>
        <w:t>focuses on physical and chemical parameters. Faecal contamination of the wells comes</w:t>
      </w:r>
      <w:r>
        <w:rPr>
          <w:spacing w:val="1"/>
        </w:rPr>
        <w:t> </w:t>
      </w:r>
      <w:r>
        <w:rPr/>
        <w:t>from the presence of human and animal faeces. Groundwater has been recognized as</w:t>
      </w:r>
      <w:r>
        <w:rPr>
          <w:spacing w:val="1"/>
        </w:rPr>
        <w:t> </w:t>
      </w:r>
      <w:r>
        <w:rPr/>
        <w:t>playing a very important role in the development of our rural populace as most dwellers</w:t>
      </w:r>
      <w:r>
        <w:rPr>
          <w:spacing w:val="1"/>
        </w:rPr>
        <w:t> </w:t>
      </w:r>
      <w:r>
        <w:rPr/>
        <w:t>depend solely on water from hand dug wells and boreholes for their daily needs. 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mind,</w:t>
      </w:r>
      <w:r>
        <w:rPr>
          <w:spacing w:val="1"/>
        </w:rPr>
        <w:t> </w:t>
      </w:r>
      <w:r>
        <w:rPr/>
        <w:t>Tukur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Amadi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bacteriological</w:t>
      </w:r>
      <w:r>
        <w:rPr>
          <w:spacing w:val="1"/>
        </w:rPr>
        <w:t> </w:t>
      </w:r>
      <w:r>
        <w:rPr/>
        <w:t>quality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groundwater from hand-dug wells were analysed in Zango Local Government Area of</w:t>
      </w:r>
      <w:r>
        <w:rPr>
          <w:spacing w:val="1"/>
        </w:rPr>
        <w:t> </w:t>
      </w:r>
      <w:r>
        <w:rPr/>
        <w:t>Katsina State with the aim of evaluating their suitability for domestic purposes. A total</w:t>
      </w:r>
      <w:r>
        <w:rPr>
          <w:spacing w:val="1"/>
        </w:rPr>
        <w:t> </w:t>
      </w:r>
      <w:r>
        <w:rPr/>
        <w:t>of 87 groundwater samples from the wells were collected for both dry and rainy season</w:t>
      </w:r>
      <w:r>
        <w:rPr>
          <w:spacing w:val="1"/>
        </w:rPr>
        <w:t> </w:t>
      </w:r>
      <w:r>
        <w:rPr/>
        <w:t>and analysed. The results indicate faecal contamination of the hand dug wells. The poor</w:t>
      </w:r>
      <w:r>
        <w:rPr>
          <w:spacing w:val="1"/>
        </w:rPr>
        <w:t> </w:t>
      </w:r>
      <w:r>
        <w:rPr/>
        <w:t>sanitary condition in the area and the closeness of some hand dug wells to pit-latrines,</w:t>
      </w:r>
      <w:r>
        <w:rPr>
          <w:spacing w:val="1"/>
        </w:rPr>
        <w:t> </w:t>
      </w:r>
      <w:r>
        <w:rPr/>
        <w:t>soakaways and dumpsites were identified as the factors responsible for the microbial</w:t>
      </w:r>
      <w:r>
        <w:rPr>
          <w:spacing w:val="1"/>
        </w:rPr>
        <w:t> </w:t>
      </w:r>
      <w:r>
        <w:rPr/>
        <w:t>contamination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groundwater</w:t>
      </w:r>
      <w:r>
        <w:rPr>
          <w:spacing w:val="52"/>
        </w:rPr>
        <w:t> </w:t>
      </w:r>
      <w:r>
        <w:rPr/>
        <w:t>from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shallow</w:t>
      </w:r>
      <w:r>
        <w:rPr>
          <w:spacing w:val="54"/>
        </w:rPr>
        <w:t> </w:t>
      </w:r>
      <w:r>
        <w:rPr/>
        <w:t>aquifers.</w:t>
      </w:r>
      <w:r>
        <w:rPr>
          <w:spacing w:val="53"/>
        </w:rPr>
        <w:t> </w:t>
      </w:r>
      <w:r>
        <w:rPr/>
        <w:t>Boiling</w:t>
      </w:r>
      <w:r>
        <w:rPr>
          <w:spacing w:val="52"/>
        </w:rPr>
        <w:t> </w:t>
      </w:r>
      <w:r>
        <w:rPr/>
        <w:t>of</w:t>
      </w:r>
      <w:r>
        <w:rPr>
          <w:spacing w:val="53"/>
        </w:rPr>
        <w:t> </w:t>
      </w:r>
      <w:r>
        <w:rPr/>
        <w:t>water</w:t>
      </w:r>
      <w:r>
        <w:rPr>
          <w:spacing w:val="52"/>
        </w:rPr>
        <w:t> </w:t>
      </w:r>
      <w:r>
        <w:rPr/>
        <w:t>was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line="480" w:lineRule="auto" w:before="72"/>
        <w:ind w:left="385" w:right="954"/>
        <w:jc w:val="both"/>
      </w:pPr>
      <w:r>
        <w:rPr/>
        <w:t>recommended and subsequent hand dug wells should be cited far away from pit-toilet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soakaways to avoid contamination by</w:t>
      </w:r>
      <w:r>
        <w:rPr>
          <w:spacing w:val="-5"/>
        </w:rPr>
        <w:t> </w:t>
      </w:r>
      <w:r>
        <w:rPr/>
        <w:t>leachates.</w:t>
      </w:r>
    </w:p>
    <w:p>
      <w:pPr>
        <w:pStyle w:val="BodyText"/>
        <w:spacing w:line="480" w:lineRule="auto"/>
        <w:ind w:left="385" w:right="956"/>
        <w:jc w:val="both"/>
      </w:pPr>
      <w:r>
        <w:rPr/>
        <w:t>The study by Muhammed and Demirici (2015), pursued a recommendation to search for</w:t>
      </w:r>
      <w:r>
        <w:rPr>
          <w:spacing w:val="-57"/>
        </w:rPr>
        <w:t> </w:t>
      </w:r>
      <w:r>
        <w:rPr/>
        <w:t>the sources of water pollution in the hand dug wells (HDW) from Hardo ward a high-</w:t>
      </w:r>
      <w:r>
        <w:rPr>
          <w:spacing w:val="1"/>
        </w:rPr>
        <w:t> </w:t>
      </w:r>
      <w:r>
        <w:rPr/>
        <w:t>density residential area in the ancient traditional city of Bauchi metropolis, Nigeria.</w:t>
      </w:r>
      <w:r>
        <w:rPr>
          <w:spacing w:val="1"/>
        </w:rPr>
        <w:t> </w:t>
      </w:r>
      <w:r>
        <w:rPr/>
        <w:t>Secondary data on pollution by coliform concentration in water from HDW in Hardo</w:t>
      </w:r>
      <w:r>
        <w:rPr>
          <w:spacing w:val="1"/>
        </w:rPr>
        <w:t> </w:t>
      </w:r>
      <w:r>
        <w:rPr/>
        <w:t>ward was used as the dependent variable (Y) while primary data was collected on four</w:t>
      </w:r>
      <w:r>
        <w:rPr>
          <w:spacing w:val="1"/>
        </w:rPr>
        <w:t> </w:t>
      </w:r>
      <w:r>
        <w:rPr/>
        <w:t>parameters as potential sources of water pollution: the depth of the well; type of well;</w:t>
      </w:r>
      <w:r>
        <w:rPr>
          <w:spacing w:val="1"/>
        </w:rPr>
        <w:t> </w:t>
      </w:r>
      <w:r>
        <w:rPr/>
        <w:t>setback distances between HDW and pit latrines, setback distances between HDW and</w:t>
      </w:r>
      <w:r>
        <w:rPr>
          <w:spacing w:val="1"/>
        </w:rPr>
        <w:t> </w:t>
      </w:r>
      <w:r>
        <w:rPr/>
        <w:t>unlined water drainage channels served as independent variables (IV) = X1, X2, X3 and</w:t>
      </w:r>
      <w:r>
        <w:rPr>
          <w:spacing w:val="-57"/>
        </w:rPr>
        <w:t> </w:t>
      </w:r>
      <w:r>
        <w:rPr/>
        <w:t>X4 respectively. The data were subjected to both standard and hierarchical/sequential</w:t>
      </w:r>
      <w:r>
        <w:rPr>
          <w:spacing w:val="1"/>
        </w:rPr>
        <w:t> </w:t>
      </w:r>
      <w:r>
        <w:rPr/>
        <w:t>multiple regression analysis (MRA) using the SPSS 20.0 software to determine the</w:t>
      </w:r>
      <w:r>
        <w:rPr>
          <w:spacing w:val="1"/>
        </w:rPr>
        <w:t> </w:t>
      </w:r>
      <w:r>
        <w:rPr/>
        <w:t>significant sources of water pollution in the study area. The results were presented in</w:t>
      </w:r>
      <w:r>
        <w:rPr>
          <w:spacing w:val="1"/>
        </w:rPr>
        <w:t> </w:t>
      </w:r>
      <w:r>
        <w:rPr/>
        <w:t>coefficients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figures.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regression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significant positive correlation at R2 = 0.758 (adjusted R2 0.693) implying that the level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HWD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independent variables. However, when each independent variable was controlled, in the</w:t>
      </w:r>
      <w:r>
        <w:rPr>
          <w:spacing w:val="1"/>
        </w:rPr>
        <w:t> </w:t>
      </w:r>
      <w:r>
        <w:rPr/>
        <w:t>hierarchical multiple regressions, the model indicated that only distance from pit latrine</w:t>
      </w:r>
      <w:r>
        <w:rPr>
          <w:spacing w:val="1"/>
        </w:rPr>
        <w:t> </w:t>
      </w:r>
      <w:r>
        <w:rPr/>
        <w:t>(X2) had a significant impact on water pollution by Coliform and with the highest</w:t>
      </w:r>
      <w:r>
        <w:rPr>
          <w:spacing w:val="1"/>
        </w:rPr>
        <w:t> </w:t>
      </w:r>
      <w:r>
        <w:rPr/>
        <w:t>correlation. The study recommended the use of community boreholes</w:t>
      </w:r>
      <w:r>
        <w:rPr>
          <w:spacing w:val="60"/>
        </w:rPr>
        <w:t> </w:t>
      </w:r>
      <w:r>
        <w:rPr/>
        <w:t>for water supply</w:t>
      </w:r>
      <w:r>
        <w:rPr>
          <w:spacing w:val="1"/>
        </w:rPr>
        <w:t> </w:t>
      </w:r>
      <w:r>
        <w:rPr/>
        <w:t>in the area and educating the residents on the need for proper treatment of water before</w:t>
      </w:r>
      <w:r>
        <w:rPr>
          <w:spacing w:val="1"/>
        </w:rPr>
        <w:t> </w:t>
      </w:r>
      <w:r>
        <w:rPr/>
        <w:t>drinking, as well as measures to achieve standards of construction and the setback</w:t>
      </w:r>
      <w:r>
        <w:rPr>
          <w:spacing w:val="1"/>
        </w:rPr>
        <w:t> </w:t>
      </w:r>
      <w:r>
        <w:rPr/>
        <w:t>standards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locations of</w:t>
      </w:r>
      <w:r>
        <w:rPr>
          <w:spacing w:val="-1"/>
        </w:rPr>
        <w:t> </w:t>
      </w:r>
      <w:r>
        <w:rPr/>
        <w:t>HDWs from all the</w:t>
      </w:r>
      <w:r>
        <w:rPr>
          <w:spacing w:val="-2"/>
        </w:rPr>
        <w:t> </w:t>
      </w:r>
      <w:r>
        <w:rPr/>
        <w:t>pollution sources in</w:t>
      </w:r>
      <w:r>
        <w:rPr>
          <w:spacing w:val="-1"/>
        </w:rPr>
        <w:t> </w:t>
      </w:r>
      <w:r>
        <w:rPr/>
        <w:t>general.</w:t>
      </w:r>
    </w:p>
    <w:p>
      <w:pPr>
        <w:pStyle w:val="BodyText"/>
        <w:spacing w:line="480" w:lineRule="auto"/>
        <w:ind w:left="385" w:right="962"/>
        <w:jc w:val="both"/>
      </w:pPr>
      <w:r>
        <w:rPr/>
        <w:t>Idris-Nda </w:t>
      </w:r>
      <w:r>
        <w:rPr>
          <w:i/>
        </w:rPr>
        <w:t>et al.</w:t>
      </w:r>
      <w:r>
        <w:rPr/>
        <w:t>, (2016a) carried out a study on the water quality of shallow unconfined</w:t>
      </w:r>
      <w:r>
        <w:rPr>
          <w:spacing w:val="1"/>
        </w:rPr>
        <w:t> </w:t>
      </w:r>
      <w:r>
        <w:rPr/>
        <w:t>sedimentary</w:t>
      </w:r>
      <w:r>
        <w:rPr>
          <w:spacing w:val="25"/>
        </w:rPr>
        <w:t> </w:t>
      </w:r>
      <w:r>
        <w:rPr/>
        <w:t>aquifers</w:t>
      </w:r>
      <w:r>
        <w:rPr>
          <w:spacing w:val="30"/>
        </w:rPr>
        <w:t> </w:t>
      </w:r>
      <w:r>
        <w:rPr/>
        <w:t>in</w:t>
      </w:r>
      <w:r>
        <w:rPr>
          <w:spacing w:val="32"/>
        </w:rPr>
        <w:t> </w:t>
      </w:r>
      <w:r>
        <w:rPr/>
        <w:t>Bida,</w:t>
      </w:r>
      <w:r>
        <w:rPr>
          <w:spacing w:val="30"/>
        </w:rPr>
        <w:t> </w:t>
      </w:r>
      <w:r>
        <w:rPr/>
        <w:t>Nigeria</w:t>
      </w:r>
      <w:r>
        <w:rPr>
          <w:spacing w:val="28"/>
        </w:rPr>
        <w:t> </w:t>
      </w:r>
      <w:r>
        <w:rPr/>
        <w:t>with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aim</w:t>
      </w:r>
      <w:r>
        <w:rPr>
          <w:spacing w:val="31"/>
        </w:rPr>
        <w:t> </w:t>
      </w:r>
      <w:r>
        <w:rPr/>
        <w:t>of</w:t>
      </w:r>
      <w:r>
        <w:rPr>
          <w:spacing w:val="29"/>
        </w:rPr>
        <w:t> </w:t>
      </w:r>
      <w:r>
        <w:rPr/>
        <w:t>assessing</w:t>
      </w:r>
      <w:r>
        <w:rPr>
          <w:spacing w:val="29"/>
        </w:rPr>
        <w:t> </w:t>
      </w:r>
      <w:r>
        <w:rPr/>
        <w:t>physicochemical</w:t>
      </w:r>
      <w:r>
        <w:rPr>
          <w:spacing w:val="30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line="480" w:lineRule="auto" w:before="72"/>
        <w:ind w:left="385" w:right="956"/>
        <w:jc w:val="both"/>
      </w:pPr>
      <w:r>
        <w:rPr/>
        <w:t>bacteriological contamination of groundwater as a result of poor design of water and</w:t>
      </w:r>
      <w:r>
        <w:rPr>
          <w:spacing w:val="1"/>
        </w:rPr>
        <w:t> </w:t>
      </w:r>
      <w:r>
        <w:rPr/>
        <w:t>sanitation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Bida,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grid-based</w:t>
      </w:r>
      <w:r>
        <w:rPr>
          <w:spacing w:val="-57"/>
        </w:rPr>
        <w:t> </w:t>
      </w:r>
      <w:r>
        <w:rPr/>
        <w:t>approach on wells, boreholes, surface water and households. The water has a high Total</w:t>
      </w:r>
      <w:r>
        <w:rPr>
          <w:spacing w:val="1"/>
        </w:rPr>
        <w:t> </w:t>
      </w:r>
      <w:r>
        <w:rPr/>
        <w:t>Dissolved Solids. Slightly acidic pH and mean</w:t>
      </w:r>
      <w:r>
        <w:rPr>
          <w:spacing w:val="1"/>
        </w:rPr>
        <w:t> </w:t>
      </w:r>
      <w:r>
        <w:rPr/>
        <w:t>distance of wells to waste disposal</w:t>
      </w:r>
      <w:r>
        <w:rPr>
          <w:spacing w:val="1"/>
        </w:rPr>
        <w:t> </w:t>
      </w:r>
      <w:r>
        <w:rPr/>
        <w:t>facilities is 12 m. Chemical parameters that occur in high concentrations are sulphates,</w:t>
      </w:r>
      <w:r>
        <w:rPr>
          <w:spacing w:val="1"/>
        </w:rPr>
        <w:t> </w:t>
      </w:r>
      <w:r>
        <w:rPr/>
        <w:t>chlorides, nitrates and sodium and total coliform is very high. Contamination of deeper</w:t>
      </w:r>
      <w:r>
        <w:rPr>
          <w:spacing w:val="1"/>
        </w:rPr>
        <w:t> </w:t>
      </w:r>
      <w:r>
        <w:rPr/>
        <w:t>sources of water from the dug wells are both lateral and vertical with contamination</w:t>
      </w:r>
      <w:r>
        <w:rPr>
          <w:spacing w:val="1"/>
        </w:rPr>
        <w:t> </w:t>
      </w:r>
      <w:r>
        <w:rPr/>
        <w:t>plume</w:t>
      </w:r>
      <w:r>
        <w:rPr>
          <w:spacing w:val="11"/>
        </w:rPr>
        <w:t> </w:t>
      </w:r>
      <w:r>
        <w:rPr/>
        <w:t>spreading</w:t>
      </w:r>
      <w:r>
        <w:rPr>
          <w:spacing w:val="10"/>
        </w:rPr>
        <w:t> </w:t>
      </w:r>
      <w:r>
        <w:rPr/>
        <w:t>to</w:t>
      </w:r>
      <w:r>
        <w:rPr>
          <w:spacing w:val="13"/>
        </w:rPr>
        <w:t> </w:t>
      </w:r>
      <w:r>
        <w:rPr/>
        <w:t>better</w:t>
      </w:r>
      <w:r>
        <w:rPr>
          <w:spacing w:val="12"/>
        </w:rPr>
        <w:t> </w:t>
      </w:r>
      <w:r>
        <w:rPr/>
        <w:t>planned</w:t>
      </w:r>
      <w:r>
        <w:rPr>
          <w:spacing w:val="12"/>
        </w:rPr>
        <w:t> </w:t>
      </w:r>
      <w:r>
        <w:rPr/>
        <w:t>areas.</w:t>
      </w:r>
      <w:r>
        <w:rPr>
          <w:spacing w:val="13"/>
        </w:rPr>
        <w:t> </w:t>
      </w:r>
      <w:r>
        <w:rPr/>
        <w:t>Surface</w:t>
      </w:r>
      <w:r>
        <w:rPr>
          <w:spacing w:val="14"/>
        </w:rPr>
        <w:t> </w:t>
      </w:r>
      <w:r>
        <w:rPr/>
        <w:t>water</w:t>
      </w:r>
      <w:r>
        <w:rPr>
          <w:spacing w:val="11"/>
        </w:rPr>
        <w:t> </w:t>
      </w:r>
      <w:r>
        <w:rPr/>
        <w:t>has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least</w:t>
      </w:r>
      <w:r>
        <w:rPr>
          <w:spacing w:val="13"/>
        </w:rPr>
        <w:t> </w:t>
      </w:r>
      <w:r>
        <w:rPr/>
        <w:t>contamination</w:t>
      </w:r>
      <w:r>
        <w:rPr>
          <w:spacing w:val="13"/>
        </w:rPr>
        <w:t> </w:t>
      </w:r>
      <w:r>
        <w:rPr/>
        <w:t>and</w:t>
      </w:r>
      <w:r>
        <w:rPr>
          <w:spacing w:val="-58"/>
        </w:rPr>
        <w:t> </w:t>
      </w:r>
      <w:r>
        <w:rPr/>
        <w:t>is proposed for water supply. They recommended that sanitation facilities should be</w:t>
      </w:r>
      <w:r>
        <w:rPr>
          <w:spacing w:val="1"/>
        </w:rPr>
        <w:t> </w:t>
      </w:r>
      <w:r>
        <w:rPr/>
        <w:t>upgraded</w:t>
      </w:r>
      <w:r>
        <w:rPr>
          <w:spacing w:val="-1"/>
        </w:rPr>
        <w:t> </w:t>
      </w:r>
      <w:r>
        <w:rPr/>
        <w:t>from pit to ventilated improved pit latrines.</w:t>
      </w:r>
    </w:p>
    <w:p>
      <w:pPr>
        <w:pStyle w:val="BodyText"/>
        <w:spacing w:line="480" w:lineRule="auto" w:before="160"/>
        <w:ind w:left="385" w:right="953"/>
        <w:jc w:val="both"/>
      </w:pPr>
      <w:r>
        <w:rPr/>
        <w:t>Idris – Nda </w:t>
      </w:r>
      <w:r>
        <w:rPr>
          <w:i/>
        </w:rPr>
        <w:t>et al.</w:t>
      </w:r>
      <w:r>
        <w:rPr/>
        <w:t>, (2016b) conducted research on the effects of pit latrines and poor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sanitary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quality using</w:t>
      </w:r>
      <w:r>
        <w:rPr>
          <w:spacing w:val="1"/>
        </w:rPr>
        <w:t> </w:t>
      </w:r>
      <w:r>
        <w:rPr/>
        <w:t>Minna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Bida,</w:t>
      </w:r>
      <w:r>
        <w:rPr>
          <w:spacing w:val="1"/>
        </w:rPr>
        <w:t> </w:t>
      </w:r>
      <w:r>
        <w:rPr/>
        <w:t>North-</w:t>
      </w:r>
      <w:r>
        <w:rPr>
          <w:spacing w:val="1"/>
        </w:rPr>
        <w:t> </w:t>
      </w:r>
      <w:r>
        <w:rPr/>
        <w:t>Central Nigeria as case studies. This was with the aim of assessing physicochemical and</w:t>
      </w:r>
      <w:r>
        <w:rPr>
          <w:spacing w:val="-57"/>
        </w:rPr>
        <w:t> </w:t>
      </w:r>
      <w:r>
        <w:rPr/>
        <w:t>bacteriological contamination of groundwater as a result of poor design of water and</w:t>
      </w:r>
      <w:r>
        <w:rPr>
          <w:spacing w:val="1"/>
        </w:rPr>
        <w:t> </w:t>
      </w:r>
      <w:r>
        <w:rPr/>
        <w:t>sanitation</w:t>
      </w:r>
      <w:r>
        <w:rPr>
          <w:spacing w:val="1"/>
        </w:rPr>
        <w:t> </w:t>
      </w:r>
      <w:r>
        <w:rPr/>
        <w:t>facilities.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grid-based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wells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boreholes in households. The water has a high Total Dissolved Solids and Electrical</w:t>
      </w:r>
      <w:r>
        <w:rPr>
          <w:spacing w:val="1"/>
        </w:rPr>
        <w:t> </w:t>
      </w:r>
      <w:r>
        <w:rPr/>
        <w:t>Conductivity indicating high concentration of dissolved and suspended materials. The</w:t>
      </w:r>
      <w:r>
        <w:rPr>
          <w:spacing w:val="1"/>
        </w:rPr>
        <w:t> </w:t>
      </w:r>
      <w:r>
        <w:rPr/>
        <w:t>pH is slightly acidic to basic and the mean distance of wells to pit latrines, septic tanks</w:t>
      </w:r>
      <w:r>
        <w:rPr>
          <w:spacing w:val="1"/>
        </w:rPr>
        <w:t> </w:t>
      </w:r>
      <w:r>
        <w:rPr/>
        <w:t>and other waste disposal facilities is 12m. Chemical parameters that occur in high</w:t>
      </w:r>
      <w:r>
        <w:rPr>
          <w:spacing w:val="1"/>
        </w:rPr>
        <w:t> </w:t>
      </w:r>
      <w:r>
        <w:rPr/>
        <w:t>concentrations are sulphates, chlorides, nitrates and sodium. Nitrate and chloride are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sewage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groundwater.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Coliform</w:t>
      </w:r>
      <w:r>
        <w:rPr>
          <w:spacing w:val="1"/>
        </w:rPr>
        <w:t> </w:t>
      </w:r>
      <w:r>
        <w:rPr/>
        <w:t>count,</w:t>
      </w:r>
      <w:r>
        <w:rPr>
          <w:spacing w:val="1"/>
        </w:rPr>
        <w:t> </w:t>
      </w:r>
      <w:r>
        <w:rPr/>
        <w:t>Faecal</w:t>
      </w:r>
      <w:r>
        <w:rPr>
          <w:spacing w:val="1"/>
        </w:rPr>
        <w:t> </w:t>
      </w:r>
      <w:r>
        <w:rPr/>
        <w:t>Coliforms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Faecal</w:t>
      </w:r>
      <w:r>
        <w:rPr>
          <w:spacing w:val="1"/>
        </w:rPr>
        <w:t> </w:t>
      </w:r>
      <w:r>
        <w:rPr/>
        <w:t>Streptococci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permissible limit. Contamination of deeper sources of water from the dug wells is both</w:t>
      </w:r>
      <w:r>
        <w:rPr>
          <w:spacing w:val="1"/>
        </w:rPr>
        <w:t> </w:t>
      </w:r>
      <w:r>
        <w:rPr/>
        <w:t>lateral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vertical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contamination</w:t>
      </w:r>
      <w:r>
        <w:rPr>
          <w:spacing w:val="1"/>
        </w:rPr>
        <w:t> </w:t>
      </w:r>
      <w:r>
        <w:rPr/>
        <w:t>plume</w:t>
      </w:r>
      <w:r>
        <w:rPr>
          <w:spacing w:val="1"/>
        </w:rPr>
        <w:t> </w:t>
      </w:r>
      <w:r>
        <w:rPr/>
        <w:t>spreading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planned</w:t>
      </w:r>
      <w:r>
        <w:rPr>
          <w:spacing w:val="1"/>
        </w:rPr>
        <w:t> </w:t>
      </w:r>
      <w:r>
        <w:rPr/>
        <w:t>areas.</w:t>
      </w:r>
      <w:r>
        <w:rPr>
          <w:spacing w:val="1"/>
        </w:rPr>
        <w:t> </w:t>
      </w:r>
      <w:r>
        <w:rPr/>
        <w:t>Sanitation</w:t>
      </w:r>
      <w:r>
        <w:rPr>
          <w:spacing w:val="2"/>
        </w:rPr>
        <w:t> </w:t>
      </w:r>
      <w:r>
        <w:rPr/>
        <w:t>facilities</w:t>
      </w:r>
      <w:r>
        <w:rPr>
          <w:spacing w:val="59"/>
        </w:rPr>
        <w:t> </w:t>
      </w:r>
      <w:r>
        <w:rPr/>
        <w:t>in</w:t>
      </w:r>
      <w:r>
        <w:rPr>
          <w:spacing w:val="4"/>
        </w:rPr>
        <w:t> </w:t>
      </w:r>
      <w:r>
        <w:rPr/>
        <w:t>unplanned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should</w:t>
      </w:r>
      <w:r>
        <w:rPr>
          <w:spacing w:val="3"/>
        </w:rPr>
        <w:t> </w:t>
      </w:r>
      <w:r>
        <w:rPr/>
        <w:t>be  upgraded</w:t>
      </w:r>
      <w:r>
        <w:rPr>
          <w:spacing w:val="3"/>
        </w:rPr>
        <w:t> </w:t>
      </w:r>
      <w:r>
        <w:rPr/>
        <w:t>from</w:t>
      </w:r>
      <w:r>
        <w:rPr>
          <w:spacing w:val="3"/>
        </w:rPr>
        <w:t> </w:t>
      </w:r>
      <w:r>
        <w:rPr/>
        <w:t>pit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Ventilated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line="480" w:lineRule="auto" w:before="72"/>
        <w:ind w:left="385" w:right="957"/>
        <w:jc w:val="both"/>
      </w:pPr>
      <w:r>
        <w:rPr/>
        <w:t>Improved Pit latrines and with adequate provision of water to pour-flush and septic tank</w:t>
      </w:r>
      <w:r>
        <w:rPr>
          <w:spacing w:val="-57"/>
        </w:rPr>
        <w:t> </w:t>
      </w:r>
      <w:r>
        <w:rPr/>
        <w:t>system. It was recommended that septic tanks and soakaways should be designed to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groundwater</w:t>
      </w:r>
      <w:r>
        <w:rPr>
          <w:spacing w:val="-2"/>
        </w:rPr>
        <w:t> </w:t>
      </w:r>
      <w:r>
        <w:rPr/>
        <w:t>from contamination.</w:t>
      </w:r>
    </w:p>
    <w:p>
      <w:pPr>
        <w:pStyle w:val="Heading1"/>
        <w:numPr>
          <w:ilvl w:val="1"/>
          <w:numId w:val="14"/>
        </w:numPr>
        <w:tabs>
          <w:tab w:pos="1106" w:val="left" w:leader="none"/>
        </w:tabs>
        <w:spacing w:line="240" w:lineRule="auto" w:before="163" w:after="0"/>
        <w:ind w:left="1105" w:right="0" w:hanging="721"/>
        <w:jc w:val="both"/>
      </w:pPr>
      <w:bookmarkStart w:name="_TOC_250046" w:id="21"/>
      <w:r>
        <w:rPr/>
        <w:t>Water</w:t>
      </w:r>
      <w:r>
        <w:rPr>
          <w:spacing w:val="-3"/>
        </w:rPr>
        <w:t> </w:t>
      </w:r>
      <w:bookmarkEnd w:id="21"/>
      <w:r>
        <w:rPr/>
        <w:t>resources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385" w:right="959"/>
        <w:jc w:val="both"/>
      </w:pPr>
      <w:r>
        <w:rPr/>
        <w:t>Water is one of the essentials that supports all forms of plant and animal life (Vanloon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Duffy,</w:t>
      </w:r>
      <w:r>
        <w:rPr>
          <w:spacing w:val="1"/>
        </w:rPr>
        <w:t> </w:t>
      </w:r>
      <w:r>
        <w:rPr/>
        <w:t>2005)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natural</w:t>
      </w:r>
      <w:r>
        <w:rPr>
          <w:spacing w:val="60"/>
        </w:rPr>
        <w:t> </w:t>
      </w:r>
      <w:r>
        <w:rPr/>
        <w:t>sources;</w:t>
      </w:r>
      <w:r>
        <w:rPr>
          <w:spacing w:val="-57"/>
        </w:rPr>
        <w:t> </w:t>
      </w:r>
      <w:r>
        <w:rPr/>
        <w:t>Surface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freshwater</w:t>
      </w:r>
      <w:r>
        <w:rPr>
          <w:spacing w:val="1"/>
        </w:rPr>
        <w:t> </w:t>
      </w:r>
      <w:r>
        <w:rPr/>
        <w:t>lakes,</w:t>
      </w:r>
      <w:r>
        <w:rPr>
          <w:spacing w:val="1"/>
        </w:rPr>
        <w:t> </w:t>
      </w:r>
      <w:r>
        <w:rPr/>
        <w:t>rivers,</w:t>
      </w:r>
      <w:r>
        <w:rPr>
          <w:spacing w:val="1"/>
        </w:rPr>
        <w:t> </w:t>
      </w:r>
      <w:r>
        <w:rPr/>
        <w:t>streams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-58"/>
        </w:rPr>
        <w:t> </w:t>
      </w:r>
      <w:r>
        <w:rPr/>
        <w:t>borehole water and well water (McMurray and Fay, 2004; Mendie, 2005). Water has</w:t>
      </w:r>
      <w:r>
        <w:rPr>
          <w:spacing w:val="1"/>
        </w:rPr>
        <w:t> </w:t>
      </w:r>
      <w:r>
        <w:rPr/>
        <w:t>unique</w:t>
      </w:r>
      <w:r>
        <w:rPr>
          <w:spacing w:val="29"/>
        </w:rPr>
        <w:t> </w:t>
      </w:r>
      <w:r>
        <w:rPr/>
        <w:t>chemical</w:t>
      </w:r>
      <w:r>
        <w:rPr>
          <w:spacing w:val="31"/>
        </w:rPr>
        <w:t> </w:t>
      </w:r>
      <w:r>
        <w:rPr/>
        <w:t>properties</w:t>
      </w:r>
      <w:r>
        <w:rPr>
          <w:spacing w:val="31"/>
        </w:rPr>
        <w:t> </w:t>
      </w:r>
      <w:r>
        <w:rPr/>
        <w:t>due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its</w:t>
      </w:r>
      <w:r>
        <w:rPr>
          <w:spacing w:val="31"/>
        </w:rPr>
        <w:t> </w:t>
      </w:r>
      <w:r>
        <w:rPr/>
        <w:t>polarity</w:t>
      </w:r>
      <w:r>
        <w:rPr>
          <w:spacing w:val="28"/>
        </w:rPr>
        <w:t> </w:t>
      </w:r>
      <w:r>
        <w:rPr/>
        <w:t>and</w:t>
      </w:r>
      <w:r>
        <w:rPr>
          <w:spacing w:val="30"/>
        </w:rPr>
        <w:t> </w:t>
      </w:r>
      <w:r>
        <w:rPr/>
        <w:t>hydrogen</w:t>
      </w:r>
      <w:r>
        <w:rPr>
          <w:spacing w:val="33"/>
        </w:rPr>
        <w:t> </w:t>
      </w:r>
      <w:r>
        <w:rPr/>
        <w:t>bonds</w:t>
      </w:r>
      <w:r>
        <w:rPr>
          <w:spacing w:val="31"/>
        </w:rPr>
        <w:t> </w:t>
      </w:r>
      <w:r>
        <w:rPr/>
        <w:t>which</w:t>
      </w:r>
      <w:r>
        <w:rPr>
          <w:spacing w:val="30"/>
        </w:rPr>
        <w:t> </w:t>
      </w:r>
      <w:r>
        <w:rPr/>
        <w:t>means</w:t>
      </w:r>
      <w:r>
        <w:rPr>
          <w:spacing w:val="32"/>
        </w:rPr>
        <w:t> </w:t>
      </w:r>
      <w:r>
        <w:rPr/>
        <w:t>it</w:t>
      </w:r>
      <w:r>
        <w:rPr>
          <w:spacing w:val="31"/>
        </w:rPr>
        <w:t> </w:t>
      </w:r>
      <w:r>
        <w:rPr/>
        <w:t>is</w:t>
      </w:r>
      <w:r>
        <w:rPr>
          <w:spacing w:val="-57"/>
        </w:rPr>
        <w:t> </w:t>
      </w:r>
      <w:r>
        <w:rPr/>
        <w:t>able to dissolve, absorb, adsorb or suspend many different compounds (WHO, 2007),</w:t>
      </w:r>
      <w:r>
        <w:rPr>
          <w:spacing w:val="1"/>
        </w:rPr>
        <w:t> </w:t>
      </w:r>
      <w:r>
        <w:rPr/>
        <w:t>thus, in nature, water is not pure as it acquires contaminants from its surrounding and</w:t>
      </w:r>
      <w:r>
        <w:rPr>
          <w:spacing w:val="1"/>
        </w:rPr>
        <w:t> </w:t>
      </w:r>
      <w:r>
        <w:rPr/>
        <w:t>those arising from humans and animals as well as other biological activities (Mendie,</w:t>
      </w:r>
      <w:r>
        <w:rPr>
          <w:spacing w:val="1"/>
        </w:rPr>
        <w:t> </w:t>
      </w:r>
      <w:r>
        <w:rPr/>
        <w:t>2005,</w:t>
      </w:r>
      <w:r>
        <w:rPr>
          <w:spacing w:val="-1"/>
        </w:rPr>
        <w:t> </w:t>
      </w:r>
      <w:r>
        <w:rPr/>
        <w:t>Momodu and Anyakora, 2010).</w:t>
      </w:r>
    </w:p>
    <w:p>
      <w:pPr>
        <w:pStyle w:val="Heading1"/>
        <w:numPr>
          <w:ilvl w:val="2"/>
          <w:numId w:val="14"/>
        </w:numPr>
        <w:tabs>
          <w:tab w:pos="1106" w:val="left" w:leader="none"/>
        </w:tabs>
        <w:spacing w:line="240" w:lineRule="auto" w:before="167" w:after="0"/>
        <w:ind w:left="1105" w:right="0" w:hanging="721"/>
        <w:jc w:val="both"/>
      </w:pPr>
      <w:bookmarkStart w:name="_TOC_250045" w:id="22"/>
      <w:r>
        <w:rPr/>
        <w:t>Surface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bookmarkEnd w:id="22"/>
      <w:r>
        <w:rPr/>
        <w:t>resources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385" w:right="954"/>
        <w:jc w:val="both"/>
      </w:pPr>
      <w:r>
        <w:rPr/>
        <w:t>Surface waters include the lakes (as well as ponds), reservoirs, rivers and streams and</w:t>
      </w:r>
      <w:r>
        <w:rPr>
          <w:spacing w:val="1"/>
        </w:rPr>
        <w:t> </w:t>
      </w:r>
      <w:r>
        <w:rPr/>
        <w:t>wetlands our societies have depended upon and</w:t>
      </w:r>
      <w:r>
        <w:rPr>
          <w:spacing w:val="1"/>
        </w:rPr>
        <w:t> </w:t>
      </w:r>
      <w:r>
        <w:rPr/>
        <w:t>benefited from throughout history.</w:t>
      </w:r>
      <w:r>
        <w:rPr>
          <w:spacing w:val="1"/>
        </w:rPr>
        <w:t> </w:t>
      </w:r>
      <w:r>
        <w:rPr/>
        <w:t>Rivers are the most important freshwater resource for man (WHO, 2004). Municipal</w:t>
      </w:r>
      <w:r>
        <w:rPr>
          <w:spacing w:val="1"/>
        </w:rPr>
        <w:t> </w:t>
      </w:r>
      <w:r>
        <w:rPr/>
        <w:t>areas draw heavily on surface water for their drinking water supplies. Precipitation that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evaporate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infiltrate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runs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-58"/>
        </w:rPr>
        <w:t> </w:t>
      </w:r>
      <w:r>
        <w:rPr/>
        <w:t>accumulate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streams,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streams</w:t>
      </w:r>
      <w:r>
        <w:rPr>
          <w:spacing w:val="1"/>
        </w:rPr>
        <w:t> </w:t>
      </w:r>
      <w:r>
        <w:rPr/>
        <w:t>join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rivers.</w:t>
      </w:r>
      <w:r>
        <w:rPr>
          <w:spacing w:val="1"/>
        </w:rPr>
        <w:t> </w:t>
      </w:r>
      <w:r>
        <w:rPr/>
        <w:t>Lakes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inland</w:t>
      </w:r>
      <w:r>
        <w:rPr>
          <w:spacing w:val="1"/>
        </w:rPr>
        <w:t> </w:t>
      </w:r>
      <w:r>
        <w:rPr/>
        <w:t>depressions that hold standing freshwater. Ponds are generally considered to be small</w:t>
      </w:r>
      <w:r>
        <w:rPr>
          <w:spacing w:val="1"/>
        </w:rPr>
        <w:t> </w:t>
      </w:r>
      <w:r>
        <w:rPr/>
        <w:t>temporary or permanent bodies of water shallow enough for rooted plants to grow over</w:t>
      </w:r>
      <w:r>
        <w:rPr>
          <w:spacing w:val="1"/>
        </w:rPr>
        <w:t> </w:t>
      </w:r>
      <w:r>
        <w:rPr/>
        <w:t>and</w:t>
      </w:r>
      <w:r>
        <w:rPr>
          <w:spacing w:val="17"/>
        </w:rPr>
        <w:t> </w:t>
      </w:r>
      <w:r>
        <w:rPr/>
        <w:t>at</w:t>
      </w:r>
      <w:r>
        <w:rPr>
          <w:spacing w:val="21"/>
        </w:rPr>
        <w:t> </w:t>
      </w:r>
      <w:r>
        <w:rPr/>
        <w:t>the</w:t>
      </w:r>
      <w:r>
        <w:rPr>
          <w:spacing w:val="18"/>
        </w:rPr>
        <w:t> </w:t>
      </w:r>
      <w:r>
        <w:rPr/>
        <w:t>bottom.</w:t>
      </w:r>
      <w:r>
        <w:rPr>
          <w:spacing w:val="19"/>
        </w:rPr>
        <w:t> </w:t>
      </w:r>
      <w:r>
        <w:rPr/>
        <w:t>While</w:t>
      </w:r>
      <w:r>
        <w:rPr>
          <w:spacing w:val="18"/>
        </w:rPr>
        <w:t> </w:t>
      </w:r>
      <w:r>
        <w:rPr/>
        <w:t>lakes</w:t>
      </w:r>
      <w:r>
        <w:rPr>
          <w:spacing w:val="21"/>
        </w:rPr>
        <w:t> </w:t>
      </w:r>
      <w:r>
        <w:rPr/>
        <w:t>contain</w:t>
      </w:r>
      <w:r>
        <w:rPr>
          <w:spacing w:val="21"/>
        </w:rPr>
        <w:t> </w:t>
      </w:r>
      <w:r>
        <w:rPr/>
        <w:t>nearly</w:t>
      </w:r>
      <w:r>
        <w:rPr>
          <w:spacing w:val="14"/>
        </w:rPr>
        <w:t> </w:t>
      </w:r>
      <w:r>
        <w:rPr/>
        <w:t>one</w:t>
      </w:r>
      <w:r>
        <w:rPr>
          <w:spacing w:val="18"/>
        </w:rPr>
        <w:t> </w:t>
      </w:r>
      <w:r>
        <w:rPr/>
        <w:t>hundred</w:t>
      </w:r>
      <w:r>
        <w:rPr>
          <w:spacing w:val="18"/>
        </w:rPr>
        <w:t> </w:t>
      </w:r>
      <w:r>
        <w:rPr/>
        <w:t>times</w:t>
      </w:r>
      <w:r>
        <w:rPr>
          <w:spacing w:val="21"/>
        </w:rPr>
        <w:t> </w:t>
      </w:r>
      <w:r>
        <w:rPr/>
        <w:t>as</w:t>
      </w:r>
      <w:r>
        <w:rPr>
          <w:spacing w:val="18"/>
        </w:rPr>
        <w:t> </w:t>
      </w:r>
      <w:r>
        <w:rPr/>
        <w:t>much</w:t>
      </w:r>
      <w:r>
        <w:rPr>
          <w:spacing w:val="18"/>
        </w:rPr>
        <w:t> </w:t>
      </w:r>
      <w:r>
        <w:rPr/>
        <w:t>water</w:t>
      </w:r>
      <w:r>
        <w:rPr>
          <w:spacing w:val="20"/>
        </w:rPr>
        <w:t> </w:t>
      </w:r>
      <w:r>
        <w:rPr/>
        <w:t>as</w:t>
      </w:r>
      <w:r>
        <w:rPr>
          <w:spacing w:val="21"/>
        </w:rPr>
        <w:t> </w:t>
      </w:r>
      <w:r>
        <w:rPr/>
        <w:t>all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line="480" w:lineRule="auto" w:before="72"/>
        <w:ind w:left="385" w:right="961"/>
        <w:jc w:val="both"/>
      </w:pPr>
      <w:r>
        <w:rPr/>
        <w:t>rivers and streams combined, they are still a major component of total world water</w:t>
      </w:r>
      <w:r>
        <w:rPr>
          <w:spacing w:val="1"/>
        </w:rPr>
        <w:t> </w:t>
      </w:r>
      <w:r>
        <w:rPr/>
        <w:t>supply</w:t>
      </w:r>
      <w:r>
        <w:rPr>
          <w:spacing w:val="-5"/>
        </w:rPr>
        <w:t> </w:t>
      </w:r>
      <w:r>
        <w:rPr/>
        <w:t>(Carr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2012).</w:t>
      </w:r>
    </w:p>
    <w:p>
      <w:pPr>
        <w:pStyle w:val="BodyText"/>
        <w:spacing w:line="480" w:lineRule="auto" w:before="159"/>
        <w:ind w:left="385" w:right="957"/>
        <w:jc w:val="both"/>
      </w:pP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interconnectedness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water,</w:t>
      </w:r>
      <w:r>
        <w:rPr>
          <w:spacing w:val="6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contaminants may be shared between the two sources. Neither water source can ever be</w:t>
      </w:r>
      <w:r>
        <w:rPr>
          <w:spacing w:val="1"/>
        </w:rPr>
        <w:t> </w:t>
      </w:r>
      <w:r>
        <w:rPr/>
        <w:t>entirely free from water contaminants. Due to the hydrological cycle, the two sources of</w:t>
      </w:r>
      <w:r>
        <w:rPr>
          <w:spacing w:val="-57"/>
        </w:rPr>
        <w:t> </w:t>
      </w:r>
      <w:r>
        <w:rPr/>
        <w:t>drinking</w:t>
      </w:r>
      <w:r>
        <w:rPr>
          <w:spacing w:val="-4"/>
        </w:rPr>
        <w:t> </w:t>
      </w:r>
      <w:r>
        <w:rPr/>
        <w:t>water</w:t>
      </w:r>
      <w:r>
        <w:rPr>
          <w:spacing w:val="-2"/>
        </w:rPr>
        <w:t> </w:t>
      </w:r>
      <w:r>
        <w:rPr/>
        <w:t>feed each</w:t>
      </w:r>
      <w:r>
        <w:rPr>
          <w:spacing w:val="2"/>
        </w:rPr>
        <w:t> </w:t>
      </w:r>
      <w:r>
        <w:rPr/>
        <w:t>other, sharing</w:t>
      </w:r>
      <w:r>
        <w:rPr>
          <w:spacing w:val="-3"/>
        </w:rPr>
        <w:t> </w:t>
      </w:r>
      <w:r>
        <w:rPr/>
        <w:t>contaminants.</w:t>
      </w:r>
    </w:p>
    <w:p>
      <w:pPr>
        <w:pStyle w:val="Heading1"/>
        <w:numPr>
          <w:ilvl w:val="2"/>
          <w:numId w:val="14"/>
        </w:numPr>
        <w:tabs>
          <w:tab w:pos="926" w:val="left" w:leader="none"/>
        </w:tabs>
        <w:spacing w:line="240" w:lineRule="auto" w:before="166" w:after="0"/>
        <w:ind w:left="925" w:right="0" w:hanging="541"/>
        <w:jc w:val="both"/>
      </w:pPr>
      <w:bookmarkStart w:name="_TOC_250044" w:id="23"/>
      <w:r>
        <w:rPr/>
        <w:t>Groundwater</w:t>
      </w:r>
      <w:r>
        <w:rPr>
          <w:spacing w:val="-4"/>
        </w:rPr>
        <w:t> </w:t>
      </w:r>
      <w:bookmarkEnd w:id="23"/>
      <w:r>
        <w:rPr/>
        <w:t>resources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385" w:right="957"/>
        <w:jc w:val="both"/>
      </w:pPr>
      <w:r>
        <w:rPr/>
        <w:t>Groundwater is underground or subsurface water. Groundwater comes from surface</w:t>
      </w:r>
      <w:r>
        <w:rPr>
          <w:spacing w:val="1"/>
        </w:rPr>
        <w:t> </w:t>
      </w:r>
      <w:r>
        <w:rPr/>
        <w:t>water percolating through overlying soils and it resides in the pore spaces between</w:t>
      </w:r>
      <w:r>
        <w:rPr>
          <w:spacing w:val="1"/>
        </w:rPr>
        <w:t> </w:t>
      </w:r>
      <w:r>
        <w:rPr/>
        <w:t>particles of soil and other geologic materials. Formations that have all the pore spaces</w:t>
      </w:r>
      <w:r>
        <w:rPr>
          <w:spacing w:val="1"/>
        </w:rPr>
        <w:t> </w:t>
      </w:r>
      <w:r>
        <w:rPr/>
        <w:t>saturated with water are called saturated zones or aquifers. The top of the aquifer is</w:t>
      </w:r>
      <w:r>
        <w:rPr>
          <w:spacing w:val="1"/>
        </w:rPr>
        <w:t> </w:t>
      </w:r>
      <w:r>
        <w:rPr/>
        <w:t>called the water table. Aquifers typically consist of gravel, sand, sandstone, or fractured</w:t>
      </w:r>
      <w:r>
        <w:rPr>
          <w:spacing w:val="1"/>
        </w:rPr>
        <w:t> </w:t>
      </w:r>
      <w:r>
        <w:rPr/>
        <w:t>rock, like limestone. These materials are permeable because they have large connected</w:t>
      </w:r>
      <w:r>
        <w:rPr>
          <w:spacing w:val="1"/>
        </w:rPr>
        <w:t> </w:t>
      </w:r>
      <w:r>
        <w:rPr/>
        <w:t>spaces that allow water to flow through. The amount of ground water and the speed at</w:t>
      </w:r>
      <w:r>
        <w:rPr>
          <w:spacing w:val="1"/>
        </w:rPr>
        <w:t> </w:t>
      </w:r>
      <w:r>
        <w:rPr/>
        <w:t>which groundwater flows depends on the size of the spaces in the soil or rock and how</w:t>
      </w:r>
      <w:r>
        <w:rPr>
          <w:spacing w:val="1"/>
        </w:rPr>
        <w:t> </w:t>
      </w:r>
      <w:r>
        <w:rPr/>
        <w:t>well</w:t>
      </w:r>
      <w:r>
        <w:rPr>
          <w:spacing w:val="-1"/>
        </w:rPr>
        <w:t> </w:t>
      </w:r>
      <w:r>
        <w:rPr/>
        <w:t>the spaces</w:t>
      </w:r>
      <w:r>
        <w:rPr>
          <w:spacing w:val="2"/>
        </w:rPr>
        <w:t> </w:t>
      </w:r>
      <w:r>
        <w:rPr/>
        <w:t>are connected (USGS, 2008).</w:t>
      </w:r>
    </w:p>
    <w:p>
      <w:pPr>
        <w:pStyle w:val="BodyText"/>
        <w:spacing w:line="480" w:lineRule="auto" w:before="160"/>
        <w:ind w:left="385" w:right="954"/>
        <w:jc w:val="both"/>
      </w:pPr>
      <w:r>
        <w:rPr/>
        <w:t>Groundwater is located in an underground, saturated zone but can intercept surface</w:t>
      </w:r>
      <w:r>
        <w:rPr>
          <w:spacing w:val="1"/>
        </w:rPr>
        <w:t> </w:t>
      </w:r>
      <w:r>
        <w:rPr/>
        <w:t>water.</w:t>
      </w:r>
      <w:r>
        <w:rPr>
          <w:spacing w:val="24"/>
        </w:rPr>
        <w:t> </w:t>
      </w:r>
      <w:r>
        <w:rPr/>
        <w:t>Water</w:t>
      </w:r>
      <w:r>
        <w:rPr>
          <w:spacing w:val="23"/>
        </w:rPr>
        <w:t> </w:t>
      </w:r>
      <w:r>
        <w:rPr/>
        <w:t>wells</w:t>
      </w:r>
      <w:r>
        <w:rPr>
          <w:spacing w:val="24"/>
        </w:rPr>
        <w:t> </w:t>
      </w:r>
      <w:r>
        <w:rPr/>
        <w:t>extend</w:t>
      </w:r>
      <w:r>
        <w:rPr>
          <w:spacing w:val="22"/>
        </w:rPr>
        <w:t> </w:t>
      </w:r>
      <w:r>
        <w:rPr/>
        <w:t>into</w:t>
      </w:r>
      <w:r>
        <w:rPr>
          <w:spacing w:val="23"/>
        </w:rPr>
        <w:t> </w:t>
      </w:r>
      <w:r>
        <w:rPr/>
        <w:t>aquifers</w:t>
      </w:r>
      <w:r>
        <w:rPr>
          <w:spacing w:val="22"/>
        </w:rPr>
        <w:t> </w:t>
      </w:r>
      <w:r>
        <w:rPr/>
        <w:t>to</w:t>
      </w:r>
      <w:r>
        <w:rPr>
          <w:spacing w:val="26"/>
        </w:rPr>
        <w:t> </w:t>
      </w:r>
      <w:r>
        <w:rPr/>
        <w:t>allow</w:t>
      </w:r>
      <w:r>
        <w:rPr>
          <w:spacing w:val="24"/>
        </w:rPr>
        <w:t> </w:t>
      </w:r>
      <w:r>
        <w:rPr/>
        <w:t>water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be</w:t>
      </w:r>
      <w:r>
        <w:rPr>
          <w:spacing w:val="25"/>
        </w:rPr>
        <w:t> </w:t>
      </w:r>
      <w:r>
        <w:rPr/>
        <w:t>collected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pumped</w:t>
      </w:r>
      <w:r>
        <w:rPr>
          <w:spacing w:val="22"/>
        </w:rPr>
        <w:t> </w:t>
      </w:r>
      <w:r>
        <w:rPr/>
        <w:t>to</w:t>
      </w:r>
      <w:r>
        <w:rPr>
          <w:spacing w:val="-57"/>
        </w:rPr>
        <w:t> </w:t>
      </w:r>
      <w:r>
        <w:rPr/>
        <w:t>the surface. Groundwater does not (generally) exist as underground rivers or pools –</w:t>
      </w:r>
      <w:r>
        <w:rPr>
          <w:spacing w:val="1"/>
        </w:rPr>
        <w:t> </w:t>
      </w:r>
      <w:r>
        <w:rPr/>
        <w:t>instead it is captured between particles above an impermeable layer that restricts water</w:t>
      </w:r>
      <w:r>
        <w:rPr>
          <w:spacing w:val="1"/>
        </w:rPr>
        <w:t> </w:t>
      </w:r>
      <w:r>
        <w:rPr/>
        <w:t>movement further downward. The quality of ground water is the resultant of all the</w:t>
      </w:r>
      <w:r>
        <w:rPr>
          <w:spacing w:val="1"/>
        </w:rPr>
        <w:t> </w:t>
      </w:r>
      <w:r>
        <w:rPr/>
        <w:t>processes and reactions that act on the water from the moment it condensed in the</w:t>
      </w:r>
      <w:r>
        <w:rPr>
          <w:spacing w:val="1"/>
        </w:rPr>
        <w:t> </w:t>
      </w:r>
      <w:r>
        <w:rPr/>
        <w:t>atmosphere to</w:t>
      </w:r>
      <w:r>
        <w:rPr>
          <w:spacing w:val="1"/>
        </w:rPr>
        <w:t> </w:t>
      </w:r>
      <w:r>
        <w:rPr/>
        <w:t>the time it</w:t>
      </w:r>
      <w:r>
        <w:rPr>
          <w:spacing w:val="1"/>
        </w:rPr>
        <w:t> </w:t>
      </w:r>
      <w:r>
        <w:rPr/>
        <w:t>is discharged by a well</w:t>
      </w:r>
      <w:r>
        <w:rPr>
          <w:spacing w:val="1"/>
        </w:rPr>
        <w:t> </w:t>
      </w:r>
      <w:r>
        <w:rPr/>
        <w:t>or spring and varies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place to</w:t>
      </w:r>
      <w:r>
        <w:rPr>
          <w:spacing w:val="1"/>
        </w:rPr>
        <w:t> </w:t>
      </w:r>
      <w:r>
        <w:rPr/>
        <w:t>place</w:t>
      </w:r>
      <w:r>
        <w:rPr>
          <w:spacing w:val="43"/>
        </w:rPr>
        <w:t> </w:t>
      </w:r>
      <w:r>
        <w:rPr/>
        <w:t>and</w:t>
      </w:r>
      <w:r>
        <w:rPr>
          <w:spacing w:val="46"/>
        </w:rPr>
        <w:t> </w:t>
      </w:r>
      <w:r>
        <w:rPr/>
        <w:t>with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depth</w:t>
      </w:r>
      <w:r>
        <w:rPr>
          <w:spacing w:val="45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4"/>
        </w:rPr>
        <w:t> </w:t>
      </w:r>
      <w:r>
        <w:rPr/>
        <w:t>water</w:t>
      </w:r>
      <w:r>
        <w:rPr>
          <w:spacing w:val="43"/>
        </w:rPr>
        <w:t> </w:t>
      </w:r>
      <w:r>
        <w:rPr/>
        <w:t>table</w:t>
      </w:r>
      <w:r>
        <w:rPr>
          <w:spacing w:val="44"/>
        </w:rPr>
        <w:t> </w:t>
      </w:r>
      <w:r>
        <w:rPr/>
        <w:t>(Jain</w:t>
      </w:r>
      <w:r>
        <w:rPr>
          <w:spacing w:val="49"/>
        </w:rPr>
        <w:t> </w:t>
      </w:r>
      <w:r>
        <w:rPr>
          <w:i/>
        </w:rPr>
        <w:t>et</w:t>
      </w:r>
      <w:r>
        <w:rPr>
          <w:i/>
          <w:spacing w:val="45"/>
        </w:rPr>
        <w:t> </w:t>
      </w:r>
      <w:r>
        <w:rPr>
          <w:i/>
        </w:rPr>
        <w:t>al.,</w:t>
      </w:r>
      <w:r>
        <w:rPr/>
        <w:t>2006)</w:t>
      </w:r>
      <w:r>
        <w:rPr>
          <w:spacing w:val="43"/>
        </w:rPr>
        <w:t> </w:t>
      </w:r>
      <w:r>
        <w:rPr/>
        <w:t>With</w:t>
      </w:r>
      <w:r>
        <w:rPr>
          <w:spacing w:val="45"/>
        </w:rPr>
        <w:t> </w:t>
      </w:r>
      <w:r>
        <w:rPr/>
        <w:t>sufficient</w:t>
      </w:r>
      <w:r>
        <w:rPr>
          <w:spacing w:val="44"/>
        </w:rPr>
        <w:t> </w:t>
      </w:r>
      <w:r>
        <w:rPr/>
        <w:t>water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line="480" w:lineRule="auto" w:before="72"/>
        <w:ind w:left="385" w:right="958"/>
        <w:jc w:val="both"/>
      </w:pPr>
      <w:r>
        <w:rPr/>
        <w:t>infiltration,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contaminants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leach</w:t>
      </w:r>
      <w:r>
        <w:rPr>
          <w:spacing w:val="1"/>
        </w:rPr>
        <w:t> </w:t>
      </w:r>
      <w:r>
        <w:rPr/>
        <w:t>to</w:t>
      </w:r>
      <w:r>
        <w:rPr>
          <w:spacing w:val="6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groundwater. Unconfined aquifers are especially vulnerable to various contaminants</w:t>
      </w:r>
      <w:r>
        <w:rPr>
          <w:spacing w:val="1"/>
        </w:rPr>
        <w:t> </w:t>
      </w:r>
      <w:r>
        <w:rPr/>
        <w:t>(Nouri </w:t>
      </w:r>
      <w:r>
        <w:rPr>
          <w:i/>
        </w:rPr>
        <w:t>et al., </w:t>
      </w:r>
      <w:r>
        <w:rPr/>
        <w:t>2006) and sediment loads (including microscopic bacteria, viruses and</w:t>
      </w:r>
      <w:r>
        <w:rPr>
          <w:spacing w:val="1"/>
        </w:rPr>
        <w:t> </w:t>
      </w:r>
      <w:r>
        <w:rPr/>
        <w:t>protozoa).</w:t>
      </w:r>
    </w:p>
    <w:p>
      <w:pPr>
        <w:pStyle w:val="BodyText"/>
        <w:spacing w:line="480" w:lineRule="auto" w:before="159"/>
        <w:ind w:left="385" w:right="956"/>
        <w:jc w:val="both"/>
      </w:pPr>
      <w:r>
        <w:rPr/>
        <w:t>Groundwater is the primary source of drinking water for half of the world’s population</w:t>
      </w:r>
      <w:r>
        <w:rPr>
          <w:spacing w:val="1"/>
        </w:rPr>
        <w:t> </w:t>
      </w:r>
      <w:r>
        <w:rPr/>
        <w:t>(IAEA, 2014). Worldwide, about 1.5 billion people depend upon groundwater for their</w:t>
      </w:r>
      <w:r>
        <w:rPr>
          <w:spacing w:val="1"/>
        </w:rPr>
        <w:t> </w:t>
      </w:r>
      <w:r>
        <w:rPr/>
        <w:t>drinking water supply (Foster and Chilton, 2003; WRI, 1996; UNDP, 2008; UNEP,</w:t>
      </w:r>
      <w:r>
        <w:rPr>
          <w:spacing w:val="1"/>
        </w:rPr>
        <w:t> </w:t>
      </w:r>
      <w:r>
        <w:rPr/>
        <w:t>2008). The amount of groundwater withdrawn annually is roughly estimated at 600 –</w:t>
      </w:r>
      <w:r>
        <w:rPr>
          <w:spacing w:val="1"/>
        </w:rPr>
        <w:t> </w:t>
      </w:r>
      <w:r>
        <w:rPr/>
        <w:t>700</w:t>
      </w:r>
      <w:r>
        <w:rPr>
          <w:spacing w:val="1"/>
        </w:rPr>
        <w:t> </w:t>
      </w:r>
      <w:r>
        <w:rPr/>
        <w:t>km³,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withdrawals</w:t>
      </w:r>
      <w:r>
        <w:rPr>
          <w:spacing w:val="1"/>
        </w:rPr>
        <w:t> </w:t>
      </w:r>
      <w:r>
        <w:rPr/>
        <w:t>(WMO,</w:t>
      </w:r>
      <w:r>
        <w:rPr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/>
        <w:t>Groundwater is a</w:t>
      </w:r>
      <w:r>
        <w:rPr>
          <w:spacing w:val="1"/>
        </w:rPr>
        <w:t> </w:t>
      </w:r>
      <w:r>
        <w:rPr/>
        <w:t>globally important</w:t>
      </w:r>
      <w:r>
        <w:rPr>
          <w:spacing w:val="60"/>
        </w:rPr>
        <w:t> </w:t>
      </w:r>
      <w:r>
        <w:rPr/>
        <w:t>and valuable renewable resource for human life</w:t>
      </w:r>
      <w:r>
        <w:rPr>
          <w:spacing w:val="1"/>
        </w:rPr>
        <w:t> </w:t>
      </w:r>
      <w:r>
        <w:rPr/>
        <w:t>and economic development (lal </w:t>
      </w:r>
      <w:r>
        <w:rPr>
          <w:i/>
        </w:rPr>
        <w:t>et al., </w:t>
      </w:r>
      <w:r>
        <w:rPr/>
        <w:t>2016). Groundwater is generally a very good</w:t>
      </w:r>
      <w:r>
        <w:rPr>
          <w:spacing w:val="1"/>
        </w:rPr>
        <w:t> </w:t>
      </w:r>
      <w:r>
        <w:rPr/>
        <w:t>source of drinking water because of the self-purifying properties of soil (Coe, 1970).</w:t>
      </w:r>
      <w:r>
        <w:rPr>
          <w:spacing w:val="1"/>
        </w:rPr>
        <w:t> </w:t>
      </w:r>
      <w:r>
        <w:rPr/>
        <w:t>Even where surface water is abundant, rivers and lakes may be contaminated with</w:t>
      </w:r>
      <w:r>
        <w:rPr>
          <w:spacing w:val="1"/>
        </w:rPr>
        <w:t> </w:t>
      </w:r>
      <w:r>
        <w:rPr/>
        <w:t>disease-causing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guinea</w:t>
      </w:r>
      <w:r>
        <w:rPr>
          <w:spacing w:val="1"/>
        </w:rPr>
        <w:t> </w:t>
      </w:r>
      <w:r>
        <w:rPr/>
        <w:t>worm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bilharzias.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cases,</w:t>
      </w:r>
      <w:r>
        <w:rPr>
          <w:spacing w:val="1"/>
        </w:rPr>
        <w:t> </w:t>
      </w:r>
      <w:r>
        <w:rPr/>
        <w:t>groundwater may be an alternative (IAEA, 2014). The dominant role of groundwater</w:t>
      </w:r>
      <w:r>
        <w:rPr>
          <w:spacing w:val="1"/>
        </w:rPr>
        <w:t> </w:t>
      </w:r>
      <w:r>
        <w:rPr/>
        <w:t>resources</w:t>
      </w:r>
      <w:r>
        <w:rPr>
          <w:spacing w:val="14"/>
        </w:rPr>
        <w:t> </w:t>
      </w:r>
      <w:r>
        <w:rPr/>
        <w:t>is</w:t>
      </w:r>
      <w:r>
        <w:rPr>
          <w:spacing w:val="16"/>
        </w:rPr>
        <w:t> </w:t>
      </w:r>
      <w:r>
        <w:rPr/>
        <w:t>clear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their</w:t>
      </w:r>
      <w:r>
        <w:rPr>
          <w:spacing w:val="15"/>
        </w:rPr>
        <w:t> </w:t>
      </w:r>
      <w:r>
        <w:rPr/>
        <w:t>use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protection</w:t>
      </w:r>
      <w:r>
        <w:rPr>
          <w:spacing w:val="15"/>
        </w:rPr>
        <w:t> </w:t>
      </w:r>
      <w:r>
        <w:rPr/>
        <w:t>is,</w:t>
      </w:r>
      <w:r>
        <w:rPr>
          <w:spacing w:val="16"/>
        </w:rPr>
        <w:t> </w:t>
      </w:r>
      <w:r>
        <w:rPr/>
        <w:t>therefore,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fundamental</w:t>
      </w:r>
      <w:r>
        <w:rPr>
          <w:spacing w:val="16"/>
        </w:rPr>
        <w:t> </w:t>
      </w:r>
      <w:r>
        <w:rPr/>
        <w:t>importance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human life</w:t>
      </w:r>
      <w:r>
        <w:rPr>
          <w:spacing w:val="-2"/>
        </w:rPr>
        <w:t> </w:t>
      </w:r>
      <w:r>
        <w:rPr/>
        <w:t>and economic</w:t>
      </w:r>
      <w:r>
        <w:rPr>
          <w:spacing w:val="-1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(Chapman</w:t>
      </w:r>
      <w:r>
        <w:rPr>
          <w:spacing w:val="1"/>
        </w:rPr>
        <w:t> </w:t>
      </w:r>
      <w:r>
        <w:rPr/>
        <w:t>and Malone, 2002).</w:t>
      </w:r>
    </w:p>
    <w:p>
      <w:pPr>
        <w:pStyle w:val="BodyText"/>
        <w:spacing w:line="480" w:lineRule="auto" w:before="162"/>
        <w:ind w:left="385" w:right="958"/>
        <w:jc w:val="both"/>
      </w:pPr>
      <w:r>
        <w:rPr/>
        <w:t>Groundwater is the most important source of water supply in arid and semi-arid regions</w:t>
      </w:r>
      <w:r>
        <w:rPr>
          <w:spacing w:val="1"/>
        </w:rPr>
        <w:t> </w:t>
      </w:r>
      <w:r>
        <w:rPr/>
        <w:t>due to its large volumes and its low vulnerability to pollution when compared to surface</w:t>
      </w:r>
      <w:r>
        <w:rPr>
          <w:spacing w:val="-57"/>
        </w:rPr>
        <w:t> </w:t>
      </w:r>
      <w:r>
        <w:rPr/>
        <w:t>waters (USEPA, 1985).</w:t>
      </w:r>
      <w:r>
        <w:rPr>
          <w:spacing w:val="60"/>
        </w:rPr>
        <w:t> </w:t>
      </w:r>
      <w:r>
        <w:rPr/>
        <w:t>Water use in Africa is set to increase markedly over the next</w:t>
      </w:r>
      <w:r>
        <w:rPr>
          <w:spacing w:val="1"/>
        </w:rPr>
        <w:t> </w:t>
      </w:r>
      <w:r>
        <w:rPr/>
        <w:t>few</w:t>
      </w:r>
      <w:r>
        <w:rPr>
          <w:spacing w:val="-1"/>
        </w:rPr>
        <w:t> </w:t>
      </w:r>
      <w:r>
        <w:rPr/>
        <w:t>decades</w:t>
      </w:r>
      <w:r>
        <w:rPr>
          <w:spacing w:val="2"/>
        </w:rPr>
        <w:t> </w:t>
      </w:r>
      <w:r>
        <w:rPr/>
        <w:t>as a</w:t>
      </w:r>
      <w:r>
        <w:rPr>
          <w:spacing w:val="-2"/>
        </w:rPr>
        <w:t> </w:t>
      </w:r>
      <w:r>
        <w:rPr/>
        <w:t>result of population growth</w:t>
      </w:r>
      <w:r>
        <w:rPr>
          <w:spacing w:val="-1"/>
        </w:rPr>
        <w:t> </w:t>
      </w:r>
      <w:r>
        <w:rPr/>
        <w:t>(Vörösmarty </w:t>
      </w:r>
      <w:r>
        <w:rPr>
          <w:i/>
        </w:rPr>
        <w:t>et al., </w:t>
      </w:r>
      <w:r>
        <w:rPr/>
        <w:t>2005).</w:t>
      </w:r>
    </w:p>
    <w:p>
      <w:pPr>
        <w:pStyle w:val="BodyText"/>
        <w:spacing w:line="480" w:lineRule="auto" w:before="159"/>
        <w:ind w:left="385" w:right="953"/>
        <w:jc w:val="both"/>
      </w:pPr>
      <w:r>
        <w:rPr/>
        <w:t>Rijswljk (1981) estimated groundwater resources at 0–50m depth in Nigeria to be 6*10</w:t>
      </w:r>
      <w:r>
        <w:rPr>
          <w:vertAlign w:val="superscript"/>
        </w:rPr>
        <w:t>6</w:t>
      </w:r>
      <w:r>
        <w:rPr>
          <w:spacing w:val="-57"/>
          <w:vertAlign w:val="baseline"/>
        </w:rPr>
        <w:t> </w:t>
      </w:r>
      <w:r>
        <w:rPr>
          <w:vertAlign w:val="baseline"/>
        </w:rPr>
        <w:t>km</w:t>
      </w:r>
      <w:r>
        <w:rPr>
          <w:vertAlign w:val="superscript"/>
        </w:rPr>
        <w:t>3</w:t>
      </w:r>
      <w:r>
        <w:rPr>
          <w:vertAlign w:val="baseline"/>
        </w:rPr>
        <w:t> (6*10</w:t>
      </w:r>
      <w:r>
        <w:rPr>
          <w:vertAlign w:val="superscript"/>
        </w:rPr>
        <w:t>18</w:t>
      </w:r>
      <w:r>
        <w:rPr>
          <w:vertAlign w:val="baseline"/>
        </w:rPr>
        <w:t> m</w:t>
      </w:r>
      <w:r>
        <w:rPr>
          <w:vertAlign w:val="superscript"/>
        </w:rPr>
        <w:t>3</w:t>
      </w:r>
      <w:r>
        <w:rPr>
          <w:vertAlign w:val="baseline"/>
        </w:rPr>
        <w:t>).However, from the eight great aquifers in Nigeria, the Ajali Sandstone</w:t>
      </w:r>
      <w:r>
        <w:rPr>
          <w:spacing w:val="1"/>
          <w:vertAlign w:val="baseline"/>
        </w:rPr>
        <w:t> </w:t>
      </w:r>
      <w:r>
        <w:rPr>
          <w:vertAlign w:val="baseline"/>
        </w:rPr>
        <w:t>aquifer</w:t>
      </w:r>
      <w:r>
        <w:rPr>
          <w:spacing w:val="19"/>
          <w:vertAlign w:val="baseline"/>
        </w:rPr>
        <w:t> </w:t>
      </w:r>
      <w:r>
        <w:rPr>
          <w:vertAlign w:val="baseline"/>
        </w:rPr>
        <w:t>with</w:t>
      </w:r>
      <w:r>
        <w:rPr>
          <w:spacing w:val="23"/>
          <w:vertAlign w:val="baseline"/>
        </w:rPr>
        <w:t> </w:t>
      </w:r>
      <w:r>
        <w:rPr>
          <w:vertAlign w:val="baseline"/>
        </w:rPr>
        <w:t>yields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7–10</w:t>
      </w:r>
      <w:r>
        <w:rPr>
          <w:spacing w:val="18"/>
          <w:vertAlign w:val="baseline"/>
        </w:rPr>
        <w:t> </w:t>
      </w:r>
      <w:r>
        <w:rPr>
          <w:vertAlign w:val="baseline"/>
        </w:rPr>
        <w:t>l/s,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Benin</w:t>
      </w:r>
      <w:r>
        <w:rPr>
          <w:spacing w:val="20"/>
          <w:vertAlign w:val="baseline"/>
        </w:rPr>
        <w:t> </w:t>
      </w:r>
      <w:r>
        <w:rPr>
          <w:vertAlign w:val="baseline"/>
        </w:rPr>
        <w:t>Formation</w:t>
      </w:r>
      <w:r>
        <w:rPr>
          <w:spacing w:val="18"/>
          <w:vertAlign w:val="baseline"/>
        </w:rPr>
        <w:t> </w:t>
      </w:r>
      <w:r>
        <w:rPr>
          <w:vertAlign w:val="baseline"/>
        </w:rPr>
        <w:t>(coastal</w:t>
      </w:r>
      <w:r>
        <w:rPr>
          <w:spacing w:val="20"/>
          <w:vertAlign w:val="baseline"/>
        </w:rPr>
        <w:t> </w:t>
      </w:r>
      <w:r>
        <w:rPr>
          <w:vertAlign w:val="baseline"/>
        </w:rPr>
        <w:t>plain</w:t>
      </w:r>
      <w:r>
        <w:rPr>
          <w:spacing w:val="17"/>
          <w:vertAlign w:val="baseline"/>
        </w:rPr>
        <w:t> </w:t>
      </w:r>
      <w:r>
        <w:rPr>
          <w:vertAlign w:val="baseline"/>
        </w:rPr>
        <w:t>sands)</w:t>
      </w:r>
      <w:r>
        <w:rPr>
          <w:spacing w:val="19"/>
          <w:vertAlign w:val="baseline"/>
        </w:rPr>
        <w:t> </w:t>
      </w:r>
      <w:r>
        <w:rPr>
          <w:vertAlign w:val="baseline"/>
        </w:rPr>
        <w:t>aquifer</w:t>
      </w:r>
      <w:r>
        <w:rPr>
          <w:spacing w:val="18"/>
          <w:vertAlign w:val="baseline"/>
        </w:rPr>
        <w:t> </w:t>
      </w:r>
      <w:r>
        <w:rPr>
          <w:vertAlign w:val="baseline"/>
        </w:rPr>
        <w:t>with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line="480" w:lineRule="auto" w:before="72"/>
        <w:ind w:left="385" w:right="955"/>
        <w:jc w:val="both"/>
      </w:pPr>
      <w:r>
        <w:rPr/>
        <w:t>yields of 6–9 l/s, the Upper aquifer with 2.5–30 l/s, the Middle aquifer with yields of</w:t>
      </w:r>
      <w:r>
        <w:rPr>
          <w:spacing w:val="1"/>
        </w:rPr>
        <w:t> </w:t>
      </w:r>
      <w:r>
        <w:rPr/>
        <w:t>24–32 l/s, the Lower aquifer with yields of 10–35 l/s (of the Chad Formation), the</w:t>
      </w:r>
      <w:r>
        <w:rPr>
          <w:spacing w:val="1"/>
        </w:rPr>
        <w:t> </w:t>
      </w:r>
      <w:r>
        <w:rPr/>
        <w:t>Gwandu Formation aquifer with yields of 8–15 l/s, the Kerri-Kerri Sandstone aquifer</w:t>
      </w:r>
      <w:r>
        <w:rPr>
          <w:spacing w:val="1"/>
        </w:rPr>
        <w:t> </w:t>
      </w:r>
      <w:r>
        <w:rPr/>
        <w:t>with yields of 1.25–9.5 l/s and the crystalline fluvio–volcanic aquifer with a 15 l/s yield</w:t>
      </w:r>
      <w:r>
        <w:rPr>
          <w:spacing w:val="1"/>
        </w:rPr>
        <w:t> </w:t>
      </w:r>
      <w:r>
        <w:rPr/>
        <w:t>in the Jos Plateau region; groundwater occurrence is not limited to only 50 m b.g.l.</w:t>
      </w:r>
      <w:r>
        <w:rPr>
          <w:spacing w:val="1"/>
        </w:rPr>
        <w:t> </w:t>
      </w:r>
      <w:r>
        <w:rPr/>
        <w:t>(below ground level). These eight mega regional aquifers have an effective average</w:t>
      </w:r>
      <w:r>
        <w:rPr>
          <w:spacing w:val="1"/>
        </w:rPr>
        <w:t> </w:t>
      </w:r>
      <w:r>
        <w:rPr/>
        <w:t>thickness of 360 m, with a thickness range of 15–3,000 m at a depth range of 0–630 m</w:t>
      </w:r>
      <w:r>
        <w:rPr>
          <w:spacing w:val="1"/>
        </w:rPr>
        <w:t> </w:t>
      </w:r>
      <w:r>
        <w:rPr/>
        <w:t>b.g.l, with an average depth of 220m. Thus, additional ground water resources of 7.2</w:t>
      </w:r>
      <w:r>
        <w:rPr>
          <w:spacing w:val="1"/>
        </w:rPr>
        <w:t> </w:t>
      </w:r>
      <w:r>
        <w:rPr/>
        <w:t>times Rijswljk’s figure is estimated at a total of 50million trillion l/year). Hence, there is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estimated to be</w:t>
      </w:r>
      <w:r>
        <w:rPr>
          <w:spacing w:val="1"/>
        </w:rPr>
        <w:t> </w:t>
      </w:r>
      <w:r>
        <w:rPr/>
        <w:t>224trillion l/year by</w:t>
      </w:r>
      <w:r>
        <w:rPr>
          <w:spacing w:val="-5"/>
        </w:rPr>
        <w:t> </w:t>
      </w:r>
      <w:r>
        <w:rPr/>
        <w:t>Hanidu (1990).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</w:pPr>
    </w:p>
    <w:p>
      <w:pPr>
        <w:pStyle w:val="Heading1"/>
        <w:numPr>
          <w:ilvl w:val="1"/>
          <w:numId w:val="14"/>
        </w:numPr>
        <w:tabs>
          <w:tab w:pos="1105" w:val="left" w:leader="none"/>
          <w:tab w:pos="1106" w:val="left" w:leader="none"/>
        </w:tabs>
        <w:spacing w:line="240" w:lineRule="auto" w:before="0" w:after="0"/>
        <w:ind w:left="1105" w:right="0" w:hanging="721"/>
        <w:jc w:val="left"/>
      </w:pPr>
      <w:bookmarkStart w:name="_TOC_250043" w:id="24"/>
      <w:r>
        <w:rPr/>
        <w:t>Water</w:t>
      </w:r>
      <w:r>
        <w:rPr>
          <w:spacing w:val="-2"/>
        </w:rPr>
        <w:t> </w:t>
      </w:r>
      <w:bookmarkEnd w:id="24"/>
      <w:r>
        <w:rPr/>
        <w:t>quality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385" w:right="959"/>
        <w:jc w:val="both"/>
      </w:pPr>
      <w:r>
        <w:rPr/>
        <w:t>The term ‘water quality’ is a widely used expression which has an extremely broad</w:t>
      </w:r>
      <w:r>
        <w:rPr>
          <w:spacing w:val="1"/>
        </w:rPr>
        <w:t> </w:t>
      </w:r>
      <w:r>
        <w:rPr/>
        <w:t>spectrum of meanings.</w:t>
      </w:r>
      <w:r>
        <w:rPr>
          <w:spacing w:val="60"/>
        </w:rPr>
        <w:t> </w:t>
      </w:r>
      <w:r>
        <w:rPr/>
        <w:t>Each individual has vested interest in water for his particular</w:t>
      </w:r>
      <w:r>
        <w:rPr>
          <w:spacing w:val="1"/>
        </w:rPr>
        <w:t> </w:t>
      </w:r>
      <w:r>
        <w:rPr/>
        <w:t>use, which may include commercial and industrial uses or recreational pursuits. 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vary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intended</w:t>
      </w:r>
      <w:r>
        <w:rPr>
          <w:spacing w:val="1"/>
        </w:rPr>
        <w:t> </w:t>
      </w:r>
      <w:r>
        <w:rPr/>
        <w:t>use,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unsatisfactory communication among the users of water where quality is concerned.</w:t>
      </w:r>
      <w:r>
        <w:rPr>
          <w:spacing w:val="1"/>
        </w:rPr>
        <w:t> </w:t>
      </w:r>
      <w:r>
        <w:rPr/>
        <w:t>Thus, in discussing a public water supply, a housewife may declare the water to be of</w:t>
      </w:r>
      <w:r>
        <w:rPr>
          <w:spacing w:val="1"/>
        </w:rPr>
        <w:t> </w:t>
      </w:r>
      <w:r>
        <w:rPr/>
        <w:t>good quality, while a brewer considers the water quality to be poor. All other water uses</w:t>
      </w:r>
      <w:r>
        <w:rPr>
          <w:spacing w:val="-57"/>
        </w:rPr>
        <w:t> </w:t>
      </w:r>
      <w:r>
        <w:rPr/>
        <w:t>must be</w:t>
      </w:r>
      <w:r>
        <w:rPr>
          <w:spacing w:val="-1"/>
        </w:rPr>
        <w:t> </w:t>
      </w:r>
      <w:r>
        <w:rPr/>
        <w:t>subordinated to</w:t>
      </w:r>
      <w:r>
        <w:rPr>
          <w:spacing w:val="-1"/>
        </w:rPr>
        <w:t> </w:t>
      </w:r>
      <w:r>
        <w:rPr/>
        <w:t>man’s</w:t>
      </w:r>
      <w:r>
        <w:rPr>
          <w:spacing w:val="-1"/>
        </w:rPr>
        <w:t> </w:t>
      </w:r>
      <w:r>
        <w:rPr/>
        <w:t>need for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helpful fluid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his consumption.</w:t>
      </w:r>
    </w:p>
    <w:p>
      <w:pPr>
        <w:pStyle w:val="BodyText"/>
        <w:spacing w:line="480" w:lineRule="auto" w:before="160"/>
        <w:ind w:left="385" w:right="960"/>
        <w:jc w:val="both"/>
      </w:pPr>
      <w:r>
        <w:rPr/>
        <w:t>Water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drinking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minerals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substances that can produce adverse physiological effects. To encourage man to drink</w:t>
      </w:r>
      <w:r>
        <w:rPr>
          <w:spacing w:val="1"/>
        </w:rPr>
        <w:t> </w:t>
      </w:r>
      <w:r>
        <w:rPr/>
        <w:t>this</w:t>
      </w:r>
      <w:r>
        <w:rPr>
          <w:spacing w:val="6"/>
        </w:rPr>
        <w:t> </w:t>
      </w:r>
      <w:r>
        <w:rPr/>
        <w:t>health-promoting</w:t>
      </w:r>
      <w:r>
        <w:rPr>
          <w:spacing w:val="4"/>
        </w:rPr>
        <w:t> </w:t>
      </w:r>
      <w:r>
        <w:rPr/>
        <w:t>liquid,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water</w:t>
      </w:r>
      <w:r>
        <w:rPr>
          <w:spacing w:val="5"/>
        </w:rPr>
        <w:t> </w:t>
      </w:r>
      <w:r>
        <w:rPr/>
        <w:t>must</w:t>
      </w:r>
      <w:r>
        <w:rPr>
          <w:spacing w:val="6"/>
        </w:rPr>
        <w:t> </w:t>
      </w:r>
      <w:r>
        <w:rPr/>
        <w:t>be</w:t>
      </w:r>
      <w:r>
        <w:rPr>
          <w:spacing w:val="6"/>
        </w:rPr>
        <w:t> </w:t>
      </w:r>
      <w:r>
        <w:rPr/>
        <w:t>aesthetically</w:t>
      </w:r>
      <w:r>
        <w:rPr>
          <w:spacing w:val="2"/>
        </w:rPr>
        <w:t> </w:t>
      </w:r>
      <w:r>
        <w:rPr/>
        <w:t>acceptable.</w:t>
      </w:r>
      <w:r>
        <w:rPr>
          <w:spacing w:val="8"/>
        </w:rPr>
        <w:t> </w:t>
      </w:r>
      <w:r>
        <w:rPr/>
        <w:t>For</w:t>
      </w:r>
      <w:r>
        <w:rPr>
          <w:spacing w:val="6"/>
        </w:rPr>
        <w:t> </w:t>
      </w:r>
      <w:r>
        <w:rPr/>
        <w:t>example,</w:t>
      </w:r>
      <w:r>
        <w:rPr>
          <w:spacing w:val="5"/>
        </w:rPr>
        <w:t> </w:t>
      </w:r>
      <w:r>
        <w:rPr/>
        <w:t>it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line="480" w:lineRule="auto" w:before="72"/>
        <w:ind w:left="385" w:right="956"/>
        <w:jc w:val="both"/>
      </w:pPr>
      <w:r>
        <w:rPr/>
        <w:t>should be free from apparent turbidity, colour and odour and any objectionable taste.</w:t>
      </w:r>
      <w:r>
        <w:rPr>
          <w:spacing w:val="1"/>
        </w:rPr>
        <w:t> </w:t>
      </w:r>
      <w:r>
        <w:rPr/>
        <w:t>Drinking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reasonable</w:t>
      </w:r>
      <w:r>
        <w:rPr>
          <w:spacing w:val="1"/>
        </w:rPr>
        <w:t> </w:t>
      </w:r>
      <w:r>
        <w:rPr/>
        <w:t>temperature.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termed</w:t>
      </w:r>
      <w:r>
        <w:rPr>
          <w:spacing w:val="1"/>
        </w:rPr>
        <w:t> </w:t>
      </w:r>
      <w:r>
        <w:rPr/>
        <w:t>“potable,” meaning that</w:t>
      </w:r>
      <w:r>
        <w:rPr>
          <w:spacing w:val="60"/>
        </w:rPr>
        <w:t> </w:t>
      </w:r>
      <w:r>
        <w:rPr/>
        <w:t>it could be consumed in any desired amount without concern</w:t>
      </w:r>
      <w:r>
        <w:rPr>
          <w:spacing w:val="1"/>
        </w:rPr>
        <w:t> </w:t>
      </w:r>
      <w:r>
        <w:rPr/>
        <w:t>for adverse health effects.</w:t>
      </w:r>
      <w:r>
        <w:rPr>
          <w:spacing w:val="1"/>
        </w:rPr>
        <w:t> </w:t>
      </w:r>
      <w:r>
        <w:rPr/>
        <w:t>Potable water is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defined as water that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free from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microorganisms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detrimental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(Tebutt, 1983). The provision of potable water to the rural and urban population is</w:t>
      </w:r>
      <w:r>
        <w:rPr>
          <w:spacing w:val="1"/>
        </w:rPr>
        <w:t> </w:t>
      </w:r>
      <w:r>
        <w:rPr/>
        <w:t>necessary to prevent health hazards. Before water can be described as potable, it has to</w:t>
      </w:r>
      <w:r>
        <w:rPr>
          <w:spacing w:val="1"/>
        </w:rPr>
        <w:t> </w:t>
      </w:r>
      <w:r>
        <w:rPr/>
        <w:t>comply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microbiological</w:t>
      </w:r>
      <w:r>
        <w:rPr>
          <w:spacing w:val="1"/>
        </w:rPr>
        <w:t> </w:t>
      </w:r>
      <w:r>
        <w:rPr/>
        <w:t>standards,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designed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ensure</w:t>
      </w:r>
      <w:r>
        <w:rPr>
          <w:spacing w:val="-3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is palatable and</w:t>
      </w:r>
      <w:r>
        <w:rPr>
          <w:spacing w:val="-1"/>
        </w:rPr>
        <w:t> </w:t>
      </w:r>
      <w:r>
        <w:rPr/>
        <w:t>safe</w:t>
      </w:r>
      <w:r>
        <w:rPr>
          <w:spacing w:val="-2"/>
        </w:rPr>
        <w:t> </w:t>
      </w:r>
      <w:r>
        <w:rPr/>
        <w:t>for drinking</w:t>
      </w:r>
      <w:r>
        <w:rPr>
          <w:spacing w:val="-4"/>
        </w:rPr>
        <w:t> </w:t>
      </w:r>
      <w:r>
        <w:rPr/>
        <w:t>(Tebutt,</w:t>
      </w:r>
      <w:r>
        <w:rPr>
          <w:spacing w:val="2"/>
        </w:rPr>
        <w:t> </w:t>
      </w:r>
      <w:r>
        <w:rPr/>
        <w:t>1983).</w:t>
      </w:r>
    </w:p>
    <w:p>
      <w:pPr>
        <w:pStyle w:val="Heading1"/>
        <w:numPr>
          <w:ilvl w:val="2"/>
          <w:numId w:val="14"/>
        </w:numPr>
        <w:tabs>
          <w:tab w:pos="1106" w:val="left" w:leader="none"/>
        </w:tabs>
        <w:spacing w:line="240" w:lineRule="auto" w:before="164" w:after="0"/>
        <w:ind w:left="1105" w:right="0" w:hanging="721"/>
        <w:jc w:val="both"/>
      </w:pPr>
      <w:bookmarkStart w:name="_TOC_250042" w:id="25"/>
      <w:r>
        <w:rPr/>
        <w:t>Factors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affect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bookmarkEnd w:id="25"/>
      <w:r>
        <w:rPr/>
        <w:t>quality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385" w:right="954"/>
        <w:jc w:val="both"/>
      </w:pP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chemistry.</w:t>
      </w:r>
      <w:r>
        <w:rPr>
          <w:spacing w:val="1"/>
        </w:rPr>
        <w:t> </w:t>
      </w:r>
      <w:r>
        <w:rPr/>
        <w:t>Gibbs,</w:t>
      </w:r>
      <w:r>
        <w:rPr>
          <w:spacing w:val="1"/>
        </w:rPr>
        <w:t> </w:t>
      </w:r>
      <w:r>
        <w:rPr/>
        <w:t>(1970)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rock</w:t>
      </w:r>
      <w:r>
        <w:rPr>
          <w:spacing w:val="1"/>
        </w:rPr>
        <w:t> </w:t>
      </w:r>
      <w:r>
        <w:rPr/>
        <w:t>weathering,</w:t>
      </w:r>
      <w:r>
        <w:rPr>
          <w:spacing w:val="1"/>
        </w:rPr>
        <w:t> </w:t>
      </w:r>
      <w:r>
        <w:rPr/>
        <w:t>atmospheric</w:t>
      </w:r>
      <w:r>
        <w:rPr>
          <w:spacing w:val="1"/>
        </w:rPr>
        <w:t> </w:t>
      </w:r>
      <w:r>
        <w:rPr/>
        <w:t>precipitation,</w:t>
      </w:r>
      <w:r>
        <w:rPr>
          <w:spacing w:val="1"/>
        </w:rPr>
        <w:t> </w:t>
      </w:r>
      <w:r>
        <w:rPr/>
        <w:t>evaporation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crystallisation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chemistry of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The 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geology on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water quality is</w:t>
      </w:r>
      <w:r>
        <w:rPr>
          <w:spacing w:val="1"/>
        </w:rPr>
        <w:t> </w:t>
      </w:r>
      <w:r>
        <w:rPr/>
        <w:t>widely recognised (Gibbs, 1970; Jasper </w:t>
      </w:r>
      <w:r>
        <w:rPr>
          <w:i/>
        </w:rPr>
        <w:t>et al., </w:t>
      </w:r>
      <w:r>
        <w:rPr/>
        <w:t>2004; Muchuweti </w:t>
      </w:r>
      <w:r>
        <w:rPr>
          <w:i/>
        </w:rPr>
        <w:t>et al., </w:t>
      </w:r>
      <w:r>
        <w:rPr/>
        <w:t>2006). The</w:t>
      </w:r>
      <w:r>
        <w:rPr>
          <w:spacing w:val="1"/>
        </w:rPr>
        <w:t> </w:t>
      </w:r>
      <w:r>
        <w:rPr/>
        <w:t>influence of soils on water quality is very complex and can be credited to the processes</w:t>
      </w:r>
      <w:r>
        <w:rPr>
          <w:spacing w:val="1"/>
        </w:rPr>
        <w:t> </w:t>
      </w:r>
      <w:r>
        <w:rPr/>
        <w:t>controlling the exchange of chemicals between the soil and water (Shafer </w:t>
      </w:r>
      <w:r>
        <w:rPr>
          <w:i/>
        </w:rPr>
        <w:t>et al., </w:t>
      </w:r>
      <w:r>
        <w:rPr/>
        <w:t>1998).</w:t>
      </w:r>
      <w:r>
        <w:rPr>
          <w:spacing w:val="1"/>
        </w:rPr>
        <w:t> </w:t>
      </w:r>
      <w:r>
        <w:rPr/>
        <w:t>Apart from natural factors influencing water quality, human activities such as domestic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negatively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therefore,</w:t>
      </w:r>
      <w:r>
        <w:rPr>
          <w:spacing w:val="-57"/>
        </w:rPr>
        <w:t> </w:t>
      </w:r>
      <w:r>
        <w:rPr/>
        <w:t>important to carry out water quality assessments for sustainable management of water</w:t>
      </w:r>
      <w:r>
        <w:rPr>
          <w:spacing w:val="1"/>
        </w:rPr>
        <w:t> </w:t>
      </w:r>
      <w:r>
        <w:rPr/>
        <w:t>bodies.</w:t>
      </w:r>
    </w:p>
    <w:p>
      <w:pPr>
        <w:pStyle w:val="BodyText"/>
        <w:spacing w:line="480" w:lineRule="auto" w:before="160"/>
        <w:ind w:left="385" w:right="957"/>
        <w:jc w:val="both"/>
      </w:pPr>
      <w:r>
        <w:rPr/>
        <w:t>The WHO (2004) reported that water quality problems intensified through the ages in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populations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centres.</w:t>
      </w:r>
      <w:r>
        <w:rPr>
          <w:spacing w:val="7"/>
        </w:rPr>
        <w:t> </w:t>
      </w:r>
      <w:r>
        <w:rPr/>
        <w:t>Polluted</w:t>
      </w:r>
      <w:r>
        <w:rPr>
          <w:spacing w:val="7"/>
        </w:rPr>
        <w:t> </w:t>
      </w:r>
      <w:r>
        <w:rPr/>
        <w:t>water</w:t>
      </w:r>
      <w:r>
        <w:rPr>
          <w:spacing w:val="7"/>
        </w:rPr>
        <w:t> </w:t>
      </w:r>
      <w:r>
        <w:rPr/>
        <w:t>is</w:t>
      </w:r>
      <w:r>
        <w:rPr>
          <w:spacing w:val="9"/>
        </w:rPr>
        <w:t> </w:t>
      </w:r>
      <w:r>
        <w:rPr/>
        <w:t>an</w:t>
      </w:r>
      <w:r>
        <w:rPr>
          <w:spacing w:val="8"/>
        </w:rPr>
        <w:t> </w:t>
      </w:r>
      <w:r>
        <w:rPr/>
        <w:t>important</w:t>
      </w:r>
      <w:r>
        <w:rPr>
          <w:spacing w:val="8"/>
        </w:rPr>
        <w:t> </w:t>
      </w:r>
      <w:r>
        <w:rPr/>
        <w:t>vehicle</w:t>
      </w:r>
      <w:r>
        <w:rPr>
          <w:spacing w:val="7"/>
        </w:rPr>
        <w:t> </w:t>
      </w:r>
      <w:r>
        <w:rPr/>
        <w:t>for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spread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diseases.</w:t>
      </w:r>
      <w:r>
        <w:rPr>
          <w:spacing w:val="13"/>
        </w:rPr>
        <w:t> </w:t>
      </w:r>
      <w:r>
        <w:rPr/>
        <w:t>In</w:t>
      </w:r>
      <w:r>
        <w:rPr>
          <w:spacing w:val="7"/>
        </w:rPr>
        <w:t> </w:t>
      </w:r>
      <w:r>
        <w:rPr/>
        <w:t>developing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line="480" w:lineRule="auto" w:before="72"/>
        <w:ind w:left="385" w:right="956"/>
        <w:jc w:val="both"/>
      </w:pPr>
      <w:r>
        <w:rPr/>
        <w:t>countries 1.8 million people, mostly children, die every year as a result of water-related</w:t>
      </w:r>
      <w:r>
        <w:rPr>
          <w:spacing w:val="1"/>
        </w:rPr>
        <w:t> </w:t>
      </w:r>
      <w:r>
        <w:rPr/>
        <w:t>diseases</w:t>
      </w:r>
      <w:r>
        <w:rPr>
          <w:spacing w:val="-1"/>
        </w:rPr>
        <w:t> </w:t>
      </w:r>
      <w:r>
        <w:rPr/>
        <w:t>(WHO, 2004).</w:t>
      </w:r>
    </w:p>
    <w:p>
      <w:pPr>
        <w:pStyle w:val="BodyText"/>
        <w:spacing w:line="480" w:lineRule="auto" w:before="159"/>
        <w:ind w:left="385" w:right="956"/>
        <w:jc w:val="both"/>
      </w:pPr>
      <w:r>
        <w:rPr/>
        <w:t>Nigeria’s water resources have been under increasing threat of pollution in recent years</w:t>
      </w:r>
      <w:r>
        <w:rPr>
          <w:spacing w:val="1"/>
        </w:rPr>
        <w:t> </w:t>
      </w:r>
      <w:r>
        <w:rPr/>
        <w:t>due to rapid demographic changes, which have coincided with the establishment of</w:t>
      </w:r>
      <w:r>
        <w:rPr>
          <w:spacing w:val="1"/>
        </w:rPr>
        <w:t> </w:t>
      </w:r>
      <w:r>
        <w:rPr/>
        <w:t>human settlements lacking appropriate sanitary infrastructure. Many such settlements</w:t>
      </w:r>
      <w:r>
        <w:rPr>
          <w:spacing w:val="1"/>
        </w:rPr>
        <w:t> </w:t>
      </w:r>
      <w:r>
        <w:rPr/>
        <w:t>have developed with no proper water supply and sanitation services. People living in</w:t>
      </w:r>
      <w:r>
        <w:rPr>
          <w:spacing w:val="1"/>
        </w:rPr>
        <w:t> </w:t>
      </w:r>
      <w:r>
        <w:rPr/>
        <w:t>these areas, as well as downstream users, often</w:t>
      </w:r>
      <w:r>
        <w:rPr>
          <w:spacing w:val="60"/>
        </w:rPr>
        <w:t> </w:t>
      </w:r>
      <w:r>
        <w:rPr/>
        <w:t>utilise the contaminated surface water</w:t>
      </w:r>
      <w:r>
        <w:rPr>
          <w:spacing w:val="1"/>
        </w:rPr>
        <w:t> </w:t>
      </w:r>
      <w:r>
        <w:rPr/>
        <w:t>for drinking, recreation and irrigation, which creates a situation that poses a serious</w:t>
      </w:r>
      <w:r>
        <w:rPr>
          <w:spacing w:val="1"/>
        </w:rPr>
        <w:t> </w:t>
      </w:r>
      <w:r>
        <w:rPr/>
        <w:t>health</w:t>
      </w:r>
      <w:r>
        <w:rPr>
          <w:spacing w:val="-1"/>
        </w:rPr>
        <w:t> </w:t>
      </w:r>
      <w:r>
        <w:rPr/>
        <w:t>risk to the</w:t>
      </w:r>
      <w:r>
        <w:rPr>
          <w:spacing w:val="-1"/>
        </w:rPr>
        <w:t> </w:t>
      </w:r>
      <w:r>
        <w:rPr/>
        <w:t>people (Verma</w:t>
      </w:r>
      <w:r>
        <w:rPr>
          <w:spacing w:val="-2"/>
        </w:rPr>
        <w:t> </w:t>
      </w:r>
      <w:r>
        <w:rPr/>
        <w:t>and Srivastava, 1990).</w:t>
      </w:r>
    </w:p>
    <w:p>
      <w:pPr>
        <w:pStyle w:val="Heading1"/>
        <w:numPr>
          <w:ilvl w:val="1"/>
          <w:numId w:val="14"/>
        </w:numPr>
        <w:tabs>
          <w:tab w:pos="1106" w:val="left" w:leader="none"/>
        </w:tabs>
        <w:spacing w:line="240" w:lineRule="auto" w:before="166" w:after="0"/>
        <w:ind w:left="1105" w:right="0" w:hanging="721"/>
        <w:jc w:val="both"/>
      </w:pPr>
      <w:bookmarkStart w:name="_TOC_250041" w:id="26"/>
      <w:r>
        <w:rPr/>
        <w:t>Water</w:t>
      </w:r>
      <w:r>
        <w:rPr>
          <w:spacing w:val="-3"/>
        </w:rPr>
        <w:t> </w:t>
      </w:r>
      <w:r>
        <w:rPr/>
        <w:t>quality</w:t>
      </w:r>
      <w:r>
        <w:rPr>
          <w:spacing w:val="-1"/>
        </w:rPr>
        <w:t> </w:t>
      </w:r>
      <w:r>
        <w:rPr/>
        <w:t>monitoring</w:t>
      </w:r>
      <w:r>
        <w:rPr>
          <w:spacing w:val="-2"/>
        </w:rPr>
        <w:t> </w:t>
      </w:r>
      <w:bookmarkEnd w:id="26"/>
      <w:r>
        <w:rPr/>
        <w:t>standards</w:t>
      </w:r>
    </w:p>
    <w:p>
      <w:pPr>
        <w:pStyle w:val="BodyText"/>
        <w:rPr>
          <w:b/>
          <w:sz w:val="38"/>
        </w:rPr>
      </w:pPr>
    </w:p>
    <w:p>
      <w:pPr>
        <w:pStyle w:val="Heading1"/>
        <w:numPr>
          <w:ilvl w:val="2"/>
          <w:numId w:val="14"/>
        </w:numPr>
        <w:tabs>
          <w:tab w:pos="1106" w:val="left" w:leader="none"/>
        </w:tabs>
        <w:spacing w:line="240" w:lineRule="auto" w:before="0" w:after="0"/>
        <w:ind w:left="1105" w:right="0" w:hanging="721"/>
        <w:jc w:val="both"/>
      </w:pPr>
      <w:bookmarkStart w:name="_TOC_250040" w:id="27"/>
      <w:r>
        <w:rPr/>
        <w:t>Nigerian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Drinking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bookmarkEnd w:id="27"/>
      <w:r>
        <w:rPr/>
        <w:t>Quality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385" w:right="958"/>
        <w:jc w:val="both"/>
      </w:pPr>
      <w:r>
        <w:rPr/>
        <w:t>Nigerian Standard for Drinking Water Quality contains mandatory limits concerning</w:t>
      </w:r>
      <w:r>
        <w:rPr>
          <w:spacing w:val="1"/>
        </w:rPr>
        <w:t> </w:t>
      </w:r>
      <w:r>
        <w:rPr/>
        <w:t>constituents and contaminants of water that are known to be hazardous to health and</w:t>
      </w:r>
      <w:r>
        <w:rPr>
          <w:spacing w:val="1"/>
        </w:rPr>
        <w:t> </w:t>
      </w:r>
      <w:r>
        <w:rPr/>
        <w:t>give rise to complaints from consumers. The standard includes a set of procedures and</w:t>
      </w:r>
      <w:r>
        <w:rPr>
          <w:spacing w:val="1"/>
        </w:rPr>
        <w:t> </w:t>
      </w:r>
      <w:r>
        <w:rPr/>
        <w:t>good</w:t>
      </w:r>
      <w:r>
        <w:rPr>
          <w:spacing w:val="-2"/>
        </w:rPr>
        <w:t> </w:t>
      </w:r>
      <w:r>
        <w:rPr/>
        <w:t>practices</w:t>
      </w:r>
      <w:r>
        <w:rPr>
          <w:spacing w:val="2"/>
        </w:rPr>
        <w:t> </w:t>
      </w:r>
      <w:r>
        <w:rPr/>
        <w:t>required to meet the</w:t>
      </w:r>
      <w:r>
        <w:rPr>
          <w:spacing w:val="-1"/>
        </w:rPr>
        <w:t> </w:t>
      </w:r>
      <w:r>
        <w:rPr/>
        <w:t>mandatory</w:t>
      </w:r>
      <w:r>
        <w:rPr>
          <w:spacing w:val="-5"/>
        </w:rPr>
        <w:t> </w:t>
      </w:r>
      <w:r>
        <w:rPr/>
        <w:t>limits.</w:t>
      </w:r>
    </w:p>
    <w:p>
      <w:pPr>
        <w:pStyle w:val="BodyText"/>
        <w:spacing w:line="480" w:lineRule="auto" w:before="161"/>
        <w:ind w:left="385" w:right="955"/>
        <w:jc w:val="both"/>
      </w:pPr>
      <w:r>
        <w:rPr/>
        <w:t>In 2005, the National Council on Water Resources (NCWR) recognized the need to</w:t>
      </w:r>
      <w:r>
        <w:rPr>
          <w:spacing w:val="1"/>
        </w:rPr>
        <w:t> </w:t>
      </w:r>
      <w:r>
        <w:rPr/>
        <w:t>urgently establish acceptable Nigerian Standard for Drinking Water Quality because it</w:t>
      </w:r>
      <w:r>
        <w:rPr>
          <w:spacing w:val="1"/>
        </w:rPr>
        <w:t> </w:t>
      </w:r>
      <w:r>
        <w:rPr/>
        <w:t>was observed that the “Nigerian Industrial Standard for Potable Water” developed by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“National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Standards</w:t>
      </w:r>
      <w:r>
        <w:rPr>
          <w:spacing w:val="60"/>
        </w:rPr>
        <w:t> </w:t>
      </w:r>
      <w:r>
        <w:rPr/>
        <w:t>for</w:t>
      </w:r>
      <w:r>
        <w:rPr>
          <w:spacing w:val="-57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Nigeria”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-57"/>
        </w:rPr>
        <w:t> </w:t>
      </w:r>
      <w:r>
        <w:rPr/>
        <w:t>receive a wide acceptance by all stakeholders in the country. Since water quality issues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issues,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collaborating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Standards</w:t>
      </w:r>
      <w:r>
        <w:rPr>
          <w:spacing w:val="23"/>
        </w:rPr>
        <w:t> </w:t>
      </w:r>
      <w:r>
        <w:rPr/>
        <w:t>Organisation</w:t>
      </w:r>
      <w:r>
        <w:rPr>
          <w:spacing w:val="26"/>
        </w:rPr>
        <w:t> </w:t>
      </w:r>
      <w:r>
        <w:rPr/>
        <w:t>of</w:t>
      </w:r>
      <w:r>
        <w:rPr>
          <w:spacing w:val="23"/>
        </w:rPr>
        <w:t> </w:t>
      </w:r>
      <w:r>
        <w:rPr/>
        <w:t>Nigeria</w:t>
      </w:r>
      <w:r>
        <w:rPr>
          <w:spacing w:val="22"/>
        </w:rPr>
        <w:t> </w:t>
      </w:r>
      <w:r>
        <w:rPr/>
        <w:t>(the</w:t>
      </w:r>
      <w:r>
        <w:rPr>
          <w:spacing w:val="22"/>
        </w:rPr>
        <w:t> </w:t>
      </w:r>
      <w:r>
        <w:rPr/>
        <w:t>only</w:t>
      </w:r>
      <w:r>
        <w:rPr>
          <w:spacing w:val="18"/>
        </w:rPr>
        <w:t> </w:t>
      </w:r>
      <w:r>
        <w:rPr/>
        <w:t>body</w:t>
      </w:r>
      <w:r>
        <w:rPr>
          <w:spacing w:val="21"/>
        </w:rPr>
        <w:t> </w:t>
      </w:r>
      <w:r>
        <w:rPr/>
        <w:t>responsible</w:t>
      </w:r>
      <w:r>
        <w:rPr>
          <w:spacing w:val="25"/>
        </w:rPr>
        <w:t> </w:t>
      </w:r>
      <w:r>
        <w:rPr/>
        <w:t>for</w:t>
      </w:r>
      <w:r>
        <w:rPr>
          <w:spacing w:val="24"/>
        </w:rPr>
        <w:t> </w:t>
      </w:r>
      <w:r>
        <w:rPr/>
        <w:t>developing</w:t>
      </w:r>
      <w:r>
        <w:rPr>
          <w:spacing w:val="24"/>
        </w:rPr>
        <w:t> </w:t>
      </w:r>
      <w:r>
        <w:rPr/>
        <w:t>National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line="480" w:lineRule="auto" w:before="72"/>
        <w:ind w:left="385" w:right="957"/>
        <w:jc w:val="both"/>
      </w:pPr>
      <w:r>
        <w:rPr/>
        <w:t>Standards in Nigeria) and working through a technical committee of key stakeholders</w:t>
      </w:r>
      <w:r>
        <w:rPr>
          <w:spacing w:val="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this Standard.</w:t>
      </w:r>
    </w:p>
    <w:p>
      <w:pPr>
        <w:pStyle w:val="BodyText"/>
        <w:spacing w:line="480" w:lineRule="auto" w:before="159"/>
        <w:ind w:left="385" w:right="963"/>
        <w:jc w:val="both"/>
      </w:pPr>
      <w:r>
        <w:rPr/>
        <w:t>It is in the principle of the NSDWQ to effectively protect public health against water</w:t>
      </w:r>
      <w:r>
        <w:rPr>
          <w:spacing w:val="1"/>
        </w:rPr>
        <w:t> </w:t>
      </w:r>
      <w:r>
        <w:rPr/>
        <w:t>related</w:t>
      </w:r>
      <w:r>
        <w:rPr>
          <w:spacing w:val="-2"/>
        </w:rPr>
        <w:t> </w:t>
      </w:r>
      <w:r>
        <w:rPr/>
        <w:t>diseases</w:t>
      </w:r>
      <w:r>
        <w:rPr>
          <w:spacing w:val="-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preventive</w:t>
      </w:r>
      <w:r>
        <w:rPr>
          <w:spacing w:val="-2"/>
        </w:rPr>
        <w:t> </w:t>
      </w:r>
      <w:r>
        <w:rPr/>
        <w:t>integrated</w:t>
      </w:r>
      <w:r>
        <w:rPr>
          <w:spacing w:val="-1"/>
        </w:rPr>
        <w:t> </w:t>
      </w:r>
      <w:r>
        <w:rPr/>
        <w:t>management approach.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include:</w:t>
      </w:r>
    </w:p>
    <w:p>
      <w:pPr>
        <w:pStyle w:val="ListParagraph"/>
        <w:numPr>
          <w:ilvl w:val="0"/>
          <w:numId w:val="15"/>
        </w:numPr>
        <w:tabs>
          <w:tab w:pos="837" w:val="left" w:leader="none"/>
        </w:tabs>
        <w:spacing w:line="480" w:lineRule="auto" w:before="0" w:after="0"/>
        <w:ind w:left="836" w:right="956" w:hanging="452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protection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drinking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catchments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source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consumers.</w:t>
      </w:r>
    </w:p>
    <w:p>
      <w:pPr>
        <w:pStyle w:val="ListParagraph"/>
        <w:numPr>
          <w:ilvl w:val="0"/>
          <w:numId w:val="15"/>
        </w:numPr>
        <w:tabs>
          <w:tab w:pos="1414" w:val="left" w:leader="none"/>
          <w:tab w:pos="1415" w:val="left" w:leader="none"/>
        </w:tabs>
        <w:spacing w:line="480" w:lineRule="auto" w:before="0" w:after="0"/>
        <w:ind w:left="925" w:right="961" w:hanging="540"/>
        <w:jc w:val="both"/>
        <w:rPr>
          <w:sz w:val="24"/>
        </w:rPr>
      </w:pPr>
      <w:r>
        <w:rPr/>
        <w:tab/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collaborative</w:t>
      </w:r>
      <w:r>
        <w:rPr>
          <w:spacing w:val="1"/>
          <w:sz w:val="24"/>
        </w:rPr>
        <w:t> </w:t>
      </w:r>
      <w:r>
        <w:rPr>
          <w:sz w:val="24"/>
        </w:rPr>
        <w:t>multi-agency</w:t>
      </w:r>
      <w:r>
        <w:rPr>
          <w:spacing w:val="1"/>
          <w:sz w:val="24"/>
        </w:rPr>
        <w:t> </w:t>
      </w:r>
      <w:r>
        <w:rPr>
          <w:sz w:val="24"/>
        </w:rPr>
        <w:t>approach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involve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agencies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responsibilities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management of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quality.</w:t>
      </w:r>
    </w:p>
    <w:p>
      <w:pPr>
        <w:pStyle w:val="ListParagraph"/>
        <w:numPr>
          <w:ilvl w:val="0"/>
          <w:numId w:val="15"/>
        </w:numPr>
        <w:tabs>
          <w:tab w:pos="954" w:val="left" w:leader="none"/>
        </w:tabs>
        <w:spacing w:line="480" w:lineRule="auto" w:before="0" w:after="0"/>
        <w:ind w:left="836" w:right="956" w:hanging="452"/>
        <w:jc w:val="both"/>
        <w:rPr>
          <w:sz w:val="24"/>
        </w:rPr>
      </w:pPr>
      <w:r>
        <w:rPr/>
        <w:tab/>
      </w:r>
      <w:r>
        <w:rPr>
          <w:sz w:val="24"/>
        </w:rPr>
        <w:t>Water quality standard that is comprehensive, realistic and implementable 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resources of the</w:t>
      </w:r>
      <w:r>
        <w:rPr>
          <w:spacing w:val="-1"/>
          <w:sz w:val="24"/>
        </w:rPr>
        <w:t> </w:t>
      </w:r>
      <w:r>
        <w:rPr>
          <w:sz w:val="24"/>
        </w:rPr>
        <w:t>implementing agencies.</w:t>
      </w:r>
    </w:p>
    <w:p>
      <w:pPr>
        <w:pStyle w:val="ListParagraph"/>
        <w:numPr>
          <w:ilvl w:val="0"/>
          <w:numId w:val="15"/>
        </w:numPr>
        <w:tabs>
          <w:tab w:pos="858" w:val="left" w:leader="none"/>
        </w:tabs>
        <w:spacing w:line="480" w:lineRule="auto" w:before="1" w:after="0"/>
        <w:ind w:left="925" w:right="957" w:hanging="540"/>
        <w:jc w:val="both"/>
        <w:rPr>
          <w:sz w:val="24"/>
        </w:rPr>
      </w:pPr>
      <w:r>
        <w:rPr>
          <w:sz w:val="24"/>
        </w:rPr>
        <w:t>The development of procedures and requirements that ensure good water quality</w:t>
      </w:r>
      <w:r>
        <w:rPr>
          <w:spacing w:val="1"/>
          <w:sz w:val="24"/>
        </w:rPr>
        <w:t> </w:t>
      </w:r>
      <w:r>
        <w:rPr>
          <w:sz w:val="24"/>
        </w:rPr>
        <w:t>management in order to meet the maximum allowable limits. These procedures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protect the</w:t>
      </w:r>
      <w:r>
        <w:rPr>
          <w:spacing w:val="-1"/>
          <w:sz w:val="24"/>
        </w:rPr>
        <w:t> </w:t>
      </w:r>
      <w:r>
        <w:rPr>
          <w:sz w:val="24"/>
        </w:rPr>
        <w:t>environment</w:t>
      </w:r>
    </w:p>
    <w:p>
      <w:pPr>
        <w:pStyle w:val="ListParagraph"/>
        <w:numPr>
          <w:ilvl w:val="0"/>
          <w:numId w:val="15"/>
        </w:numPr>
        <w:tabs>
          <w:tab w:pos="1246" w:val="left" w:leader="none"/>
          <w:tab w:pos="1247" w:val="left" w:leader="none"/>
        </w:tabs>
        <w:spacing w:line="480" w:lineRule="auto" w:before="0" w:after="0"/>
        <w:ind w:left="836" w:right="962" w:hanging="452"/>
        <w:jc w:val="both"/>
        <w:rPr>
          <w:sz w:val="24"/>
        </w:rPr>
      </w:pPr>
      <w:r>
        <w:rPr/>
        <w:tab/>
      </w:r>
      <w:r>
        <w:rPr>
          <w:sz w:val="24"/>
        </w:rPr>
        <w:t>An independent surveillance agency with strong enforcement authority and</w:t>
      </w:r>
      <w:r>
        <w:rPr>
          <w:spacing w:val="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decentralized to local government level.</w:t>
      </w:r>
    </w:p>
    <w:p>
      <w:pPr>
        <w:pStyle w:val="ListParagraph"/>
        <w:numPr>
          <w:ilvl w:val="0"/>
          <w:numId w:val="15"/>
        </w:numPr>
        <w:tabs>
          <w:tab w:pos="904" w:val="left" w:leader="none"/>
        </w:tabs>
        <w:spacing w:line="480" w:lineRule="auto" w:before="0" w:after="0"/>
        <w:ind w:left="836" w:right="956" w:hanging="452"/>
        <w:jc w:val="both"/>
        <w:rPr>
          <w:sz w:val="24"/>
        </w:rPr>
      </w:pPr>
      <w:r>
        <w:rPr/>
        <w:tab/>
      </w:r>
      <w:r>
        <w:rPr>
          <w:sz w:val="24"/>
        </w:rPr>
        <w:t>An effective drinking water quality data management system to enable generation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coherent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health-centred</w:t>
      </w:r>
      <w:r>
        <w:rPr>
          <w:spacing w:val="1"/>
          <w:sz w:val="24"/>
        </w:rPr>
        <w:t> </w:t>
      </w:r>
      <w:r>
        <w:rPr>
          <w:sz w:val="24"/>
        </w:rPr>
        <w:t>policies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practices.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00" w:top="1320" w:bottom="1200" w:left="1600" w:right="460"/>
        </w:sectPr>
      </w:pPr>
    </w:p>
    <w:p>
      <w:pPr>
        <w:pStyle w:val="Heading1"/>
        <w:spacing w:before="76"/>
        <w:ind w:left="3493" w:right="4066"/>
        <w:jc w:val="center"/>
      </w:pPr>
      <w:bookmarkStart w:name="_TOC_250039" w:id="28"/>
      <w:r>
        <w:rPr/>
        <w:t>CHAPTER</w:t>
      </w:r>
      <w:r>
        <w:rPr>
          <w:spacing w:val="-2"/>
        </w:rPr>
        <w:t> </w:t>
      </w:r>
      <w:bookmarkEnd w:id="28"/>
      <w:r>
        <w:rPr/>
        <w:t>THREE</w:t>
      </w:r>
    </w:p>
    <w:p>
      <w:pPr>
        <w:pStyle w:val="BodyText"/>
        <w:spacing w:before="10"/>
        <w:rPr>
          <w:b/>
          <w:sz w:val="37"/>
        </w:rPr>
      </w:pPr>
    </w:p>
    <w:p>
      <w:pPr>
        <w:pStyle w:val="Heading1"/>
        <w:numPr>
          <w:ilvl w:val="1"/>
          <w:numId w:val="16"/>
        </w:numPr>
        <w:tabs>
          <w:tab w:pos="3085" w:val="left" w:leader="none"/>
          <w:tab w:pos="3086" w:val="left" w:leader="none"/>
        </w:tabs>
        <w:spacing w:line="240" w:lineRule="auto" w:before="0" w:after="0"/>
        <w:ind w:left="3085" w:right="0" w:hanging="2701"/>
        <w:jc w:val="both"/>
      </w:pPr>
      <w:bookmarkStart w:name="_TOC_250038" w:id="29"/>
      <w:r>
        <w:rPr/>
        <w:t>MATERIALS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29"/>
      <w:r>
        <w:rPr/>
        <w:t>METHODS</w:t>
      </w:r>
    </w:p>
    <w:p>
      <w:pPr>
        <w:pStyle w:val="BodyText"/>
        <w:spacing w:before="11"/>
        <w:rPr>
          <w:b/>
          <w:sz w:val="37"/>
        </w:rPr>
      </w:pPr>
    </w:p>
    <w:p>
      <w:pPr>
        <w:pStyle w:val="Heading1"/>
        <w:numPr>
          <w:ilvl w:val="1"/>
          <w:numId w:val="16"/>
        </w:numPr>
        <w:tabs>
          <w:tab w:pos="746" w:val="left" w:leader="none"/>
        </w:tabs>
        <w:spacing w:line="240" w:lineRule="auto" w:before="0" w:after="0"/>
        <w:ind w:left="745" w:right="0" w:hanging="361"/>
        <w:jc w:val="both"/>
      </w:pPr>
      <w:bookmarkStart w:name="_TOC_250037" w:id="30"/>
      <w:r>
        <w:rPr/>
        <w:t>Data</w:t>
      </w:r>
      <w:r>
        <w:rPr>
          <w:spacing w:val="-2"/>
        </w:rPr>
        <w:t> </w:t>
      </w:r>
      <w:r>
        <w:rPr/>
        <w:t>types</w:t>
      </w:r>
      <w:r>
        <w:rPr>
          <w:spacing w:val="-1"/>
        </w:rPr>
        <w:t> </w:t>
      </w:r>
      <w:bookmarkEnd w:id="30"/>
      <w:r>
        <w:rPr/>
        <w:t>and sources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85" w:right="957"/>
        <w:jc w:val="both"/>
      </w:pP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Secondary</w:t>
      </w:r>
      <w:r>
        <w:rPr>
          <w:spacing w:val="60"/>
        </w:rPr>
        <w:t> </w:t>
      </w:r>
      <w:r>
        <w:rPr/>
        <w:t>sources.</w:t>
      </w:r>
      <w:r>
        <w:rPr>
          <w:spacing w:val="1"/>
        </w:rPr>
        <w:t> </w:t>
      </w:r>
      <w:r>
        <w:rPr/>
        <w:t>Primary sources involve generation of data using direct data acquisition methods like</w:t>
      </w:r>
      <w:r>
        <w:rPr>
          <w:spacing w:val="1"/>
        </w:rPr>
        <w:t> </w:t>
      </w:r>
      <w:r>
        <w:rPr/>
        <w:t>questionnaires,</w:t>
      </w:r>
      <w:r>
        <w:rPr>
          <w:spacing w:val="1"/>
        </w:rPr>
        <w:t> </w:t>
      </w:r>
      <w:r>
        <w:rPr/>
        <w:t>fieldwork,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sampling.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both</w:t>
      </w:r>
      <w:r>
        <w:rPr>
          <w:spacing w:val="-57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unpublished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Niger</w:t>
      </w:r>
      <w:r>
        <w:rPr>
          <w:spacing w:val="1"/>
        </w:rPr>
        <w:t> </w:t>
      </w:r>
      <w:r>
        <w:rPr/>
        <w:t>Geographic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System</w:t>
      </w:r>
      <w:r>
        <w:rPr>
          <w:spacing w:val="-57"/>
        </w:rPr>
        <w:t> </w:t>
      </w:r>
      <w:r>
        <w:rPr/>
        <w:t>(NGIS), Niger State Water Board and Hospital within the study area was explored in</w:t>
      </w:r>
      <w:r>
        <w:rPr>
          <w:spacing w:val="1"/>
        </w:rPr>
        <w:t> </w:t>
      </w:r>
      <w:r>
        <w:rPr/>
        <w:t>order</w:t>
      </w:r>
      <w:r>
        <w:rPr>
          <w:spacing w:val="-1"/>
        </w:rPr>
        <w:t> </w:t>
      </w:r>
      <w:r>
        <w:rPr/>
        <w:t>to broaden the scope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research work.</w:t>
      </w:r>
    </w:p>
    <w:p>
      <w:pPr>
        <w:pStyle w:val="Heading1"/>
        <w:numPr>
          <w:ilvl w:val="1"/>
          <w:numId w:val="16"/>
        </w:numPr>
        <w:tabs>
          <w:tab w:pos="1106" w:val="left" w:leader="none"/>
        </w:tabs>
        <w:spacing w:line="240" w:lineRule="auto" w:before="6" w:after="0"/>
        <w:ind w:left="1105" w:right="0" w:hanging="721"/>
        <w:jc w:val="both"/>
      </w:pPr>
      <w:bookmarkStart w:name="_TOC_250036" w:id="31"/>
      <w:r>
        <w:rPr/>
        <w:t>Data</w:t>
      </w:r>
      <w:r>
        <w:rPr>
          <w:spacing w:val="-2"/>
        </w:rPr>
        <w:t> </w:t>
      </w:r>
      <w:r>
        <w:rPr/>
        <w:t>Collection</w:t>
      </w:r>
      <w:r>
        <w:rPr>
          <w:spacing w:val="-2"/>
        </w:rPr>
        <w:t> </w:t>
      </w:r>
      <w:bookmarkEnd w:id="31"/>
      <w:r>
        <w:rPr/>
        <w:t>Instruments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85" w:right="960"/>
        <w:jc w:val="both"/>
      </w:pPr>
      <w:r>
        <w:rPr/>
        <w:t>Both primary and secondary sources collection techniques were used in sourcing for</w:t>
      </w:r>
      <w:r>
        <w:rPr>
          <w:spacing w:val="1"/>
        </w:rPr>
        <w:t> </w:t>
      </w:r>
      <w:r>
        <w:rPr/>
        <w:t>relevant data for the research. In this view, the following data collection instrument was</w:t>
      </w:r>
      <w:r>
        <w:rPr>
          <w:spacing w:val="1"/>
        </w:rPr>
        <w:t> </w:t>
      </w:r>
      <w:r>
        <w:rPr/>
        <w:t>used.</w:t>
      </w:r>
    </w:p>
    <w:p>
      <w:pPr>
        <w:pStyle w:val="Heading1"/>
        <w:numPr>
          <w:ilvl w:val="2"/>
          <w:numId w:val="16"/>
        </w:numPr>
        <w:tabs>
          <w:tab w:pos="1106" w:val="left" w:leader="none"/>
        </w:tabs>
        <w:spacing w:line="240" w:lineRule="auto" w:before="6" w:after="0"/>
        <w:ind w:left="1105" w:right="0" w:hanging="721"/>
        <w:jc w:val="both"/>
      </w:pPr>
      <w:bookmarkStart w:name="_TOC_250035" w:id="32"/>
      <w:bookmarkEnd w:id="32"/>
      <w:r>
        <w:rPr/>
        <w:t>Questionnaire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85" w:right="954" w:firstLine="59"/>
        <w:jc w:val="both"/>
      </w:pPr>
      <w:r>
        <w:rPr/>
        <w:t>Closed ended questionnaire were formulated and used as a vital instrument for data</w:t>
      </w:r>
      <w:r>
        <w:rPr>
          <w:spacing w:val="1"/>
        </w:rPr>
        <w:t> </w:t>
      </w:r>
      <w:r>
        <w:rPr/>
        <w:t>collection.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standardized,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respondent</w:t>
      </w:r>
      <w:r>
        <w:rPr>
          <w:spacing w:val="1"/>
        </w:rPr>
        <w:t> </w:t>
      </w:r>
      <w:r>
        <w:rPr/>
        <w:t>answered</w:t>
      </w:r>
      <w:r>
        <w:rPr>
          <w:spacing w:val="-57"/>
        </w:rPr>
        <w:t> </w:t>
      </w:r>
      <w:r>
        <w:rPr/>
        <w:t>exactly the same questions which made it a reliable data collection instrument. 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sections</w:t>
      </w:r>
      <w:r>
        <w:rPr>
          <w:spacing w:val="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household, water generation and usage, public health and potential reuse of wastewater.</w:t>
      </w:r>
      <w:r>
        <w:rPr>
          <w:spacing w:val="1"/>
        </w:rPr>
        <w:t> </w:t>
      </w:r>
      <w:r>
        <w:rPr/>
        <w:t>Possible answers were provided in which the respondent was required to choose the one</w:t>
      </w:r>
      <w:r>
        <w:rPr>
          <w:spacing w:val="-57"/>
        </w:rPr>
        <w:t> </w:t>
      </w:r>
      <w:r>
        <w:rPr/>
        <w:t>that best</w:t>
      </w:r>
      <w:r>
        <w:rPr>
          <w:spacing w:val="-1"/>
        </w:rPr>
        <w:t> </w:t>
      </w:r>
      <w:r>
        <w:rPr/>
        <w:t>suits them.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Heading1"/>
        <w:numPr>
          <w:ilvl w:val="2"/>
          <w:numId w:val="16"/>
        </w:numPr>
        <w:tabs>
          <w:tab w:pos="926" w:val="left" w:leader="none"/>
        </w:tabs>
        <w:spacing w:line="240" w:lineRule="auto" w:before="76" w:after="0"/>
        <w:ind w:left="925" w:right="0" w:hanging="541"/>
        <w:jc w:val="left"/>
      </w:pPr>
      <w:bookmarkStart w:name="_TOC_250034" w:id="33"/>
      <w:r>
        <w:rPr/>
        <w:t>Research</w:t>
      </w:r>
      <w:r>
        <w:rPr>
          <w:spacing w:val="-2"/>
        </w:rPr>
        <w:t> </w:t>
      </w:r>
      <w:bookmarkEnd w:id="33"/>
      <w:r>
        <w:rPr/>
        <w:t>materials</w:t>
      </w:r>
    </w:p>
    <w:p>
      <w:pPr>
        <w:pStyle w:val="BodyText"/>
        <w:spacing w:before="5"/>
        <w:rPr>
          <w:b/>
          <w:sz w:val="37"/>
        </w:rPr>
      </w:pPr>
    </w:p>
    <w:p>
      <w:pPr>
        <w:pStyle w:val="BodyText"/>
        <w:spacing w:line="480" w:lineRule="auto"/>
        <w:ind w:left="385" w:right="948"/>
      </w:pPr>
      <w:r>
        <w:rPr/>
        <w:t>The</w:t>
      </w:r>
      <w:r>
        <w:rPr>
          <w:spacing w:val="11"/>
        </w:rPr>
        <w:t> </w:t>
      </w:r>
      <w:r>
        <w:rPr/>
        <w:t>research</w:t>
      </w:r>
      <w:r>
        <w:rPr>
          <w:spacing w:val="14"/>
        </w:rPr>
        <w:t> </w:t>
      </w:r>
      <w:r>
        <w:rPr/>
        <w:t>materials</w:t>
      </w:r>
      <w:r>
        <w:rPr>
          <w:spacing w:val="14"/>
        </w:rPr>
        <w:t> </w:t>
      </w:r>
      <w:r>
        <w:rPr/>
        <w:t>used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this</w:t>
      </w:r>
      <w:r>
        <w:rPr>
          <w:spacing w:val="13"/>
        </w:rPr>
        <w:t> </w:t>
      </w:r>
      <w:r>
        <w:rPr/>
        <w:t>study</w:t>
      </w:r>
      <w:r>
        <w:rPr>
          <w:spacing w:val="9"/>
        </w:rPr>
        <w:t> </w:t>
      </w:r>
      <w:r>
        <w:rPr/>
        <w:t>is</w:t>
      </w:r>
      <w:r>
        <w:rPr>
          <w:spacing w:val="14"/>
        </w:rPr>
        <w:t> </w:t>
      </w:r>
      <w:r>
        <w:rPr/>
        <w:t>basically</w:t>
      </w:r>
      <w:r>
        <w:rPr>
          <w:spacing w:val="11"/>
        </w:rPr>
        <w:t> </w:t>
      </w:r>
      <w:r>
        <w:rPr/>
        <w:t>water,</w:t>
      </w:r>
      <w:r>
        <w:rPr>
          <w:spacing w:val="16"/>
        </w:rPr>
        <w:t> </w:t>
      </w:r>
      <w:r>
        <w:rPr/>
        <w:t>consisting</w:t>
      </w:r>
      <w:r>
        <w:rPr>
          <w:spacing w:val="10"/>
        </w:rPr>
        <w:t> </w:t>
      </w:r>
      <w:r>
        <w:rPr/>
        <w:t>of</w:t>
      </w:r>
      <w:r>
        <w:rPr>
          <w:spacing w:val="18"/>
        </w:rPr>
        <w:t> </w:t>
      </w:r>
      <w:r>
        <w:rPr/>
        <w:t>groundwater,</w:t>
      </w:r>
      <w:r>
        <w:rPr>
          <w:spacing w:val="-57"/>
        </w:rPr>
        <w:t> </w:t>
      </w:r>
      <w:r>
        <w:rPr/>
        <w:t>surface</w:t>
      </w:r>
      <w:r>
        <w:rPr>
          <w:spacing w:val="-2"/>
        </w:rPr>
        <w:t> </w:t>
      </w:r>
      <w:r>
        <w:rPr/>
        <w:t>water and wastewater</w:t>
      </w:r>
      <w:r>
        <w:rPr>
          <w:spacing w:val="-2"/>
        </w:rPr>
        <w:t> </w:t>
      </w:r>
      <w:r>
        <w:rPr/>
        <w:t>from open drains</w:t>
      </w:r>
      <w:r>
        <w:rPr>
          <w:spacing w:val="-1"/>
        </w:rPr>
        <w:t> </w:t>
      </w:r>
      <w:r>
        <w:rPr/>
        <w:t>and septic</w:t>
      </w:r>
      <w:r>
        <w:rPr>
          <w:spacing w:val="-1"/>
        </w:rPr>
        <w:t> </w:t>
      </w:r>
      <w:r>
        <w:rPr/>
        <w:t>tanks.</w:t>
      </w:r>
    </w:p>
    <w:p>
      <w:pPr>
        <w:pStyle w:val="BodyText"/>
        <w:spacing w:line="480" w:lineRule="auto" w:before="161"/>
        <w:ind w:left="385" w:right="959"/>
      </w:pPr>
      <w:r>
        <w:rPr/>
        <w:t>Equipment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tools</w:t>
      </w:r>
      <w:r>
        <w:rPr>
          <w:spacing w:val="56"/>
        </w:rPr>
        <w:t> </w:t>
      </w:r>
      <w:r>
        <w:rPr/>
        <w:t>used</w:t>
      </w:r>
      <w:r>
        <w:rPr>
          <w:spacing w:val="55"/>
        </w:rPr>
        <w:t> </w:t>
      </w:r>
      <w:r>
        <w:rPr/>
        <w:t>for</w:t>
      </w:r>
      <w:r>
        <w:rPr>
          <w:spacing w:val="57"/>
        </w:rPr>
        <w:t> </w:t>
      </w:r>
      <w:r>
        <w:rPr/>
        <w:t>geological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hydrogeological</w:t>
      </w:r>
      <w:r>
        <w:rPr>
          <w:spacing w:val="56"/>
        </w:rPr>
        <w:t> </w:t>
      </w:r>
      <w:r>
        <w:rPr/>
        <w:t>mapping</w:t>
      </w:r>
      <w:r>
        <w:rPr>
          <w:spacing w:val="55"/>
        </w:rPr>
        <w:t> </w:t>
      </w:r>
      <w:r>
        <w:rPr/>
        <w:t>include</w:t>
      </w:r>
      <w:r>
        <w:rPr>
          <w:spacing w:val="55"/>
        </w:rPr>
        <w:t> </w:t>
      </w:r>
      <w:r>
        <w:rPr/>
        <w:t>the</w:t>
      </w:r>
      <w:r>
        <w:rPr>
          <w:spacing w:val="-57"/>
        </w:rPr>
        <w:t> </w:t>
      </w:r>
      <w:r>
        <w:rPr/>
        <w:t>following;</w:t>
      </w:r>
    </w:p>
    <w:p>
      <w:pPr>
        <w:pStyle w:val="Heading1"/>
        <w:numPr>
          <w:ilvl w:val="2"/>
          <w:numId w:val="16"/>
        </w:numPr>
        <w:tabs>
          <w:tab w:pos="1105" w:val="left" w:leader="none"/>
          <w:tab w:pos="1106" w:val="left" w:leader="none"/>
        </w:tabs>
        <w:spacing w:line="240" w:lineRule="auto" w:before="166" w:after="0"/>
        <w:ind w:left="1105" w:right="0" w:hanging="721"/>
        <w:jc w:val="left"/>
      </w:pPr>
      <w:bookmarkStart w:name="_TOC_250033" w:id="34"/>
      <w:r>
        <w:rPr/>
        <w:t>Geologic</w:t>
      </w:r>
      <w:r>
        <w:rPr>
          <w:spacing w:val="-1"/>
        </w:rPr>
        <w:t> </w:t>
      </w:r>
      <w:bookmarkEnd w:id="34"/>
      <w:r>
        <w:rPr/>
        <w:t>mapping: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16"/>
        </w:numPr>
        <w:tabs>
          <w:tab w:pos="1106" w:val="left" w:leader="none"/>
        </w:tabs>
        <w:spacing w:line="240" w:lineRule="auto" w:before="0" w:after="0"/>
        <w:ind w:left="1105" w:right="0" w:hanging="361"/>
        <w:jc w:val="left"/>
        <w:rPr>
          <w:sz w:val="24"/>
        </w:rPr>
      </w:pPr>
      <w:r>
        <w:rPr>
          <w:sz w:val="24"/>
        </w:rPr>
        <w:t>Topographic</w:t>
      </w:r>
      <w:r>
        <w:rPr>
          <w:spacing w:val="-1"/>
          <w:sz w:val="24"/>
        </w:rPr>
        <w:t> </w:t>
      </w:r>
      <w:r>
        <w:rPr>
          <w:sz w:val="24"/>
        </w:rPr>
        <w:t>map of</w:t>
      </w:r>
      <w:r>
        <w:rPr>
          <w:spacing w:val="-1"/>
          <w:sz w:val="24"/>
        </w:rPr>
        <w:t> </w:t>
      </w:r>
      <w:r>
        <w:rPr>
          <w:sz w:val="24"/>
        </w:rPr>
        <w:t>Minna</w:t>
      </w:r>
      <w:r>
        <w:rPr>
          <w:spacing w:val="-1"/>
          <w:sz w:val="24"/>
        </w:rPr>
        <w:t> </w:t>
      </w:r>
      <w:r>
        <w:rPr>
          <w:sz w:val="24"/>
        </w:rPr>
        <w:t>Sheet</w:t>
      </w:r>
      <w:r>
        <w:rPr>
          <w:spacing w:val="-1"/>
          <w:sz w:val="24"/>
        </w:rPr>
        <w:t> </w:t>
      </w:r>
      <w:r>
        <w:rPr>
          <w:sz w:val="24"/>
        </w:rPr>
        <w:t>164 SW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scale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1:12,500</w:t>
      </w:r>
    </w:p>
    <w:p>
      <w:pPr>
        <w:pStyle w:val="BodyText"/>
      </w:pPr>
    </w:p>
    <w:p>
      <w:pPr>
        <w:pStyle w:val="ListParagraph"/>
        <w:numPr>
          <w:ilvl w:val="3"/>
          <w:numId w:val="16"/>
        </w:numPr>
        <w:tabs>
          <w:tab w:pos="1106" w:val="left" w:leader="none"/>
        </w:tabs>
        <w:spacing w:line="240" w:lineRule="auto" w:before="0" w:after="0"/>
        <w:ind w:left="1105" w:right="0" w:hanging="361"/>
        <w:jc w:val="left"/>
        <w:rPr>
          <w:sz w:val="24"/>
        </w:rPr>
      </w:pPr>
      <w:r>
        <w:rPr>
          <w:sz w:val="24"/>
        </w:rPr>
        <w:t>Compass/clinometer</w:t>
      </w:r>
    </w:p>
    <w:p>
      <w:pPr>
        <w:pStyle w:val="BodyText"/>
      </w:pPr>
    </w:p>
    <w:p>
      <w:pPr>
        <w:pStyle w:val="ListParagraph"/>
        <w:numPr>
          <w:ilvl w:val="3"/>
          <w:numId w:val="16"/>
        </w:numPr>
        <w:tabs>
          <w:tab w:pos="1106" w:val="left" w:leader="none"/>
        </w:tabs>
        <w:spacing w:line="240" w:lineRule="auto" w:before="0" w:after="0"/>
        <w:ind w:left="1105" w:right="0" w:hanging="361"/>
        <w:jc w:val="left"/>
        <w:rPr>
          <w:sz w:val="24"/>
        </w:rPr>
      </w:pPr>
      <w:r>
        <w:rPr>
          <w:sz w:val="24"/>
        </w:rPr>
        <w:t>Geological</w:t>
      </w:r>
      <w:r>
        <w:rPr>
          <w:spacing w:val="-2"/>
          <w:sz w:val="24"/>
        </w:rPr>
        <w:t> </w:t>
      </w:r>
      <w:r>
        <w:rPr>
          <w:sz w:val="24"/>
        </w:rPr>
        <w:t>hammer</w:t>
      </w:r>
    </w:p>
    <w:p>
      <w:pPr>
        <w:pStyle w:val="BodyText"/>
      </w:pPr>
    </w:p>
    <w:p>
      <w:pPr>
        <w:pStyle w:val="ListParagraph"/>
        <w:numPr>
          <w:ilvl w:val="3"/>
          <w:numId w:val="16"/>
        </w:numPr>
        <w:tabs>
          <w:tab w:pos="1106" w:val="left" w:leader="none"/>
        </w:tabs>
        <w:spacing w:line="240" w:lineRule="auto" w:before="0" w:after="0"/>
        <w:ind w:left="1105" w:right="0" w:hanging="361"/>
        <w:jc w:val="left"/>
        <w:rPr>
          <w:sz w:val="24"/>
        </w:rPr>
      </w:pPr>
      <w:r>
        <w:rPr>
          <w:sz w:val="24"/>
        </w:rPr>
        <w:t>Global</w:t>
      </w:r>
      <w:r>
        <w:rPr>
          <w:spacing w:val="-1"/>
          <w:sz w:val="24"/>
        </w:rPr>
        <w:t> </w:t>
      </w:r>
      <w:r>
        <w:rPr>
          <w:sz w:val="24"/>
        </w:rPr>
        <w:t>Positioning</w:t>
      </w:r>
      <w:r>
        <w:rPr>
          <w:spacing w:val="-4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(GPS)</w:t>
      </w:r>
    </w:p>
    <w:p>
      <w:pPr>
        <w:pStyle w:val="BodyText"/>
      </w:pPr>
    </w:p>
    <w:p>
      <w:pPr>
        <w:pStyle w:val="ListParagraph"/>
        <w:numPr>
          <w:ilvl w:val="3"/>
          <w:numId w:val="16"/>
        </w:numPr>
        <w:tabs>
          <w:tab w:pos="1106" w:val="left" w:leader="none"/>
        </w:tabs>
        <w:spacing w:line="240" w:lineRule="auto" w:before="0" w:after="0"/>
        <w:ind w:left="1105" w:right="0" w:hanging="361"/>
        <w:jc w:val="left"/>
        <w:rPr>
          <w:sz w:val="24"/>
        </w:rPr>
      </w:pPr>
      <w:r>
        <w:rPr>
          <w:sz w:val="24"/>
        </w:rPr>
        <w:t>Digital</w:t>
      </w:r>
      <w:r>
        <w:rPr>
          <w:spacing w:val="-3"/>
          <w:sz w:val="24"/>
        </w:rPr>
        <w:t> </w:t>
      </w:r>
      <w:r>
        <w:rPr>
          <w:sz w:val="24"/>
        </w:rPr>
        <w:t>camera</w:t>
      </w:r>
    </w:p>
    <w:p>
      <w:pPr>
        <w:pStyle w:val="BodyText"/>
      </w:pPr>
    </w:p>
    <w:p>
      <w:pPr>
        <w:pStyle w:val="ListParagraph"/>
        <w:numPr>
          <w:ilvl w:val="3"/>
          <w:numId w:val="16"/>
        </w:numPr>
        <w:tabs>
          <w:tab w:pos="1106" w:val="left" w:leader="none"/>
        </w:tabs>
        <w:spacing w:line="240" w:lineRule="auto" w:before="0" w:after="0"/>
        <w:ind w:left="1105" w:right="0" w:hanging="361"/>
        <w:jc w:val="left"/>
        <w:rPr>
          <w:sz w:val="24"/>
        </w:rPr>
      </w:pPr>
      <w:r>
        <w:rPr>
          <w:sz w:val="24"/>
        </w:rPr>
        <w:t>Weighted</w:t>
      </w:r>
      <w:r>
        <w:rPr>
          <w:spacing w:val="-1"/>
          <w:sz w:val="24"/>
        </w:rPr>
        <w:t> </w:t>
      </w:r>
      <w:r>
        <w:rPr>
          <w:sz w:val="24"/>
        </w:rPr>
        <w:t>tape (100m)</w:t>
      </w:r>
    </w:p>
    <w:p>
      <w:pPr>
        <w:pStyle w:val="BodyText"/>
      </w:pPr>
    </w:p>
    <w:p>
      <w:pPr>
        <w:pStyle w:val="ListParagraph"/>
        <w:numPr>
          <w:ilvl w:val="3"/>
          <w:numId w:val="16"/>
        </w:numPr>
        <w:tabs>
          <w:tab w:pos="1106" w:val="left" w:leader="none"/>
        </w:tabs>
        <w:spacing w:line="240" w:lineRule="auto" w:before="1" w:after="0"/>
        <w:ind w:left="1105" w:right="0" w:hanging="361"/>
        <w:jc w:val="left"/>
        <w:rPr>
          <w:sz w:val="24"/>
        </w:rPr>
      </w:pPr>
      <w:r>
        <w:rPr>
          <w:sz w:val="24"/>
        </w:rPr>
        <w:t>Handbook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6"/>
        </w:numPr>
        <w:tabs>
          <w:tab w:pos="1106" w:val="left" w:leader="none"/>
        </w:tabs>
        <w:spacing w:line="240" w:lineRule="auto" w:before="0" w:after="0"/>
        <w:ind w:left="1105" w:right="0" w:hanging="361"/>
        <w:jc w:val="left"/>
        <w:rPr>
          <w:sz w:val="24"/>
        </w:rPr>
      </w:pPr>
      <w:r>
        <w:rPr>
          <w:sz w:val="24"/>
        </w:rPr>
        <w:t>Marker/pen</w:t>
      </w:r>
    </w:p>
    <w:p>
      <w:pPr>
        <w:pStyle w:val="BodyText"/>
      </w:pPr>
    </w:p>
    <w:p>
      <w:pPr>
        <w:pStyle w:val="ListParagraph"/>
        <w:numPr>
          <w:ilvl w:val="3"/>
          <w:numId w:val="16"/>
        </w:numPr>
        <w:tabs>
          <w:tab w:pos="1106" w:val="left" w:leader="none"/>
        </w:tabs>
        <w:spacing w:line="240" w:lineRule="auto" w:before="0" w:after="0"/>
        <w:ind w:left="1105" w:right="0" w:hanging="361"/>
        <w:jc w:val="left"/>
        <w:rPr>
          <w:sz w:val="24"/>
        </w:rPr>
      </w:pPr>
      <w:r>
        <w:rPr>
          <w:sz w:val="24"/>
        </w:rPr>
        <w:t>Coloured</w:t>
      </w:r>
      <w:r>
        <w:rPr>
          <w:spacing w:val="-2"/>
          <w:sz w:val="24"/>
        </w:rPr>
        <w:t> </w:t>
      </w:r>
      <w:r>
        <w:rPr>
          <w:sz w:val="24"/>
        </w:rPr>
        <w:t>pencils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16"/>
        </w:numPr>
        <w:tabs>
          <w:tab w:pos="1105" w:val="left" w:leader="none"/>
          <w:tab w:pos="1106" w:val="left" w:leader="none"/>
        </w:tabs>
        <w:spacing w:line="240" w:lineRule="auto" w:before="0" w:after="0"/>
        <w:ind w:left="1105" w:right="0" w:hanging="721"/>
        <w:jc w:val="left"/>
      </w:pPr>
      <w:bookmarkStart w:name="_TOC_250032" w:id="35"/>
      <w:r>
        <w:rPr/>
        <w:t>Hydrogeologic</w:t>
      </w:r>
      <w:r>
        <w:rPr>
          <w:spacing w:val="-3"/>
        </w:rPr>
        <w:t> </w:t>
      </w:r>
      <w:bookmarkEnd w:id="35"/>
      <w:r>
        <w:rPr/>
        <w:t>mapping: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16"/>
        </w:numPr>
        <w:tabs>
          <w:tab w:pos="1466" w:val="left" w:leader="none"/>
        </w:tabs>
        <w:spacing w:line="240" w:lineRule="auto" w:before="0" w:after="0"/>
        <w:ind w:left="1465" w:right="0" w:hanging="361"/>
        <w:jc w:val="left"/>
        <w:rPr>
          <w:sz w:val="24"/>
        </w:rPr>
      </w:pPr>
      <w:r>
        <w:rPr>
          <w:sz w:val="24"/>
        </w:rPr>
        <w:t>Weighted</w:t>
      </w:r>
      <w:r>
        <w:rPr>
          <w:spacing w:val="-2"/>
          <w:sz w:val="24"/>
        </w:rPr>
        <w:t> </w:t>
      </w:r>
      <w:r>
        <w:rPr>
          <w:sz w:val="24"/>
        </w:rPr>
        <w:t>Tape</w:t>
      </w:r>
    </w:p>
    <w:p>
      <w:pPr>
        <w:pStyle w:val="BodyText"/>
      </w:pPr>
    </w:p>
    <w:p>
      <w:pPr>
        <w:pStyle w:val="ListParagraph"/>
        <w:numPr>
          <w:ilvl w:val="3"/>
          <w:numId w:val="16"/>
        </w:numPr>
        <w:tabs>
          <w:tab w:pos="1466" w:val="left" w:leader="none"/>
        </w:tabs>
        <w:spacing w:line="240" w:lineRule="auto" w:before="0" w:after="0"/>
        <w:ind w:left="1465" w:right="0" w:hanging="361"/>
        <w:jc w:val="left"/>
        <w:rPr>
          <w:sz w:val="24"/>
        </w:rPr>
      </w:pPr>
      <w:r>
        <w:rPr>
          <w:sz w:val="24"/>
        </w:rPr>
        <w:t>Field</w:t>
      </w:r>
      <w:r>
        <w:rPr>
          <w:spacing w:val="-3"/>
          <w:sz w:val="24"/>
        </w:rPr>
        <w:t> </w:t>
      </w:r>
      <w:r>
        <w:rPr>
          <w:sz w:val="24"/>
        </w:rPr>
        <w:t>notebook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3"/>
          <w:numId w:val="16"/>
        </w:numPr>
        <w:tabs>
          <w:tab w:pos="1466" w:val="left" w:leader="none"/>
        </w:tabs>
        <w:spacing w:line="240" w:lineRule="auto" w:before="0" w:after="0"/>
        <w:ind w:left="1465" w:right="0" w:hanging="361"/>
        <w:jc w:val="left"/>
        <w:rPr>
          <w:sz w:val="24"/>
        </w:rPr>
      </w:pPr>
      <w:r>
        <w:rPr>
          <w:sz w:val="24"/>
        </w:rPr>
        <w:t>Bucket</w:t>
      </w:r>
    </w:p>
    <w:p>
      <w:pPr>
        <w:pStyle w:val="BodyText"/>
      </w:pPr>
    </w:p>
    <w:p>
      <w:pPr>
        <w:pStyle w:val="ListParagraph"/>
        <w:numPr>
          <w:ilvl w:val="3"/>
          <w:numId w:val="16"/>
        </w:numPr>
        <w:tabs>
          <w:tab w:pos="1466" w:val="left" w:leader="none"/>
        </w:tabs>
        <w:spacing w:line="240" w:lineRule="auto" w:before="1" w:after="0"/>
        <w:ind w:left="1465" w:right="0" w:hanging="361"/>
        <w:jc w:val="left"/>
        <w:rPr>
          <w:sz w:val="24"/>
        </w:rPr>
      </w:pPr>
      <w:r>
        <w:rPr>
          <w:sz w:val="24"/>
        </w:rPr>
        <w:t>Stopwatch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16"/>
        </w:numPr>
        <w:tabs>
          <w:tab w:pos="1466" w:val="left" w:leader="none"/>
        </w:tabs>
        <w:spacing w:line="240" w:lineRule="auto" w:before="0" w:after="0"/>
        <w:ind w:left="1465" w:right="0" w:hanging="361"/>
        <w:jc w:val="left"/>
        <w:rPr>
          <w:sz w:val="24"/>
        </w:rPr>
      </w:pPr>
      <w:r>
        <w:rPr>
          <w:sz w:val="24"/>
        </w:rPr>
        <w:t>Topographic</w:t>
      </w:r>
      <w:r>
        <w:rPr>
          <w:spacing w:val="-1"/>
          <w:sz w:val="24"/>
        </w:rPr>
        <w:t> </w:t>
      </w:r>
      <w:r>
        <w:rPr>
          <w:sz w:val="24"/>
        </w:rPr>
        <w:t>map of</w:t>
      </w:r>
      <w:r>
        <w:rPr>
          <w:spacing w:val="-1"/>
          <w:sz w:val="24"/>
        </w:rPr>
        <w:t> </w:t>
      </w:r>
      <w:r>
        <w:rPr>
          <w:sz w:val="24"/>
        </w:rPr>
        <w:t>Minna</w:t>
      </w:r>
      <w:r>
        <w:rPr>
          <w:spacing w:val="-1"/>
          <w:sz w:val="24"/>
        </w:rPr>
        <w:t> </w:t>
      </w:r>
      <w:r>
        <w:rPr>
          <w:sz w:val="24"/>
        </w:rPr>
        <w:t>Sheet</w:t>
      </w:r>
      <w:r>
        <w:rPr>
          <w:spacing w:val="-1"/>
          <w:sz w:val="24"/>
        </w:rPr>
        <w:t> </w:t>
      </w:r>
      <w:r>
        <w:rPr>
          <w:sz w:val="24"/>
        </w:rPr>
        <w:t>164 SW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scale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1:12,500</w:t>
      </w:r>
    </w:p>
    <w:p>
      <w:pPr>
        <w:pStyle w:val="BodyText"/>
      </w:pPr>
    </w:p>
    <w:p>
      <w:pPr>
        <w:pStyle w:val="ListParagraph"/>
        <w:numPr>
          <w:ilvl w:val="3"/>
          <w:numId w:val="16"/>
        </w:numPr>
        <w:tabs>
          <w:tab w:pos="1466" w:val="left" w:leader="none"/>
        </w:tabs>
        <w:spacing w:line="240" w:lineRule="auto" w:before="0" w:after="0"/>
        <w:ind w:left="1465" w:right="0" w:hanging="361"/>
        <w:jc w:val="left"/>
        <w:rPr>
          <w:sz w:val="24"/>
        </w:rPr>
      </w:pPr>
      <w:r>
        <w:rPr>
          <w:sz w:val="24"/>
        </w:rPr>
        <w:t>Sample</w:t>
      </w:r>
      <w:r>
        <w:rPr>
          <w:spacing w:val="-3"/>
          <w:sz w:val="24"/>
        </w:rPr>
        <w:t> </w:t>
      </w:r>
      <w:r>
        <w:rPr>
          <w:sz w:val="24"/>
        </w:rPr>
        <w:t>containers</w:t>
      </w:r>
    </w:p>
    <w:p>
      <w:pPr>
        <w:pStyle w:val="BodyText"/>
      </w:pPr>
    </w:p>
    <w:p>
      <w:pPr>
        <w:pStyle w:val="ListParagraph"/>
        <w:numPr>
          <w:ilvl w:val="3"/>
          <w:numId w:val="16"/>
        </w:numPr>
        <w:tabs>
          <w:tab w:pos="1466" w:val="left" w:leader="none"/>
        </w:tabs>
        <w:spacing w:line="240" w:lineRule="auto" w:before="0" w:after="0"/>
        <w:ind w:left="1465" w:right="0" w:hanging="361"/>
        <w:jc w:val="left"/>
        <w:rPr>
          <w:sz w:val="24"/>
        </w:rPr>
      </w:pPr>
      <w:r>
        <w:rPr>
          <w:sz w:val="24"/>
        </w:rPr>
        <w:t>Digital</w:t>
      </w:r>
      <w:r>
        <w:rPr>
          <w:spacing w:val="-3"/>
          <w:sz w:val="24"/>
        </w:rPr>
        <w:t> </w:t>
      </w:r>
      <w:r>
        <w:rPr>
          <w:sz w:val="24"/>
        </w:rPr>
        <w:t>camera</w:t>
      </w:r>
    </w:p>
    <w:p>
      <w:pPr>
        <w:pStyle w:val="BodyText"/>
      </w:pPr>
    </w:p>
    <w:p>
      <w:pPr>
        <w:pStyle w:val="ListParagraph"/>
        <w:numPr>
          <w:ilvl w:val="3"/>
          <w:numId w:val="16"/>
        </w:numPr>
        <w:tabs>
          <w:tab w:pos="1466" w:val="left" w:leader="none"/>
        </w:tabs>
        <w:spacing w:line="240" w:lineRule="auto" w:before="0" w:after="0"/>
        <w:ind w:left="1465" w:right="0" w:hanging="361"/>
        <w:jc w:val="left"/>
        <w:rPr>
          <w:sz w:val="24"/>
        </w:rPr>
      </w:pPr>
      <w:r>
        <w:rPr>
          <w:sz w:val="24"/>
        </w:rPr>
        <w:t>Portable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testing</w:t>
      </w:r>
      <w:r>
        <w:rPr>
          <w:spacing w:val="-4"/>
          <w:sz w:val="24"/>
        </w:rPr>
        <w:t> </w:t>
      </w:r>
      <w:r>
        <w:rPr>
          <w:sz w:val="24"/>
        </w:rPr>
        <w:t>kit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00" w:top="1320" w:bottom="1200" w:left="1600" w:right="460"/>
        </w:sectPr>
      </w:pPr>
    </w:p>
    <w:p>
      <w:pPr>
        <w:pStyle w:val="Heading1"/>
        <w:numPr>
          <w:ilvl w:val="1"/>
          <w:numId w:val="16"/>
        </w:numPr>
        <w:tabs>
          <w:tab w:pos="746" w:val="left" w:leader="none"/>
        </w:tabs>
        <w:spacing w:line="240" w:lineRule="auto" w:before="79" w:after="0"/>
        <w:ind w:left="745" w:right="0" w:hanging="361"/>
        <w:jc w:val="both"/>
      </w:pPr>
      <w:bookmarkStart w:name="_TOC_250031" w:id="36"/>
      <w:r>
        <w:rPr/>
        <w:t>Preliminary</w:t>
      </w:r>
      <w:r>
        <w:rPr>
          <w:spacing w:val="-2"/>
        </w:rPr>
        <w:t> </w:t>
      </w:r>
      <w:bookmarkEnd w:id="36"/>
      <w:r>
        <w:rPr/>
        <w:t>studies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85" w:right="962"/>
        <w:jc w:val="both"/>
      </w:pPr>
      <w:r>
        <w:rPr/>
        <w:t>Preliminary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reviews,</w:t>
      </w:r>
      <w:r>
        <w:rPr>
          <w:spacing w:val="1"/>
        </w:rPr>
        <w:t> </w:t>
      </w:r>
      <w:r>
        <w:rPr/>
        <w:t>compilation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maps,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studies, acquisition of materials needed for fieldwork and carrying out reconnaissance</w:t>
      </w:r>
      <w:r>
        <w:rPr>
          <w:spacing w:val="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area.</w:t>
      </w:r>
    </w:p>
    <w:p>
      <w:pPr>
        <w:pStyle w:val="Heading1"/>
        <w:numPr>
          <w:ilvl w:val="1"/>
          <w:numId w:val="16"/>
        </w:numPr>
        <w:tabs>
          <w:tab w:pos="746" w:val="left" w:leader="none"/>
        </w:tabs>
        <w:spacing w:line="240" w:lineRule="auto" w:before="166" w:after="0"/>
        <w:ind w:left="745" w:right="0" w:hanging="361"/>
        <w:jc w:val="both"/>
      </w:pPr>
      <w:bookmarkStart w:name="_TOC_250030" w:id="37"/>
      <w:bookmarkEnd w:id="37"/>
      <w:r>
        <w:rPr/>
        <w:t>Fieldwork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385" w:right="958"/>
        <w:jc w:val="both"/>
      </w:pPr>
      <w:r>
        <w:rPr/>
        <w:t>Field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reconnaissance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conducting</w:t>
      </w:r>
      <w:r>
        <w:rPr>
          <w:spacing w:val="1"/>
        </w:rPr>
        <w:t> </w:t>
      </w:r>
      <w:r>
        <w:rPr/>
        <w:t>geological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hydrogeological studies, administration of questionnaires, conducting oral interviews of</w:t>
      </w:r>
      <w:r>
        <w:rPr>
          <w:spacing w:val="1"/>
        </w:rPr>
        <w:t> </w:t>
      </w:r>
      <w:r>
        <w:rPr/>
        <w:t>residents</w:t>
      </w:r>
      <w:r>
        <w:rPr>
          <w:spacing w:val="-1"/>
        </w:rPr>
        <w:t> </w:t>
      </w:r>
      <w:r>
        <w:rPr/>
        <w:t>and collection of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samples for analysis.</w:t>
      </w:r>
    </w:p>
    <w:p>
      <w:pPr>
        <w:pStyle w:val="Heading1"/>
        <w:numPr>
          <w:ilvl w:val="2"/>
          <w:numId w:val="16"/>
        </w:numPr>
        <w:tabs>
          <w:tab w:pos="926" w:val="left" w:leader="none"/>
        </w:tabs>
        <w:spacing w:line="240" w:lineRule="auto" w:before="167" w:after="0"/>
        <w:ind w:left="925" w:right="0" w:hanging="541"/>
        <w:jc w:val="both"/>
      </w:pPr>
      <w:bookmarkStart w:name="_TOC_250029" w:id="38"/>
      <w:r>
        <w:rPr/>
        <w:t>Geological</w:t>
      </w:r>
      <w:r>
        <w:rPr>
          <w:spacing w:val="-2"/>
        </w:rPr>
        <w:t> </w:t>
      </w:r>
      <w:bookmarkEnd w:id="38"/>
      <w:r>
        <w:rPr/>
        <w:t>mapping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385" w:right="956"/>
        <w:jc w:val="both"/>
      </w:pPr>
      <w:r>
        <w:rPr/>
        <w:t>Geological mapping was conducted using a topographical map of the area derived from</w:t>
      </w:r>
      <w:r>
        <w:rPr>
          <w:spacing w:val="1"/>
        </w:rPr>
        <w:t> </w:t>
      </w:r>
      <w:r>
        <w:rPr/>
        <w:t>the original map of Minna Sheet 164 in order to map various lithologies in the area with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GPS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locating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lithologies,</w:t>
      </w:r>
      <w:r>
        <w:rPr>
          <w:spacing w:val="1"/>
        </w:rPr>
        <w:t> </w:t>
      </w:r>
      <w:r>
        <w:rPr/>
        <w:t>lithologic</w:t>
      </w:r>
      <w:r>
        <w:rPr>
          <w:spacing w:val="1"/>
        </w:rPr>
        <w:t> </w:t>
      </w:r>
      <w:r>
        <w:rPr/>
        <w:t>boundaries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outcrop locations. The traverse method of mapping was adopted for this phase of the</w:t>
      </w:r>
      <w:r>
        <w:rPr>
          <w:spacing w:val="1"/>
        </w:rPr>
        <w:t> </w:t>
      </w:r>
      <w:r>
        <w:rPr/>
        <w:t>research. Surface fracture orientations were mapped in order to determine the principal</w:t>
      </w:r>
      <w:r>
        <w:rPr>
          <w:spacing w:val="1"/>
        </w:rPr>
        <w:t> </w:t>
      </w:r>
      <w:r>
        <w:rPr/>
        <w:t>joint</w:t>
      </w:r>
      <w:r>
        <w:rPr>
          <w:spacing w:val="-1"/>
        </w:rPr>
        <w:t> </w:t>
      </w:r>
      <w:r>
        <w:rPr/>
        <w:t>directions.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tabs>
          <w:tab w:pos="5339" w:val="left" w:leader="none"/>
        </w:tabs>
        <w:spacing w:line="240" w:lineRule="auto"/>
        <w:ind w:left="395" w:right="0" w:firstLine="0"/>
        <w:rPr>
          <w:sz w:val="20"/>
        </w:rPr>
      </w:pPr>
      <w:r>
        <w:rPr>
          <w:sz w:val="20"/>
        </w:rPr>
        <w:pict>
          <v:group style="width:203.75pt;height:209.75pt;mso-position-horizontal-relative:char;mso-position-vertical-relative:line" coordorigin="0,0" coordsize="4075,4195">
            <v:rect style="position:absolute;left:5;top:5;width:4065;height:4185" filled="false" stroked="true" strokeweight=".5pt" strokecolor="#000000">
              <v:stroke dashstyle="solid"/>
            </v:rect>
            <v:shape style="position:absolute;left:154;top:82;width:3767;height:4030" type="#_x0000_t75" stroked="false">
              <v:imagedata r:id="rId20" o:title="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group style="width:176.1pt;height:216.05pt;mso-position-horizontal-relative:char;mso-position-vertical-relative:line" coordorigin="0,0" coordsize="3522,4321">
            <v:rect style="position:absolute;left:5;top:5;width:3512;height:4311" filled="false" stroked="true" strokeweight=".5pt" strokecolor="#000000">
              <v:stroke dashstyle="solid"/>
            </v:rect>
            <v:shape style="position:absolute;left:154;top:82;width:3213;height:3975" type="#_x0000_t75" stroked="false">
              <v:imagedata r:id="rId21" o:title=""/>
            </v:shape>
          </v:group>
        </w:pict>
      </w:r>
      <w:r>
        <w:rPr>
          <w:sz w:val="20"/>
        </w:rPr>
      </w:r>
    </w:p>
    <w:p>
      <w:pPr>
        <w:pStyle w:val="BodyText"/>
        <w:spacing w:before="11"/>
      </w:pPr>
    </w:p>
    <w:p>
      <w:pPr>
        <w:pStyle w:val="BodyText"/>
        <w:tabs>
          <w:tab w:pos="5426" w:val="left" w:leader="none"/>
          <w:tab w:pos="6033" w:val="left" w:leader="none"/>
        </w:tabs>
        <w:spacing w:before="90"/>
        <w:ind w:left="5426" w:right="955" w:hanging="5041"/>
      </w:pPr>
      <w:r>
        <w:rPr/>
        <w:t>Plate I:</w:t>
      </w:r>
      <w:r>
        <w:rPr>
          <w:spacing w:val="-1"/>
        </w:rPr>
        <w:t> </w:t>
      </w:r>
      <w:r>
        <w:rPr/>
        <w:t>Taking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inventory</w:t>
        <w:tab/>
        <w:t>Plate</w:t>
      </w:r>
      <w:r>
        <w:rPr>
          <w:spacing w:val="47"/>
        </w:rPr>
        <w:t> </w:t>
      </w:r>
      <w:r>
        <w:rPr/>
        <w:t>II:</w:t>
      </w:r>
      <w:r>
        <w:rPr>
          <w:spacing w:val="45"/>
        </w:rPr>
        <w:t> </w:t>
      </w:r>
      <w:r>
        <w:rPr/>
        <w:t>Taking</w:t>
      </w:r>
      <w:r>
        <w:rPr>
          <w:spacing w:val="45"/>
        </w:rPr>
        <w:t> </w:t>
      </w:r>
      <w:r>
        <w:rPr/>
        <w:t>of</w:t>
      </w:r>
      <w:r>
        <w:rPr>
          <w:spacing w:val="44"/>
        </w:rPr>
        <w:t> </w:t>
      </w:r>
      <w:r>
        <w:rPr/>
        <w:t>well</w:t>
      </w:r>
      <w:r>
        <w:rPr>
          <w:spacing w:val="46"/>
        </w:rPr>
        <w:t> </w:t>
      </w:r>
      <w:r>
        <w:rPr/>
        <w:t>inventory</w:t>
      </w:r>
      <w:r>
        <w:rPr>
          <w:spacing w:val="-57"/>
        </w:rPr>
        <w:t> </w:t>
      </w:r>
      <w:r>
        <w:rPr/>
        <w:t>in</w:t>
        <w:tab/>
        <w:t>Kpakungu</w:t>
      </w:r>
      <w:r>
        <w:rPr>
          <w:spacing w:val="1"/>
        </w:rPr>
        <w:t> </w:t>
      </w:r>
      <w:r>
        <w:rPr/>
        <w:t>area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spacing w:before="1"/>
        <w:jc w:val="both"/>
      </w:pPr>
      <w:bookmarkStart w:name="_TOC_250028" w:id="39"/>
      <w:r>
        <w:rPr/>
        <w:t>3.4.2.</w:t>
      </w:r>
      <w:r>
        <w:rPr>
          <w:spacing w:val="57"/>
        </w:rPr>
        <w:t> </w:t>
      </w:r>
      <w:r>
        <w:rPr/>
        <w:t>Hydrogeological</w:t>
      </w:r>
      <w:r>
        <w:rPr>
          <w:spacing w:val="-1"/>
        </w:rPr>
        <w:t> </w:t>
      </w:r>
      <w:bookmarkEnd w:id="39"/>
      <w:r>
        <w:rPr/>
        <w:t>mapping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85" w:right="956"/>
        <w:jc w:val="both"/>
      </w:pPr>
      <w:r>
        <w:rPr/>
        <w:t>Sampling of wells, boreholes and households in the area was conducted using the grid-</w:t>
      </w:r>
      <w:r>
        <w:rPr>
          <w:spacing w:val="1"/>
        </w:rPr>
        <w:t> </w:t>
      </w:r>
      <w:r>
        <w:rPr/>
        <w:t>based approach. The area was divided into 250 m x 250 m grids and samples were taken</w:t>
      </w:r>
      <w:r>
        <w:rPr>
          <w:spacing w:val="-57"/>
        </w:rPr>
        <w:t> </w:t>
      </w:r>
      <w:r>
        <w:rPr/>
        <w:t>within each alternative grid. Wells, boreholes and sanitary facilities within each grid</w:t>
      </w:r>
      <w:r>
        <w:rPr>
          <w:spacing w:val="1"/>
        </w:rPr>
        <w:t> </w:t>
      </w:r>
      <w:r>
        <w:rPr/>
        <w:t>were carefully recorded and questionnaires administered to respondents within the grid.</w:t>
      </w:r>
      <w:r>
        <w:rPr>
          <w:spacing w:val="1"/>
        </w:rPr>
        <w:t> </w:t>
      </w:r>
      <w:r>
        <w:rPr/>
        <w:t>Coordinates of locations were established using a hand-held Global Positioning System</w:t>
      </w:r>
      <w:r>
        <w:rPr>
          <w:spacing w:val="1"/>
        </w:rPr>
        <w:t> </w:t>
      </w:r>
      <w:r>
        <w:rPr/>
        <w:t>(GPS Garmin 72s). Depth and water levels of wells and boreholes were determined</w:t>
      </w:r>
      <w:r>
        <w:rPr>
          <w:spacing w:val="1"/>
        </w:rPr>
        <w:t> </w:t>
      </w:r>
      <w:r>
        <w:rPr/>
        <w:t>using a water level dip meter. Some of the installed boreholes were lifted slightly to</w:t>
      </w:r>
      <w:r>
        <w:rPr>
          <w:spacing w:val="1"/>
        </w:rPr>
        <w:t> </w:t>
      </w:r>
      <w:r>
        <w:rPr/>
        <w:t>access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depth and water level.</w:t>
      </w:r>
    </w:p>
    <w:p>
      <w:pPr>
        <w:pStyle w:val="BodyText"/>
        <w:spacing w:line="480" w:lineRule="auto" w:before="201"/>
        <w:ind w:left="385" w:right="954"/>
        <w:jc w:val="both"/>
      </w:pPr>
      <w:r>
        <w:rPr/>
        <w:t>30 water samples were taken in glass and plastic bottles across the area and taken to the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(Atomic</w:t>
      </w:r>
      <w:r>
        <w:rPr>
          <w:spacing w:val="1"/>
        </w:rPr>
        <w:t> </w:t>
      </w:r>
      <w:r>
        <w:rPr/>
        <w:t>Absorption</w:t>
      </w:r>
      <w:r>
        <w:rPr>
          <w:spacing w:val="1"/>
        </w:rPr>
        <w:t> </w:t>
      </w:r>
      <w:r>
        <w:rPr/>
        <w:t>Spectrometry, Titrimetric and Flame Photometry). Physical parameters of pH, Electrical</w:t>
      </w:r>
      <w:r>
        <w:rPr>
          <w:spacing w:val="-57"/>
        </w:rPr>
        <w:t> </w:t>
      </w:r>
      <w:r>
        <w:rPr/>
        <w:t>Conductivity,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Dissolved</w:t>
      </w:r>
      <w:r>
        <w:rPr>
          <w:spacing w:val="1"/>
        </w:rPr>
        <w:t> </w:t>
      </w:r>
      <w:r>
        <w:rPr/>
        <w:t>Solids,</w:t>
      </w:r>
      <w:r>
        <w:rPr>
          <w:spacing w:val="1"/>
        </w:rPr>
        <w:t> </w:t>
      </w:r>
      <w:r>
        <w:rPr/>
        <w:t>Dissolve</w:t>
      </w:r>
      <w:r>
        <w:rPr>
          <w:spacing w:val="1"/>
        </w:rPr>
        <w:t> </w:t>
      </w:r>
      <w:r>
        <w:rPr/>
        <w:t>Oxygen,</w:t>
      </w:r>
      <w:r>
        <w:rPr>
          <w:spacing w:val="60"/>
        </w:rPr>
        <w:t> </w:t>
      </w:r>
      <w:r>
        <w:rPr/>
        <w:t>Chemical</w:t>
      </w:r>
      <w:r>
        <w:rPr>
          <w:spacing w:val="1"/>
        </w:rPr>
        <w:t> </w:t>
      </w:r>
      <w:r>
        <w:rPr/>
        <w:t>Oxygen</w:t>
      </w:r>
      <w:r>
        <w:rPr>
          <w:spacing w:val="29"/>
        </w:rPr>
        <w:t> </w:t>
      </w:r>
      <w:r>
        <w:rPr/>
        <w:t>Demand</w:t>
      </w:r>
      <w:r>
        <w:rPr>
          <w:spacing w:val="29"/>
        </w:rPr>
        <w:t> </w:t>
      </w:r>
      <w:r>
        <w:rPr/>
        <w:t>and</w:t>
      </w:r>
      <w:r>
        <w:rPr>
          <w:spacing w:val="32"/>
        </w:rPr>
        <w:t> </w:t>
      </w:r>
      <w:r>
        <w:rPr/>
        <w:t>Biochemical</w:t>
      </w:r>
      <w:r>
        <w:rPr>
          <w:spacing w:val="30"/>
        </w:rPr>
        <w:t> </w:t>
      </w:r>
      <w:r>
        <w:rPr/>
        <w:t>Oxygen</w:t>
      </w:r>
      <w:r>
        <w:rPr>
          <w:spacing w:val="29"/>
        </w:rPr>
        <w:t> </w:t>
      </w:r>
      <w:r>
        <w:rPr/>
        <w:t>Demand</w:t>
      </w:r>
      <w:r>
        <w:rPr>
          <w:spacing w:val="29"/>
        </w:rPr>
        <w:t> </w:t>
      </w:r>
      <w:r>
        <w:rPr/>
        <w:t>were</w:t>
      </w:r>
      <w:r>
        <w:rPr>
          <w:spacing w:val="28"/>
        </w:rPr>
        <w:t> </w:t>
      </w:r>
      <w:r>
        <w:rPr/>
        <w:t>taken</w:t>
      </w:r>
      <w:r>
        <w:rPr>
          <w:spacing w:val="29"/>
        </w:rPr>
        <w:t> </w:t>
      </w:r>
      <w:r>
        <w:rPr/>
        <w:t>at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point</w:t>
      </w:r>
      <w:r>
        <w:rPr>
          <w:spacing w:val="30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00" w:top="1480" w:bottom="1200" w:left="1600" w:right="460"/>
        </w:sectPr>
      </w:pPr>
    </w:p>
    <w:p>
      <w:pPr>
        <w:pStyle w:val="BodyText"/>
        <w:spacing w:line="482" w:lineRule="auto" w:before="72"/>
        <w:ind w:left="385" w:right="961"/>
        <w:jc w:val="both"/>
      </w:pPr>
      <w:r>
        <w:rPr/>
        <w:t>sampling.</w:t>
      </w:r>
      <w:r>
        <w:rPr>
          <w:spacing w:val="1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Association (APHA, 2005) standards for the examination of water and wastewater. All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analyses</w:t>
      </w:r>
      <w:r>
        <w:rPr>
          <w:spacing w:val="2"/>
        </w:rPr>
        <w:t> </w:t>
      </w:r>
      <w:r>
        <w:rPr/>
        <w:t>were</w:t>
      </w:r>
      <w:r>
        <w:rPr>
          <w:spacing w:val="-1"/>
        </w:rPr>
        <w:t> </w:t>
      </w:r>
      <w:r>
        <w:rPr/>
        <w:t>in conformity</w:t>
      </w:r>
      <w:r>
        <w:rPr>
          <w:spacing w:val="-5"/>
        </w:rPr>
        <w:t> </w:t>
      </w:r>
      <w:r>
        <w:rPr/>
        <w:t>with this standard.</w:t>
      </w:r>
    </w:p>
    <w:p>
      <w:pPr>
        <w:pStyle w:val="BodyText"/>
        <w:spacing w:line="480" w:lineRule="auto" w:before="191"/>
        <w:ind w:left="385" w:right="961"/>
        <w:jc w:val="both"/>
      </w:pPr>
      <w:r>
        <w:rPr/>
        <w:t>Questionnaires, oral interviews and visual inspection were used to determine water and</w:t>
      </w:r>
      <w:r>
        <w:rPr>
          <w:spacing w:val="1"/>
        </w:rPr>
        <w:t> </w:t>
      </w:r>
      <w:r>
        <w:rPr/>
        <w:t>sanitation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250</w:t>
      </w:r>
      <w:r>
        <w:rPr>
          <w:spacing w:val="1"/>
        </w:rPr>
        <w:t> </w:t>
      </w:r>
      <w:r>
        <w:rPr/>
        <w:t>households,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drainage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erosional</w:t>
      </w:r>
      <w:r>
        <w:rPr>
          <w:spacing w:val="-1"/>
        </w:rPr>
        <w:t> </w:t>
      </w:r>
      <w:r>
        <w:rPr/>
        <w:t>features and household data.</w:t>
      </w:r>
    </w:p>
    <w:p>
      <w:pPr>
        <w:pStyle w:val="Heading1"/>
        <w:numPr>
          <w:ilvl w:val="2"/>
          <w:numId w:val="17"/>
        </w:numPr>
        <w:tabs>
          <w:tab w:pos="926" w:val="left" w:leader="none"/>
        </w:tabs>
        <w:spacing w:line="240" w:lineRule="auto" w:before="205" w:after="0"/>
        <w:ind w:left="925" w:right="0" w:hanging="541"/>
        <w:jc w:val="both"/>
      </w:pPr>
      <w:bookmarkStart w:name="_TOC_250027" w:id="40"/>
      <w:r>
        <w:rPr/>
        <w:t>Laboratory</w:t>
      </w:r>
      <w:r>
        <w:rPr>
          <w:spacing w:val="-2"/>
        </w:rPr>
        <w:t> </w:t>
      </w:r>
      <w:bookmarkEnd w:id="40"/>
      <w:r>
        <w:rPr/>
        <w:t>Analysis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385" w:right="960"/>
        <w:jc w:val="both"/>
      </w:pPr>
      <w:r>
        <w:rPr/>
        <w:t>Laboratory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bacteriological composition using standard methods of analysis; Atomic Absorption</w:t>
      </w:r>
      <w:r>
        <w:rPr>
          <w:spacing w:val="1"/>
        </w:rPr>
        <w:t> </w:t>
      </w:r>
      <w:r>
        <w:rPr/>
        <w:t>Spectrometry (AAS), Colourimetry, Flame Photometry and Titrimetry for the chemical</w:t>
      </w:r>
      <w:r>
        <w:rPr>
          <w:spacing w:val="1"/>
        </w:rPr>
        <w:t> </w:t>
      </w:r>
      <w:r>
        <w:rPr/>
        <w:t>constituents</w:t>
      </w:r>
      <w:r>
        <w:rPr>
          <w:spacing w:val="-1"/>
        </w:rPr>
        <w:t> </w:t>
      </w:r>
      <w:r>
        <w:rPr/>
        <w:t>and membrane</w:t>
      </w:r>
      <w:r>
        <w:rPr>
          <w:spacing w:val="-2"/>
        </w:rPr>
        <w:t> </w:t>
      </w:r>
      <w:r>
        <w:rPr/>
        <w:t>filtration for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bacteriological</w:t>
      </w:r>
      <w:r>
        <w:rPr>
          <w:spacing w:val="2"/>
        </w:rPr>
        <w:t> </w:t>
      </w:r>
      <w:r>
        <w:rPr/>
        <w:t>composition.</w:t>
      </w:r>
    </w:p>
    <w:p>
      <w:pPr>
        <w:pStyle w:val="BodyText"/>
        <w:spacing w:line="480" w:lineRule="auto" w:before="161"/>
        <w:ind w:left="385" w:right="961"/>
        <w:jc w:val="both"/>
      </w:pPr>
      <w:r>
        <w:rPr/>
        <w:t>Physical parameters like Temperature, pH, Electrical Conductivity and Total Dissolved</w:t>
      </w:r>
      <w:r>
        <w:rPr>
          <w:spacing w:val="1"/>
        </w:rPr>
        <w:t> </w:t>
      </w:r>
      <w:r>
        <w:rPr/>
        <w:t>Solids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taken at the</w:t>
      </w:r>
      <w:r>
        <w:rPr>
          <w:spacing w:val="1"/>
        </w:rPr>
        <w:t> </w:t>
      </w:r>
      <w:r>
        <w:rPr/>
        <w:t>point of sampling.</w:t>
      </w:r>
    </w:p>
    <w:p>
      <w:pPr>
        <w:pStyle w:val="Heading1"/>
        <w:numPr>
          <w:ilvl w:val="2"/>
          <w:numId w:val="17"/>
        </w:numPr>
        <w:tabs>
          <w:tab w:pos="926" w:val="left" w:leader="none"/>
        </w:tabs>
        <w:spacing w:line="240" w:lineRule="auto" w:before="164" w:after="0"/>
        <w:ind w:left="925" w:right="0" w:hanging="541"/>
        <w:jc w:val="both"/>
      </w:pPr>
      <w:bookmarkStart w:name="_TOC_250026" w:id="41"/>
      <w:r>
        <w:rPr/>
        <w:t>Measurement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Physical</w:t>
      </w:r>
      <w:r>
        <w:rPr>
          <w:spacing w:val="-2"/>
        </w:rPr>
        <w:t> </w:t>
      </w:r>
      <w:bookmarkEnd w:id="41"/>
      <w:r>
        <w:rPr/>
        <w:t>parameters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 w:before="1"/>
        <w:ind w:left="385" w:right="959"/>
        <w:jc w:val="both"/>
      </w:pPr>
      <w:r>
        <w:rPr/>
        <w:t>Physical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consisting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Electrical</w:t>
      </w:r>
      <w:r>
        <w:rPr>
          <w:spacing w:val="-57"/>
        </w:rPr>
        <w:t> </w:t>
      </w:r>
      <w:r>
        <w:rPr/>
        <w:t>Conductivity (EC), Colour, Turbidity and Dissolved Oxygen (DO) were determined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potable</w:t>
      </w:r>
      <w:r>
        <w:rPr>
          <w:spacing w:val="-1"/>
        </w:rPr>
        <w:t> </w:t>
      </w:r>
      <w:r>
        <w:rPr/>
        <w:t>field meters, Plate</w:t>
      </w:r>
      <w:r>
        <w:rPr>
          <w:spacing w:val="1"/>
        </w:rPr>
        <w:t> </w:t>
      </w:r>
      <w:r>
        <w:rPr/>
        <w:t>IV.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spacing w:line="240" w:lineRule="auto"/>
        <w:ind w:left="3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82809" cy="2657475"/>
            <wp:effectExtent l="0" t="0" r="0" b="0"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809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83"/>
          <w:sz w:val="20"/>
        </w:rPr>
        <w:t> </w:t>
      </w:r>
      <w:r>
        <w:rPr>
          <w:spacing w:val="83"/>
          <w:sz w:val="20"/>
        </w:rPr>
        <w:drawing>
          <wp:inline distT="0" distB="0" distL="0" distR="0">
            <wp:extent cx="2563117" cy="2752725"/>
            <wp:effectExtent l="0" t="0" r="0" b="0"/>
            <wp:docPr id="1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117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3"/>
          <w:sz w:val="20"/>
        </w:rPr>
      </w:r>
    </w:p>
    <w:p>
      <w:pPr>
        <w:pStyle w:val="BodyText"/>
        <w:rPr>
          <w:sz w:val="20"/>
        </w:rPr>
      </w:pPr>
    </w:p>
    <w:p>
      <w:pPr>
        <w:pStyle w:val="Heading1"/>
        <w:tabs>
          <w:tab w:pos="5426" w:val="left" w:leader="none"/>
        </w:tabs>
        <w:spacing w:before="217"/>
        <w:jc w:val="both"/>
      </w:pPr>
      <w:r>
        <w:rPr/>
        <w:t>Plate</w:t>
      </w:r>
      <w:r>
        <w:rPr>
          <w:spacing w:val="-2"/>
        </w:rPr>
        <w:t> </w:t>
      </w:r>
      <w:r>
        <w:rPr/>
        <w:t>IV:</w:t>
      </w:r>
      <w:r>
        <w:rPr>
          <w:spacing w:val="-2"/>
        </w:rPr>
        <w:t> </w:t>
      </w:r>
      <w:r>
        <w:rPr/>
        <w:t>HACH Conductivity</w:t>
      </w:r>
      <w:r>
        <w:rPr>
          <w:spacing w:val="-1"/>
        </w:rPr>
        <w:t> </w:t>
      </w:r>
      <w:r>
        <w:rPr/>
        <w:t>Meter</w:t>
        <w:tab/>
        <w:t>Plate</w:t>
      </w:r>
      <w:r>
        <w:rPr>
          <w:spacing w:val="-1"/>
        </w:rPr>
        <w:t> </w:t>
      </w:r>
      <w:r>
        <w:rPr/>
        <w:t>V:</w:t>
      </w:r>
      <w:r>
        <w:rPr>
          <w:spacing w:val="-3"/>
        </w:rPr>
        <w:t> </w:t>
      </w:r>
      <w:r>
        <w:rPr/>
        <w:t>Jwell DO</w:t>
      </w:r>
      <w:r>
        <w:rPr>
          <w:spacing w:val="-1"/>
        </w:rPr>
        <w:t> </w:t>
      </w:r>
      <w:r>
        <w:rPr/>
        <w:t>Meter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1260475</wp:posOffset>
            </wp:positionH>
            <wp:positionV relativeFrom="paragraph">
              <wp:posOffset>133008</wp:posOffset>
            </wp:positionV>
            <wp:extent cx="2619782" cy="2590800"/>
            <wp:effectExtent l="0" t="0" r="0" b="0"/>
            <wp:wrapTopAndBottom/>
            <wp:docPr id="1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782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37"/>
        </w:rPr>
      </w:pPr>
    </w:p>
    <w:p>
      <w:pPr>
        <w:spacing w:before="0"/>
        <w:ind w:left="685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VI: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HACH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BOD/COD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Meter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Heading1"/>
        <w:numPr>
          <w:ilvl w:val="1"/>
          <w:numId w:val="16"/>
        </w:numPr>
        <w:tabs>
          <w:tab w:pos="1105" w:val="left" w:leader="none"/>
          <w:tab w:pos="1106" w:val="left" w:leader="none"/>
        </w:tabs>
        <w:spacing w:line="240" w:lineRule="auto" w:before="1" w:after="0"/>
        <w:ind w:left="1105" w:right="0" w:hanging="721"/>
        <w:jc w:val="left"/>
      </w:pPr>
      <w:bookmarkStart w:name="_TOC_250025" w:id="42"/>
      <w:r>
        <w:rPr/>
        <w:t>Laboratory</w:t>
      </w:r>
      <w:r>
        <w:rPr>
          <w:spacing w:val="-4"/>
        </w:rPr>
        <w:t> </w:t>
      </w:r>
      <w:bookmarkEnd w:id="42"/>
      <w:r>
        <w:rPr/>
        <w:t>analysis</w:t>
      </w:r>
    </w:p>
    <w:p>
      <w:pPr>
        <w:pStyle w:val="BodyText"/>
        <w:spacing w:before="11"/>
        <w:rPr>
          <w:b/>
          <w:sz w:val="37"/>
        </w:rPr>
      </w:pPr>
    </w:p>
    <w:p>
      <w:pPr>
        <w:pStyle w:val="Heading1"/>
        <w:numPr>
          <w:ilvl w:val="2"/>
          <w:numId w:val="16"/>
        </w:numPr>
        <w:tabs>
          <w:tab w:pos="1105" w:val="left" w:leader="none"/>
          <w:tab w:pos="1106" w:val="left" w:leader="none"/>
        </w:tabs>
        <w:spacing w:line="240" w:lineRule="auto" w:before="0" w:after="0"/>
        <w:ind w:left="1105" w:right="0" w:hanging="721"/>
        <w:jc w:val="left"/>
      </w:pPr>
      <w:bookmarkStart w:name="_TOC_250024" w:id="43"/>
      <w:r>
        <w:rPr/>
        <w:t>Water</w:t>
      </w:r>
      <w:r>
        <w:rPr>
          <w:spacing w:val="-2"/>
        </w:rPr>
        <w:t> </w:t>
      </w:r>
      <w:bookmarkEnd w:id="43"/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5"/>
        <w:ind w:left="385" w:right="961"/>
        <w:jc w:val="both"/>
      </w:pP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Basin</w:t>
      </w:r>
      <w:r>
        <w:rPr>
          <w:spacing w:val="1"/>
        </w:rPr>
        <w:t> </w:t>
      </w:r>
      <w:r>
        <w:rPr/>
        <w:t>Development Authority under the Ministry of Water Resources Minna, Niger State. Set</w:t>
      </w:r>
      <w:r>
        <w:rPr>
          <w:spacing w:val="1"/>
        </w:rPr>
        <w:t> </w:t>
      </w:r>
      <w:r>
        <w:rPr/>
        <w:t>of</w:t>
      </w:r>
      <w:r>
        <w:rPr>
          <w:spacing w:val="23"/>
        </w:rPr>
        <w:t> </w:t>
      </w:r>
      <w:r>
        <w:rPr/>
        <w:t>standard</w:t>
      </w:r>
      <w:r>
        <w:rPr>
          <w:spacing w:val="23"/>
        </w:rPr>
        <w:t> </w:t>
      </w:r>
      <w:r>
        <w:rPr/>
        <w:t>procedure</w:t>
      </w:r>
      <w:r>
        <w:rPr>
          <w:spacing w:val="22"/>
        </w:rPr>
        <w:t> </w:t>
      </w:r>
      <w:r>
        <w:rPr/>
        <w:t>describing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sampling</w:t>
      </w:r>
      <w:r>
        <w:rPr>
          <w:spacing w:val="21"/>
        </w:rPr>
        <w:t> </w:t>
      </w:r>
      <w:r>
        <w:rPr/>
        <w:t>manual,</w:t>
      </w:r>
      <w:r>
        <w:rPr>
          <w:spacing w:val="24"/>
        </w:rPr>
        <w:t> </w:t>
      </w:r>
      <w:r>
        <w:rPr/>
        <w:t>United</w:t>
      </w:r>
      <w:r>
        <w:rPr>
          <w:spacing w:val="25"/>
        </w:rPr>
        <w:t> </w:t>
      </w:r>
      <w:r>
        <w:rPr/>
        <w:t>Nations</w:t>
      </w:r>
      <w:r>
        <w:rPr>
          <w:spacing w:val="24"/>
        </w:rPr>
        <w:t> </w:t>
      </w:r>
      <w:r>
        <w:rPr/>
        <w:t>Environmental</w:t>
      </w:r>
    </w:p>
    <w:p>
      <w:pPr>
        <w:spacing w:after="0" w:line="480" w:lineRule="auto"/>
        <w:jc w:val="both"/>
        <w:sectPr>
          <w:pgSz w:w="11910" w:h="16840"/>
          <w:pgMar w:header="0" w:footer="1000" w:top="1400" w:bottom="1200" w:left="1600" w:right="460"/>
        </w:sectPr>
      </w:pPr>
    </w:p>
    <w:p>
      <w:pPr>
        <w:pStyle w:val="BodyText"/>
        <w:spacing w:line="480" w:lineRule="auto" w:before="72"/>
        <w:ind w:left="385" w:right="953"/>
        <w:jc w:val="both"/>
      </w:pPr>
      <w:r>
        <w:rPr/>
        <w:t>Protection/World</w:t>
      </w:r>
      <w:r>
        <w:rPr>
          <w:spacing w:val="31"/>
        </w:rPr>
        <w:t> </w:t>
      </w:r>
      <w:r>
        <w:rPr/>
        <w:t>Health</w:t>
      </w:r>
      <w:r>
        <w:rPr>
          <w:spacing w:val="28"/>
        </w:rPr>
        <w:t> </w:t>
      </w:r>
      <w:r>
        <w:rPr/>
        <w:t>Organization</w:t>
      </w:r>
      <w:r>
        <w:rPr>
          <w:spacing w:val="31"/>
        </w:rPr>
        <w:t> </w:t>
      </w:r>
      <w:r>
        <w:rPr/>
        <w:t>(UNEP,</w:t>
      </w:r>
      <w:r>
        <w:rPr>
          <w:spacing w:val="31"/>
        </w:rPr>
        <w:t> </w:t>
      </w:r>
      <w:r>
        <w:rPr/>
        <w:t>2008)</w:t>
      </w:r>
      <w:r>
        <w:rPr>
          <w:spacing w:val="30"/>
        </w:rPr>
        <w:t> </w:t>
      </w:r>
      <w:r>
        <w:rPr/>
        <w:t>was</w:t>
      </w:r>
      <w:r>
        <w:rPr>
          <w:spacing w:val="31"/>
        </w:rPr>
        <w:t> </w:t>
      </w:r>
      <w:r>
        <w:rPr/>
        <w:t>used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collect</w:t>
      </w:r>
      <w:r>
        <w:rPr>
          <w:spacing w:val="32"/>
        </w:rPr>
        <w:t> </w:t>
      </w:r>
      <w:r>
        <w:rPr/>
        <w:t>samples</w:t>
      </w:r>
      <w:r>
        <w:rPr>
          <w:spacing w:val="31"/>
        </w:rPr>
        <w:t> </w:t>
      </w:r>
      <w:r>
        <w:rPr/>
        <w:t>for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hydrochemical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delivered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lab.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(Na</w:t>
      </w:r>
      <w:r>
        <w:rPr>
          <w:vertAlign w:val="superscript"/>
        </w:rPr>
        <w:t>2+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calcium</w:t>
      </w:r>
      <w:r>
        <w:rPr>
          <w:spacing w:val="1"/>
          <w:vertAlign w:val="baseline"/>
        </w:rPr>
        <w:t> </w:t>
      </w:r>
      <w:r>
        <w:rPr>
          <w:vertAlign w:val="baseline"/>
        </w:rPr>
        <w:t>(Ca</w:t>
      </w:r>
      <w:r>
        <w:rPr>
          <w:vertAlign w:val="superscript"/>
        </w:rPr>
        <w:t>2+</w:t>
      </w:r>
      <w:r>
        <w:rPr>
          <w:vertAlign w:val="baseline"/>
        </w:rPr>
        <w:t>),</w:t>
      </w:r>
      <w:r>
        <w:rPr>
          <w:spacing w:val="1"/>
          <w:vertAlign w:val="baseline"/>
        </w:rPr>
        <w:t> </w:t>
      </w:r>
      <w:r>
        <w:rPr>
          <w:vertAlign w:val="baseline"/>
        </w:rPr>
        <w:t>magnesium</w:t>
      </w:r>
      <w:r>
        <w:rPr>
          <w:spacing w:val="1"/>
          <w:vertAlign w:val="baseline"/>
        </w:rPr>
        <w:t> </w:t>
      </w:r>
      <w:r>
        <w:rPr>
          <w:vertAlign w:val="baseline"/>
        </w:rPr>
        <w:t>(Mg</w:t>
      </w:r>
      <w:r>
        <w:rPr>
          <w:vertAlign w:val="superscript"/>
        </w:rPr>
        <w:t>2+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potassium</w:t>
      </w:r>
      <w:r>
        <w:rPr>
          <w:spacing w:val="1"/>
          <w:vertAlign w:val="baseline"/>
        </w:rPr>
        <w:t> </w:t>
      </w:r>
      <w:r>
        <w:rPr>
          <w:vertAlign w:val="baseline"/>
        </w:rPr>
        <w:t>(k</w:t>
      </w:r>
      <w:r>
        <w:rPr>
          <w:vertAlign w:val="superscript"/>
        </w:rPr>
        <w:t>+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examined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Titrimetry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analysis.</w:t>
      </w:r>
    </w:p>
    <w:p>
      <w:pPr>
        <w:pStyle w:val="Heading1"/>
        <w:spacing w:before="163"/>
      </w:pPr>
      <w:r>
        <w:rPr/>
        <w:t>Titrimetry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385" w:right="963"/>
      </w:pPr>
      <w:r>
        <w:rPr/>
        <w:t>Chemical</w:t>
      </w:r>
      <w:r>
        <w:rPr>
          <w:spacing w:val="28"/>
        </w:rPr>
        <w:t> </w:t>
      </w:r>
      <w:r>
        <w:rPr/>
        <w:t>analysis</w:t>
      </w:r>
      <w:r>
        <w:rPr>
          <w:spacing w:val="29"/>
        </w:rPr>
        <w:t> </w:t>
      </w:r>
      <w:r>
        <w:rPr/>
        <w:t>was</w:t>
      </w:r>
      <w:r>
        <w:rPr>
          <w:spacing w:val="27"/>
        </w:rPr>
        <w:t> </w:t>
      </w:r>
      <w:r>
        <w:rPr/>
        <w:t>carried</w:t>
      </w:r>
      <w:r>
        <w:rPr>
          <w:spacing w:val="28"/>
        </w:rPr>
        <w:t> </w:t>
      </w:r>
      <w:r>
        <w:rPr/>
        <w:t>out</w:t>
      </w:r>
      <w:r>
        <w:rPr>
          <w:spacing w:val="28"/>
        </w:rPr>
        <w:t> </w:t>
      </w:r>
      <w:r>
        <w:rPr/>
        <w:t>quantitatively</w:t>
      </w:r>
      <w:r>
        <w:rPr>
          <w:spacing w:val="23"/>
        </w:rPr>
        <w:t> </w:t>
      </w:r>
      <w:r>
        <w:rPr/>
        <w:t>using</w:t>
      </w:r>
      <w:r>
        <w:rPr>
          <w:spacing w:val="26"/>
        </w:rPr>
        <w:t> </w:t>
      </w:r>
      <w:r>
        <w:rPr/>
        <w:t>Titrimetry</w:t>
      </w:r>
      <w:r>
        <w:rPr>
          <w:spacing w:val="20"/>
        </w:rPr>
        <w:t> </w:t>
      </w:r>
      <w:r>
        <w:rPr/>
        <w:t>method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analysis,</w:t>
      </w:r>
      <w:r>
        <w:rPr>
          <w:spacing w:val="-57"/>
        </w:rPr>
        <w:t> </w:t>
      </w:r>
      <w:r>
        <w:rPr/>
        <w:t>measuring</w:t>
      </w:r>
      <w:r>
        <w:rPr>
          <w:spacing w:val="-4"/>
        </w:rPr>
        <w:t> </w:t>
      </w:r>
      <w:r>
        <w:rPr/>
        <w:t>the substance</w:t>
      </w:r>
      <w:r>
        <w:rPr>
          <w:spacing w:val="1"/>
        </w:rPr>
        <w:t> </w:t>
      </w:r>
      <w:r>
        <w:rPr/>
        <w:t>amount in the</w:t>
      </w:r>
      <w:r>
        <w:rPr>
          <w:spacing w:val="-1"/>
        </w:rPr>
        <w:t> </w:t>
      </w:r>
      <w:r>
        <w:rPr/>
        <w:t>volume</w:t>
      </w:r>
      <w:r>
        <w:rPr>
          <w:spacing w:val="-1"/>
        </w:rPr>
        <w:t> </w:t>
      </w:r>
      <w:r>
        <w:rPr/>
        <w:t>occupied.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spacing w:line="688" w:lineRule="auto" w:before="1"/>
        <w:ind w:right="1846"/>
      </w:pPr>
      <w:r>
        <w:rPr/>
        <w:t>Hardness (Ethylene diamine tetra acetic acid (EDTA) Titrimetric method)</w:t>
      </w:r>
      <w:r>
        <w:rPr>
          <w:spacing w:val="-57"/>
        </w:rPr>
        <w:t> </w:t>
      </w:r>
      <w:r>
        <w:rPr/>
        <w:t>Reagents</w:t>
      </w:r>
    </w:p>
    <w:p>
      <w:pPr>
        <w:pStyle w:val="BodyText"/>
        <w:spacing w:line="477" w:lineRule="auto"/>
        <w:ind w:left="385" w:right="952"/>
        <w:jc w:val="both"/>
      </w:pPr>
      <w:r>
        <w:rPr>
          <w:position w:val="2"/>
        </w:rPr>
        <w:t>0.780MgSO</w:t>
      </w:r>
      <w:r>
        <w:rPr>
          <w:sz w:val="16"/>
        </w:rPr>
        <w:t>4</w:t>
      </w:r>
      <w:r>
        <w:rPr>
          <w:position w:val="2"/>
        </w:rPr>
        <w:t>.7H</w:t>
      </w:r>
      <w:r>
        <w:rPr>
          <w:sz w:val="16"/>
        </w:rPr>
        <w:t>2</w:t>
      </w:r>
      <w:r>
        <w:rPr>
          <w:position w:val="2"/>
        </w:rPr>
        <w:t>O and disodium salt of 1.179 EDTA using distilled water of about</w:t>
      </w:r>
      <w:r>
        <w:rPr>
          <w:spacing w:val="1"/>
          <w:position w:val="2"/>
        </w:rPr>
        <w:t> </w:t>
      </w:r>
      <w:r>
        <w:rPr>
          <w:position w:val="2"/>
        </w:rPr>
        <w:t>50ml were cracked down for buffer solution blended together with 16.9g NH</w:t>
      </w:r>
      <w:r>
        <w:rPr>
          <w:sz w:val="16"/>
        </w:rPr>
        <w:t>4</w:t>
      </w:r>
      <w:r>
        <w:rPr>
          <w:position w:val="2"/>
        </w:rPr>
        <w:t>Cl and</w:t>
      </w:r>
      <w:r>
        <w:rPr>
          <w:spacing w:val="1"/>
          <w:position w:val="2"/>
        </w:rPr>
        <w:t> </w:t>
      </w:r>
      <w:r>
        <w:rPr>
          <w:position w:val="2"/>
        </w:rPr>
        <w:t>143ml concentration NH</w:t>
      </w:r>
      <w:r>
        <w:rPr>
          <w:sz w:val="16"/>
        </w:rPr>
        <w:t>4</w:t>
      </w:r>
      <w:r>
        <w:rPr>
          <w:position w:val="2"/>
        </w:rPr>
        <w:t>OH, distilled water was diluted to 250ml while blending the</w:t>
      </w:r>
      <w:r>
        <w:rPr>
          <w:spacing w:val="1"/>
          <w:position w:val="2"/>
        </w:rPr>
        <w:t> </w:t>
      </w:r>
      <w:r>
        <w:rPr/>
        <w:t>solution</w:t>
      </w:r>
      <w:r>
        <w:rPr>
          <w:spacing w:val="-1"/>
        </w:rPr>
        <w:t> </w:t>
      </w:r>
      <w:r>
        <w:rPr/>
        <w:t>together</w:t>
      </w:r>
      <w:r>
        <w:rPr>
          <w:spacing w:val="-2"/>
        </w:rPr>
        <w:t> </w:t>
      </w:r>
      <w:r>
        <w:rPr/>
        <w:t>and it</w:t>
      </w:r>
      <w:r>
        <w:rPr>
          <w:spacing w:val="-1"/>
        </w:rPr>
        <w:t> </w:t>
      </w:r>
      <w:r>
        <w:rPr/>
        <w:t>was stored using</w:t>
      </w:r>
      <w:r>
        <w:rPr>
          <w:spacing w:val="-4"/>
        </w:rPr>
        <w:t> </w:t>
      </w:r>
      <w:r>
        <w:rPr/>
        <w:t>plastic</w:t>
      </w:r>
      <w:r>
        <w:rPr>
          <w:spacing w:val="-1"/>
        </w:rPr>
        <w:t> </w:t>
      </w:r>
      <w:r>
        <w:rPr/>
        <w:t>stopper or</w:t>
      </w:r>
      <w:r>
        <w:rPr>
          <w:spacing w:val="-2"/>
        </w:rPr>
        <w:t> </w:t>
      </w:r>
      <w:r>
        <w:rPr/>
        <w:t>safe</w:t>
      </w:r>
      <w:r>
        <w:rPr>
          <w:spacing w:val="-1"/>
        </w:rPr>
        <w:t> </w:t>
      </w:r>
      <w:r>
        <w:rPr/>
        <w:t>glass compartment.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77" w:lineRule="auto"/>
        <w:ind w:left="385" w:right="965"/>
        <w:jc w:val="both"/>
      </w:pPr>
      <w:r>
        <w:rPr/>
        <w:t>Hydrochloride was</w:t>
      </w:r>
      <w:r>
        <w:rPr>
          <w:spacing w:val="1"/>
        </w:rPr>
        <w:t> </w:t>
      </w:r>
      <w:r>
        <w:rPr/>
        <w:t>blended, using 0.5g of dye and 4.5g of hydroxylamine and</w:t>
      </w:r>
      <w:r>
        <w:rPr>
          <w:spacing w:val="60"/>
        </w:rPr>
        <w:t> </w:t>
      </w:r>
      <w:r>
        <w:rPr/>
        <w:t>broken</w:t>
      </w:r>
      <w:r>
        <w:rPr>
          <w:spacing w:val="1"/>
        </w:rPr>
        <w:t> </w:t>
      </w:r>
      <w:r>
        <w:rPr/>
        <w:t>up</w:t>
      </w:r>
      <w:r>
        <w:rPr>
          <w:spacing w:val="-1"/>
        </w:rPr>
        <w:t> </w:t>
      </w:r>
      <w:r>
        <w:rPr/>
        <w:t>in a 100ml of 95%</w:t>
      </w:r>
      <w:r>
        <w:rPr>
          <w:spacing w:val="-1"/>
        </w:rPr>
        <w:t> </w:t>
      </w:r>
      <w:r>
        <w:rPr/>
        <w:t>ethyl.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77" w:lineRule="auto"/>
        <w:ind w:left="385" w:right="953"/>
        <w:jc w:val="both"/>
      </w:pPr>
      <w:r>
        <w:rPr>
          <w:position w:val="2"/>
        </w:rPr>
        <w:t>Standard EDTA Titrant, 0.01m, 3.723g EDTA disodium salt (Na</w:t>
      </w:r>
      <w:r>
        <w:rPr>
          <w:sz w:val="16"/>
        </w:rPr>
        <w:t>2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Cl0OgN</w:t>
      </w:r>
      <w:r>
        <w:rPr>
          <w:sz w:val="16"/>
        </w:rPr>
        <w:t>2</w:t>
      </w:r>
      <w:r>
        <w:rPr>
          <w:position w:val="2"/>
        </w:rPr>
        <w:t>.2H</w:t>
      </w:r>
      <w:r>
        <w:rPr>
          <w:sz w:val="16"/>
        </w:rPr>
        <w:t>2</w:t>
      </w:r>
      <w:r>
        <w:rPr>
          <w:position w:val="2"/>
        </w:rPr>
        <w:t>O)</w:t>
      </w:r>
      <w:r>
        <w:rPr>
          <w:spacing w:val="1"/>
          <w:position w:val="2"/>
        </w:rPr>
        <w:t> </w:t>
      </w:r>
      <w:r>
        <w:rPr/>
        <w:t>was dissolved in distilled water which was diluted to 1L (the blend was out away in a</w:t>
      </w:r>
      <w:r>
        <w:rPr>
          <w:spacing w:val="1"/>
        </w:rPr>
        <w:t> </w:t>
      </w:r>
      <w:r>
        <w:rPr/>
        <w:t>Pyrex</w:t>
      </w:r>
      <w:r>
        <w:rPr>
          <w:spacing w:val="1"/>
        </w:rPr>
        <w:t> </w:t>
      </w:r>
      <w:r>
        <w:rPr/>
        <w:t>bottle.</w:t>
      </w:r>
    </w:p>
    <w:p>
      <w:pPr>
        <w:pStyle w:val="BodyText"/>
        <w:spacing w:before="8"/>
        <w:rPr>
          <w:sz w:val="21"/>
        </w:rPr>
      </w:pPr>
    </w:p>
    <w:p>
      <w:pPr>
        <w:pStyle w:val="Heading1"/>
      </w:pPr>
      <w:r>
        <w:rPr/>
        <w:t>Procedure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5"/>
        <w:ind w:left="385" w:right="959"/>
        <w:jc w:val="both"/>
      </w:pPr>
      <w:r>
        <w:rPr/>
        <w:t>A cup of 100ml Erlenmeyer was used to measure 125ml specimen, buffer of 2ml was</w:t>
      </w:r>
      <w:r>
        <w:rPr>
          <w:spacing w:val="1"/>
        </w:rPr>
        <w:t> </w:t>
      </w:r>
      <w:r>
        <w:rPr/>
        <w:t>added (giving a pH of</w:t>
      </w:r>
      <w:r>
        <w:rPr>
          <w:spacing w:val="1"/>
        </w:rPr>
        <w:t> </w:t>
      </w:r>
      <w:r>
        <w:rPr/>
        <w:t>10.0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10.1). A drop or</w:t>
      </w:r>
      <w:r>
        <w:rPr>
          <w:spacing w:val="1"/>
        </w:rPr>
        <w:t> </w:t>
      </w:r>
      <w:r>
        <w:rPr/>
        <w:t>2 of Eriochrome black</w:t>
      </w:r>
      <w:r>
        <w:rPr>
          <w:spacing w:val="1"/>
        </w:rPr>
        <w:t> </w:t>
      </w:r>
      <w:r>
        <w:rPr/>
        <w:t>t</w:t>
      </w:r>
      <w:r>
        <w:rPr>
          <w:spacing w:val="60"/>
        </w:rPr>
        <w:t> </w:t>
      </w:r>
      <w:r>
        <w:rPr/>
        <w:t>pointer was</w:t>
      </w:r>
      <w:r>
        <w:rPr>
          <w:spacing w:val="1"/>
        </w:rPr>
        <w:t> </w:t>
      </w:r>
      <w:r>
        <w:rPr/>
        <w:t>added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titrated</w:t>
      </w:r>
      <w:r>
        <w:rPr>
          <w:spacing w:val="17"/>
        </w:rPr>
        <w:t> </w:t>
      </w:r>
      <w:r>
        <w:rPr/>
        <w:t>gradually,</w:t>
      </w:r>
      <w:r>
        <w:rPr>
          <w:spacing w:val="15"/>
        </w:rPr>
        <w:t> </w:t>
      </w:r>
      <w:r>
        <w:rPr/>
        <w:t>blending</w:t>
      </w:r>
      <w:r>
        <w:rPr>
          <w:spacing w:val="13"/>
        </w:rPr>
        <w:t> </w:t>
      </w:r>
      <w:r>
        <w:rPr/>
        <w:t>constantly</w:t>
      </w:r>
      <w:r>
        <w:rPr>
          <w:spacing w:val="14"/>
        </w:rPr>
        <w:t> </w:t>
      </w:r>
      <w:r>
        <w:rPr/>
        <w:t>until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last</w:t>
      </w:r>
      <w:r>
        <w:rPr>
          <w:spacing w:val="15"/>
        </w:rPr>
        <w:t> </w:t>
      </w:r>
      <w:r>
        <w:rPr/>
        <w:t>reddish</w:t>
      </w:r>
      <w:r>
        <w:rPr>
          <w:spacing w:val="16"/>
        </w:rPr>
        <w:t> </w:t>
      </w:r>
      <w:r>
        <w:rPr/>
        <w:t>tinge</w:t>
      </w:r>
      <w:r>
        <w:rPr>
          <w:spacing w:val="15"/>
        </w:rPr>
        <w:t> </w:t>
      </w:r>
      <w:r>
        <w:rPr/>
        <w:t>disappears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line="480" w:lineRule="auto" w:before="72"/>
        <w:ind w:left="385" w:right="955"/>
        <w:rPr>
          <w:sz w:val="16"/>
        </w:rPr>
      </w:pP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solution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change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colour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sky</w:t>
      </w:r>
      <w:r>
        <w:rPr>
          <w:spacing w:val="9"/>
        </w:rPr>
        <w:t> </w:t>
      </w:r>
      <w:r>
        <w:rPr/>
        <w:t>blue.</w:t>
      </w:r>
      <w:r>
        <w:rPr>
          <w:spacing w:val="14"/>
        </w:rPr>
        <w:t> </w:t>
      </w:r>
      <w:r>
        <w:rPr/>
        <w:t>1ml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0.01m</w:t>
      </w:r>
      <w:r>
        <w:rPr>
          <w:spacing w:val="14"/>
        </w:rPr>
        <w:t> </w:t>
      </w:r>
      <w:r>
        <w:rPr/>
        <w:t>EDTA</w:t>
      </w:r>
      <w:r>
        <w:rPr>
          <w:spacing w:val="15"/>
        </w:rPr>
        <w:t> </w:t>
      </w:r>
      <w:r>
        <w:rPr/>
        <w:t>equals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1mg</w:t>
      </w:r>
      <w:r>
        <w:rPr>
          <w:spacing w:val="-57"/>
        </w:rPr>
        <w:t> </w:t>
      </w:r>
      <w:r>
        <w:rPr>
          <w:position w:val="2"/>
        </w:rPr>
        <w:t>CaCO</w:t>
      </w:r>
      <w:r>
        <w:rPr>
          <w:sz w:val="16"/>
        </w:rPr>
        <w:t>3</w:t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385" w:right="0" w:firstLine="0"/>
        <w:jc w:val="left"/>
        <w:rPr>
          <w:sz w:val="16"/>
        </w:rPr>
      </w:pPr>
      <w:r>
        <w:rPr>
          <w:b/>
          <w:position w:val="2"/>
          <w:sz w:val="24"/>
        </w:rPr>
        <w:t>Computation:</w:t>
      </w:r>
      <w:r>
        <w:rPr>
          <w:b/>
          <w:spacing w:val="-3"/>
          <w:position w:val="2"/>
          <w:sz w:val="24"/>
        </w:rPr>
        <w:t> </w:t>
      </w:r>
      <w:r>
        <w:rPr>
          <w:position w:val="2"/>
          <w:sz w:val="24"/>
        </w:rPr>
        <w:t>complete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Hardness as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CaCO</w:t>
      </w:r>
      <w:r>
        <w:rPr>
          <w:sz w:val="16"/>
        </w:rPr>
        <w:t>3</w:t>
      </w:r>
    </w:p>
    <w:p>
      <w:pPr>
        <w:pStyle w:val="BodyText"/>
        <w:rPr>
          <w:sz w:val="26"/>
        </w:rPr>
      </w:pPr>
    </w:p>
    <w:p>
      <w:pPr>
        <w:spacing w:line="180" w:lineRule="auto" w:before="232"/>
        <w:ind w:left="1285" w:right="0" w:firstLine="0"/>
        <w:jc w:val="left"/>
        <w:rPr>
          <w:sz w:val="24"/>
        </w:rPr>
      </w:pPr>
      <w:r>
        <w:rPr/>
        <w:pict>
          <v:rect style="position:absolute;margin-left:221.449997pt;margin-top:22.440264pt;width:74.16pt;height:.84pt;mso-position-horizontal-relative:page;mso-position-vertical-relative:paragraph;z-index:-19561984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Mg</w:t>
      </w:r>
      <w:r>
        <w:rPr>
          <w:spacing w:val="6"/>
          <w:position w:val="-13"/>
          <w:sz w:val="24"/>
        </w:rPr>
        <w:t> </w:t>
      </w:r>
      <w:r>
        <w:rPr>
          <w:position w:val="-13"/>
          <w:sz w:val="24"/>
        </w:rPr>
        <w:t>CaCO</w:t>
      </w:r>
      <w:r>
        <w:rPr>
          <w:position w:val="-15"/>
          <w:sz w:val="16"/>
        </w:rPr>
        <w:t>3</w:t>
      </w:r>
      <w:r>
        <w:rPr>
          <w:position w:val="-13"/>
          <w:sz w:val="24"/>
        </w:rPr>
        <w:t>/L</w:t>
      </w:r>
      <w:r>
        <w:rPr>
          <w:spacing w:val="7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12"/>
          <w:position w:val="-13"/>
          <w:sz w:val="24"/>
        </w:rPr>
        <w:t> </w:t>
      </w:r>
      <w:r>
        <w:rPr>
          <w:rFonts w:ascii="Cambria Math" w:hAnsi="Cambria Math" w:eastAsia="Cambria Math"/>
          <w:position w:val="1"/>
          <w:sz w:val="17"/>
        </w:rPr>
        <w:t>(</w:t>
      </w:r>
      <w:r>
        <w:rPr>
          <w:rFonts w:ascii="Cambria Math" w:hAnsi="Cambria Math" w:eastAsia="Cambria Math"/>
          <w:sz w:val="17"/>
        </w:rPr>
        <w:t>𝑋−𝑌</w:t>
      </w:r>
      <w:r>
        <w:rPr>
          <w:rFonts w:ascii="Cambria Math" w:hAnsi="Cambria Math" w:eastAsia="Cambria Math"/>
          <w:position w:val="1"/>
          <w:sz w:val="17"/>
        </w:rPr>
        <w:t>)</w:t>
      </w:r>
      <w:r>
        <w:rPr>
          <w:rFonts w:ascii="Cambria Math" w:hAnsi="Cambria Math" w:eastAsia="Cambria Math"/>
          <w:sz w:val="17"/>
        </w:rPr>
        <w:t>×𝑍×𝛽×1000</w:t>
      </w:r>
      <w:r>
        <w:rPr>
          <w:position w:val="-13"/>
          <w:sz w:val="24"/>
        </w:rPr>
        <w:t>yg</w:t>
      </w:r>
    </w:p>
    <w:p>
      <w:pPr>
        <w:spacing w:line="151" w:lineRule="exact" w:before="0"/>
        <w:ind w:left="3155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𝑚𝑙𝑠𝑎𝑚𝑝𝑙𝑒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11"/>
        <w:rPr>
          <w:rFonts w:ascii="Cambria Math"/>
          <w:sz w:val="15"/>
        </w:rPr>
      </w:pPr>
    </w:p>
    <w:p>
      <w:pPr>
        <w:pStyle w:val="BodyText"/>
        <w:spacing w:before="90"/>
        <w:ind w:left="385"/>
      </w:pPr>
      <w:r>
        <w:rPr/>
        <w:t>Where</w:t>
      </w:r>
      <w:r>
        <w:rPr>
          <w:spacing w:val="-3"/>
        </w:rPr>
        <w:t> </w:t>
      </w:r>
      <w:r>
        <w:rPr/>
        <w:t>X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estimation</w:t>
      </w:r>
      <w:r>
        <w:rPr>
          <w:spacing w:val="-1"/>
        </w:rPr>
        <w:t> </w:t>
      </w:r>
      <w:r>
        <w:rPr/>
        <w:t>of titrant (ml)</w:t>
      </w:r>
      <w:r>
        <w:rPr>
          <w:spacing w:val="-1"/>
        </w:rPr>
        <w:t> </w:t>
      </w:r>
      <w:r>
        <w:rPr/>
        <w:t>utilized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specimen</w:t>
      </w:r>
    </w:p>
    <w:p>
      <w:pPr>
        <w:pStyle w:val="BodyText"/>
        <w:rPr>
          <w:sz w:val="26"/>
        </w:rPr>
      </w:pPr>
    </w:p>
    <w:p>
      <w:pPr>
        <w:pStyle w:val="BodyText"/>
        <w:spacing w:line="477" w:lineRule="auto" w:before="220"/>
        <w:ind w:left="385" w:right="948" w:firstLine="719"/>
      </w:pPr>
      <w:r>
        <w:rPr/>
        <w:t>Y</w:t>
      </w:r>
      <w:r>
        <w:rPr>
          <w:spacing w:val="7"/>
        </w:rPr>
        <w:t> </w:t>
      </w:r>
      <w:r>
        <w:rPr/>
        <w:t>=</w:t>
      </w:r>
      <w:r>
        <w:rPr>
          <w:spacing w:val="7"/>
        </w:rPr>
        <w:t> </w:t>
      </w:r>
      <w:r>
        <w:rPr/>
        <w:t>estimation</w:t>
      </w:r>
      <w:r>
        <w:rPr>
          <w:spacing w:val="8"/>
        </w:rPr>
        <w:t> </w:t>
      </w:r>
      <w:r>
        <w:rPr/>
        <w:t>of</w:t>
      </w:r>
      <w:r>
        <w:rPr>
          <w:spacing w:val="5"/>
        </w:rPr>
        <w:t> </w:t>
      </w:r>
      <w:r>
        <w:rPr/>
        <w:t>titrant</w:t>
      </w:r>
      <w:r>
        <w:rPr>
          <w:spacing w:val="9"/>
        </w:rPr>
        <w:t> </w:t>
      </w:r>
      <w:r>
        <w:rPr/>
        <w:t>(ml)</w:t>
      </w:r>
      <w:r>
        <w:rPr>
          <w:spacing w:val="7"/>
        </w:rPr>
        <w:t> </w:t>
      </w:r>
      <w:r>
        <w:rPr/>
        <w:t>utilized</w:t>
      </w:r>
      <w:r>
        <w:rPr>
          <w:spacing w:val="8"/>
        </w:rPr>
        <w:t> </w:t>
      </w:r>
      <w:r>
        <w:rPr/>
        <w:t>for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blank.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value</w:t>
      </w:r>
      <w:r>
        <w:rPr>
          <w:spacing w:val="7"/>
        </w:rPr>
        <w:t> </w:t>
      </w:r>
      <w:r>
        <w:rPr/>
        <w:t>(ml)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titrant</w:t>
      </w:r>
      <w:r>
        <w:rPr>
          <w:spacing w:val="-57"/>
        </w:rPr>
        <w:t> </w:t>
      </w:r>
      <w:r>
        <w:rPr/>
        <w:t>utilized for</w:t>
      </w:r>
      <w:r>
        <w:rPr>
          <w:spacing w:val="-2"/>
        </w:rPr>
        <w:t> </w:t>
      </w:r>
      <w:r>
        <w:rPr/>
        <w:t>the blank is typically</w:t>
      </w:r>
      <w:r>
        <w:rPr>
          <w:spacing w:val="-5"/>
        </w:rPr>
        <w:t> </w:t>
      </w:r>
      <w:r>
        <w:rPr/>
        <w:t>dependably</w:t>
      </w:r>
      <w:r>
        <w:rPr>
          <w:spacing w:val="-5"/>
        </w:rPr>
        <w:t> </w:t>
      </w:r>
      <w:r>
        <w:rPr/>
        <w:t>from 0 to 0.2ml)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686" w:lineRule="auto"/>
        <w:ind w:left="925" w:right="2364"/>
      </w:pPr>
      <w:r>
        <w:rPr>
          <w:position w:val="2"/>
        </w:rPr>
        <w:t>Z</w:t>
      </w:r>
      <w:r>
        <w:rPr>
          <w:spacing w:val="-2"/>
          <w:position w:val="2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equivalent</w:t>
      </w:r>
      <w:r>
        <w:rPr>
          <w:spacing w:val="-1"/>
          <w:position w:val="2"/>
        </w:rPr>
        <w:t> </w:t>
      </w:r>
      <w:r>
        <w:rPr>
          <w:position w:val="2"/>
        </w:rPr>
        <w:t>of</w:t>
      </w:r>
      <w:r>
        <w:rPr>
          <w:spacing w:val="1"/>
          <w:position w:val="2"/>
        </w:rPr>
        <w:t> </w:t>
      </w:r>
      <w:r>
        <w:rPr>
          <w:position w:val="2"/>
        </w:rPr>
        <w:t>a</w:t>
      </w:r>
      <w:r>
        <w:rPr>
          <w:spacing w:val="1"/>
          <w:position w:val="2"/>
        </w:rPr>
        <w:t> </w:t>
      </w:r>
      <w:r>
        <w:rPr>
          <w:position w:val="2"/>
        </w:rPr>
        <w:t>mg</w:t>
      </w:r>
      <w:r>
        <w:rPr>
          <w:spacing w:val="-2"/>
          <w:position w:val="2"/>
        </w:rPr>
        <w:t> </w:t>
      </w:r>
      <w:r>
        <w:rPr>
          <w:position w:val="2"/>
        </w:rPr>
        <w:t>of</w:t>
      </w:r>
      <w:r>
        <w:rPr>
          <w:spacing w:val="-1"/>
          <w:position w:val="2"/>
        </w:rPr>
        <w:t> </w:t>
      </w:r>
      <w:r>
        <w:rPr>
          <w:position w:val="2"/>
        </w:rPr>
        <w:t>CaCO</w:t>
      </w:r>
      <w:r>
        <w:rPr>
          <w:sz w:val="16"/>
        </w:rPr>
        <w:t>3</w:t>
      </w:r>
      <w:r>
        <w:rPr>
          <w:spacing w:val="21"/>
          <w:sz w:val="16"/>
        </w:rPr>
        <w:t> </w:t>
      </w:r>
      <w:r>
        <w:rPr>
          <w:position w:val="2"/>
        </w:rPr>
        <w:t>to 1.00</w:t>
      </w:r>
      <w:r>
        <w:rPr>
          <w:spacing w:val="-1"/>
          <w:position w:val="2"/>
        </w:rPr>
        <w:t> </w:t>
      </w:r>
      <w:r>
        <w:rPr>
          <w:position w:val="2"/>
        </w:rPr>
        <w:t>ml EDTA</w:t>
      </w:r>
      <w:r>
        <w:rPr>
          <w:spacing w:val="-2"/>
          <w:position w:val="2"/>
        </w:rPr>
        <w:t> </w:t>
      </w:r>
      <w:r>
        <w:rPr>
          <w:position w:val="2"/>
        </w:rPr>
        <w:t>solution utilized</w:t>
      </w:r>
      <w:r>
        <w:rPr>
          <w:spacing w:val="-57"/>
          <w:position w:val="2"/>
        </w:rPr>
        <w:t> </w:t>
      </w:r>
      <w:r>
        <w:rPr/>
        <w:t>B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molarity</w:t>
      </w:r>
      <w:r>
        <w:rPr>
          <w:spacing w:val="-5"/>
        </w:rPr>
        <w:t> </w:t>
      </w:r>
      <w:r>
        <w:rPr/>
        <w:t>of EDTA</w:t>
      </w:r>
      <w:r>
        <w:rPr>
          <w:spacing w:val="-1"/>
        </w:rPr>
        <w:t> </w:t>
      </w:r>
      <w:r>
        <w:rPr/>
        <w:t>molar ×</w:t>
      </w:r>
      <w:r>
        <w:rPr>
          <w:spacing w:val="-2"/>
        </w:rPr>
        <w:t> </w:t>
      </w:r>
      <w:r>
        <w:rPr/>
        <w:t>mass of CaCO3</w:t>
      </w:r>
    </w:p>
    <w:p>
      <w:pPr>
        <w:pStyle w:val="BodyText"/>
        <w:spacing w:before="3"/>
        <w:ind w:left="925"/>
      </w:pPr>
      <w:r>
        <w:rPr/>
        <w:t>1000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conversion element</w:t>
      </w:r>
      <w:r>
        <w:rPr>
          <w:spacing w:val="-1"/>
        </w:rPr>
        <w:t> </w:t>
      </w:r>
      <w:r>
        <w:rPr/>
        <w:t>into litter</w:t>
      </w:r>
    </w:p>
    <w:p>
      <w:pPr>
        <w:pStyle w:val="BodyText"/>
        <w:spacing w:before="5"/>
        <w:rPr>
          <w:sz w:val="38"/>
        </w:rPr>
      </w:pPr>
    </w:p>
    <w:p>
      <w:pPr>
        <w:pStyle w:val="Heading1"/>
      </w:pPr>
      <w:r>
        <w:rPr/>
        <w:t>Calcium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Magnesium</w:t>
      </w:r>
      <w:r>
        <w:rPr>
          <w:spacing w:val="-5"/>
        </w:rPr>
        <w:t> </w:t>
      </w:r>
      <w:r>
        <w:rPr/>
        <w:t>hardness</w:t>
      </w:r>
      <w:r>
        <w:rPr>
          <w:spacing w:val="-2"/>
        </w:rPr>
        <w:t> </w:t>
      </w:r>
      <w:r>
        <w:rPr/>
        <w:t>(versenate</w:t>
      </w:r>
      <w:r>
        <w:rPr>
          <w:spacing w:val="-1"/>
        </w:rPr>
        <w:t> </w:t>
      </w:r>
      <w:r>
        <w:rPr/>
        <w:t>EDTA</w:t>
      </w:r>
      <w:r>
        <w:rPr>
          <w:spacing w:val="-1"/>
        </w:rPr>
        <w:t> </w:t>
      </w:r>
      <w:r>
        <w:rPr/>
        <w:t>Titration</w:t>
      </w:r>
      <w:r>
        <w:rPr>
          <w:spacing w:val="-1"/>
        </w:rPr>
        <w:t> </w:t>
      </w:r>
      <w:r>
        <w:rPr/>
        <w:t>method)</w:t>
      </w:r>
    </w:p>
    <w:p>
      <w:pPr>
        <w:pStyle w:val="BodyText"/>
        <w:rPr>
          <w:b/>
          <w:sz w:val="26"/>
        </w:rPr>
      </w:pPr>
    </w:p>
    <w:p>
      <w:pPr>
        <w:spacing w:before="218"/>
        <w:ind w:left="385" w:right="0" w:firstLine="0"/>
        <w:jc w:val="left"/>
        <w:rPr>
          <w:b/>
          <w:sz w:val="24"/>
        </w:rPr>
      </w:pPr>
      <w:r>
        <w:rPr>
          <w:b/>
          <w:sz w:val="24"/>
        </w:rPr>
        <w:t>Procedure</w:t>
      </w:r>
    </w:p>
    <w:p>
      <w:pPr>
        <w:pStyle w:val="BodyText"/>
        <w:spacing w:before="3"/>
        <w:rPr>
          <w:b/>
          <w:sz w:val="37"/>
        </w:rPr>
      </w:pPr>
    </w:p>
    <w:p>
      <w:pPr>
        <w:pStyle w:val="ListParagraph"/>
        <w:numPr>
          <w:ilvl w:val="0"/>
          <w:numId w:val="18"/>
        </w:numPr>
        <w:tabs>
          <w:tab w:pos="1017" w:val="left" w:leader="none"/>
        </w:tabs>
        <w:spacing w:line="240" w:lineRule="auto" w:before="1" w:after="0"/>
        <w:ind w:left="1016" w:right="0" w:hanging="361"/>
        <w:jc w:val="left"/>
        <w:rPr>
          <w:sz w:val="24"/>
        </w:rPr>
      </w:pPr>
      <w:r>
        <w:rPr>
          <w:sz w:val="24"/>
        </w:rPr>
        <w:t>In a</w:t>
      </w:r>
      <w:r>
        <w:rPr>
          <w:spacing w:val="-2"/>
          <w:sz w:val="24"/>
        </w:rPr>
        <w:t> </w:t>
      </w:r>
      <w:r>
        <w:rPr>
          <w:sz w:val="24"/>
        </w:rPr>
        <w:t>125ml</w:t>
      </w:r>
      <w:r>
        <w:rPr>
          <w:spacing w:val="-1"/>
          <w:sz w:val="24"/>
        </w:rPr>
        <w:t> </w:t>
      </w:r>
      <w:r>
        <w:rPr>
          <w:sz w:val="24"/>
        </w:rPr>
        <w:t>Erlenmeyer</w:t>
      </w:r>
      <w:r>
        <w:rPr>
          <w:spacing w:val="-1"/>
          <w:sz w:val="24"/>
        </w:rPr>
        <w:t> </w:t>
      </w:r>
      <w:r>
        <w:rPr>
          <w:sz w:val="24"/>
        </w:rPr>
        <w:t>flask,</w:t>
      </w:r>
      <w:r>
        <w:rPr>
          <w:spacing w:val="-2"/>
          <w:sz w:val="24"/>
        </w:rPr>
        <w:t> </w:t>
      </w:r>
      <w:r>
        <w:rPr>
          <w:sz w:val="24"/>
        </w:rPr>
        <w:t>50ml</w:t>
      </w:r>
      <w:r>
        <w:rPr>
          <w:spacing w:val="-1"/>
          <w:sz w:val="24"/>
        </w:rPr>
        <w:t> </w:t>
      </w:r>
      <w:r>
        <w:rPr>
          <w:sz w:val="24"/>
        </w:rPr>
        <w:t>sample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measured.</w:t>
      </w:r>
    </w:p>
    <w:p>
      <w:pPr>
        <w:pStyle w:val="BodyText"/>
      </w:pPr>
    </w:p>
    <w:p>
      <w:pPr>
        <w:pStyle w:val="ListParagraph"/>
        <w:numPr>
          <w:ilvl w:val="0"/>
          <w:numId w:val="18"/>
        </w:numPr>
        <w:tabs>
          <w:tab w:pos="1017" w:val="left" w:leader="none"/>
        </w:tabs>
        <w:spacing w:line="240" w:lineRule="auto" w:before="0" w:after="0"/>
        <w:ind w:left="1016" w:right="0" w:hanging="361"/>
        <w:jc w:val="left"/>
        <w:rPr>
          <w:sz w:val="24"/>
        </w:rPr>
      </w:pPr>
      <w:r>
        <w:rPr>
          <w:sz w:val="24"/>
        </w:rPr>
        <w:t>1ml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sodium</w:t>
      </w:r>
      <w:r>
        <w:rPr>
          <w:spacing w:val="25"/>
          <w:sz w:val="24"/>
        </w:rPr>
        <w:t> </w:t>
      </w:r>
      <w:r>
        <w:rPr>
          <w:sz w:val="24"/>
        </w:rPr>
        <w:t>hydroxide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1ml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iso-propyl</w:t>
      </w:r>
      <w:r>
        <w:rPr>
          <w:spacing w:val="28"/>
          <w:sz w:val="24"/>
        </w:rPr>
        <w:t> </w:t>
      </w:r>
      <w:r>
        <w:rPr>
          <w:sz w:val="24"/>
        </w:rPr>
        <w:t>alcohol</w:t>
      </w:r>
      <w:r>
        <w:rPr>
          <w:spacing w:val="25"/>
          <w:sz w:val="24"/>
        </w:rPr>
        <w:t> </w:t>
      </w:r>
      <w:r>
        <w:rPr>
          <w:sz w:val="24"/>
        </w:rPr>
        <w:t>is</w:t>
      </w:r>
      <w:r>
        <w:rPr>
          <w:spacing w:val="26"/>
          <w:sz w:val="24"/>
        </w:rPr>
        <w:t> </w:t>
      </w:r>
      <w:r>
        <w:rPr>
          <w:sz w:val="24"/>
        </w:rPr>
        <w:t>added.</w:t>
      </w:r>
      <w:r>
        <w:rPr>
          <w:spacing w:val="25"/>
          <w:sz w:val="24"/>
        </w:rPr>
        <w:t> </w:t>
      </w:r>
      <w:r>
        <w:rPr>
          <w:sz w:val="24"/>
        </w:rPr>
        <w:t>At</w:t>
      </w:r>
      <w:r>
        <w:rPr>
          <w:spacing w:val="25"/>
          <w:sz w:val="24"/>
        </w:rPr>
        <w:t> </w:t>
      </w:r>
      <w:r>
        <w:rPr>
          <w:sz w:val="24"/>
        </w:rPr>
        <w:t>that</w:t>
      </w:r>
      <w:r>
        <w:rPr>
          <w:spacing w:val="27"/>
          <w:sz w:val="24"/>
        </w:rPr>
        <w:t> </w:t>
      </w:r>
      <w:r>
        <w:rPr>
          <w:sz w:val="24"/>
        </w:rPr>
        <w:t>point</w:t>
      </w:r>
    </w:p>
    <w:p>
      <w:pPr>
        <w:pStyle w:val="BodyText"/>
      </w:pPr>
    </w:p>
    <w:p>
      <w:pPr>
        <w:pStyle w:val="BodyText"/>
        <w:spacing w:line="480" w:lineRule="auto"/>
        <w:ind w:left="1016" w:right="955"/>
      </w:pPr>
      <w:r>
        <w:rPr/>
        <w:t>0.1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0.2g</w:t>
      </w:r>
      <w:r>
        <w:rPr>
          <w:spacing w:val="17"/>
        </w:rPr>
        <w:t> </w:t>
      </w:r>
      <w:r>
        <w:rPr/>
        <w:t>of</w:t>
      </w:r>
      <w:r>
        <w:rPr>
          <w:spacing w:val="20"/>
        </w:rPr>
        <w:t> </w:t>
      </w:r>
      <w:r>
        <w:rPr/>
        <w:t>murexide</w:t>
      </w:r>
      <w:r>
        <w:rPr>
          <w:spacing w:val="20"/>
        </w:rPr>
        <w:t> </w:t>
      </w:r>
      <w:r>
        <w:rPr/>
        <w:t>indicator</w:t>
      </w:r>
      <w:r>
        <w:rPr>
          <w:spacing w:val="20"/>
        </w:rPr>
        <w:t> </w:t>
      </w:r>
      <w:r>
        <w:rPr/>
        <w:t>is</w:t>
      </w:r>
      <w:r>
        <w:rPr>
          <w:spacing w:val="22"/>
        </w:rPr>
        <w:t> </w:t>
      </w:r>
      <w:r>
        <w:rPr/>
        <w:t>added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titrated</w:t>
      </w:r>
      <w:r>
        <w:rPr>
          <w:spacing w:val="20"/>
        </w:rPr>
        <w:t> </w:t>
      </w:r>
      <w:r>
        <w:rPr/>
        <w:t>against</w:t>
      </w:r>
      <w:r>
        <w:rPr>
          <w:spacing w:val="21"/>
        </w:rPr>
        <w:t> </w:t>
      </w:r>
      <w:r>
        <w:rPr/>
        <w:t>EDTA</w:t>
      </w:r>
      <w:r>
        <w:rPr>
          <w:spacing w:val="20"/>
        </w:rPr>
        <w:t> </w:t>
      </w:r>
      <w:r>
        <w:rPr/>
        <w:t>until</w:t>
      </w:r>
      <w:r>
        <w:rPr>
          <w:spacing w:val="20"/>
        </w:rPr>
        <w:t> </w:t>
      </w:r>
      <w:r>
        <w:rPr/>
        <w:t>pink</w:t>
      </w:r>
      <w:r>
        <w:rPr>
          <w:spacing w:val="-57"/>
        </w:rPr>
        <w:t> </w:t>
      </w:r>
      <w:r>
        <w:rPr/>
        <w:t>colour</w:t>
      </w:r>
      <w:r>
        <w:rPr>
          <w:spacing w:val="-1"/>
        </w:rPr>
        <w:t> </w:t>
      </w:r>
      <w:r>
        <w:rPr/>
        <w:t>changes to purple.</w:t>
      </w:r>
    </w:p>
    <w:p>
      <w:pPr>
        <w:pStyle w:val="Heading1"/>
        <w:spacing w:before="5"/>
      </w:pPr>
      <w:r>
        <w:rPr/>
        <w:t>Calculation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105"/>
      </w:pPr>
      <w:r>
        <w:rPr>
          <w:position w:val="2"/>
        </w:rPr>
        <w:t>mg</w:t>
      </w:r>
      <w:r>
        <w:rPr>
          <w:spacing w:val="-3"/>
          <w:position w:val="2"/>
        </w:rPr>
        <w:t> </w:t>
      </w:r>
      <w:r>
        <w:rPr>
          <w:position w:val="2"/>
        </w:rPr>
        <w:t>Calcium hardness</w:t>
      </w:r>
      <w:r>
        <w:rPr>
          <w:spacing w:val="-1"/>
          <w:position w:val="2"/>
        </w:rPr>
        <w:t> </w:t>
      </w:r>
      <w:r>
        <w:rPr>
          <w:position w:val="2"/>
        </w:rPr>
        <w:t>as</w:t>
      </w:r>
      <w:r>
        <w:rPr>
          <w:spacing w:val="1"/>
          <w:position w:val="2"/>
        </w:rPr>
        <w:t> </w:t>
      </w:r>
      <w:r>
        <w:rPr>
          <w:position w:val="2"/>
        </w:rPr>
        <w:t>CaCO</w:t>
      </w:r>
      <w:r>
        <w:rPr>
          <w:sz w:val="16"/>
        </w:rPr>
        <w:t>3</w:t>
      </w:r>
      <w:r>
        <w:rPr>
          <w:position w:val="2"/>
        </w:rPr>
        <w:t>/L=</w:t>
      </w:r>
      <w:r>
        <w:rPr>
          <w:spacing w:val="-2"/>
          <w:position w:val="2"/>
        </w:rPr>
        <w:t> </w:t>
      </w:r>
      <w:r>
        <w:rPr>
          <w:position w:val="2"/>
        </w:rPr>
        <w:t>A</w:t>
      </w:r>
      <w:r>
        <w:rPr>
          <w:position w:val="2"/>
          <w:u w:val="single"/>
        </w:rPr>
        <w:t> x</w:t>
      </w:r>
      <w:r>
        <w:rPr>
          <w:spacing w:val="1"/>
          <w:position w:val="2"/>
          <w:u w:val="single"/>
        </w:rPr>
        <w:t> </w:t>
      </w:r>
      <w:r>
        <w:rPr>
          <w:position w:val="2"/>
          <w:u w:val="single"/>
        </w:rPr>
        <w:t>B</w:t>
      </w:r>
      <w:r>
        <w:rPr>
          <w:spacing w:val="-2"/>
          <w:position w:val="2"/>
          <w:u w:val="single"/>
        </w:rPr>
        <w:t> </w:t>
      </w:r>
      <w:r>
        <w:rPr>
          <w:position w:val="2"/>
          <w:u w:val="single"/>
        </w:rPr>
        <w:t>x</w:t>
      </w:r>
      <w:r>
        <w:rPr>
          <w:spacing w:val="1"/>
          <w:position w:val="2"/>
          <w:u w:val="single"/>
        </w:rPr>
        <w:t> </w:t>
      </w:r>
      <w:r>
        <w:rPr>
          <w:position w:val="2"/>
          <w:u w:val="single"/>
        </w:rPr>
        <w:t>1000</w:t>
      </w:r>
    </w:p>
    <w:p>
      <w:pPr>
        <w:pStyle w:val="BodyText"/>
        <w:rPr>
          <w:sz w:val="16"/>
        </w:rPr>
      </w:pPr>
    </w:p>
    <w:p>
      <w:pPr>
        <w:pStyle w:val="BodyText"/>
        <w:spacing w:before="90"/>
        <w:ind w:left="1105"/>
      </w:pPr>
      <w:r>
        <w:rPr/>
        <w:t>ml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sample</w:t>
      </w:r>
    </w:p>
    <w:p>
      <w:pPr>
        <w:pStyle w:val="BodyText"/>
      </w:pPr>
    </w:p>
    <w:p>
      <w:pPr>
        <w:pStyle w:val="BodyText"/>
        <w:tabs>
          <w:tab w:pos="4072" w:val="left" w:leader="none"/>
        </w:tabs>
        <w:ind w:left="1105"/>
      </w:pPr>
      <w:r>
        <w:rPr/>
        <w:t>Calcium ion as mg</w:t>
      </w:r>
      <w:r>
        <w:rPr>
          <w:spacing w:val="-2"/>
        </w:rPr>
        <w:t> </w:t>
      </w:r>
      <w:r>
        <w:rPr/>
        <w:t>Ca</w:t>
      </w:r>
      <w:r>
        <w:rPr>
          <w:vertAlign w:val="superscript"/>
        </w:rPr>
        <w:t>2+</w:t>
      </w:r>
      <w:r>
        <w:rPr>
          <w:vertAlign w:val="baseline"/>
        </w:rPr>
        <w:t>/L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  <w:tab/>
      </w:r>
      <w:r>
        <w:rPr>
          <w:u w:val="single"/>
          <w:vertAlign w:val="baseline"/>
        </w:rPr>
        <w:t>A x</w:t>
      </w:r>
      <w:r>
        <w:rPr>
          <w:spacing w:val="1"/>
          <w:u w:val="single"/>
          <w:vertAlign w:val="baseline"/>
        </w:rPr>
        <w:t> </w:t>
      </w:r>
      <w:r>
        <w:rPr>
          <w:u w:val="single"/>
          <w:vertAlign w:val="baseline"/>
        </w:rPr>
        <w:t>B</w:t>
      </w:r>
      <w:r>
        <w:rPr>
          <w:spacing w:val="-2"/>
          <w:u w:val="single"/>
          <w:vertAlign w:val="baseline"/>
        </w:rPr>
        <w:t> </w:t>
      </w:r>
      <w:r>
        <w:rPr>
          <w:u w:val="single"/>
          <w:vertAlign w:val="baseline"/>
        </w:rPr>
        <w:t>x</w:t>
      </w:r>
      <w:r>
        <w:rPr>
          <w:spacing w:val="2"/>
          <w:u w:val="single"/>
          <w:vertAlign w:val="baseline"/>
        </w:rPr>
        <w:t> </w:t>
      </w:r>
      <w:r>
        <w:rPr>
          <w:u w:val="single"/>
          <w:vertAlign w:val="baseline"/>
        </w:rPr>
        <w:t>400.8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05"/>
      </w:pPr>
      <w:r>
        <w:rPr/>
        <w:t>ml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sample</w:t>
      </w:r>
    </w:p>
    <w:p>
      <w:pPr>
        <w:spacing w:after="0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line="616" w:lineRule="auto" w:before="72"/>
        <w:ind w:left="1105" w:right="1399" w:hanging="720"/>
      </w:pPr>
      <w:r>
        <w:rPr/>
        <w:t>Where: A = the titre value (ml) of the EDTA for sample after subtracting blank titre</w:t>
      </w:r>
      <w:r>
        <w:rPr>
          <w:spacing w:val="-57"/>
        </w:rPr>
        <w:t> </w:t>
      </w:r>
      <w:r>
        <w:rPr>
          <w:position w:val="2"/>
        </w:rPr>
        <w:t>B</w:t>
      </w:r>
      <w:r>
        <w:rPr>
          <w:spacing w:val="-3"/>
          <w:position w:val="2"/>
        </w:rPr>
        <w:t> </w:t>
      </w:r>
      <w:r>
        <w:rPr>
          <w:position w:val="2"/>
        </w:rPr>
        <w:t>=</w:t>
      </w:r>
      <w:r>
        <w:rPr>
          <w:spacing w:val="-1"/>
          <w:position w:val="2"/>
        </w:rPr>
        <w:t> </w:t>
      </w:r>
      <w:r>
        <w:rPr>
          <w:position w:val="2"/>
        </w:rPr>
        <w:t>mg</w:t>
      </w:r>
      <w:r>
        <w:rPr>
          <w:spacing w:val="-3"/>
          <w:position w:val="2"/>
        </w:rPr>
        <w:t> </w:t>
      </w:r>
      <w:r>
        <w:rPr>
          <w:position w:val="2"/>
        </w:rPr>
        <w:t>CaCO</w:t>
      </w:r>
      <w:r>
        <w:rPr>
          <w:sz w:val="16"/>
        </w:rPr>
        <w:t>3</w:t>
      </w:r>
      <w:r>
        <w:rPr>
          <w:spacing w:val="2"/>
          <w:sz w:val="16"/>
        </w:rPr>
        <w:t> </w:t>
      </w:r>
      <w:r>
        <w:rPr>
          <w:position w:val="2"/>
        </w:rPr>
        <w:t>equivalent</w:t>
      </w:r>
      <w:r>
        <w:rPr>
          <w:spacing w:val="-1"/>
          <w:position w:val="2"/>
        </w:rPr>
        <w:t> </w:t>
      </w:r>
      <w:r>
        <w:rPr>
          <w:position w:val="2"/>
        </w:rPr>
        <w:t>to 1 ml EDTA</w:t>
      </w:r>
      <w:r>
        <w:rPr>
          <w:spacing w:val="-2"/>
          <w:position w:val="2"/>
        </w:rPr>
        <w:t> </w:t>
      </w:r>
      <w:r>
        <w:rPr>
          <w:position w:val="2"/>
        </w:rPr>
        <w:t>titrant at the calcium</w:t>
      </w:r>
      <w:r>
        <w:rPr>
          <w:spacing w:val="-1"/>
          <w:position w:val="2"/>
        </w:rPr>
        <w:t> </w:t>
      </w:r>
      <w:r>
        <w:rPr>
          <w:position w:val="2"/>
        </w:rPr>
        <w:t>end point.</w:t>
      </w:r>
    </w:p>
    <w:p>
      <w:pPr>
        <w:pStyle w:val="BodyText"/>
        <w:spacing w:line="477" w:lineRule="auto" w:before="1"/>
        <w:ind w:left="1105" w:right="1811"/>
      </w:pPr>
      <w:r>
        <w:rPr>
          <w:position w:val="2"/>
        </w:rPr>
        <w:t>For 0.01M EDTA solution, B = 1 mg CaCO</w:t>
      </w:r>
      <w:r>
        <w:rPr>
          <w:sz w:val="16"/>
        </w:rPr>
        <w:t>3 </w:t>
      </w:r>
      <w:r>
        <w:rPr>
          <w:position w:val="2"/>
        </w:rPr>
        <w:t>for 1 ml of EDTA</w:t>
      </w:r>
      <w:r>
        <w:rPr>
          <w:spacing w:val="1"/>
          <w:position w:val="2"/>
        </w:rPr>
        <w:t> </w:t>
      </w:r>
      <w:r>
        <w:rPr>
          <w:position w:val="2"/>
        </w:rPr>
        <w:t>Magnesium hardness (mg CaCO</w:t>
      </w:r>
      <w:r>
        <w:rPr>
          <w:sz w:val="16"/>
        </w:rPr>
        <w:t>3</w:t>
      </w:r>
      <w:r>
        <w:rPr>
          <w:position w:val="2"/>
        </w:rPr>
        <w:t>/l) = total hardness – calcium hardness</w:t>
      </w:r>
      <w:r>
        <w:rPr>
          <w:spacing w:val="-57"/>
          <w:position w:val="2"/>
        </w:rPr>
        <w:t> </w:t>
      </w:r>
      <w:r>
        <w:rPr/>
        <w:t>Calculate</w:t>
      </w:r>
      <w:r>
        <w:rPr>
          <w:spacing w:val="-1"/>
        </w:rPr>
        <w:t> </w:t>
      </w:r>
      <w:r>
        <w:rPr/>
        <w:t>magnesium as</w:t>
      </w:r>
      <w:r>
        <w:rPr>
          <w:spacing w:val="2"/>
        </w:rPr>
        <w:t> </w:t>
      </w:r>
      <w:r>
        <w:rPr/>
        <w:t>mg</w:t>
      </w:r>
      <w:r>
        <w:rPr>
          <w:vertAlign w:val="superscript"/>
        </w:rPr>
        <w:t>2+</w:t>
      </w:r>
    </w:p>
    <w:p>
      <w:pPr>
        <w:pStyle w:val="BodyText"/>
        <w:spacing w:before="3"/>
        <w:ind w:left="1105"/>
      </w:pPr>
      <w:r>
        <w:rPr>
          <w:position w:val="2"/>
        </w:rPr>
        <w:t>mg</w:t>
      </w:r>
      <w:r>
        <w:rPr>
          <w:spacing w:val="-3"/>
          <w:position w:val="2"/>
        </w:rPr>
        <w:t> </w:t>
      </w:r>
      <w:r>
        <w:rPr>
          <w:position w:val="2"/>
        </w:rPr>
        <w:t>mg</w:t>
      </w:r>
      <w:r>
        <w:rPr>
          <w:position w:val="2"/>
          <w:vertAlign w:val="superscript"/>
        </w:rPr>
        <w:t>2+</w:t>
      </w:r>
      <w:r>
        <w:rPr>
          <w:position w:val="2"/>
          <w:vertAlign w:val="baseline"/>
        </w:rPr>
        <w:t>/l =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magnesium</w:t>
      </w:r>
      <w:r>
        <w:rPr>
          <w:spacing w:val="3"/>
          <w:position w:val="2"/>
          <w:vertAlign w:val="baseline"/>
        </w:rPr>
        <w:t> </w:t>
      </w:r>
      <w:r>
        <w:rPr>
          <w:position w:val="2"/>
          <w:vertAlign w:val="baseline"/>
        </w:rPr>
        <w:t>hardness as mg</w:t>
      </w:r>
      <w:r>
        <w:rPr>
          <w:spacing w:val="-3"/>
          <w:position w:val="2"/>
          <w:vertAlign w:val="baseline"/>
        </w:rPr>
        <w:t> </w:t>
      </w:r>
      <w:r>
        <w:rPr>
          <w:position w:val="2"/>
          <w:vertAlign w:val="baseline"/>
        </w:rPr>
        <w:t>CaCO</w:t>
      </w:r>
      <w:r>
        <w:rPr>
          <w:sz w:val="16"/>
          <w:vertAlign w:val="baseline"/>
        </w:rPr>
        <w:t>3</w:t>
      </w:r>
      <w:r>
        <w:rPr>
          <w:position w:val="2"/>
          <w:vertAlign w:val="baseline"/>
        </w:rPr>
        <w:t>/l X 0.244</w:t>
      </w:r>
    </w:p>
    <w:p>
      <w:pPr>
        <w:pStyle w:val="BodyText"/>
        <w:spacing w:before="1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2360929</wp:posOffset>
            </wp:positionH>
            <wp:positionV relativeFrom="paragraph">
              <wp:posOffset>223163</wp:posOffset>
            </wp:positionV>
            <wp:extent cx="3751572" cy="2971800"/>
            <wp:effectExtent l="0" t="0" r="0" b="0"/>
            <wp:wrapTopAndBottom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1572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37" w:lineRule="auto" w:before="105"/>
        <w:ind w:left="1556" w:right="948" w:hanging="1172"/>
      </w:pPr>
      <w:r>
        <w:rPr>
          <w:b/>
        </w:rPr>
        <w:t>Plate</w:t>
      </w:r>
      <w:r>
        <w:rPr>
          <w:b/>
          <w:spacing w:val="24"/>
        </w:rPr>
        <w:t> </w:t>
      </w:r>
      <w:r>
        <w:rPr>
          <w:b/>
        </w:rPr>
        <w:t>VII:</w:t>
      </w:r>
      <w:r>
        <w:rPr>
          <w:b/>
          <w:spacing w:val="25"/>
        </w:rPr>
        <w:t> </w:t>
      </w:r>
      <w:r>
        <w:rPr/>
        <w:t>Apparatus</w:t>
      </w:r>
      <w:r>
        <w:rPr>
          <w:spacing w:val="25"/>
        </w:rPr>
        <w:t> </w:t>
      </w:r>
      <w:r>
        <w:rPr/>
        <w:t>setup</w:t>
      </w:r>
      <w:r>
        <w:rPr>
          <w:spacing w:val="26"/>
        </w:rPr>
        <w:t> </w:t>
      </w:r>
      <w:r>
        <w:rPr/>
        <w:t>for</w:t>
      </w:r>
      <w:r>
        <w:rPr>
          <w:spacing w:val="23"/>
        </w:rPr>
        <w:t> </w:t>
      </w:r>
      <w:r>
        <w:rPr/>
        <w:t>Calcium</w:t>
      </w:r>
      <w:r>
        <w:rPr>
          <w:spacing w:val="25"/>
        </w:rPr>
        <w:t> </w:t>
      </w:r>
      <w:r>
        <w:rPr/>
        <w:t>and</w:t>
      </w:r>
      <w:r>
        <w:rPr>
          <w:spacing w:val="29"/>
        </w:rPr>
        <w:t> </w:t>
      </w:r>
      <w:r>
        <w:rPr/>
        <w:t>Magnesium</w:t>
      </w:r>
      <w:r>
        <w:rPr>
          <w:spacing w:val="26"/>
        </w:rPr>
        <w:t> </w:t>
      </w:r>
      <w:r>
        <w:rPr/>
        <w:t>at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national</w:t>
      </w:r>
      <w:r>
        <w:rPr>
          <w:spacing w:val="28"/>
        </w:rPr>
        <w:t> </w:t>
      </w:r>
      <w:r>
        <w:rPr/>
        <w:t>water</w:t>
      </w:r>
      <w:r>
        <w:rPr>
          <w:spacing w:val="23"/>
        </w:rPr>
        <w:t> </w:t>
      </w:r>
      <w:r>
        <w:rPr/>
        <w:t>quality</w:t>
      </w:r>
      <w:r>
        <w:rPr>
          <w:spacing w:val="-57"/>
        </w:rPr>
        <w:t> </w:t>
      </w:r>
      <w:r>
        <w:rPr/>
        <w:t>laboratory,</w:t>
      </w:r>
      <w:r>
        <w:rPr>
          <w:spacing w:val="-1"/>
        </w:rPr>
        <w:t> </w:t>
      </w:r>
      <w:r>
        <w:rPr/>
        <w:t>Minna</w:t>
      </w:r>
      <w:r>
        <w:rPr>
          <w:spacing w:val="-1"/>
        </w:rPr>
        <w:t> </w:t>
      </w:r>
      <w:r>
        <w:rPr/>
        <w:t>2017</w:t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before="90"/>
      </w:pPr>
      <w:r>
        <w:rPr/>
        <w:t>Procedure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ListParagraph"/>
        <w:numPr>
          <w:ilvl w:val="0"/>
          <w:numId w:val="18"/>
        </w:numPr>
        <w:tabs>
          <w:tab w:pos="1017" w:val="left" w:leader="none"/>
        </w:tabs>
        <w:spacing w:line="240" w:lineRule="auto" w:before="0" w:after="0"/>
        <w:ind w:left="1016" w:right="0" w:hanging="361"/>
        <w:jc w:val="left"/>
        <w:rPr>
          <w:sz w:val="24"/>
        </w:rPr>
      </w:pPr>
      <w:r>
        <w:rPr>
          <w:sz w:val="24"/>
        </w:rPr>
        <w:t>In a</w:t>
      </w:r>
      <w:r>
        <w:rPr>
          <w:spacing w:val="-2"/>
          <w:sz w:val="24"/>
        </w:rPr>
        <w:t> </w:t>
      </w:r>
      <w:r>
        <w:rPr>
          <w:sz w:val="24"/>
        </w:rPr>
        <w:t>125ml</w:t>
      </w:r>
      <w:r>
        <w:rPr>
          <w:spacing w:val="-2"/>
          <w:sz w:val="24"/>
        </w:rPr>
        <w:t> </w:t>
      </w:r>
      <w:r>
        <w:rPr>
          <w:sz w:val="24"/>
        </w:rPr>
        <w:t>Erlenmeyer</w:t>
      </w:r>
      <w:r>
        <w:rPr>
          <w:spacing w:val="-1"/>
          <w:sz w:val="24"/>
        </w:rPr>
        <w:t> </w:t>
      </w:r>
      <w:r>
        <w:rPr>
          <w:sz w:val="24"/>
        </w:rPr>
        <w:t>flask,</w:t>
      </w:r>
      <w:r>
        <w:rPr>
          <w:spacing w:val="-2"/>
          <w:sz w:val="24"/>
        </w:rPr>
        <w:t> </w:t>
      </w:r>
      <w:r>
        <w:rPr>
          <w:sz w:val="24"/>
        </w:rPr>
        <w:t>50ml</w:t>
      </w:r>
      <w:r>
        <w:rPr>
          <w:spacing w:val="-1"/>
          <w:sz w:val="24"/>
        </w:rPr>
        <w:t> </w:t>
      </w:r>
      <w:r>
        <w:rPr>
          <w:sz w:val="24"/>
        </w:rPr>
        <w:t>sample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measured.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8"/>
        </w:numPr>
        <w:tabs>
          <w:tab w:pos="1017" w:val="left" w:leader="none"/>
        </w:tabs>
        <w:spacing w:line="240" w:lineRule="auto" w:before="0" w:after="0"/>
        <w:ind w:left="1016" w:right="0" w:hanging="361"/>
        <w:jc w:val="left"/>
        <w:rPr>
          <w:sz w:val="24"/>
        </w:rPr>
      </w:pPr>
      <w:r>
        <w:rPr>
          <w:sz w:val="24"/>
        </w:rPr>
        <w:t>1ml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sodium</w:t>
      </w:r>
      <w:r>
        <w:rPr>
          <w:spacing w:val="25"/>
          <w:sz w:val="24"/>
        </w:rPr>
        <w:t> </w:t>
      </w:r>
      <w:r>
        <w:rPr>
          <w:sz w:val="24"/>
        </w:rPr>
        <w:t>hydroxide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1ml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iso-propyl</w:t>
      </w:r>
      <w:r>
        <w:rPr>
          <w:spacing w:val="28"/>
          <w:sz w:val="24"/>
        </w:rPr>
        <w:t> </w:t>
      </w:r>
      <w:r>
        <w:rPr>
          <w:sz w:val="24"/>
        </w:rPr>
        <w:t>alcohol</w:t>
      </w:r>
      <w:r>
        <w:rPr>
          <w:spacing w:val="25"/>
          <w:sz w:val="24"/>
        </w:rPr>
        <w:t> </w:t>
      </w:r>
      <w:r>
        <w:rPr>
          <w:sz w:val="24"/>
        </w:rPr>
        <w:t>is</w:t>
      </w:r>
      <w:r>
        <w:rPr>
          <w:spacing w:val="26"/>
          <w:sz w:val="24"/>
        </w:rPr>
        <w:t> </w:t>
      </w:r>
      <w:r>
        <w:rPr>
          <w:sz w:val="24"/>
        </w:rPr>
        <w:t>added.</w:t>
      </w:r>
      <w:r>
        <w:rPr>
          <w:spacing w:val="25"/>
          <w:sz w:val="24"/>
        </w:rPr>
        <w:t> </w:t>
      </w:r>
      <w:r>
        <w:rPr>
          <w:sz w:val="24"/>
        </w:rPr>
        <w:t>At</w:t>
      </w:r>
      <w:r>
        <w:rPr>
          <w:spacing w:val="25"/>
          <w:sz w:val="24"/>
        </w:rPr>
        <w:t> </w:t>
      </w:r>
      <w:r>
        <w:rPr>
          <w:sz w:val="24"/>
        </w:rPr>
        <w:t>that</w:t>
      </w:r>
      <w:r>
        <w:rPr>
          <w:spacing w:val="27"/>
          <w:sz w:val="24"/>
        </w:rPr>
        <w:t> </w:t>
      </w:r>
      <w:r>
        <w:rPr>
          <w:sz w:val="24"/>
        </w:rPr>
        <w:t>point</w:t>
      </w:r>
    </w:p>
    <w:p>
      <w:pPr>
        <w:pStyle w:val="BodyText"/>
      </w:pPr>
    </w:p>
    <w:p>
      <w:pPr>
        <w:pStyle w:val="BodyText"/>
        <w:spacing w:line="480" w:lineRule="auto"/>
        <w:ind w:left="1016" w:right="948"/>
      </w:pPr>
      <w:r>
        <w:rPr/>
        <w:t>0.1</w:t>
      </w:r>
      <w:r>
        <w:rPr>
          <w:spacing w:val="20"/>
        </w:rPr>
        <w:t> </w:t>
      </w:r>
      <w:r>
        <w:rPr/>
        <w:t>to</w:t>
      </w:r>
      <w:r>
        <w:rPr>
          <w:spacing w:val="21"/>
        </w:rPr>
        <w:t> </w:t>
      </w:r>
      <w:r>
        <w:rPr/>
        <w:t>0.2g</w:t>
      </w:r>
      <w:r>
        <w:rPr>
          <w:spacing w:val="17"/>
        </w:rPr>
        <w:t> </w:t>
      </w:r>
      <w:r>
        <w:rPr/>
        <w:t>of</w:t>
      </w:r>
      <w:r>
        <w:rPr>
          <w:spacing w:val="20"/>
        </w:rPr>
        <w:t> </w:t>
      </w:r>
      <w:r>
        <w:rPr/>
        <w:t>murexide</w:t>
      </w:r>
      <w:r>
        <w:rPr>
          <w:spacing w:val="20"/>
        </w:rPr>
        <w:t> </w:t>
      </w:r>
      <w:r>
        <w:rPr/>
        <w:t>indicator</w:t>
      </w:r>
      <w:r>
        <w:rPr>
          <w:spacing w:val="20"/>
        </w:rPr>
        <w:t> </w:t>
      </w:r>
      <w:r>
        <w:rPr/>
        <w:t>is</w:t>
      </w:r>
      <w:r>
        <w:rPr>
          <w:spacing w:val="22"/>
        </w:rPr>
        <w:t> </w:t>
      </w:r>
      <w:r>
        <w:rPr/>
        <w:t>added</w:t>
      </w:r>
      <w:r>
        <w:rPr>
          <w:spacing w:val="20"/>
        </w:rPr>
        <w:t> </w:t>
      </w:r>
      <w:r>
        <w:rPr/>
        <w:t>and</w:t>
      </w:r>
      <w:r>
        <w:rPr>
          <w:spacing w:val="25"/>
        </w:rPr>
        <w:t> </w:t>
      </w:r>
      <w:r>
        <w:rPr/>
        <w:t>titrated</w:t>
      </w:r>
      <w:r>
        <w:rPr>
          <w:spacing w:val="20"/>
        </w:rPr>
        <w:t> </w:t>
      </w:r>
      <w:r>
        <w:rPr/>
        <w:t>against</w:t>
      </w:r>
      <w:r>
        <w:rPr>
          <w:spacing w:val="21"/>
        </w:rPr>
        <w:t> </w:t>
      </w:r>
      <w:r>
        <w:rPr/>
        <w:t>EDTA</w:t>
      </w:r>
      <w:r>
        <w:rPr>
          <w:spacing w:val="20"/>
        </w:rPr>
        <w:t> </w:t>
      </w:r>
      <w:r>
        <w:rPr/>
        <w:t>until</w:t>
      </w:r>
      <w:r>
        <w:rPr>
          <w:spacing w:val="20"/>
        </w:rPr>
        <w:t> </w:t>
      </w:r>
      <w:r>
        <w:rPr/>
        <w:t>pink</w:t>
      </w:r>
      <w:r>
        <w:rPr>
          <w:spacing w:val="-57"/>
        </w:rPr>
        <w:t> </w:t>
      </w:r>
      <w:r>
        <w:rPr/>
        <w:t>colour</w:t>
      </w:r>
      <w:r>
        <w:rPr>
          <w:spacing w:val="-1"/>
        </w:rPr>
        <w:t> </w:t>
      </w:r>
      <w:r>
        <w:rPr/>
        <w:t>changes to purple.</w:t>
      </w:r>
    </w:p>
    <w:p>
      <w:pPr>
        <w:pStyle w:val="Heading1"/>
        <w:spacing w:before="5"/>
      </w:pPr>
      <w:r>
        <w:rPr/>
        <w:t>Calculation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1105"/>
      </w:pPr>
      <w:r>
        <w:rPr>
          <w:position w:val="2"/>
        </w:rPr>
        <w:t>mg</w:t>
      </w:r>
      <w:r>
        <w:rPr>
          <w:spacing w:val="-3"/>
          <w:position w:val="2"/>
        </w:rPr>
        <w:t> </w:t>
      </w:r>
      <w:r>
        <w:rPr>
          <w:position w:val="2"/>
        </w:rPr>
        <w:t>Calcium hardness</w:t>
      </w:r>
      <w:r>
        <w:rPr>
          <w:spacing w:val="-1"/>
          <w:position w:val="2"/>
        </w:rPr>
        <w:t> </w:t>
      </w:r>
      <w:r>
        <w:rPr>
          <w:position w:val="2"/>
        </w:rPr>
        <w:t>as</w:t>
      </w:r>
      <w:r>
        <w:rPr>
          <w:spacing w:val="1"/>
          <w:position w:val="2"/>
        </w:rPr>
        <w:t> </w:t>
      </w:r>
      <w:r>
        <w:rPr>
          <w:position w:val="2"/>
        </w:rPr>
        <w:t>CaCO</w:t>
      </w:r>
      <w:r>
        <w:rPr>
          <w:sz w:val="16"/>
        </w:rPr>
        <w:t>3</w:t>
      </w:r>
      <w:r>
        <w:rPr>
          <w:position w:val="2"/>
        </w:rPr>
        <w:t>/L=</w:t>
      </w:r>
      <w:r>
        <w:rPr>
          <w:spacing w:val="-2"/>
          <w:position w:val="2"/>
        </w:rPr>
        <w:t> </w:t>
      </w:r>
      <w:r>
        <w:rPr>
          <w:position w:val="2"/>
        </w:rPr>
        <w:t>A</w:t>
      </w:r>
      <w:r>
        <w:rPr>
          <w:position w:val="2"/>
          <w:u w:val="single"/>
        </w:rPr>
        <w:t> x</w:t>
      </w:r>
      <w:r>
        <w:rPr>
          <w:spacing w:val="1"/>
          <w:position w:val="2"/>
          <w:u w:val="single"/>
        </w:rPr>
        <w:t> </w:t>
      </w:r>
      <w:r>
        <w:rPr>
          <w:position w:val="2"/>
          <w:u w:val="single"/>
        </w:rPr>
        <w:t>B</w:t>
      </w:r>
      <w:r>
        <w:rPr>
          <w:spacing w:val="-2"/>
          <w:position w:val="2"/>
          <w:u w:val="single"/>
        </w:rPr>
        <w:t> </w:t>
      </w:r>
      <w:r>
        <w:rPr>
          <w:position w:val="2"/>
          <w:u w:val="single"/>
        </w:rPr>
        <w:t>x</w:t>
      </w:r>
      <w:r>
        <w:rPr>
          <w:spacing w:val="1"/>
          <w:position w:val="2"/>
          <w:u w:val="single"/>
        </w:rPr>
        <w:t> </w:t>
      </w:r>
      <w:r>
        <w:rPr>
          <w:position w:val="2"/>
          <w:u w:val="single"/>
        </w:rPr>
        <w:t>1000</w:t>
      </w:r>
    </w:p>
    <w:p>
      <w:pPr>
        <w:pStyle w:val="BodyText"/>
        <w:rPr>
          <w:sz w:val="16"/>
        </w:rPr>
      </w:pPr>
    </w:p>
    <w:p>
      <w:pPr>
        <w:pStyle w:val="BodyText"/>
        <w:spacing w:before="90"/>
        <w:ind w:left="1105"/>
      </w:pPr>
      <w:r>
        <w:rPr/>
        <w:t>ml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sample</w:t>
      </w:r>
    </w:p>
    <w:p>
      <w:pPr>
        <w:spacing w:after="0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tabs>
          <w:tab w:pos="4072" w:val="left" w:leader="none"/>
        </w:tabs>
        <w:spacing w:before="92"/>
        <w:ind w:left="1105"/>
      </w:pPr>
      <w:r>
        <w:rPr/>
        <w:t>Calcium ion as mg</w:t>
      </w:r>
      <w:r>
        <w:rPr>
          <w:spacing w:val="-2"/>
        </w:rPr>
        <w:t> </w:t>
      </w:r>
      <w:r>
        <w:rPr/>
        <w:t>Ca</w:t>
      </w:r>
      <w:r>
        <w:rPr>
          <w:vertAlign w:val="superscript"/>
        </w:rPr>
        <w:t>2+</w:t>
      </w:r>
      <w:r>
        <w:rPr>
          <w:vertAlign w:val="baseline"/>
        </w:rPr>
        <w:t>/L</w:t>
      </w:r>
      <w:r>
        <w:rPr>
          <w:spacing w:val="-3"/>
          <w:vertAlign w:val="baseline"/>
        </w:rPr>
        <w:t> </w:t>
      </w:r>
      <w:r>
        <w:rPr>
          <w:vertAlign w:val="baseline"/>
        </w:rPr>
        <w:t>=</w:t>
        <w:tab/>
      </w:r>
      <w:r>
        <w:rPr>
          <w:u w:val="single"/>
          <w:vertAlign w:val="baseline"/>
        </w:rPr>
        <w:t>A x</w:t>
      </w:r>
      <w:r>
        <w:rPr>
          <w:spacing w:val="1"/>
          <w:u w:val="single"/>
          <w:vertAlign w:val="baseline"/>
        </w:rPr>
        <w:t> </w:t>
      </w:r>
      <w:r>
        <w:rPr>
          <w:u w:val="single"/>
          <w:vertAlign w:val="baseline"/>
        </w:rPr>
        <w:t>B</w:t>
      </w:r>
      <w:r>
        <w:rPr>
          <w:spacing w:val="-2"/>
          <w:u w:val="single"/>
          <w:vertAlign w:val="baseline"/>
        </w:rPr>
        <w:t> </w:t>
      </w:r>
      <w:r>
        <w:rPr>
          <w:u w:val="single"/>
          <w:vertAlign w:val="baseline"/>
        </w:rPr>
        <w:t>x</w:t>
      </w:r>
      <w:r>
        <w:rPr>
          <w:spacing w:val="2"/>
          <w:u w:val="single"/>
          <w:vertAlign w:val="baseline"/>
        </w:rPr>
        <w:t> </w:t>
      </w:r>
      <w:r>
        <w:rPr>
          <w:u w:val="single"/>
          <w:vertAlign w:val="baseline"/>
        </w:rPr>
        <w:t>400.8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105"/>
      </w:pPr>
      <w:r>
        <w:rPr/>
        <w:t>ml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sample</w:t>
      </w:r>
    </w:p>
    <w:p>
      <w:pPr>
        <w:pStyle w:val="BodyText"/>
      </w:pPr>
    </w:p>
    <w:p>
      <w:pPr>
        <w:pStyle w:val="BodyText"/>
        <w:ind w:left="385"/>
      </w:pPr>
      <w:r>
        <w:rPr/>
        <w:t>Where:</w:t>
      </w:r>
      <w:r>
        <w:rPr>
          <w:spacing w:val="-1"/>
        </w:rPr>
        <w:t> </w:t>
      </w:r>
      <w:r>
        <w:rPr/>
        <w:t>A =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titre</w:t>
      </w:r>
      <w:r>
        <w:rPr>
          <w:spacing w:val="-2"/>
        </w:rPr>
        <w:t> </w:t>
      </w:r>
      <w:r>
        <w:rPr/>
        <w:t>value (ml)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EDTA</w:t>
      </w:r>
      <w:r>
        <w:rPr>
          <w:spacing w:val="-1"/>
        </w:rPr>
        <w:t> </w:t>
      </w:r>
      <w:r>
        <w:rPr/>
        <w:t>for sample</w:t>
      </w:r>
      <w:r>
        <w:rPr>
          <w:spacing w:val="-1"/>
        </w:rPr>
        <w:t> </w:t>
      </w:r>
      <w:r>
        <w:rPr/>
        <w:t>after</w:t>
      </w:r>
      <w:r>
        <w:rPr>
          <w:spacing w:val="1"/>
        </w:rPr>
        <w:t> </w:t>
      </w:r>
      <w:r>
        <w:rPr/>
        <w:t>subtracting</w:t>
      </w:r>
      <w:r>
        <w:rPr>
          <w:spacing w:val="-3"/>
        </w:rPr>
        <w:t> </w:t>
      </w:r>
      <w:r>
        <w:rPr/>
        <w:t>blank titre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477" w:lineRule="auto"/>
        <w:ind w:left="1105" w:right="1664" w:firstLine="60"/>
      </w:pPr>
      <w:r>
        <w:rPr>
          <w:position w:val="2"/>
        </w:rPr>
        <w:t>B = mg CaCO</w:t>
      </w:r>
      <w:r>
        <w:rPr>
          <w:sz w:val="16"/>
        </w:rPr>
        <w:t>3 </w:t>
      </w:r>
      <w:r>
        <w:rPr>
          <w:position w:val="2"/>
        </w:rPr>
        <w:t>equivalent to 1 ml EDTA titrant at the calcium end point.</w:t>
      </w:r>
      <w:r>
        <w:rPr>
          <w:spacing w:val="-57"/>
          <w:position w:val="2"/>
        </w:rPr>
        <w:t> </w:t>
      </w:r>
      <w:r>
        <w:rPr>
          <w:position w:val="2"/>
        </w:rPr>
        <w:t>For 0.01M EDTA solution, B = 1 mg CaCO</w:t>
      </w:r>
      <w:r>
        <w:rPr>
          <w:sz w:val="16"/>
        </w:rPr>
        <w:t>3 </w:t>
      </w:r>
      <w:r>
        <w:rPr>
          <w:position w:val="2"/>
        </w:rPr>
        <w:t>for 1 ml of EDTA</w:t>
      </w:r>
      <w:r>
        <w:rPr>
          <w:spacing w:val="1"/>
          <w:position w:val="2"/>
        </w:rPr>
        <w:t> </w:t>
      </w:r>
      <w:r>
        <w:rPr>
          <w:position w:val="2"/>
        </w:rPr>
        <w:t>Magnesium hardness (mg CaCO</w:t>
      </w:r>
      <w:r>
        <w:rPr>
          <w:sz w:val="16"/>
        </w:rPr>
        <w:t>3</w:t>
      </w:r>
      <w:r>
        <w:rPr>
          <w:position w:val="2"/>
        </w:rPr>
        <w:t>/l) = total hardness – calcium hardness</w:t>
      </w:r>
      <w:r>
        <w:rPr>
          <w:spacing w:val="1"/>
          <w:position w:val="2"/>
        </w:rPr>
        <w:t> </w:t>
      </w:r>
      <w:r>
        <w:rPr/>
        <w:t>Calculate</w:t>
      </w:r>
      <w:r>
        <w:rPr>
          <w:spacing w:val="-1"/>
        </w:rPr>
        <w:t> </w:t>
      </w:r>
      <w:r>
        <w:rPr/>
        <w:t>magnesium as</w:t>
      </w:r>
      <w:r>
        <w:rPr>
          <w:spacing w:val="2"/>
        </w:rPr>
        <w:t> </w:t>
      </w:r>
      <w:r>
        <w:rPr/>
        <w:t>mg</w:t>
      </w:r>
      <w:r>
        <w:rPr>
          <w:vertAlign w:val="superscript"/>
        </w:rPr>
        <w:t>2+</w:t>
      </w:r>
    </w:p>
    <w:p>
      <w:pPr>
        <w:pStyle w:val="BodyText"/>
        <w:spacing w:before="4"/>
        <w:ind w:left="1105"/>
      </w:pPr>
      <w:r>
        <w:rPr>
          <w:position w:val="2"/>
        </w:rPr>
        <w:t>mg</w:t>
      </w:r>
      <w:r>
        <w:rPr>
          <w:spacing w:val="-3"/>
          <w:position w:val="2"/>
        </w:rPr>
        <w:t> </w:t>
      </w:r>
      <w:r>
        <w:rPr>
          <w:position w:val="2"/>
        </w:rPr>
        <w:t>mg</w:t>
      </w:r>
      <w:r>
        <w:rPr>
          <w:position w:val="2"/>
          <w:vertAlign w:val="superscript"/>
        </w:rPr>
        <w:t>2+</w:t>
      </w:r>
      <w:r>
        <w:rPr>
          <w:position w:val="2"/>
          <w:vertAlign w:val="baseline"/>
        </w:rPr>
        <w:t>/l =</w:t>
      </w:r>
      <w:r>
        <w:rPr>
          <w:spacing w:val="-1"/>
          <w:position w:val="2"/>
          <w:vertAlign w:val="baseline"/>
        </w:rPr>
        <w:t> </w:t>
      </w:r>
      <w:r>
        <w:rPr>
          <w:position w:val="2"/>
          <w:vertAlign w:val="baseline"/>
        </w:rPr>
        <w:t>magnesium</w:t>
      </w:r>
      <w:r>
        <w:rPr>
          <w:spacing w:val="3"/>
          <w:position w:val="2"/>
          <w:vertAlign w:val="baseline"/>
        </w:rPr>
        <w:t> </w:t>
      </w:r>
      <w:r>
        <w:rPr>
          <w:position w:val="2"/>
          <w:vertAlign w:val="baseline"/>
        </w:rPr>
        <w:t>hardness as mg</w:t>
      </w:r>
      <w:r>
        <w:rPr>
          <w:spacing w:val="-3"/>
          <w:position w:val="2"/>
          <w:vertAlign w:val="baseline"/>
        </w:rPr>
        <w:t> </w:t>
      </w:r>
      <w:r>
        <w:rPr>
          <w:position w:val="2"/>
          <w:vertAlign w:val="baseline"/>
        </w:rPr>
        <w:t>CaCO</w:t>
      </w:r>
      <w:r>
        <w:rPr>
          <w:sz w:val="16"/>
          <w:vertAlign w:val="baseline"/>
        </w:rPr>
        <w:t>3</w:t>
      </w:r>
      <w:r>
        <w:rPr>
          <w:position w:val="2"/>
          <w:vertAlign w:val="baseline"/>
        </w:rPr>
        <w:t>/l X 0.244</w:t>
      </w:r>
    </w:p>
    <w:p>
      <w:pPr>
        <w:pStyle w:val="BodyText"/>
        <w:spacing w:before="7"/>
        <w:rPr>
          <w:sz w:val="29"/>
        </w:rPr>
      </w:pPr>
    </w:p>
    <w:p>
      <w:pPr>
        <w:pStyle w:val="Heading1"/>
      </w:pPr>
      <w:r>
        <w:rPr/>
        <w:t>Carbonate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Bicarbonate</w:t>
      </w:r>
      <w:r>
        <w:rPr>
          <w:spacing w:val="-3"/>
        </w:rPr>
        <w:t> </w:t>
      </w:r>
      <w:r>
        <w:rPr/>
        <w:t>(Total</w:t>
      </w:r>
      <w:r>
        <w:rPr>
          <w:spacing w:val="-1"/>
        </w:rPr>
        <w:t> </w:t>
      </w:r>
      <w:r>
        <w:rPr/>
        <w:t>Alkalinity)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385" w:right="948"/>
      </w:pPr>
      <w:r>
        <w:rPr>
          <w:b/>
        </w:rPr>
        <w:t>Apparatus</w:t>
      </w:r>
      <w:r>
        <w:rPr/>
        <w:t>:</w:t>
      </w:r>
      <w:r>
        <w:rPr>
          <w:spacing w:val="25"/>
        </w:rPr>
        <w:t> </w:t>
      </w:r>
      <w:r>
        <w:rPr/>
        <w:t>Erlenmeyer</w:t>
      </w:r>
      <w:r>
        <w:rPr>
          <w:spacing w:val="26"/>
        </w:rPr>
        <w:t> </w:t>
      </w:r>
      <w:r>
        <w:rPr/>
        <w:t>flask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250ml</w:t>
      </w:r>
      <w:r>
        <w:rPr>
          <w:spacing w:val="23"/>
        </w:rPr>
        <w:t> </w:t>
      </w:r>
      <w:r>
        <w:rPr/>
        <w:t>with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/>
        <w:t>narrow</w:t>
      </w:r>
      <w:r>
        <w:rPr>
          <w:spacing w:val="24"/>
        </w:rPr>
        <w:t> </w:t>
      </w:r>
      <w:r>
        <w:rPr/>
        <w:t>mouth,</w:t>
      </w:r>
      <w:r>
        <w:rPr>
          <w:spacing w:val="25"/>
        </w:rPr>
        <w:t> </w:t>
      </w:r>
      <w:r>
        <w:rPr/>
        <w:t>Burette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50ml,</w:t>
      </w:r>
      <w:r>
        <w:rPr>
          <w:spacing w:val="-57"/>
        </w:rPr>
        <w:t> </w:t>
      </w:r>
      <w:r>
        <w:rPr/>
        <w:t>weighing</w:t>
      </w:r>
      <w:r>
        <w:rPr>
          <w:spacing w:val="-2"/>
        </w:rPr>
        <w:t> </w:t>
      </w:r>
      <w:r>
        <w:rPr/>
        <w:t>Balance, Volumetric flask, Conical flask.</w:t>
      </w:r>
    </w:p>
    <w:p>
      <w:pPr>
        <w:pStyle w:val="Heading1"/>
        <w:spacing w:before="166"/>
      </w:pPr>
      <w:r>
        <w:rPr/>
        <w:t>Procedure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385" w:right="954"/>
        <w:jc w:val="both"/>
      </w:pPr>
      <w:r>
        <w:rPr>
          <w:position w:val="2"/>
        </w:rPr>
        <w:t>In a 250ml beaker, a 100ml of specimen was placed and utilizing 0.02N H</w:t>
      </w:r>
      <w:r>
        <w:rPr>
          <w:sz w:val="16"/>
        </w:rPr>
        <w:t>2</w:t>
      </w:r>
      <w:r>
        <w:rPr>
          <w:position w:val="2"/>
        </w:rPr>
        <w:t>SO4 which</w:t>
      </w:r>
      <w:r>
        <w:rPr>
          <w:spacing w:val="1"/>
          <w:position w:val="2"/>
        </w:rPr>
        <w:t> </w:t>
      </w:r>
      <w:r>
        <w:rPr/>
        <w:t>was titrated. Addition of bromocresol</w:t>
      </w:r>
      <w:r>
        <w:rPr>
          <w:spacing w:val="1"/>
        </w:rPr>
        <w:t> </w:t>
      </w:r>
      <w:r>
        <w:rPr/>
        <w:t>green of about 2-3 drops pointer which was</w:t>
      </w:r>
      <w:r>
        <w:rPr>
          <w:spacing w:val="1"/>
        </w:rPr>
        <w:t> </w:t>
      </w:r>
      <w:r>
        <w:rPr/>
        <w:t>titrated until a change in colour from green to yellow indicating the finish line of</w:t>
      </w:r>
      <w:r>
        <w:rPr>
          <w:spacing w:val="1"/>
        </w:rPr>
        <w:t> </w:t>
      </w:r>
      <w:r>
        <w:rPr/>
        <w:t>titration.</w:t>
      </w:r>
    </w:p>
    <w:p>
      <w:pPr>
        <w:spacing w:after="0" w:line="480" w:lineRule="auto"/>
        <w:jc w:val="both"/>
        <w:sectPr>
          <w:pgSz w:w="11910" w:h="16840"/>
          <w:pgMar w:header="0" w:footer="1000" w:top="1300" w:bottom="1200" w:left="1600" w:right="460"/>
        </w:sectPr>
      </w:pPr>
    </w:p>
    <w:p>
      <w:pPr>
        <w:pStyle w:val="BodyText"/>
        <w:ind w:left="2206"/>
        <w:rPr>
          <w:sz w:val="20"/>
        </w:rPr>
      </w:pPr>
      <w:r>
        <w:rPr>
          <w:sz w:val="20"/>
        </w:rPr>
        <w:drawing>
          <wp:inline distT="0" distB="0" distL="0" distR="0">
            <wp:extent cx="3085809" cy="2914650"/>
            <wp:effectExtent l="0" t="0" r="0" b="0"/>
            <wp:docPr id="17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809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13"/>
        </w:rPr>
      </w:pPr>
    </w:p>
    <w:p>
      <w:pPr>
        <w:pStyle w:val="BodyText"/>
        <w:spacing w:before="90"/>
        <w:ind w:left="1556" w:right="948" w:hanging="1172"/>
      </w:pPr>
      <w:r>
        <w:rPr>
          <w:b/>
        </w:rPr>
        <w:t>Plate</w:t>
      </w:r>
      <w:r>
        <w:rPr>
          <w:b/>
          <w:spacing w:val="1"/>
        </w:rPr>
        <w:t> </w:t>
      </w:r>
      <w:r>
        <w:rPr>
          <w:b/>
        </w:rPr>
        <w:t>VIII:</w:t>
      </w:r>
      <w:r>
        <w:rPr>
          <w:b/>
          <w:spacing w:val="1"/>
        </w:rPr>
        <w:t> </w:t>
      </w:r>
      <w:r>
        <w:rPr/>
        <w:t>Apparatus</w:t>
      </w:r>
      <w:r>
        <w:rPr>
          <w:spacing w:val="1"/>
        </w:rPr>
        <w:t> </w:t>
      </w:r>
      <w:r>
        <w:rPr/>
        <w:t>setup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Alkalinity 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quality laboratory,</w:t>
      </w:r>
      <w:r>
        <w:rPr>
          <w:spacing w:val="-57"/>
        </w:rPr>
        <w:t> </w:t>
      </w:r>
      <w:r>
        <w:rPr/>
        <w:t>Minna</w:t>
      </w:r>
      <w:r>
        <w:rPr>
          <w:spacing w:val="60"/>
        </w:rPr>
        <w:t> </w:t>
      </w:r>
      <w:r>
        <w:rPr/>
        <w:t>2017</w:t>
      </w:r>
    </w:p>
    <w:p>
      <w:pPr>
        <w:pStyle w:val="Heading1"/>
        <w:spacing w:before="163"/>
      </w:pPr>
      <w:r>
        <w:rPr/>
        <w:t>Calculation</w:t>
      </w:r>
    </w:p>
    <w:p>
      <w:pPr>
        <w:pStyle w:val="BodyText"/>
        <w:spacing w:before="5"/>
        <w:rPr>
          <w:b/>
          <w:sz w:val="37"/>
        </w:rPr>
      </w:pPr>
    </w:p>
    <w:p>
      <w:pPr>
        <w:spacing w:line="308" w:lineRule="exact" w:before="0"/>
        <w:ind w:left="1105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363.429993pt;margin-top:11.276664pt;width:51.36pt;height:.84pt;mso-position-horizontal-relative:page;mso-position-vertical-relative:paragraph;z-index:-19560960" filled="true" fillcolor="#000000" stroked="false">
            <v:fill type="solid"/>
            <w10:wrap type="none"/>
          </v:rect>
        </w:pict>
      </w:r>
      <w:r>
        <w:rPr>
          <w:position w:val="2"/>
          <w:sz w:val="24"/>
        </w:rPr>
        <w:t>Phenolphthalein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alkalinity</w:t>
      </w:r>
      <w:r>
        <w:rPr>
          <w:spacing w:val="-4"/>
          <w:position w:val="2"/>
          <w:sz w:val="24"/>
        </w:rPr>
        <w:t> </w:t>
      </w:r>
      <w:r>
        <w:rPr>
          <w:position w:val="2"/>
          <w:sz w:val="24"/>
        </w:rPr>
        <w:t>(mg/l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as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CaCO</w:t>
      </w:r>
      <w:r>
        <w:rPr>
          <w:sz w:val="16"/>
        </w:rPr>
        <w:t>3</w:t>
      </w:r>
      <w:r>
        <w:rPr>
          <w:position w:val="2"/>
          <w:sz w:val="24"/>
        </w:rPr>
        <w:t>)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=</w:t>
      </w:r>
      <w:r>
        <w:rPr>
          <w:spacing w:val="117"/>
          <w:position w:val="2"/>
          <w:sz w:val="24"/>
        </w:rPr>
        <w:t> </w:t>
      </w:r>
      <w:r>
        <w:rPr>
          <w:rFonts w:ascii="Cambria Math" w:hAnsi="Cambria Math" w:eastAsia="Cambria Math"/>
          <w:position w:val="16"/>
          <w:sz w:val="17"/>
        </w:rPr>
        <w:t>𝑨×𝑵×𝟓𝟎,𝟎𝟎𝟎</w:t>
      </w:r>
    </w:p>
    <w:p>
      <w:pPr>
        <w:spacing w:line="152" w:lineRule="exact" w:before="0"/>
        <w:ind w:left="567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𝑺𝒂𝒎𝒑𝒍𝒆</w:t>
      </w:r>
      <w:r>
        <w:rPr>
          <w:rFonts w:ascii="Cambria Math" w:eastAsia="Cambria Math"/>
          <w:spacing w:val="-5"/>
          <w:sz w:val="17"/>
        </w:rPr>
        <w:t> </w:t>
      </w:r>
      <w:r>
        <w:rPr>
          <w:rFonts w:ascii="Cambria Math" w:eastAsia="Cambria Math"/>
          <w:sz w:val="17"/>
        </w:rPr>
        <w:t>(𝒎𝒍)</w:t>
      </w:r>
    </w:p>
    <w:p>
      <w:pPr>
        <w:pStyle w:val="BodyText"/>
        <w:spacing w:before="5"/>
        <w:rPr>
          <w:rFonts w:ascii="Cambria Math"/>
          <w:sz w:val="29"/>
        </w:rPr>
      </w:pPr>
    </w:p>
    <w:p>
      <w:pPr>
        <w:pStyle w:val="BodyText"/>
        <w:spacing w:line="616" w:lineRule="auto" w:before="89"/>
        <w:ind w:left="1945" w:right="2489" w:hanging="840"/>
      </w:pPr>
      <w:r>
        <w:rPr>
          <w:position w:val="2"/>
        </w:rPr>
        <w:t>Where:</w:t>
      </w:r>
      <w:r>
        <w:rPr>
          <w:spacing w:val="1"/>
          <w:position w:val="2"/>
        </w:rPr>
        <w:t> </w:t>
      </w:r>
      <w:r>
        <w:rPr>
          <w:position w:val="2"/>
        </w:rPr>
        <w:t>A = ml 0.02N H</w:t>
      </w:r>
      <w:r>
        <w:rPr>
          <w:sz w:val="16"/>
        </w:rPr>
        <w:t>2</w:t>
      </w:r>
      <w:r>
        <w:rPr>
          <w:position w:val="2"/>
        </w:rPr>
        <w:t>SO4 used for methyl-orange end point</w:t>
      </w:r>
      <w:r>
        <w:rPr>
          <w:spacing w:val="-57"/>
          <w:position w:val="2"/>
        </w:rPr>
        <w:t> </w:t>
      </w:r>
      <w:r>
        <w:rPr>
          <w:position w:val="2"/>
        </w:rPr>
        <w:t>N =</w:t>
      </w:r>
      <w:r>
        <w:rPr>
          <w:spacing w:val="-2"/>
          <w:position w:val="2"/>
        </w:rPr>
        <w:t> </w:t>
      </w:r>
      <w:r>
        <w:rPr>
          <w:position w:val="2"/>
        </w:rPr>
        <w:t>normality</w:t>
      </w:r>
      <w:r>
        <w:rPr>
          <w:spacing w:val="-5"/>
          <w:position w:val="2"/>
        </w:rPr>
        <w:t> </w:t>
      </w:r>
      <w:r>
        <w:rPr>
          <w:position w:val="2"/>
        </w:rPr>
        <w:t>of H</w:t>
      </w:r>
      <w:r>
        <w:rPr>
          <w:sz w:val="16"/>
        </w:rPr>
        <w:t>2</w:t>
      </w:r>
      <w:r>
        <w:rPr>
          <w:position w:val="2"/>
        </w:rPr>
        <w:t>SO4, 0.02N</w:t>
      </w:r>
    </w:p>
    <w:p>
      <w:pPr>
        <w:spacing w:line="308" w:lineRule="exact" w:before="1"/>
        <w:ind w:left="385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280.730011pt;margin-top:11.326661pt;width:51.384pt;height:.84pt;mso-position-horizontal-relative:page;mso-position-vertical-relative:paragraph;z-index:-19560448" filled="true" fillcolor="#000000" stroked="false">
            <v:fill type="solid"/>
            <w10:wrap type="none"/>
          </v:rect>
        </w:pict>
      </w:r>
      <w:r>
        <w:rPr>
          <w:position w:val="2"/>
          <w:sz w:val="24"/>
        </w:rPr>
        <w:t>Total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alkalinity</w:t>
      </w:r>
      <w:r>
        <w:rPr>
          <w:spacing w:val="-5"/>
          <w:position w:val="2"/>
          <w:sz w:val="24"/>
        </w:rPr>
        <w:t> </w:t>
      </w:r>
      <w:r>
        <w:rPr>
          <w:position w:val="2"/>
          <w:sz w:val="24"/>
        </w:rPr>
        <w:t>(mg/l as</w:t>
      </w:r>
      <w:r>
        <w:rPr>
          <w:spacing w:val="2"/>
          <w:position w:val="2"/>
          <w:sz w:val="24"/>
        </w:rPr>
        <w:t> </w:t>
      </w:r>
      <w:r>
        <w:rPr>
          <w:position w:val="2"/>
          <w:sz w:val="24"/>
        </w:rPr>
        <w:t>CaCO</w:t>
      </w:r>
      <w:r>
        <w:rPr>
          <w:sz w:val="16"/>
        </w:rPr>
        <w:t>3</w:t>
      </w:r>
      <w:r>
        <w:rPr>
          <w:position w:val="2"/>
          <w:sz w:val="24"/>
        </w:rPr>
        <w:t>)</w:t>
      </w:r>
      <w:r>
        <w:rPr>
          <w:spacing w:val="120"/>
          <w:position w:val="2"/>
          <w:sz w:val="24"/>
        </w:rPr>
        <w:t> </w:t>
      </w:r>
      <w:r>
        <w:rPr>
          <w:position w:val="2"/>
          <w:sz w:val="24"/>
        </w:rPr>
        <w:t>=</w:t>
      </w:r>
      <w:r>
        <w:rPr>
          <w:spacing w:val="118"/>
          <w:position w:val="2"/>
          <w:sz w:val="24"/>
        </w:rPr>
        <w:t> </w:t>
      </w:r>
      <w:r>
        <w:rPr>
          <w:rFonts w:ascii="Cambria Math" w:hAnsi="Cambria Math" w:eastAsia="Cambria Math"/>
          <w:position w:val="16"/>
          <w:sz w:val="17"/>
        </w:rPr>
        <w:t>𝑨×𝑵×𝟓𝟎,𝟎𝟎𝟎</w:t>
      </w:r>
    </w:p>
    <w:p>
      <w:pPr>
        <w:spacing w:line="152" w:lineRule="exact" w:before="0"/>
        <w:ind w:left="3367" w:right="4155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𝑺𝒂𝒎𝒑𝒍𝒆</w:t>
      </w:r>
      <w:r>
        <w:rPr>
          <w:rFonts w:ascii="Cambria Math" w:eastAsia="Cambria Math"/>
          <w:spacing w:val="-5"/>
          <w:sz w:val="17"/>
        </w:rPr>
        <w:t> </w:t>
      </w:r>
      <w:r>
        <w:rPr>
          <w:rFonts w:ascii="Cambria Math" w:eastAsia="Cambria Math"/>
          <w:sz w:val="17"/>
        </w:rPr>
        <w:t>(𝒎𝒍)</w:t>
      </w:r>
    </w:p>
    <w:p>
      <w:pPr>
        <w:pStyle w:val="BodyText"/>
        <w:spacing w:before="9"/>
        <w:rPr>
          <w:rFonts w:ascii="Cambria Math"/>
          <w:sz w:val="29"/>
        </w:rPr>
      </w:pPr>
    </w:p>
    <w:p>
      <w:pPr>
        <w:pStyle w:val="Heading1"/>
        <w:spacing w:before="90"/>
      </w:pPr>
      <w:r>
        <w:rPr/>
        <w:t>Table</w:t>
      </w:r>
      <w:r>
        <w:rPr>
          <w:spacing w:val="-1"/>
        </w:rPr>
        <w:t> </w:t>
      </w:r>
      <w:r>
        <w:rPr/>
        <w:t>3.4:</w:t>
      </w:r>
      <w:r>
        <w:rPr>
          <w:spacing w:val="-3"/>
        </w:rPr>
        <w:t> </w:t>
      </w:r>
      <w:r>
        <w:rPr/>
        <w:t>Total</w:t>
      </w:r>
      <w:r>
        <w:rPr>
          <w:spacing w:val="-1"/>
        </w:rPr>
        <w:t> </w:t>
      </w:r>
      <w:r>
        <w:rPr/>
        <w:t>alkalinity</w:t>
      </w:r>
    </w:p>
    <w:p>
      <w:pPr>
        <w:pStyle w:val="BodyText"/>
        <w:spacing w:before="8"/>
        <w:rPr>
          <w:b/>
        </w:rPr>
      </w:pPr>
    </w:p>
    <w:tbl>
      <w:tblPr>
        <w:tblW w:w="0" w:type="auto"/>
        <w:jc w:val="left"/>
        <w:tblInd w:w="3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2"/>
        <w:gridCol w:w="2740"/>
        <w:gridCol w:w="1692"/>
        <w:gridCol w:w="2825"/>
      </w:tblGrid>
      <w:tr>
        <w:trPr>
          <w:trHeight w:val="611" w:hRule="atLeast"/>
        </w:trPr>
        <w:tc>
          <w:tcPr>
            <w:tcW w:w="1262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7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82"/>
              <w:rPr>
                <w:sz w:val="24"/>
              </w:rPr>
            </w:pPr>
            <w:r>
              <w:rPr>
                <w:sz w:val="24"/>
              </w:rPr>
              <w:t>Hydroxide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Alkalinity</w:t>
            </w:r>
          </w:p>
          <w:p>
            <w:pPr>
              <w:pStyle w:val="TableParagraph"/>
              <w:spacing w:before="42"/>
              <w:ind w:left="382"/>
              <w:rPr>
                <w:sz w:val="16"/>
              </w:rPr>
            </w:pPr>
            <w:r>
              <w:rPr>
                <w:position w:val="2"/>
                <w:sz w:val="24"/>
              </w:rPr>
              <w:t>as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CaCO</w:t>
            </w:r>
            <w:r>
              <w:rPr>
                <w:sz w:val="16"/>
              </w:rPr>
              <w:t>3</w:t>
            </w:r>
          </w:p>
        </w:tc>
        <w:tc>
          <w:tcPr>
            <w:tcW w:w="1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92"/>
              <w:rPr>
                <w:sz w:val="24"/>
              </w:rPr>
            </w:pPr>
            <w:r>
              <w:rPr>
                <w:sz w:val="24"/>
              </w:rPr>
              <w:t>Carbonate</w:t>
            </w:r>
          </w:p>
          <w:p>
            <w:pPr>
              <w:pStyle w:val="TableParagraph"/>
              <w:spacing w:before="43"/>
              <w:ind w:left="292"/>
              <w:rPr>
                <w:sz w:val="24"/>
              </w:rPr>
            </w:pPr>
            <w:r>
              <w:rPr>
                <w:sz w:val="24"/>
              </w:rPr>
              <w:t>Alkalinity</w:t>
            </w:r>
          </w:p>
        </w:tc>
        <w:tc>
          <w:tcPr>
            <w:tcW w:w="28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62"/>
              <w:rPr>
                <w:sz w:val="24"/>
              </w:rPr>
            </w:pPr>
            <w:r>
              <w:rPr>
                <w:sz w:val="24"/>
              </w:rPr>
              <w:t>Bicarbonate</w:t>
            </w:r>
          </w:p>
          <w:p>
            <w:pPr>
              <w:pStyle w:val="TableParagraph"/>
              <w:tabs>
                <w:tab w:pos="2511" w:val="left" w:leader="none"/>
              </w:tabs>
              <w:spacing w:before="43"/>
              <w:ind w:left="362"/>
              <w:rPr>
                <w:sz w:val="24"/>
              </w:rPr>
            </w:pPr>
            <w:r>
              <w:rPr>
                <w:sz w:val="24"/>
              </w:rPr>
              <w:t>Concentration</w:t>
              <w:tab/>
              <w:t>as</w:t>
            </w:r>
          </w:p>
        </w:tc>
      </w:tr>
      <w:tr>
        <w:trPr>
          <w:trHeight w:val="331" w:hRule="atLeast"/>
        </w:trPr>
        <w:tc>
          <w:tcPr>
            <w:tcW w:w="126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ind w:left="292"/>
              <w:rPr>
                <w:sz w:val="16"/>
              </w:rPr>
            </w:pPr>
            <w:r>
              <w:rPr>
                <w:position w:val="2"/>
                <w:sz w:val="24"/>
              </w:rPr>
              <w:t>as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CaCO</w:t>
            </w:r>
            <w:r>
              <w:rPr>
                <w:sz w:val="16"/>
              </w:rPr>
              <w:t>3</w:t>
            </w:r>
          </w:p>
        </w:tc>
        <w:tc>
          <w:tcPr>
            <w:tcW w:w="28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8"/>
              <w:ind w:left="362"/>
              <w:rPr>
                <w:sz w:val="16"/>
              </w:rPr>
            </w:pPr>
            <w:r>
              <w:rPr>
                <w:position w:val="2"/>
                <w:sz w:val="24"/>
              </w:rPr>
              <w:t>CaCO</w:t>
            </w:r>
            <w:r>
              <w:rPr>
                <w:sz w:val="16"/>
              </w:rPr>
              <w:t>3</w:t>
            </w:r>
          </w:p>
        </w:tc>
      </w:tr>
      <w:tr>
        <w:trPr>
          <w:trHeight w:val="286" w:hRule="atLeast"/>
        </w:trPr>
        <w:tc>
          <w:tcPr>
            <w:tcW w:w="12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</w:t>
            </w:r>
          </w:p>
        </w:tc>
        <w:tc>
          <w:tcPr>
            <w:tcW w:w="27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7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right="3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7" w:lineRule="exact"/>
              <w:ind w:left="695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</w:tr>
      <w:tr>
        <w:trPr>
          <w:trHeight w:val="319" w:hRule="atLeast"/>
        </w:trPr>
        <w:tc>
          <w:tcPr>
            <w:tcW w:w="1262" w:type="dxa"/>
          </w:tcPr>
          <w:p>
            <w:pPr>
              <w:pStyle w:val="TableParagraph"/>
              <w:spacing w:line="273" w:lineRule="exact" w:before="26"/>
              <w:ind w:left="115"/>
              <w:rPr>
                <w:sz w:val="24"/>
              </w:rPr>
            </w:pPr>
            <w:r>
              <w:rPr>
                <w:position w:val="2"/>
                <w:sz w:val="24"/>
              </w:rPr>
              <w:t>P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</w:rPr>
              <w:t>&lt;</w:t>
            </w:r>
            <w:r>
              <w:rPr>
                <w:position w:val="2"/>
                <w:sz w:val="24"/>
                <w:vertAlign w:val="superscript"/>
              </w:rPr>
              <w:t>1</w:t>
            </w:r>
            <w:r>
              <w:rPr>
                <w:position w:val="2"/>
                <w:sz w:val="24"/>
                <w:vertAlign w:val="baseline"/>
              </w:rPr>
              <w:t>/</w:t>
            </w:r>
            <w:r>
              <w:rPr>
                <w:sz w:val="16"/>
                <w:vertAlign w:val="baseline"/>
              </w:rPr>
              <w:t>2</w:t>
            </w:r>
            <w:r>
              <w:rPr>
                <w:spacing w:val="2"/>
                <w:sz w:val="16"/>
                <w:vertAlign w:val="baseline"/>
              </w:rPr>
              <w:t> </w:t>
            </w:r>
            <w:r>
              <w:rPr>
                <w:position w:val="2"/>
                <w:sz w:val="24"/>
                <w:vertAlign w:val="baseline"/>
              </w:rPr>
              <w:t>T</w:t>
            </w:r>
          </w:p>
        </w:tc>
        <w:tc>
          <w:tcPr>
            <w:tcW w:w="2740" w:type="dxa"/>
          </w:tcPr>
          <w:p>
            <w:pPr>
              <w:pStyle w:val="TableParagraph"/>
              <w:spacing w:line="272" w:lineRule="exact" w:before="27"/>
              <w:ind w:left="7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2" w:type="dxa"/>
          </w:tcPr>
          <w:p>
            <w:pPr>
              <w:pStyle w:val="TableParagraph"/>
              <w:spacing w:line="272" w:lineRule="exact" w:before="27"/>
              <w:ind w:left="607" w:right="791"/>
              <w:jc w:val="center"/>
              <w:rPr>
                <w:sz w:val="24"/>
              </w:rPr>
            </w:pPr>
            <w:r>
              <w:rPr>
                <w:sz w:val="24"/>
              </w:rPr>
              <w:t>2P</w:t>
            </w:r>
          </w:p>
        </w:tc>
        <w:tc>
          <w:tcPr>
            <w:tcW w:w="2825" w:type="dxa"/>
          </w:tcPr>
          <w:p>
            <w:pPr>
              <w:pStyle w:val="TableParagraph"/>
              <w:spacing w:line="272" w:lineRule="exact" w:before="27"/>
              <w:ind w:left="695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2P</w:t>
            </w:r>
          </w:p>
        </w:tc>
      </w:tr>
      <w:tr>
        <w:trPr>
          <w:trHeight w:val="327" w:hRule="atLeast"/>
        </w:trPr>
        <w:tc>
          <w:tcPr>
            <w:tcW w:w="1262" w:type="dxa"/>
          </w:tcPr>
          <w:p>
            <w:pPr>
              <w:pStyle w:val="TableParagraph"/>
              <w:spacing w:line="283" w:lineRule="exact" w:before="23"/>
              <w:ind w:left="115"/>
              <w:rPr>
                <w:sz w:val="24"/>
              </w:rPr>
            </w:pPr>
            <w:r>
              <w:rPr>
                <w:position w:val="2"/>
                <w:sz w:val="24"/>
              </w:rPr>
              <w:t>P =</w:t>
            </w:r>
            <w:r>
              <w:rPr>
                <w:spacing w:val="-1"/>
                <w:position w:val="2"/>
                <w:sz w:val="24"/>
              </w:rPr>
              <w:t> </w:t>
            </w:r>
            <w:r>
              <w:rPr>
                <w:position w:val="2"/>
                <w:sz w:val="24"/>
                <w:vertAlign w:val="superscript"/>
              </w:rPr>
              <w:t>1</w:t>
            </w:r>
            <w:r>
              <w:rPr>
                <w:position w:val="2"/>
                <w:sz w:val="24"/>
                <w:vertAlign w:val="baseline"/>
              </w:rPr>
              <w:t>/</w:t>
            </w:r>
            <w:r>
              <w:rPr>
                <w:sz w:val="16"/>
                <w:vertAlign w:val="baseline"/>
              </w:rPr>
              <w:t>2</w:t>
            </w:r>
            <w:r>
              <w:rPr>
                <w:position w:val="2"/>
                <w:sz w:val="24"/>
                <w:vertAlign w:val="baseline"/>
              </w:rPr>
              <w:t>T</w:t>
            </w:r>
          </w:p>
        </w:tc>
        <w:tc>
          <w:tcPr>
            <w:tcW w:w="2740" w:type="dxa"/>
          </w:tcPr>
          <w:p>
            <w:pPr>
              <w:pStyle w:val="TableParagraph"/>
              <w:spacing w:before="24"/>
              <w:ind w:left="71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92" w:type="dxa"/>
          </w:tcPr>
          <w:p>
            <w:pPr>
              <w:pStyle w:val="TableParagraph"/>
              <w:spacing w:before="24"/>
              <w:ind w:left="607" w:right="791"/>
              <w:jc w:val="center"/>
              <w:rPr>
                <w:sz w:val="24"/>
              </w:rPr>
            </w:pPr>
            <w:r>
              <w:rPr>
                <w:sz w:val="24"/>
              </w:rPr>
              <w:t>2P</w:t>
            </w:r>
          </w:p>
        </w:tc>
        <w:tc>
          <w:tcPr>
            <w:tcW w:w="2825" w:type="dxa"/>
          </w:tcPr>
          <w:p>
            <w:pPr>
              <w:pStyle w:val="TableParagraph"/>
              <w:spacing w:before="24"/>
              <w:ind w:left="69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15" w:hRule="atLeast"/>
        </w:trPr>
        <w:tc>
          <w:tcPr>
            <w:tcW w:w="1262" w:type="dxa"/>
          </w:tcPr>
          <w:p>
            <w:pPr>
              <w:pStyle w:val="TableParagraph"/>
              <w:spacing w:before="14"/>
              <w:ind w:left="115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½T</w:t>
            </w:r>
          </w:p>
        </w:tc>
        <w:tc>
          <w:tcPr>
            <w:tcW w:w="2740" w:type="dxa"/>
          </w:tcPr>
          <w:p>
            <w:pPr>
              <w:pStyle w:val="TableParagraph"/>
              <w:spacing w:before="14"/>
              <w:ind w:left="716"/>
              <w:rPr>
                <w:sz w:val="24"/>
              </w:rPr>
            </w:pPr>
            <w:r>
              <w:rPr>
                <w:sz w:val="24"/>
              </w:rPr>
              <w:t>2P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– T</w:t>
            </w:r>
          </w:p>
        </w:tc>
        <w:tc>
          <w:tcPr>
            <w:tcW w:w="1692" w:type="dxa"/>
          </w:tcPr>
          <w:p>
            <w:pPr>
              <w:pStyle w:val="TableParagraph"/>
              <w:spacing w:before="14"/>
              <w:ind w:left="62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(T-P)</w:t>
            </w:r>
          </w:p>
        </w:tc>
        <w:tc>
          <w:tcPr>
            <w:tcW w:w="2825" w:type="dxa"/>
          </w:tcPr>
          <w:p>
            <w:pPr>
              <w:pStyle w:val="TableParagraph"/>
              <w:spacing w:before="14"/>
              <w:ind w:left="69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val="339" w:hRule="atLeast"/>
        </w:trPr>
        <w:tc>
          <w:tcPr>
            <w:tcW w:w="12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</w:t>
            </w:r>
          </w:p>
        </w:tc>
        <w:tc>
          <w:tcPr>
            <w:tcW w:w="27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716"/>
              <w:rPr>
                <w:sz w:val="24"/>
              </w:rPr>
            </w:pPr>
            <w:r>
              <w:rPr>
                <w:sz w:val="24"/>
              </w:rPr>
              <w:t>T</w:t>
            </w:r>
          </w:p>
        </w:tc>
        <w:tc>
          <w:tcPr>
            <w:tcW w:w="16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right="31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695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00" w:top="1400" w:bottom="1200" w:left="1600" w:right="460"/>
        </w:sectPr>
      </w:pPr>
    </w:p>
    <w:p>
      <w:pPr>
        <w:spacing w:before="74"/>
        <w:ind w:left="385" w:right="0" w:firstLine="0"/>
        <w:jc w:val="left"/>
        <w:rPr>
          <w:b/>
          <w:sz w:val="24"/>
        </w:rPr>
      </w:pPr>
      <w:r>
        <w:rPr>
          <w:b/>
          <w:sz w:val="24"/>
        </w:rPr>
        <w:t>Chloride</w:t>
      </w:r>
    </w:p>
    <w:p>
      <w:pPr>
        <w:pStyle w:val="BodyText"/>
        <w:spacing w:before="7"/>
        <w:rPr>
          <w:b/>
          <w:sz w:val="37"/>
        </w:rPr>
      </w:pPr>
    </w:p>
    <w:p>
      <w:pPr>
        <w:spacing w:before="0"/>
        <w:ind w:left="385" w:right="0" w:firstLine="0"/>
        <w:jc w:val="left"/>
        <w:rPr>
          <w:sz w:val="24"/>
        </w:rPr>
      </w:pPr>
      <w:r>
        <w:rPr>
          <w:b/>
          <w:sz w:val="24"/>
        </w:rPr>
        <w:t>Method:</w:t>
      </w:r>
      <w:r>
        <w:rPr>
          <w:b/>
          <w:spacing w:val="-3"/>
          <w:sz w:val="24"/>
        </w:rPr>
        <w:t> </w:t>
      </w:r>
      <w:r>
        <w:rPr>
          <w:sz w:val="24"/>
        </w:rPr>
        <w:t>Argentometric</w:t>
      </w:r>
    </w:p>
    <w:p>
      <w:pPr>
        <w:pStyle w:val="BodyText"/>
        <w:rPr>
          <w:sz w:val="38"/>
        </w:rPr>
      </w:pPr>
    </w:p>
    <w:p>
      <w:pPr>
        <w:pStyle w:val="BodyText"/>
        <w:spacing w:line="480" w:lineRule="auto"/>
        <w:ind w:left="385" w:right="961"/>
        <w:jc w:val="both"/>
      </w:pPr>
      <w:r>
        <w:rPr>
          <w:b/>
        </w:rPr>
        <w:t>Apparatus</w:t>
      </w:r>
      <w:r>
        <w:rPr/>
        <w:t>:</w:t>
      </w:r>
      <w:r>
        <w:rPr>
          <w:spacing w:val="1"/>
        </w:rPr>
        <w:t> </w:t>
      </w:r>
      <w:r>
        <w:rPr/>
        <w:t>Erlenmeyer</w:t>
      </w:r>
      <w:r>
        <w:rPr>
          <w:spacing w:val="1"/>
        </w:rPr>
        <w:t> </w:t>
      </w:r>
      <w:r>
        <w:rPr/>
        <w:t>flask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250ml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narrow</w:t>
      </w:r>
      <w:r>
        <w:rPr>
          <w:spacing w:val="1"/>
        </w:rPr>
        <w:t> </w:t>
      </w:r>
      <w:r>
        <w:rPr/>
        <w:t>mouth,</w:t>
      </w:r>
      <w:r>
        <w:rPr>
          <w:spacing w:val="1"/>
        </w:rPr>
        <w:t> </w:t>
      </w:r>
      <w:r>
        <w:rPr/>
        <w:t>conical</w:t>
      </w:r>
      <w:r>
        <w:rPr>
          <w:spacing w:val="1"/>
        </w:rPr>
        <w:t> </w:t>
      </w:r>
      <w:r>
        <w:rPr/>
        <w:t>flask,</w:t>
      </w:r>
      <w:r>
        <w:rPr>
          <w:spacing w:val="1"/>
        </w:rPr>
        <w:t> </w:t>
      </w:r>
      <w:r>
        <w:rPr/>
        <w:t>50ml</w:t>
      </w:r>
      <w:r>
        <w:rPr>
          <w:spacing w:val="-57"/>
        </w:rPr>
        <w:t> </w:t>
      </w:r>
      <w:r>
        <w:rPr/>
        <w:t>Burette,</w:t>
      </w:r>
      <w:r>
        <w:rPr>
          <w:spacing w:val="1"/>
        </w:rPr>
        <w:t> </w:t>
      </w:r>
      <w:r>
        <w:rPr/>
        <w:t>Volumetric flask, Weighing Balance</w:t>
      </w:r>
    </w:p>
    <w:p>
      <w:pPr>
        <w:pStyle w:val="BodyText"/>
        <w:spacing w:line="480" w:lineRule="auto" w:before="161"/>
        <w:ind w:left="385" w:right="955"/>
        <w:jc w:val="both"/>
      </w:pPr>
      <w:r>
        <w:rPr>
          <w:b/>
        </w:rPr>
        <w:t>Reagents: </w:t>
      </w:r>
      <w:r>
        <w:rPr/>
        <w:t>Hydrogen peroxide (30%), Phenolphthalein indicator solution</w:t>
      </w:r>
      <w:r>
        <w:rPr>
          <w:b/>
        </w:rPr>
        <w:t>, </w:t>
      </w:r>
      <w:r>
        <w:rPr/>
        <w:t>Potassium</w:t>
      </w:r>
      <w:r>
        <w:rPr>
          <w:spacing w:val="1"/>
        </w:rPr>
        <w:t> </w:t>
      </w:r>
      <w:r>
        <w:rPr/>
        <w:t>Chromate</w:t>
      </w:r>
      <w:r>
        <w:rPr>
          <w:spacing w:val="1"/>
        </w:rPr>
        <w:t> </w:t>
      </w:r>
      <w:r>
        <w:rPr/>
        <w:t>Indicator</w:t>
      </w:r>
      <w:r>
        <w:rPr>
          <w:spacing w:val="1"/>
        </w:rPr>
        <w:t> </w:t>
      </w:r>
      <w:r>
        <w:rPr/>
        <w:t>Solution,</w:t>
      </w:r>
      <w:r>
        <w:rPr>
          <w:spacing w:val="1"/>
        </w:rPr>
        <w:t> </w:t>
      </w:r>
      <w:r>
        <w:rPr/>
        <w:t>Silver</w:t>
      </w:r>
      <w:r>
        <w:rPr>
          <w:spacing w:val="1"/>
        </w:rPr>
        <w:t> </w:t>
      </w:r>
      <w:r>
        <w:rPr/>
        <w:t>Nitrate</w:t>
      </w:r>
      <w:r>
        <w:rPr>
          <w:spacing w:val="1"/>
        </w:rPr>
        <w:t> </w:t>
      </w:r>
      <w:r>
        <w:rPr/>
        <w:t>(0.025N),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solution,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Chloride</w:t>
      </w:r>
      <w:r>
        <w:rPr>
          <w:spacing w:val="-2"/>
        </w:rPr>
        <w:t> </w:t>
      </w:r>
      <w:r>
        <w:rPr/>
        <w:t>(0.025N),</w:t>
      </w:r>
      <w:r>
        <w:rPr>
          <w:spacing w:val="-1"/>
        </w:rPr>
        <w:t> </w:t>
      </w:r>
      <w:r>
        <w:rPr/>
        <w:t>Sodium</w:t>
      </w:r>
      <w:r>
        <w:rPr>
          <w:spacing w:val="-1"/>
        </w:rPr>
        <w:t> </w:t>
      </w:r>
      <w:r>
        <w:rPr/>
        <w:t>Hydroxide</w:t>
      </w:r>
      <w:r>
        <w:rPr>
          <w:spacing w:val="-1"/>
        </w:rPr>
        <w:t> </w:t>
      </w:r>
      <w:r>
        <w:rPr/>
        <w:t>Solution (10g/L) and</w:t>
      </w:r>
      <w:r>
        <w:rPr>
          <w:spacing w:val="-1"/>
        </w:rPr>
        <w:t> </w:t>
      </w:r>
      <w:r>
        <w:rPr/>
        <w:t>Sulphuric</w:t>
      </w:r>
      <w:r>
        <w:rPr>
          <w:spacing w:val="-2"/>
        </w:rPr>
        <w:t> </w:t>
      </w:r>
      <w:r>
        <w:rPr/>
        <w:t>acid</w:t>
      </w:r>
      <w:r>
        <w:rPr>
          <w:spacing w:val="2"/>
        </w:rPr>
        <w:t> </w:t>
      </w:r>
      <w:r>
        <w:rPr/>
        <w:t>(1</w:t>
      </w:r>
      <w:r>
        <w:rPr>
          <w:spacing w:val="-1"/>
        </w:rPr>
        <w:t> </w:t>
      </w:r>
      <w:r>
        <w:rPr/>
        <w:t>+</w:t>
      </w:r>
      <w:r>
        <w:rPr>
          <w:spacing w:val="-3"/>
        </w:rPr>
        <w:t> </w:t>
      </w:r>
      <w:r>
        <w:rPr/>
        <w:t>19)</w:t>
      </w: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2288285</wp:posOffset>
            </wp:positionH>
            <wp:positionV relativeFrom="paragraph">
              <wp:posOffset>106079</wp:posOffset>
            </wp:positionV>
            <wp:extent cx="3332130" cy="2847975"/>
            <wp:effectExtent l="0" t="0" r="0" b="0"/>
            <wp:wrapTopAndBottom/>
            <wp:docPr id="19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213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6"/>
        <w:ind w:left="1465" w:right="948" w:hanging="1080"/>
      </w:pPr>
      <w:r>
        <w:rPr>
          <w:b/>
        </w:rPr>
        <w:t>Plate</w:t>
      </w:r>
      <w:r>
        <w:rPr>
          <w:b/>
          <w:spacing w:val="13"/>
        </w:rPr>
        <w:t> </w:t>
      </w:r>
      <w:r>
        <w:rPr>
          <w:b/>
        </w:rPr>
        <w:t>IX:</w:t>
      </w:r>
      <w:r>
        <w:rPr>
          <w:b/>
          <w:spacing w:val="16"/>
        </w:rPr>
        <w:t> </w:t>
      </w:r>
      <w:r>
        <w:rPr/>
        <w:t>Apparatus</w:t>
      </w:r>
      <w:r>
        <w:rPr>
          <w:spacing w:val="14"/>
        </w:rPr>
        <w:t> </w:t>
      </w:r>
      <w:r>
        <w:rPr/>
        <w:t>setup</w:t>
      </w:r>
      <w:r>
        <w:rPr>
          <w:spacing w:val="14"/>
        </w:rPr>
        <w:t> </w:t>
      </w:r>
      <w:r>
        <w:rPr/>
        <w:t>for</w:t>
      </w:r>
      <w:r>
        <w:rPr>
          <w:spacing w:val="14"/>
        </w:rPr>
        <w:t> </w:t>
      </w:r>
      <w:r>
        <w:rPr/>
        <w:t>chloride</w:t>
      </w:r>
      <w:r>
        <w:rPr>
          <w:spacing w:val="15"/>
        </w:rPr>
        <w:t> </w:t>
      </w:r>
      <w:r>
        <w:rPr/>
        <w:t>at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national</w:t>
      </w:r>
      <w:r>
        <w:rPr>
          <w:spacing w:val="14"/>
        </w:rPr>
        <w:t> </w:t>
      </w:r>
      <w:r>
        <w:rPr/>
        <w:t>water</w:t>
      </w:r>
      <w:r>
        <w:rPr>
          <w:spacing w:val="13"/>
        </w:rPr>
        <w:t> </w:t>
      </w:r>
      <w:r>
        <w:rPr/>
        <w:t>quality</w:t>
      </w:r>
      <w:r>
        <w:rPr>
          <w:spacing w:val="9"/>
        </w:rPr>
        <w:t> </w:t>
      </w:r>
      <w:r>
        <w:rPr/>
        <w:t>laboratory,</w:t>
      </w:r>
      <w:r>
        <w:rPr>
          <w:spacing w:val="16"/>
        </w:rPr>
        <w:t> </w:t>
      </w:r>
      <w:r>
        <w:rPr/>
        <w:t>Minna,</w:t>
      </w:r>
      <w:r>
        <w:rPr>
          <w:spacing w:val="-57"/>
        </w:rPr>
        <w:t> </w:t>
      </w:r>
      <w:r>
        <w:rPr/>
        <w:t>2017</w:t>
      </w:r>
    </w:p>
    <w:p>
      <w:pPr>
        <w:pStyle w:val="Heading1"/>
        <w:spacing w:before="166"/>
      </w:pPr>
      <w:r>
        <w:rPr/>
        <w:t>Procedure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 w:before="1"/>
        <w:ind w:left="385" w:right="953"/>
        <w:jc w:val="both"/>
        <w:rPr>
          <w:b/>
        </w:rPr>
      </w:pP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conical</w:t>
      </w:r>
      <w:r>
        <w:rPr>
          <w:spacing w:val="1"/>
        </w:rPr>
        <w:t> </w:t>
      </w:r>
      <w:r>
        <w:rPr/>
        <w:t>flask,</w:t>
      </w:r>
      <w:r>
        <w:rPr>
          <w:spacing w:val="1"/>
        </w:rPr>
        <w:t> </w:t>
      </w:r>
      <w:r>
        <w:rPr/>
        <w:t>50ml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distilled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1.0ml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potassium</w:t>
      </w:r>
      <w:r>
        <w:rPr>
          <w:spacing w:val="57"/>
        </w:rPr>
        <w:t> </w:t>
      </w:r>
      <w:r>
        <w:rPr/>
        <w:t>chromate</w:t>
      </w:r>
      <w:r>
        <w:rPr>
          <w:spacing w:val="58"/>
        </w:rPr>
        <w:t> </w:t>
      </w:r>
      <w:r>
        <w:rPr/>
        <w:t>indicator</w:t>
      </w:r>
      <w:r>
        <w:rPr>
          <w:spacing w:val="56"/>
        </w:rPr>
        <w:t> </w:t>
      </w:r>
      <w:r>
        <w:rPr/>
        <w:t>solution</w:t>
      </w:r>
      <w:r>
        <w:rPr>
          <w:spacing w:val="57"/>
        </w:rPr>
        <w:t> </w:t>
      </w:r>
      <w:r>
        <w:rPr/>
        <w:t>is</w:t>
      </w:r>
      <w:r>
        <w:rPr>
          <w:spacing w:val="57"/>
        </w:rPr>
        <w:t> </w:t>
      </w:r>
      <w:r>
        <w:rPr/>
        <w:t>added</w:t>
      </w:r>
      <w:r>
        <w:rPr>
          <w:spacing w:val="58"/>
        </w:rPr>
        <w:t> </w:t>
      </w:r>
      <w:r>
        <w:rPr/>
        <w:t>and</w:t>
      </w:r>
      <w:r>
        <w:rPr>
          <w:spacing w:val="56"/>
        </w:rPr>
        <w:t> </w:t>
      </w:r>
      <w:r>
        <w:rPr/>
        <w:t>mixed</w:t>
      </w:r>
      <w:r>
        <w:rPr>
          <w:spacing w:val="57"/>
        </w:rPr>
        <w:t> </w:t>
      </w:r>
      <w:r>
        <w:rPr/>
        <w:t>and</w:t>
      </w:r>
      <w:r>
        <w:rPr>
          <w:spacing w:val="56"/>
        </w:rPr>
        <w:t> </w:t>
      </w:r>
      <w:r>
        <w:rPr/>
        <w:t>titrated</w:t>
      </w:r>
      <w:r>
        <w:rPr>
          <w:spacing w:val="58"/>
        </w:rPr>
        <w:t> </w:t>
      </w:r>
      <w:r>
        <w:rPr/>
        <w:t>to</w:t>
      </w:r>
      <w:r>
        <w:rPr>
          <w:spacing w:val="57"/>
        </w:rPr>
        <w:t> </w:t>
      </w:r>
      <w:r>
        <w:rPr/>
        <w:t>standard</w:t>
      </w:r>
      <w:r>
        <w:rPr>
          <w:spacing w:val="-58"/>
        </w:rPr>
        <w:t> </w:t>
      </w:r>
      <w:r>
        <w:rPr>
          <w:position w:val="2"/>
        </w:rPr>
        <w:t>AgNO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</w:rPr>
        <w:t>solution from a burette of 50 ml until the brick-red (or pink) colour persists</w:t>
      </w:r>
      <w:r>
        <w:rPr>
          <w:spacing w:val="1"/>
          <w:position w:val="2"/>
        </w:rPr>
        <w:t> </w:t>
      </w:r>
      <w:r>
        <w:rPr/>
        <w:t>throughout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sample</w:t>
      </w:r>
      <w:r>
        <w:rPr>
          <w:b/>
        </w:rPr>
        <w:t>.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before="72"/>
        <w:ind w:left="385"/>
      </w:pPr>
      <w:r>
        <w:rPr>
          <w:b/>
        </w:rPr>
        <w:t>CALCULATION:</w:t>
      </w:r>
      <w:r>
        <w:rPr>
          <w:b/>
          <w:spacing w:val="-1"/>
        </w:rPr>
        <w:t> </w:t>
      </w:r>
      <w:r>
        <w:rPr/>
        <w:t>Chloride</w:t>
      </w:r>
      <w:r>
        <w:rPr>
          <w:spacing w:val="-2"/>
        </w:rPr>
        <w:t> </w:t>
      </w:r>
      <w:r>
        <w:rPr/>
        <w:t>ion concentration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sample, mg/L</w:t>
      </w:r>
      <w:r>
        <w:rPr>
          <w:spacing w:val="-4"/>
        </w:rPr>
        <w:t> </w:t>
      </w:r>
      <w:r>
        <w:rPr/>
        <w:t>is 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rPr>
          <w:sz w:val="26"/>
        </w:rPr>
      </w:pPr>
    </w:p>
    <w:p>
      <w:pPr>
        <w:spacing w:line="172" w:lineRule="auto" w:before="195"/>
        <w:ind w:left="1105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218.089996pt;margin-top:20.269770pt;width:79.8pt;height:.84pt;mso-position-horizontal-relative:page;mso-position-vertical-relative:paragraph;z-index:-19558912" filled="true" fillcolor="#000000" stroked="false">
            <v:fill type="solid"/>
            <w10:wrap type="none"/>
          </v:rect>
        </w:pict>
      </w:r>
      <w:r>
        <w:rPr>
          <w:position w:val="-14"/>
          <w:sz w:val="24"/>
        </w:rPr>
        <w:t>Chloride,</w:t>
      </w:r>
      <w:r>
        <w:rPr>
          <w:spacing w:val="9"/>
          <w:position w:val="-14"/>
          <w:sz w:val="24"/>
        </w:rPr>
        <w:t> </w:t>
      </w:r>
      <w:r>
        <w:rPr>
          <w:position w:val="-14"/>
          <w:sz w:val="24"/>
        </w:rPr>
        <w:t>mg/l</w:t>
      </w:r>
      <w:r>
        <w:rPr>
          <w:spacing w:val="9"/>
          <w:position w:val="-14"/>
          <w:sz w:val="24"/>
        </w:rPr>
        <w:t> </w:t>
      </w:r>
      <w:r>
        <w:rPr>
          <w:position w:val="-14"/>
          <w:sz w:val="24"/>
        </w:rPr>
        <w:t>=</w:t>
      </w:r>
      <w:r>
        <w:rPr>
          <w:spacing w:val="12"/>
          <w:position w:val="-14"/>
          <w:sz w:val="24"/>
        </w:rPr>
        <w:t> </w:t>
      </w:r>
      <w:r>
        <w:rPr>
          <w:rFonts w:ascii="Cambria Math" w:hAnsi="Cambria Math" w:eastAsia="Cambria Math"/>
          <w:sz w:val="17"/>
        </w:rPr>
        <w:t>(𝑉1</w:t>
      </w:r>
      <w:r>
        <w:rPr>
          <w:rFonts w:ascii="Cambria Math" w:hAnsi="Cambria Math" w:eastAsia="Cambria Math"/>
          <w:spacing w:val="6"/>
          <w:sz w:val="17"/>
        </w:rPr>
        <w:t> </w:t>
      </w:r>
      <w:r>
        <w:rPr>
          <w:rFonts w:ascii="Cambria Math" w:hAnsi="Cambria Math" w:eastAsia="Cambria Math"/>
          <w:sz w:val="17"/>
        </w:rPr>
        <w:t>–𝑉2)×𝑁×35,450</w:t>
      </w:r>
    </w:p>
    <w:p>
      <w:pPr>
        <w:spacing w:line="159" w:lineRule="exact" w:before="0"/>
        <w:ind w:left="1426" w:right="4155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𝑆</w:t>
      </w:r>
    </w:p>
    <w:p>
      <w:pPr>
        <w:pStyle w:val="BodyText"/>
        <w:spacing w:before="8"/>
        <w:rPr>
          <w:rFonts w:ascii="Cambria Math"/>
          <w:sz w:val="26"/>
        </w:rPr>
      </w:pPr>
    </w:p>
    <w:p>
      <w:pPr>
        <w:pStyle w:val="BodyText"/>
        <w:spacing w:line="616" w:lineRule="auto" w:before="89"/>
        <w:ind w:left="1105" w:right="2927" w:hanging="720"/>
      </w:pPr>
      <w:r>
        <w:rPr>
          <w:position w:val="2"/>
        </w:rPr>
        <w:t>Where:</w:t>
      </w:r>
      <w:r>
        <w:rPr>
          <w:spacing w:val="-2"/>
          <w:position w:val="2"/>
        </w:rPr>
        <w:t> </w:t>
      </w:r>
      <w:r>
        <w:rPr>
          <w:position w:val="2"/>
        </w:rPr>
        <w:t>V</w:t>
      </w:r>
      <w:r>
        <w:rPr>
          <w:sz w:val="16"/>
        </w:rPr>
        <w:t>1</w:t>
      </w:r>
      <w:r>
        <w:rPr>
          <w:spacing w:val="20"/>
          <w:sz w:val="16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Standard</w:t>
      </w:r>
      <w:r>
        <w:rPr>
          <w:spacing w:val="-1"/>
          <w:position w:val="2"/>
        </w:rPr>
        <w:t> </w:t>
      </w:r>
      <w:r>
        <w:rPr>
          <w:position w:val="2"/>
        </w:rPr>
        <w:t>solution</w:t>
      </w:r>
      <w:r>
        <w:rPr>
          <w:spacing w:val="-1"/>
          <w:position w:val="2"/>
        </w:rPr>
        <w:t> </w:t>
      </w:r>
      <w:r>
        <w:rPr>
          <w:position w:val="2"/>
        </w:rPr>
        <w:t>AgNO</w:t>
      </w:r>
      <w:r>
        <w:rPr>
          <w:sz w:val="16"/>
        </w:rPr>
        <w:t>3</w:t>
      </w:r>
      <w:r>
        <w:rPr>
          <w:spacing w:val="1"/>
          <w:sz w:val="16"/>
        </w:rPr>
        <w:t> </w:t>
      </w:r>
      <w:r>
        <w:rPr>
          <w:position w:val="2"/>
        </w:rPr>
        <w:t>added</w:t>
      </w:r>
      <w:r>
        <w:rPr>
          <w:spacing w:val="-1"/>
          <w:position w:val="2"/>
        </w:rPr>
        <w:t> </w:t>
      </w:r>
      <w:r>
        <w:rPr>
          <w:position w:val="2"/>
        </w:rPr>
        <w:t>in</w:t>
      </w:r>
      <w:r>
        <w:rPr>
          <w:spacing w:val="-1"/>
          <w:position w:val="2"/>
        </w:rPr>
        <w:t> </w:t>
      </w:r>
      <w:r>
        <w:rPr>
          <w:position w:val="2"/>
        </w:rPr>
        <w:t>titrating</w:t>
      </w:r>
      <w:r>
        <w:rPr>
          <w:spacing w:val="-4"/>
          <w:position w:val="2"/>
        </w:rPr>
        <w:t> </w:t>
      </w:r>
      <w:r>
        <w:rPr>
          <w:position w:val="2"/>
        </w:rPr>
        <w:t>sample,</w:t>
      </w:r>
      <w:r>
        <w:rPr>
          <w:spacing w:val="-2"/>
          <w:position w:val="2"/>
        </w:rPr>
        <w:t> </w:t>
      </w:r>
      <w:r>
        <w:rPr>
          <w:position w:val="2"/>
        </w:rPr>
        <w:t>ml</w:t>
      </w:r>
      <w:r>
        <w:rPr>
          <w:spacing w:val="-57"/>
          <w:position w:val="2"/>
        </w:rPr>
        <w:t> </w:t>
      </w:r>
      <w:r>
        <w:rPr>
          <w:position w:val="2"/>
        </w:rPr>
        <w:t>V</w:t>
      </w:r>
      <w:r>
        <w:rPr>
          <w:sz w:val="16"/>
        </w:rPr>
        <w:t>2</w:t>
      </w:r>
      <w:r>
        <w:rPr>
          <w:spacing w:val="23"/>
          <w:sz w:val="16"/>
        </w:rPr>
        <w:t> </w:t>
      </w:r>
      <w:r>
        <w:rPr>
          <w:position w:val="2"/>
        </w:rPr>
        <w:t>=</w:t>
      </w:r>
      <w:r>
        <w:rPr>
          <w:spacing w:val="1"/>
          <w:position w:val="2"/>
        </w:rPr>
        <w:t> </w:t>
      </w:r>
      <w:r>
        <w:rPr>
          <w:position w:val="2"/>
        </w:rPr>
        <w:t>Standard</w:t>
      </w:r>
      <w:r>
        <w:rPr>
          <w:spacing w:val="3"/>
          <w:position w:val="2"/>
        </w:rPr>
        <w:t> </w:t>
      </w:r>
      <w:r>
        <w:rPr>
          <w:position w:val="2"/>
        </w:rPr>
        <w:t>solution,</w:t>
      </w:r>
      <w:r>
        <w:rPr>
          <w:spacing w:val="2"/>
          <w:position w:val="2"/>
        </w:rPr>
        <w:t> </w:t>
      </w:r>
      <w:r>
        <w:rPr>
          <w:position w:val="2"/>
        </w:rPr>
        <w:t>AgNO</w:t>
      </w:r>
      <w:r>
        <w:rPr>
          <w:sz w:val="16"/>
        </w:rPr>
        <w:t>3</w:t>
      </w:r>
      <w:r>
        <w:rPr>
          <w:spacing w:val="4"/>
          <w:sz w:val="16"/>
        </w:rPr>
        <w:t> </w:t>
      </w:r>
      <w:r>
        <w:rPr>
          <w:position w:val="2"/>
        </w:rPr>
        <w:t>added</w:t>
      </w:r>
      <w:r>
        <w:rPr>
          <w:spacing w:val="3"/>
          <w:position w:val="2"/>
        </w:rPr>
        <w:t> </w:t>
      </w:r>
      <w:r>
        <w:rPr>
          <w:position w:val="2"/>
        </w:rPr>
        <w:t>in</w:t>
      </w:r>
      <w:r>
        <w:rPr>
          <w:spacing w:val="2"/>
          <w:position w:val="2"/>
        </w:rPr>
        <w:t> </w:t>
      </w:r>
      <w:r>
        <w:rPr>
          <w:position w:val="2"/>
        </w:rPr>
        <w:t>titrating</w:t>
      </w:r>
      <w:r>
        <w:rPr>
          <w:spacing w:val="3"/>
          <w:position w:val="2"/>
        </w:rPr>
        <w:t> </w:t>
      </w:r>
      <w:r>
        <w:rPr>
          <w:position w:val="2"/>
        </w:rPr>
        <w:t>blank</w:t>
      </w:r>
      <w:r>
        <w:rPr>
          <w:spacing w:val="2"/>
          <w:position w:val="2"/>
        </w:rPr>
        <w:t> </w:t>
      </w:r>
      <w:r>
        <w:rPr>
          <w:position w:val="2"/>
        </w:rPr>
        <w:t>ml</w:t>
      </w:r>
      <w:r>
        <w:rPr>
          <w:spacing w:val="1"/>
          <w:position w:val="2"/>
        </w:rPr>
        <w:t> </w:t>
      </w:r>
      <w:r>
        <w:rPr>
          <w:position w:val="2"/>
        </w:rPr>
        <w:t>N =</w:t>
      </w:r>
      <w:r>
        <w:rPr>
          <w:spacing w:val="-2"/>
          <w:position w:val="2"/>
        </w:rPr>
        <w:t> </w:t>
      </w:r>
      <w:r>
        <w:rPr>
          <w:position w:val="2"/>
        </w:rPr>
        <w:t>normality</w:t>
      </w:r>
      <w:r>
        <w:rPr>
          <w:spacing w:val="-5"/>
          <w:position w:val="2"/>
        </w:rPr>
        <w:t> </w:t>
      </w:r>
      <w:r>
        <w:rPr>
          <w:position w:val="2"/>
        </w:rPr>
        <w:t>of standard AgNO</w:t>
      </w:r>
      <w:r>
        <w:rPr>
          <w:sz w:val="16"/>
        </w:rPr>
        <w:t>3</w:t>
      </w:r>
      <w:r>
        <w:rPr>
          <w:spacing w:val="21"/>
          <w:sz w:val="16"/>
        </w:rPr>
        <w:t> </w:t>
      </w:r>
      <w:r>
        <w:rPr>
          <w:position w:val="2"/>
        </w:rPr>
        <w:t>solution</w:t>
      </w:r>
    </w:p>
    <w:p>
      <w:pPr>
        <w:pStyle w:val="BodyText"/>
        <w:spacing w:before="2"/>
        <w:ind w:left="1105"/>
      </w:pPr>
      <w:r>
        <w:rPr/>
        <w:t>S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volume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50-ml test</w:t>
      </w:r>
      <w:r>
        <w:rPr>
          <w:spacing w:val="-1"/>
        </w:rPr>
        <w:t> </w:t>
      </w:r>
      <w:r>
        <w:rPr/>
        <w:t>specimen prepared,</w:t>
      </w:r>
      <w:r>
        <w:rPr>
          <w:spacing w:val="-1"/>
        </w:rPr>
        <w:t> </w:t>
      </w:r>
      <w:r>
        <w:rPr/>
        <w:t>ml</w:t>
      </w:r>
    </w:p>
    <w:p>
      <w:pPr>
        <w:pStyle w:val="BodyText"/>
        <w:spacing w:before="4"/>
        <w:rPr>
          <w:sz w:val="38"/>
        </w:rPr>
      </w:pPr>
    </w:p>
    <w:p>
      <w:pPr>
        <w:pStyle w:val="Heading1"/>
      </w:pPr>
      <w:r>
        <w:rPr/>
        <w:t>Colorimetry</w:t>
      </w:r>
      <w:r>
        <w:rPr>
          <w:spacing w:val="-2"/>
        </w:rPr>
        <w:t> </w:t>
      </w:r>
      <w:r>
        <w:rPr/>
        <w:t>Method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385" w:right="948"/>
      </w:pPr>
      <w:r>
        <w:rPr/>
        <w:t>Using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colorimetry</w:t>
      </w:r>
      <w:r>
        <w:rPr>
          <w:spacing w:val="6"/>
        </w:rPr>
        <w:t> </w:t>
      </w:r>
      <w:r>
        <w:rPr/>
        <w:t>technique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analysis,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following</w:t>
      </w:r>
      <w:r>
        <w:rPr>
          <w:spacing w:val="9"/>
        </w:rPr>
        <w:t> </w:t>
      </w:r>
      <w:r>
        <w:rPr/>
        <w:t>chemical</w:t>
      </w:r>
      <w:r>
        <w:rPr>
          <w:spacing w:val="12"/>
        </w:rPr>
        <w:t> </w:t>
      </w:r>
      <w:r>
        <w:rPr/>
        <w:t>analysis</w:t>
      </w:r>
      <w:r>
        <w:rPr>
          <w:spacing w:val="12"/>
        </w:rPr>
        <w:t> </w:t>
      </w:r>
      <w:r>
        <w:rPr/>
        <w:t>was</w:t>
      </w:r>
      <w:r>
        <w:rPr>
          <w:spacing w:val="-57"/>
        </w:rPr>
        <w:t> </w:t>
      </w:r>
      <w:r>
        <w:rPr/>
        <w:t>conducted;</w:t>
      </w:r>
    </w:p>
    <w:p>
      <w:pPr>
        <w:pStyle w:val="BodyText"/>
        <w:spacing w:before="3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1260475</wp:posOffset>
            </wp:positionH>
            <wp:positionV relativeFrom="paragraph">
              <wp:posOffset>107263</wp:posOffset>
            </wp:positionV>
            <wp:extent cx="5233322" cy="3333750"/>
            <wp:effectExtent l="0" t="0" r="0" b="0"/>
            <wp:wrapTopAndBottom/>
            <wp:docPr id="2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322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5"/>
        <w:ind w:left="1465" w:right="948" w:hanging="1080"/>
      </w:pPr>
      <w:r>
        <w:rPr>
          <w:b/>
        </w:rPr>
        <w:t>Plate</w:t>
      </w:r>
      <w:r>
        <w:rPr>
          <w:b/>
          <w:spacing w:val="2"/>
        </w:rPr>
        <w:t> </w:t>
      </w:r>
      <w:r>
        <w:rPr>
          <w:b/>
        </w:rPr>
        <w:t>X:</w:t>
      </w:r>
      <w:r>
        <w:rPr>
          <w:b/>
          <w:spacing w:val="5"/>
        </w:rPr>
        <w:t> </w:t>
      </w:r>
      <w:r>
        <w:rPr/>
        <w:t>Digital</w:t>
      </w:r>
      <w:r>
        <w:rPr>
          <w:spacing w:val="4"/>
        </w:rPr>
        <w:t> </w:t>
      </w:r>
      <w:r>
        <w:rPr/>
        <w:t>Colorimeter</w:t>
      </w:r>
      <w:r>
        <w:rPr>
          <w:spacing w:val="2"/>
        </w:rPr>
        <w:t> </w:t>
      </w:r>
      <w:r>
        <w:rPr/>
        <w:t>HACH</w:t>
      </w:r>
      <w:r>
        <w:rPr>
          <w:spacing w:val="3"/>
        </w:rPr>
        <w:t> </w:t>
      </w:r>
      <w:r>
        <w:rPr/>
        <w:t>DR/890</w:t>
      </w:r>
      <w:r>
        <w:rPr>
          <w:spacing w:val="3"/>
        </w:rPr>
        <w:t> </w:t>
      </w:r>
      <w:r>
        <w:rPr/>
        <w:t>(National</w:t>
      </w:r>
      <w:r>
        <w:rPr>
          <w:spacing w:val="4"/>
        </w:rPr>
        <w:t> </w:t>
      </w:r>
      <w:r>
        <w:rPr/>
        <w:t>Water</w:t>
      </w:r>
      <w:r>
        <w:rPr>
          <w:spacing w:val="2"/>
        </w:rPr>
        <w:t> </w:t>
      </w:r>
      <w:r>
        <w:rPr/>
        <w:t>Quality</w:t>
      </w:r>
      <w:r>
        <w:rPr>
          <w:spacing w:val="3"/>
        </w:rPr>
        <w:t> </w:t>
      </w:r>
      <w:r>
        <w:rPr/>
        <w:t>Laboratory,</w:t>
      </w:r>
      <w:r>
        <w:rPr>
          <w:spacing w:val="-57"/>
        </w:rPr>
        <w:t> </w:t>
      </w:r>
      <w:r>
        <w:rPr/>
        <w:t>Minna, 2017)</w:t>
      </w:r>
    </w:p>
    <w:p>
      <w:pPr>
        <w:spacing w:after="0"/>
        <w:sectPr>
          <w:pgSz w:w="11910" w:h="16840"/>
          <w:pgMar w:header="0" w:footer="1000" w:top="1320" w:bottom="1200" w:left="1600" w:right="460"/>
        </w:sectPr>
      </w:pPr>
    </w:p>
    <w:p>
      <w:pPr>
        <w:pStyle w:val="Heading1"/>
        <w:spacing w:line="686" w:lineRule="auto" w:before="76"/>
        <w:ind w:right="7708"/>
        <w:jc w:val="both"/>
      </w:pPr>
      <w:r>
        <w:rPr/>
        <w:t>Phosphate</w:t>
      </w:r>
      <w:r>
        <w:rPr>
          <w:spacing w:val="1"/>
        </w:rPr>
        <w:t> </w:t>
      </w:r>
      <w:r>
        <w:rPr/>
        <w:t>Reagents</w:t>
      </w:r>
      <w:r>
        <w:rPr>
          <w:spacing w:val="-15"/>
        </w:rPr>
        <w:t> </w:t>
      </w:r>
      <w:r>
        <w:rPr/>
        <w:t>utilized</w:t>
      </w:r>
    </w:p>
    <w:p>
      <w:pPr>
        <w:pStyle w:val="BodyText"/>
        <w:spacing w:line="477" w:lineRule="auto" w:before="1"/>
        <w:ind w:left="385" w:right="955"/>
        <w:jc w:val="both"/>
      </w:pPr>
      <w:r>
        <w:rPr>
          <w:position w:val="2"/>
        </w:rPr>
        <w:t>Sulphuric acid, H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</w:t>
      </w:r>
      <w:r>
        <w:rPr>
          <w:position w:val="2"/>
        </w:rPr>
        <w:t>.5N; 70ml of concentrated H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 </w:t>
      </w:r>
      <w:r>
        <w:rPr>
          <w:position w:val="2"/>
        </w:rPr>
        <w:t>was diluted with distilled water</w:t>
      </w:r>
      <w:r>
        <w:rPr>
          <w:spacing w:val="1"/>
          <w:position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400ml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volumetric</w:t>
      </w:r>
      <w:r>
        <w:rPr>
          <w:spacing w:val="1"/>
        </w:rPr>
        <w:t> </w:t>
      </w:r>
      <w:r>
        <w:rPr/>
        <w:t>flask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500ml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breaking</w:t>
      </w:r>
      <w:r>
        <w:rPr>
          <w:spacing w:val="1"/>
        </w:rPr>
        <w:t> </w:t>
      </w:r>
      <w:r>
        <w:rPr/>
        <w:t>1.3715g</w:t>
      </w:r>
      <w:r>
        <w:rPr>
          <w:spacing w:val="1"/>
        </w:rPr>
        <w:t> </w:t>
      </w:r>
      <w:r>
        <w:rPr/>
        <w:t>K</w:t>
      </w:r>
      <w:r>
        <w:rPr>
          <w:spacing w:val="1"/>
        </w:rPr>
        <w:t> </w:t>
      </w:r>
      <w:r>
        <w:rPr/>
        <w:t>(SbO)</w:t>
      </w:r>
      <w:r>
        <w:rPr>
          <w:spacing w:val="-57"/>
        </w:rPr>
        <w:t> </w:t>
      </w:r>
      <w:r>
        <w:rPr>
          <w:position w:val="2"/>
        </w:rPr>
        <w:t>C</w:t>
      </w:r>
      <w:r>
        <w:rPr>
          <w:sz w:val="16"/>
        </w:rPr>
        <w:t>4</w:t>
      </w:r>
      <w:r>
        <w:rPr>
          <w:position w:val="2"/>
        </w:rPr>
        <w:t>H</w:t>
      </w:r>
      <w:r>
        <w:rPr>
          <w:sz w:val="16"/>
        </w:rPr>
        <w:t>4</w:t>
      </w:r>
      <w:r>
        <w:rPr>
          <w:position w:val="2"/>
        </w:rPr>
        <w:t>O</w:t>
      </w:r>
      <w:r>
        <w:rPr>
          <w:sz w:val="16"/>
        </w:rPr>
        <w:t>6</w:t>
      </w:r>
      <w:r>
        <w:rPr>
          <w:position w:val="2"/>
        </w:rPr>
        <w:t>.1/2H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pacing w:val="10"/>
          <w:position w:val="2"/>
        </w:rPr>
        <w:t> </w:t>
      </w:r>
      <w:r>
        <w:rPr>
          <w:position w:val="2"/>
        </w:rPr>
        <w:t>of</w:t>
      </w:r>
      <w:r>
        <w:rPr>
          <w:spacing w:val="11"/>
          <w:position w:val="2"/>
        </w:rPr>
        <w:t> </w:t>
      </w:r>
      <w:r>
        <w:rPr>
          <w:position w:val="2"/>
        </w:rPr>
        <w:t>potassium</w:t>
      </w:r>
      <w:r>
        <w:rPr>
          <w:spacing w:val="11"/>
          <w:position w:val="2"/>
        </w:rPr>
        <w:t> </w:t>
      </w:r>
      <w:r>
        <w:rPr>
          <w:position w:val="2"/>
        </w:rPr>
        <w:t>antimonyl</w:t>
      </w:r>
      <w:r>
        <w:rPr>
          <w:spacing w:val="12"/>
          <w:position w:val="2"/>
        </w:rPr>
        <w:t> </w:t>
      </w:r>
      <w:r>
        <w:rPr>
          <w:position w:val="2"/>
        </w:rPr>
        <w:t>titrate</w:t>
      </w:r>
      <w:r>
        <w:rPr>
          <w:spacing w:val="9"/>
          <w:position w:val="2"/>
        </w:rPr>
        <w:t> </w:t>
      </w:r>
      <w:r>
        <w:rPr>
          <w:position w:val="2"/>
        </w:rPr>
        <w:t>solution.</w:t>
      </w:r>
      <w:r>
        <w:rPr>
          <w:spacing w:val="12"/>
          <w:position w:val="2"/>
        </w:rPr>
        <w:t> </w:t>
      </w:r>
      <w:r>
        <w:rPr>
          <w:position w:val="2"/>
        </w:rPr>
        <w:t>The</w:t>
      </w:r>
      <w:r>
        <w:rPr>
          <w:spacing w:val="10"/>
          <w:position w:val="2"/>
        </w:rPr>
        <w:t> </w:t>
      </w:r>
      <w:r>
        <w:rPr>
          <w:position w:val="2"/>
        </w:rPr>
        <w:t>solution</w:t>
      </w:r>
      <w:r>
        <w:rPr>
          <w:spacing w:val="11"/>
          <w:position w:val="2"/>
        </w:rPr>
        <w:t> </w:t>
      </w:r>
      <w:r>
        <w:rPr>
          <w:position w:val="2"/>
        </w:rPr>
        <w:t>was</w:t>
      </w:r>
      <w:r>
        <w:rPr>
          <w:spacing w:val="12"/>
          <w:position w:val="2"/>
        </w:rPr>
        <w:t> </w:t>
      </w:r>
      <w:r>
        <w:rPr>
          <w:position w:val="2"/>
        </w:rPr>
        <w:t>kept</w:t>
      </w:r>
      <w:r>
        <w:rPr>
          <w:spacing w:val="11"/>
          <w:position w:val="2"/>
        </w:rPr>
        <w:t> </w:t>
      </w:r>
      <w:r>
        <w:rPr>
          <w:position w:val="2"/>
        </w:rPr>
        <w:t>away</w:t>
      </w:r>
      <w:r>
        <w:rPr>
          <w:spacing w:val="6"/>
          <w:position w:val="2"/>
        </w:rPr>
        <w:t> </w:t>
      </w:r>
      <w:r>
        <w:rPr>
          <w:position w:val="2"/>
        </w:rPr>
        <w:t>in</w:t>
      </w:r>
      <w:r>
        <w:rPr>
          <w:spacing w:val="-58"/>
          <w:position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glass stopper bottle.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480" w:lineRule="auto"/>
        <w:ind w:left="385" w:right="956"/>
        <w:jc w:val="both"/>
      </w:pPr>
      <w:r>
        <w:rPr/>
        <w:t>Ammonium molybdate solution: distilled water of 500ml was used to dissolve 20g of</w:t>
      </w:r>
      <w:r>
        <w:rPr>
          <w:spacing w:val="1"/>
        </w:rPr>
        <w:t> </w:t>
      </w:r>
      <w:r>
        <w:rPr>
          <w:position w:val="2"/>
        </w:rPr>
        <w:t>(NH4)6</w:t>
      </w:r>
      <w:r>
        <w:rPr>
          <w:spacing w:val="-1"/>
          <w:position w:val="2"/>
        </w:rPr>
        <w:t> </w:t>
      </w:r>
      <w:r>
        <w:rPr>
          <w:position w:val="2"/>
        </w:rPr>
        <w:t>MO</w:t>
      </w:r>
      <w:r>
        <w:rPr>
          <w:sz w:val="16"/>
        </w:rPr>
        <w:t>7</w:t>
      </w:r>
      <w:r>
        <w:rPr>
          <w:position w:val="2"/>
        </w:rPr>
        <w:t>O</w:t>
      </w:r>
      <w:r>
        <w:rPr>
          <w:sz w:val="16"/>
        </w:rPr>
        <w:t>24</w:t>
      </w:r>
      <w:r>
        <w:rPr>
          <w:spacing w:val="21"/>
          <w:sz w:val="16"/>
        </w:rPr>
        <w:t> </w:t>
      </w:r>
      <w:r>
        <w:rPr>
          <w:position w:val="2"/>
        </w:rPr>
        <w:t>4H</w:t>
      </w:r>
      <w:r>
        <w:rPr>
          <w:sz w:val="16"/>
        </w:rPr>
        <w:t>2</w:t>
      </w:r>
      <w:r>
        <w:rPr>
          <w:position w:val="2"/>
        </w:rPr>
        <w:t>O and stored in</w:t>
      </w:r>
      <w:r>
        <w:rPr>
          <w:spacing w:val="-1"/>
          <w:position w:val="2"/>
        </w:rPr>
        <w:t> </w:t>
      </w:r>
      <w:r>
        <w:rPr>
          <w:position w:val="2"/>
        </w:rPr>
        <w:t>a</w:t>
      </w:r>
      <w:r>
        <w:rPr>
          <w:spacing w:val="1"/>
          <w:position w:val="2"/>
        </w:rPr>
        <w:t> </w:t>
      </w:r>
      <w:r>
        <w:rPr>
          <w:position w:val="2"/>
        </w:rPr>
        <w:t>glass stopper bottle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480" w:lineRule="auto"/>
        <w:ind w:left="385" w:right="960"/>
        <w:jc w:val="both"/>
        <w:rPr>
          <w:b/>
        </w:rPr>
      </w:pPr>
      <w:r>
        <w:rPr/>
        <w:t>Ascorbic acid, 0.1m: 1.76g ascorbic acid was dissolved in 100ml of diluted water. The</w:t>
      </w:r>
      <w:r>
        <w:rPr>
          <w:spacing w:val="1"/>
        </w:rPr>
        <w:t> </w:t>
      </w:r>
      <w:r>
        <w:rPr/>
        <w:t>solution</w:t>
      </w:r>
      <w:r>
        <w:rPr>
          <w:spacing w:val="-1"/>
        </w:rPr>
        <w:t> </w:t>
      </w:r>
      <w:r>
        <w:rPr/>
        <w:t>close</w:t>
      </w:r>
      <w:r>
        <w:rPr>
          <w:spacing w:val="-1"/>
        </w:rPr>
        <w:t> </w:t>
      </w:r>
      <w:r>
        <w:rPr/>
        <w:t>to 7days was stacked under temperature</w:t>
      </w:r>
      <w:r>
        <w:rPr>
          <w:spacing w:val="-2"/>
        </w:rPr>
        <w:t> </w:t>
      </w:r>
      <w:r>
        <w:rPr/>
        <w:t>of 4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b/>
          <w:vertAlign w:val="baseline"/>
        </w:rPr>
        <w:t>.</w:t>
      </w:r>
    </w:p>
    <w:p>
      <w:pPr>
        <w:pStyle w:val="BodyText"/>
        <w:spacing w:line="477" w:lineRule="auto" w:before="240"/>
        <w:ind w:left="385" w:right="954"/>
        <w:jc w:val="both"/>
      </w:pPr>
      <w:r>
        <w:rPr/>
        <w:t>Mixed reagent: mixture of the above reagents was in the following proportions for every</w:t>
      </w:r>
      <w:r>
        <w:rPr>
          <w:spacing w:val="-57"/>
        </w:rPr>
        <w:t> </w:t>
      </w:r>
      <w:r>
        <w:rPr>
          <w:position w:val="2"/>
        </w:rPr>
        <w:t>100ml of the mixed reagent: 50ml 5N H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</w:t>
      </w:r>
      <w:r>
        <w:rPr>
          <w:position w:val="2"/>
        </w:rPr>
        <w:t>, 15ml ammonium molybdate solution, 5ml</w:t>
      </w:r>
      <w:r>
        <w:rPr>
          <w:spacing w:val="-57"/>
          <w:position w:val="2"/>
        </w:rPr>
        <w:t> </w:t>
      </w:r>
      <w:r>
        <w:rPr/>
        <w:t>potassium antimonyl titrate solution and 30ml ascorbic acid solution, after addition of</w:t>
      </w:r>
      <w:r>
        <w:rPr>
          <w:spacing w:val="1"/>
        </w:rPr>
        <w:t> </w:t>
      </w:r>
      <w:r>
        <w:rPr/>
        <w:t>each reagent, the solution was blended. Before blending all reagents were allowed to</w:t>
      </w:r>
      <w:r>
        <w:rPr>
          <w:spacing w:val="1"/>
        </w:rPr>
        <w:t> </w:t>
      </w:r>
      <w:r>
        <w:rPr/>
        <w:t>achieve room temperature which was stabilized for 4 hours. Stock phosphate solution</w:t>
      </w:r>
      <w:r>
        <w:rPr>
          <w:spacing w:val="1"/>
        </w:rPr>
        <w:t> </w:t>
      </w:r>
      <w:r>
        <w:rPr>
          <w:position w:val="2"/>
        </w:rPr>
        <w:t>was dissolved using distilled water then 219.5mg anhydrous KH</w:t>
      </w:r>
      <w:r>
        <w:rPr>
          <w:sz w:val="16"/>
        </w:rPr>
        <w:t>2</w:t>
      </w:r>
      <w:r>
        <w:rPr>
          <w:position w:val="2"/>
        </w:rPr>
        <w:t>PO</w:t>
      </w:r>
      <w:r>
        <w:rPr>
          <w:sz w:val="16"/>
        </w:rPr>
        <w:t>4</w:t>
      </w:r>
      <w:r>
        <w:rPr>
          <w:spacing w:val="1"/>
          <w:sz w:val="16"/>
        </w:rPr>
        <w:t> </w:t>
      </w:r>
      <w:r>
        <w:rPr>
          <w:position w:val="2"/>
        </w:rPr>
        <w:t>was added and</w:t>
      </w:r>
      <w:r>
        <w:rPr>
          <w:spacing w:val="1"/>
          <w:position w:val="2"/>
        </w:rPr>
        <w:t> </w:t>
      </w:r>
      <w:r>
        <w:rPr>
          <w:position w:val="2"/>
        </w:rPr>
        <w:t>diluted</w:t>
      </w:r>
      <w:r>
        <w:rPr>
          <w:spacing w:val="-1"/>
          <w:position w:val="2"/>
        </w:rPr>
        <w:t> </w:t>
      </w:r>
      <w:r>
        <w:rPr>
          <w:position w:val="2"/>
        </w:rPr>
        <w:t>to 1000ml, 1.00ml = 50.0ugPO</w:t>
      </w:r>
      <w:r>
        <w:rPr>
          <w:sz w:val="16"/>
        </w:rPr>
        <w:t>4</w:t>
      </w:r>
      <w:r>
        <w:rPr>
          <w:position w:val="11"/>
          <w:sz w:val="16"/>
        </w:rPr>
        <w:t>3- </w:t>
      </w:r>
      <w:r>
        <w:rPr>
          <w:position w:val="2"/>
        </w:rPr>
        <w:t>-</w:t>
      </w:r>
      <w:r>
        <w:rPr>
          <w:spacing w:val="-1"/>
          <w:position w:val="2"/>
        </w:rPr>
        <w:t> </w:t>
      </w:r>
      <w:r>
        <w:rPr>
          <w:position w:val="2"/>
        </w:rPr>
        <w:t>P</w:t>
      </w:r>
    </w:p>
    <w:p>
      <w:pPr>
        <w:pStyle w:val="Heading1"/>
        <w:spacing w:before="240"/>
      </w:pPr>
      <w:r>
        <w:rPr/>
        <w:t>Procedure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77" w:lineRule="auto" w:before="213"/>
        <w:ind w:left="385" w:right="957"/>
        <w:jc w:val="both"/>
      </w:pPr>
      <w:r>
        <w:rPr>
          <w:position w:val="2"/>
        </w:rPr>
        <w:t>Phenolphthale solution was dropped in a50ml of pipette.   5N H</w:t>
      </w:r>
      <w:r>
        <w:rPr>
          <w:sz w:val="16"/>
        </w:rPr>
        <w:t>2</w:t>
      </w:r>
      <w:r>
        <w:rPr>
          <w:position w:val="2"/>
        </w:rPr>
        <w:t>SO</w:t>
      </w:r>
      <w:r>
        <w:rPr>
          <w:sz w:val="16"/>
        </w:rPr>
        <w:t>4</w:t>
      </w:r>
      <w:r>
        <w:rPr>
          <w:position w:val="2"/>
        </w:rPr>
        <w:t>was then added</w:t>
      </w:r>
      <w:r>
        <w:rPr>
          <w:spacing w:val="1"/>
          <w:position w:val="2"/>
        </w:rPr>
        <w:t> </w:t>
      </w:r>
      <w:r>
        <w:rPr/>
        <w:t>drop by drop on observation of red coloration to clear it. Mixed reagent of 8ml was</w:t>
      </w:r>
      <w:r>
        <w:rPr>
          <w:spacing w:val="1"/>
        </w:rPr>
        <w:t> </w:t>
      </w:r>
      <w:r>
        <w:rPr/>
        <w:t>added and thoroughly</w:t>
      </w:r>
      <w:r>
        <w:rPr>
          <w:spacing w:val="-5"/>
        </w:rPr>
        <w:t> </w:t>
      </w:r>
      <w:r>
        <w:rPr/>
        <w:t>blended, (it was carefully</w:t>
      </w:r>
      <w:r>
        <w:rPr>
          <w:spacing w:val="-5"/>
        </w:rPr>
        <w:t> </w:t>
      </w:r>
      <w:r>
        <w:rPr/>
        <w:t>noted not</w:t>
      </w:r>
      <w:r>
        <w:rPr>
          <w:spacing w:val="1"/>
        </w:rPr>
        <w:t> </w:t>
      </w:r>
      <w:r>
        <w:rPr/>
        <w:t>to exceed 30minutes)</w:t>
      </w:r>
    </w:p>
    <w:p>
      <w:pPr>
        <w:spacing w:after="0" w:line="477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line="480" w:lineRule="auto" w:before="72"/>
        <w:ind w:left="385" w:right="948"/>
      </w:pPr>
      <w:r>
        <w:rPr/>
        <w:t>Specimen</w:t>
      </w:r>
      <w:r>
        <w:rPr>
          <w:spacing w:val="2"/>
        </w:rPr>
        <w:t> </w:t>
      </w:r>
      <w:r>
        <w:rPr/>
        <w:t>absorbance</w:t>
      </w:r>
      <w:r>
        <w:rPr>
          <w:spacing w:val="59"/>
        </w:rPr>
        <w:t> </w:t>
      </w:r>
      <w:r>
        <w:rPr/>
        <w:t>was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880nm,</w:t>
      </w:r>
      <w:r>
        <w:rPr>
          <w:spacing w:val="3"/>
        </w:rPr>
        <w:t> </w:t>
      </w:r>
      <w:r>
        <w:rPr/>
        <w:t>using</w:t>
      </w:r>
      <w:r>
        <w:rPr>
          <w:spacing w:val="59"/>
        </w:rPr>
        <w:t> </w:t>
      </w:r>
      <w:r>
        <w:rPr/>
        <w:t>reagent</w:t>
      </w:r>
      <w:r>
        <w:rPr>
          <w:spacing w:val="1"/>
        </w:rPr>
        <w:t> </w:t>
      </w:r>
      <w:r>
        <w:rPr/>
        <w:t>blank</w:t>
      </w:r>
      <w:r>
        <w:rPr>
          <w:spacing w:val="59"/>
        </w:rPr>
        <w:t> </w:t>
      </w:r>
      <w:r>
        <w:rPr/>
        <w:t>wavelength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710nm</w:t>
      </w:r>
      <w:r>
        <w:rPr>
          <w:spacing w:val="-1"/>
        </w:rPr>
        <w:t> </w:t>
      </w:r>
      <w:r>
        <w:rPr/>
        <w:t>as reference</w:t>
      </w:r>
      <w:r>
        <w:rPr>
          <w:spacing w:val="-1"/>
        </w:rPr>
        <w:t> </w:t>
      </w:r>
      <w:r>
        <w:rPr/>
        <w:t>solution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spacing w:line="688" w:lineRule="auto"/>
        <w:ind w:left="385" w:right="7623"/>
      </w:pPr>
      <w:r>
        <w:rPr/>
        <w:t>Cell = 1cm cuvette</w:t>
      </w:r>
      <w:r>
        <w:rPr>
          <w:spacing w:val="-57"/>
        </w:rPr>
        <w:t> </w:t>
      </w:r>
      <w:r>
        <w:rPr/>
        <w:t>Computation</w:t>
      </w:r>
    </w:p>
    <w:p>
      <w:pPr>
        <w:spacing w:line="180" w:lineRule="auto" w:before="17"/>
        <w:ind w:left="385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93.009995pt;margin-top:11.649533pt;width:239.45pt;height:.84001pt;mso-position-horizontal-relative:page;mso-position-vertical-relative:paragraph;z-index:-19558400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Mg</w:t>
      </w:r>
      <w:r>
        <w:rPr>
          <w:spacing w:val="-8"/>
          <w:position w:val="-13"/>
          <w:sz w:val="24"/>
        </w:rPr>
        <w:t> </w:t>
      </w:r>
      <w:r>
        <w:rPr>
          <w:position w:val="-13"/>
          <w:sz w:val="24"/>
        </w:rPr>
        <w:t>(PO</w:t>
      </w:r>
      <w:r>
        <w:rPr>
          <w:position w:val="-15"/>
          <w:sz w:val="16"/>
        </w:rPr>
        <w:t>4</w:t>
      </w:r>
      <w:r>
        <w:rPr>
          <w:position w:val="-4"/>
          <w:sz w:val="16"/>
        </w:rPr>
        <w:t>3</w:t>
      </w:r>
      <w:r>
        <w:rPr>
          <w:position w:val="-13"/>
          <w:sz w:val="24"/>
        </w:rPr>
        <w:t>-</w:t>
      </w:r>
      <w:r>
        <w:rPr>
          <w:spacing w:val="-5"/>
          <w:position w:val="-13"/>
          <w:sz w:val="24"/>
        </w:rPr>
        <w:t> </w:t>
      </w:r>
      <w:r>
        <w:rPr>
          <w:position w:val="-13"/>
          <w:sz w:val="24"/>
        </w:rPr>
        <w:t>-</w:t>
      </w:r>
      <w:r>
        <w:rPr>
          <w:spacing w:val="-5"/>
          <w:position w:val="-13"/>
          <w:sz w:val="24"/>
        </w:rPr>
        <w:t> </w:t>
      </w:r>
      <w:r>
        <w:rPr>
          <w:position w:val="-13"/>
          <w:sz w:val="24"/>
        </w:rPr>
        <w:t>P)/1</w:t>
      </w:r>
      <w:r>
        <w:rPr>
          <w:spacing w:val="-4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-6"/>
          <w:position w:val="-13"/>
          <w:sz w:val="24"/>
        </w:rPr>
        <w:t> </w:t>
      </w:r>
      <w:r>
        <w:rPr>
          <w:rFonts w:ascii="Cambria Math" w:hAnsi="Cambria Math" w:eastAsia="Cambria Math"/>
          <w:sz w:val="17"/>
        </w:rPr>
        <w:t>𝒎𝒈</w:t>
      </w:r>
      <w:r>
        <w:rPr>
          <w:rFonts w:ascii="Cambria Math" w:hAnsi="Cambria Math" w:eastAsia="Cambria Math"/>
          <w:position w:val="1"/>
          <w:sz w:val="17"/>
        </w:rPr>
        <w:t>(</w:t>
      </w:r>
      <w:r>
        <w:rPr>
          <w:rFonts w:ascii="Cambria Math" w:hAnsi="Cambria Math" w:eastAsia="Cambria Math"/>
          <w:sz w:val="17"/>
        </w:rPr>
        <w:t>𝑷𝑶𝟒𝟑−−𝑷</w:t>
      </w:r>
      <w:r>
        <w:rPr>
          <w:rFonts w:ascii="Cambria Math" w:hAnsi="Cambria Math" w:eastAsia="Cambria Math"/>
          <w:position w:val="1"/>
          <w:sz w:val="17"/>
        </w:rPr>
        <w:t>)[</w:t>
      </w:r>
      <w:r>
        <w:rPr>
          <w:rFonts w:ascii="Cambria Math" w:hAnsi="Cambria Math" w:eastAsia="Cambria Math"/>
          <w:sz w:val="17"/>
        </w:rPr>
        <w:t>𝒊𝒏𝒂𝒑𝒑𝒓𝒐𝒙𝒊𝒎𝒂𝒕𝒆𝒍𝒚𝟓𝟖𝒎𝒍𝒇𝒊𝒏𝒂𝒍𝒗𝒐𝒍𝒖𝒎𝒆</w:t>
      </w:r>
      <w:r>
        <w:rPr>
          <w:rFonts w:ascii="Cambria Math" w:hAnsi="Cambria Math" w:eastAsia="Cambria Math"/>
          <w:position w:val="1"/>
          <w:sz w:val="17"/>
        </w:rPr>
        <w:t>]</w:t>
      </w:r>
      <w:r>
        <w:rPr>
          <w:rFonts w:ascii="Cambria Math" w:hAnsi="Cambria Math" w:eastAsia="Cambria Math"/>
          <w:sz w:val="17"/>
        </w:rPr>
        <w:t>×𝟏𝟎𝟎𝟎</w:t>
      </w:r>
    </w:p>
    <w:p>
      <w:pPr>
        <w:spacing w:line="153" w:lineRule="exact" w:before="0"/>
        <w:ind w:left="3493" w:right="4026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𝟏𝒎𝒍𝒐𝒇𝒔𝒂𝒎𝒑𝒍𝒆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9"/>
        <w:rPr>
          <w:rFonts w:ascii="Cambria Math"/>
          <w:sz w:val="16"/>
        </w:rPr>
      </w:pPr>
    </w:p>
    <w:p>
      <w:pPr>
        <w:pStyle w:val="Heading1"/>
        <w:spacing w:before="90"/>
      </w:pPr>
      <w:r>
        <w:rPr/>
        <w:t>Iron</w:t>
      </w:r>
      <w:r>
        <w:rPr>
          <w:spacing w:val="-2"/>
        </w:rPr>
        <w:t> </w:t>
      </w:r>
      <w:r>
        <w:rPr/>
        <w:t>(Fe)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3"/>
        <w:ind w:left="385"/>
      </w:pPr>
      <w:r>
        <w:rPr/>
        <w:t>Reagents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385"/>
      </w:pPr>
      <w:r>
        <w:rPr/>
        <w:t>Concentrated</w:t>
      </w:r>
      <w:r>
        <w:rPr>
          <w:spacing w:val="-1"/>
        </w:rPr>
        <w:t> </w:t>
      </w:r>
      <w:r>
        <w:rPr/>
        <w:t>HCL,</w:t>
      </w:r>
      <w:r>
        <w:rPr>
          <w:spacing w:val="1"/>
        </w:rPr>
        <w:t> </w:t>
      </w:r>
      <w:r>
        <w:rPr/>
        <w:t>containing</w:t>
      </w:r>
      <w:r>
        <w:rPr>
          <w:spacing w:val="-3"/>
        </w:rPr>
        <w:t> </w:t>
      </w:r>
      <w:r>
        <w:rPr/>
        <w:t>less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0.00005%</w:t>
      </w:r>
      <w:r>
        <w:rPr>
          <w:spacing w:val="-1"/>
        </w:rPr>
        <w:t> </w:t>
      </w:r>
      <w:r>
        <w:rPr/>
        <w:t>iron</w:t>
      </w:r>
    </w:p>
    <w:p>
      <w:pPr>
        <w:pStyle w:val="BodyText"/>
        <w:rPr>
          <w:sz w:val="26"/>
        </w:rPr>
      </w:pPr>
    </w:p>
    <w:p>
      <w:pPr>
        <w:pStyle w:val="BodyText"/>
        <w:spacing w:line="475" w:lineRule="auto" w:before="218"/>
        <w:ind w:left="385" w:right="959"/>
        <w:jc w:val="both"/>
      </w:pPr>
      <w:r>
        <w:rPr>
          <w:position w:val="2"/>
        </w:rPr>
        <w:t>Hydroxylamine</w:t>
      </w:r>
      <w:r>
        <w:rPr>
          <w:spacing w:val="1"/>
          <w:position w:val="2"/>
        </w:rPr>
        <w:t> </w:t>
      </w:r>
      <w:r>
        <w:rPr>
          <w:position w:val="2"/>
        </w:rPr>
        <w:t>hydrochloride</w:t>
      </w:r>
      <w:r>
        <w:rPr>
          <w:spacing w:val="1"/>
          <w:position w:val="2"/>
        </w:rPr>
        <w:t> </w:t>
      </w:r>
      <w:r>
        <w:rPr>
          <w:position w:val="2"/>
        </w:rPr>
        <w:t>solution:</w:t>
      </w:r>
      <w:r>
        <w:rPr>
          <w:spacing w:val="1"/>
          <w:position w:val="2"/>
        </w:rPr>
        <w:t> </w:t>
      </w:r>
      <w:r>
        <w:rPr>
          <w:position w:val="2"/>
        </w:rPr>
        <w:t>10g</w:t>
      </w:r>
      <w:r>
        <w:rPr>
          <w:spacing w:val="1"/>
          <w:position w:val="2"/>
        </w:rPr>
        <w:t> </w:t>
      </w:r>
      <w:r>
        <w:rPr>
          <w:position w:val="2"/>
        </w:rPr>
        <w:t>NH</w:t>
      </w:r>
      <w:r>
        <w:rPr>
          <w:sz w:val="16"/>
        </w:rPr>
        <w:t>2</w:t>
      </w:r>
      <w:r>
        <w:rPr>
          <w:position w:val="2"/>
        </w:rPr>
        <w:t>OH.HCL which</w:t>
      </w:r>
      <w:r>
        <w:rPr>
          <w:spacing w:val="1"/>
          <w:position w:val="2"/>
        </w:rPr>
        <w:t> </w:t>
      </w:r>
      <w:r>
        <w:rPr>
          <w:position w:val="2"/>
        </w:rPr>
        <w:t>was</w:t>
      </w:r>
      <w:r>
        <w:rPr>
          <w:spacing w:val="1"/>
          <w:position w:val="2"/>
        </w:rPr>
        <w:t> </w:t>
      </w:r>
      <w:r>
        <w:rPr>
          <w:position w:val="2"/>
        </w:rPr>
        <w:t>broken</w:t>
      </w:r>
      <w:r>
        <w:rPr>
          <w:spacing w:val="1"/>
          <w:position w:val="2"/>
        </w:rPr>
        <w:t> </w:t>
      </w:r>
      <w:r>
        <w:rPr>
          <w:position w:val="2"/>
        </w:rPr>
        <w:t>up</w:t>
      </w:r>
      <w:r>
        <w:rPr>
          <w:spacing w:val="1"/>
          <w:position w:val="2"/>
        </w:rPr>
        <w:t> </w:t>
      </w:r>
      <w:r>
        <w:rPr>
          <w:position w:val="2"/>
        </w:rPr>
        <w:t>to</w:t>
      </w:r>
      <w:r>
        <w:rPr>
          <w:spacing w:val="1"/>
          <w:position w:val="2"/>
        </w:rPr>
        <w:t> </w:t>
      </w:r>
      <w:r>
        <w:rPr/>
        <w:t>100ml</w:t>
      </w:r>
      <w:r>
        <w:rPr>
          <w:spacing w:val="-1"/>
        </w:rPr>
        <w:t> </w:t>
      </w:r>
      <w:r>
        <w:rPr/>
        <w:t>water.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475" w:lineRule="auto"/>
        <w:ind w:left="385" w:right="951"/>
        <w:jc w:val="both"/>
      </w:pPr>
      <w:r>
        <w:rPr>
          <w:position w:val="2"/>
        </w:rPr>
        <w:t>Ammonium acetate buffer solution:</w:t>
      </w:r>
      <w:r>
        <w:rPr>
          <w:spacing w:val="60"/>
          <w:position w:val="2"/>
        </w:rPr>
        <w:t> </w:t>
      </w:r>
      <w:r>
        <w:rPr>
          <w:position w:val="2"/>
        </w:rPr>
        <w:t>150ml water added to dissolve 125g NH</w:t>
      </w:r>
      <w:r>
        <w:rPr>
          <w:sz w:val="16"/>
        </w:rPr>
        <w:t>4</w:t>
      </w:r>
      <w:r>
        <w:rPr>
          <w:position w:val="2"/>
        </w:rPr>
        <w:t>C</w:t>
      </w:r>
      <w:r>
        <w:rPr>
          <w:sz w:val="16"/>
        </w:rPr>
        <w:t>2</w:t>
      </w:r>
      <w:r>
        <w:rPr>
          <w:position w:val="2"/>
        </w:rPr>
        <w:t>H</w:t>
      </w:r>
      <w:r>
        <w:rPr>
          <w:sz w:val="16"/>
        </w:rPr>
        <w:t>2</w:t>
      </w:r>
      <w:r>
        <w:rPr>
          <w:position w:val="2"/>
        </w:rPr>
        <w:t>O</w:t>
      </w:r>
      <w:r>
        <w:rPr>
          <w:spacing w:val="1"/>
          <w:position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an addition of 700ml concentrated</w:t>
      </w:r>
      <w:r>
        <w:rPr>
          <w:spacing w:val="-1"/>
        </w:rPr>
        <w:t> </w:t>
      </w:r>
      <w:r>
        <w:rPr/>
        <w:t>(glacial) acetic</w:t>
      </w:r>
      <w:r>
        <w:rPr>
          <w:spacing w:val="-1"/>
        </w:rPr>
        <w:t> </w:t>
      </w:r>
      <w:r>
        <w:rPr/>
        <w:t>acid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77" w:lineRule="auto"/>
        <w:ind w:left="385" w:right="955"/>
        <w:jc w:val="both"/>
      </w:pPr>
      <w:r>
        <w:rPr/>
        <w:t>Phenanthroline solution: 100ml was added to dissolve 100mg 1, 10 phenanthroline</w:t>
      </w:r>
      <w:r>
        <w:rPr>
          <w:spacing w:val="1"/>
        </w:rPr>
        <w:t> </w:t>
      </w:r>
      <w:r>
        <w:rPr>
          <w:position w:val="2"/>
        </w:rPr>
        <w:t>monohydrate C</w:t>
      </w:r>
      <w:r>
        <w:rPr>
          <w:sz w:val="16"/>
        </w:rPr>
        <w:t>12</w:t>
      </w:r>
      <w:r>
        <w:rPr>
          <w:position w:val="2"/>
        </w:rPr>
        <w:t>H</w:t>
      </w:r>
      <w:r>
        <w:rPr>
          <w:sz w:val="16"/>
        </w:rPr>
        <w:t>8</w:t>
      </w:r>
      <w:r>
        <w:rPr>
          <w:position w:val="2"/>
        </w:rPr>
        <w:t>N</w:t>
      </w:r>
      <w:r>
        <w:rPr>
          <w:sz w:val="16"/>
        </w:rPr>
        <w:t>2</w:t>
      </w:r>
      <w:r>
        <w:rPr>
          <w:position w:val="2"/>
        </w:rPr>
        <w:t>O, it was heated to 80oc while stirring (caution was taken as to</w:t>
      </w:r>
      <w:r>
        <w:rPr>
          <w:spacing w:val="1"/>
          <w:position w:val="2"/>
        </w:rPr>
        <w:t> </w:t>
      </w:r>
      <w:r>
        <w:rPr/>
        <w:t>avoid</w:t>
      </w:r>
      <w:r>
        <w:rPr>
          <w:spacing w:val="-1"/>
        </w:rPr>
        <w:t> </w:t>
      </w:r>
      <w:r>
        <w:rPr/>
        <w:t>boiling</w:t>
      </w:r>
      <w:r>
        <w:rPr>
          <w:spacing w:val="-3"/>
        </w:rPr>
        <w:t> </w:t>
      </w:r>
      <w:r>
        <w:rPr/>
        <w:t>point) for 100µgFe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477" w:lineRule="auto"/>
        <w:ind w:left="385" w:right="958"/>
        <w:jc w:val="both"/>
      </w:pPr>
      <w:r>
        <w:rPr/>
        <w:t>Stock iron solutions: concentrated H2SO4 of 20ml was gradually and gently added to</w:t>
      </w:r>
      <w:r>
        <w:rPr>
          <w:spacing w:val="1"/>
        </w:rPr>
        <w:t> </w:t>
      </w:r>
      <w:r>
        <w:rPr>
          <w:position w:val="2"/>
        </w:rPr>
        <w:t>broken down 1404g Fe (NH</w:t>
      </w:r>
      <w:r>
        <w:rPr>
          <w:sz w:val="16"/>
        </w:rPr>
        <w:t>4</w:t>
      </w:r>
      <w:r>
        <w:rPr>
          <w:position w:val="2"/>
        </w:rPr>
        <w:t>)</w:t>
      </w:r>
      <w:r>
        <w:rPr>
          <w:sz w:val="16"/>
        </w:rPr>
        <w:t>2</w:t>
      </w:r>
      <w:r>
        <w:rPr>
          <w:position w:val="2"/>
        </w:rPr>
        <w:t>(SO</w:t>
      </w:r>
      <w:r>
        <w:rPr>
          <w:sz w:val="16"/>
        </w:rPr>
        <w:t>4</w:t>
      </w:r>
      <w:r>
        <w:rPr>
          <w:position w:val="2"/>
        </w:rPr>
        <w:t>)</w:t>
      </w:r>
      <w:r>
        <w:rPr>
          <w:sz w:val="16"/>
        </w:rPr>
        <w:t>2</w:t>
      </w:r>
      <w:r>
        <w:rPr>
          <w:position w:val="2"/>
        </w:rPr>
        <w:t>.6H</w:t>
      </w:r>
      <w:r>
        <w:rPr>
          <w:sz w:val="16"/>
        </w:rPr>
        <w:t>2</w:t>
      </w:r>
      <w:r>
        <w:rPr>
          <w:position w:val="2"/>
        </w:rPr>
        <w:t>O) and 50ml distilled water, 0.1 mol of 1.1</w:t>
      </w:r>
      <w:r>
        <w:rPr>
          <w:spacing w:val="1"/>
          <w:position w:val="2"/>
        </w:rPr>
        <w:t> </w:t>
      </w:r>
      <w:r>
        <w:rPr>
          <w:position w:val="2"/>
        </w:rPr>
        <w:t>potassium permanganate (KMnO</w:t>
      </w:r>
      <w:r>
        <w:rPr>
          <w:sz w:val="16"/>
        </w:rPr>
        <w:t>4</w:t>
      </w:r>
      <w:r>
        <w:rPr>
          <w:position w:val="2"/>
        </w:rPr>
        <w:t>) was added drop by drop to the solution and a light</w:t>
      </w:r>
      <w:r>
        <w:rPr>
          <w:spacing w:val="1"/>
          <w:position w:val="2"/>
        </w:rPr>
        <w:t> </w:t>
      </w:r>
      <w:r>
        <w:rPr/>
        <w:t>pink coloration was achieved. Which was diluted to 1liter of distilled water mixed such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100ml equivalent to 200µgFe.</w:t>
      </w:r>
    </w:p>
    <w:p>
      <w:pPr>
        <w:spacing w:after="0" w:line="477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line="480" w:lineRule="auto" w:before="72"/>
        <w:ind w:left="385" w:right="958"/>
        <w:jc w:val="both"/>
      </w:pPr>
      <w:r>
        <w:rPr/>
        <w:t>Standard iron solution: pipette was used to add 50.00ml into 1L volumetric flask and</w:t>
      </w:r>
      <w:r>
        <w:rPr>
          <w:spacing w:val="1"/>
        </w:rPr>
        <w:t> </w:t>
      </w:r>
      <w:r>
        <w:rPr/>
        <w:t>diluted</w:t>
      </w:r>
      <w:r>
        <w:rPr>
          <w:spacing w:val="56"/>
        </w:rPr>
        <w:t> </w:t>
      </w:r>
      <w:r>
        <w:rPr/>
        <w:t>with</w:t>
      </w:r>
      <w:r>
        <w:rPr>
          <w:spacing w:val="58"/>
        </w:rPr>
        <w:t> </w:t>
      </w:r>
      <w:r>
        <w:rPr/>
        <w:t>distilled</w:t>
      </w:r>
      <w:r>
        <w:rPr>
          <w:spacing w:val="56"/>
        </w:rPr>
        <w:t> </w:t>
      </w:r>
      <w:r>
        <w:rPr/>
        <w:t>water</w:t>
      </w:r>
      <w:r>
        <w:rPr>
          <w:spacing w:val="56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56"/>
        </w:rPr>
        <w:t> </w:t>
      </w:r>
      <w:r>
        <w:rPr/>
        <w:t>point</w:t>
      </w:r>
      <w:r>
        <w:rPr>
          <w:spacing w:val="58"/>
        </w:rPr>
        <w:t> </w:t>
      </w:r>
      <w:r>
        <w:rPr/>
        <w:t>marked</w:t>
      </w:r>
      <w:r>
        <w:rPr>
          <w:spacing w:val="57"/>
        </w:rPr>
        <w:t> </w:t>
      </w:r>
      <w:r>
        <w:rPr/>
        <w:t>1ml</w:t>
      </w:r>
      <w:r>
        <w:rPr>
          <w:spacing w:val="58"/>
        </w:rPr>
        <w:t> </w:t>
      </w:r>
      <w:r>
        <w:rPr/>
        <w:t>=</w:t>
      </w:r>
      <w:r>
        <w:rPr>
          <w:spacing w:val="56"/>
        </w:rPr>
        <w:t> </w:t>
      </w:r>
      <w:r>
        <w:rPr/>
        <w:t>10.0µgFe.</w:t>
      </w:r>
      <w:r>
        <w:rPr>
          <w:spacing w:val="59"/>
        </w:rPr>
        <w:t> </w:t>
      </w:r>
      <w:r>
        <w:rPr/>
        <w:t>5.00ml</w:t>
      </w:r>
      <w:r>
        <w:rPr>
          <w:spacing w:val="58"/>
        </w:rPr>
        <w:t> </w:t>
      </w:r>
      <w:r>
        <w:rPr/>
        <w:t>of</w:t>
      </w:r>
      <w:r>
        <w:rPr>
          <w:spacing w:val="56"/>
        </w:rPr>
        <w:t> </w:t>
      </w:r>
      <w:r>
        <w:rPr/>
        <w:t>stock</w:t>
      </w:r>
      <w:r>
        <w:rPr>
          <w:spacing w:val="-58"/>
        </w:rPr>
        <w:t> </w:t>
      </w:r>
      <w:r>
        <w:rPr/>
        <w:t>solution</w:t>
      </w:r>
      <w:r>
        <w:rPr>
          <w:spacing w:val="42"/>
        </w:rPr>
        <w:t> </w:t>
      </w:r>
      <w:r>
        <w:rPr/>
        <w:t>was</w:t>
      </w:r>
      <w:r>
        <w:rPr>
          <w:spacing w:val="42"/>
        </w:rPr>
        <w:t> </w:t>
      </w:r>
      <w:r>
        <w:rPr/>
        <w:t>pipette</w:t>
      </w:r>
      <w:r>
        <w:rPr>
          <w:spacing w:val="41"/>
        </w:rPr>
        <w:t> </w:t>
      </w:r>
      <w:r>
        <w:rPr/>
        <w:t>into</w:t>
      </w:r>
      <w:r>
        <w:rPr>
          <w:spacing w:val="41"/>
        </w:rPr>
        <w:t> </w:t>
      </w:r>
      <w:r>
        <w:rPr/>
        <w:t>1L</w:t>
      </w:r>
      <w:r>
        <w:rPr>
          <w:spacing w:val="36"/>
        </w:rPr>
        <w:t> </w:t>
      </w:r>
      <w:r>
        <w:rPr/>
        <w:t>volumetric</w:t>
      </w:r>
      <w:r>
        <w:rPr>
          <w:spacing w:val="41"/>
        </w:rPr>
        <w:t> </w:t>
      </w:r>
      <w:r>
        <w:rPr/>
        <w:t>flask</w:t>
      </w:r>
      <w:r>
        <w:rPr>
          <w:spacing w:val="43"/>
        </w:rPr>
        <w:t> </w:t>
      </w:r>
      <w:r>
        <w:rPr/>
        <w:t>and</w:t>
      </w:r>
      <w:r>
        <w:rPr>
          <w:spacing w:val="41"/>
        </w:rPr>
        <w:t> </w:t>
      </w:r>
      <w:r>
        <w:rPr/>
        <w:t>diluted</w:t>
      </w:r>
      <w:r>
        <w:rPr>
          <w:spacing w:val="41"/>
        </w:rPr>
        <w:t> </w:t>
      </w:r>
      <w:r>
        <w:rPr/>
        <w:t>with</w:t>
      </w:r>
      <w:r>
        <w:rPr>
          <w:spacing w:val="42"/>
        </w:rPr>
        <w:t> </w:t>
      </w:r>
      <w:r>
        <w:rPr/>
        <w:t>distilled</w:t>
      </w:r>
      <w:r>
        <w:rPr>
          <w:spacing w:val="41"/>
        </w:rPr>
        <w:t> </w:t>
      </w:r>
      <w:r>
        <w:rPr/>
        <w:t>water</w:t>
      </w:r>
      <w:r>
        <w:rPr>
          <w:spacing w:val="40"/>
        </w:rPr>
        <w:t> </w:t>
      </w:r>
      <w:r>
        <w:rPr/>
        <w:t>to</w:t>
      </w:r>
      <w:r>
        <w:rPr>
          <w:spacing w:val="42"/>
        </w:rPr>
        <w:t> </w:t>
      </w:r>
      <w:r>
        <w:rPr/>
        <w:t>the</w:t>
      </w:r>
      <w:r>
        <w:rPr>
          <w:spacing w:val="-57"/>
        </w:rPr>
        <w:t> </w:t>
      </w:r>
      <w:r>
        <w:rPr/>
        <w:t>point</w:t>
      </w:r>
      <w:r>
        <w:rPr>
          <w:spacing w:val="-1"/>
        </w:rPr>
        <w:t> </w:t>
      </w:r>
      <w:r>
        <w:rPr/>
        <w:t>mark 1ml =</w:t>
      </w:r>
      <w:r>
        <w:rPr>
          <w:spacing w:val="-1"/>
        </w:rPr>
        <w:t> </w:t>
      </w:r>
      <w:r>
        <w:rPr/>
        <w:t>n1.00µgFe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</w:pPr>
      <w:r>
        <w:rPr/>
        <w:t>Procedure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5"/>
        <w:ind w:left="385" w:right="951"/>
        <w:jc w:val="both"/>
      </w:pPr>
      <w:r>
        <w:rPr/>
        <w:t>In a 125ml flask place 50ml.0ml and mix the sample thoroughly. A sample content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200µm</w:t>
      </w:r>
      <w:r>
        <w:rPr>
          <w:spacing w:val="1"/>
        </w:rPr>
        <w:t> </w:t>
      </w:r>
      <w:r>
        <w:rPr/>
        <w:t>(grain</w:t>
      </w:r>
      <w:r>
        <w:rPr>
          <w:spacing w:val="1"/>
        </w:rPr>
        <w:t> </w:t>
      </w:r>
      <w:r>
        <w:rPr/>
        <w:t>size)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(Fe),</w:t>
      </w:r>
      <w:r>
        <w:rPr>
          <w:spacing w:val="1"/>
        </w:rPr>
        <w:t> </w:t>
      </w:r>
      <w:r>
        <w:rPr/>
        <w:t>smaller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correctly measured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inclusion of 1ml hydroxylamine hydrochloride solution and 2ml of concentrated to a</w:t>
      </w:r>
      <w:r>
        <w:rPr>
          <w:spacing w:val="1"/>
        </w:rPr>
        <w:t> </w:t>
      </w:r>
      <w:r>
        <w:rPr/>
        <w:t>10-20ml. cooled at room temperature (25</w:t>
      </w:r>
      <w:r>
        <w:rPr>
          <w:vertAlign w:val="superscript"/>
        </w:rPr>
        <w:t>o</w:t>
      </w:r>
      <w:r>
        <w:rPr>
          <w:vertAlign w:val="baseline"/>
        </w:rPr>
        <w:t>C) later exchanged to a 100ml volumetric</w:t>
      </w:r>
      <w:r>
        <w:rPr>
          <w:spacing w:val="1"/>
          <w:vertAlign w:val="baseline"/>
        </w:rPr>
        <w:t> </w:t>
      </w:r>
      <w:r>
        <w:rPr>
          <w:vertAlign w:val="baseline"/>
        </w:rPr>
        <w:t>flask.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 w:before="1"/>
        <w:ind w:left="385" w:right="957"/>
        <w:jc w:val="both"/>
      </w:pPr>
      <w:r>
        <w:rPr/>
        <w:t>10ml of ammonium acetate buffer was added and 2ml of phenanthroline solution was</w:t>
      </w:r>
      <w:r>
        <w:rPr>
          <w:spacing w:val="1"/>
        </w:rPr>
        <w:t> </w:t>
      </w:r>
      <w:r>
        <w:rPr/>
        <w:t>done and diluted to a stage with distilled water. The solution was mixed thoroughly and</w:t>
      </w:r>
      <w:r>
        <w:rPr>
          <w:spacing w:val="1"/>
        </w:rPr>
        <w:t> </w:t>
      </w:r>
      <w:r>
        <w:rPr/>
        <w:t>set aside for 10-15minutes for full colour development. Colour absorbance power was</w:t>
      </w:r>
      <w:r>
        <w:rPr>
          <w:spacing w:val="1"/>
        </w:rPr>
        <w:t> </w:t>
      </w:r>
      <w:r>
        <w:rPr/>
        <w:t>measured</w:t>
      </w:r>
      <w:r>
        <w:rPr>
          <w:spacing w:val="-1"/>
        </w:rPr>
        <w:t> </w:t>
      </w:r>
      <w:r>
        <w:rPr/>
        <w:t>photometrically</w:t>
      </w:r>
      <w:r>
        <w:rPr>
          <w:spacing w:val="-3"/>
        </w:rPr>
        <w:t> </w:t>
      </w:r>
      <w:r>
        <w:rPr/>
        <w:t>at 510nm.This represented as: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385"/>
        <w:jc w:val="both"/>
      </w:pPr>
      <w:r>
        <w:rPr/>
        <w:t>Net</w:t>
      </w:r>
      <w:r>
        <w:rPr>
          <w:spacing w:val="-1"/>
        </w:rPr>
        <w:t> </w:t>
      </w:r>
      <w:r>
        <w:rPr/>
        <w:t>Absorbance</w:t>
      </w:r>
      <w:r>
        <w:rPr>
          <w:spacing w:val="-2"/>
        </w:rPr>
        <w:t> </w:t>
      </w:r>
      <w:r>
        <w:rPr/>
        <w:t>= Absorbance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Blank</w:t>
      </w:r>
      <w:r>
        <w:rPr>
          <w:spacing w:val="-1"/>
        </w:rPr>
        <w:t> </w:t>
      </w:r>
      <w:r>
        <w:rPr/>
        <w:t>Absorbance.</w:t>
      </w:r>
    </w:p>
    <w:p>
      <w:pPr>
        <w:pStyle w:val="BodyText"/>
        <w:rPr>
          <w:sz w:val="26"/>
        </w:rPr>
      </w:pPr>
    </w:p>
    <w:p>
      <w:pPr>
        <w:pStyle w:val="Heading1"/>
        <w:spacing w:before="222"/>
      </w:pPr>
      <w:r>
        <w:rPr/>
        <w:t>Calculation: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234" w:lineRule="exact"/>
        <w:ind w:left="385"/>
        <w:rPr>
          <w:rFonts w:ascii="Cambria Math" w:hAnsi="Cambria Math" w:eastAsia="Cambria Math"/>
        </w:rPr>
      </w:pPr>
      <w:r>
        <w:rPr/>
        <w:pict>
          <v:rect style="position:absolute;margin-left:208.009995pt;margin-top:7.562307pt;width:49.8pt;height:.84003pt;mso-position-horizontal-relative:page;mso-position-vertical-relative:paragraph;z-index:-19557888" filled="true" fillcolor="#000000" stroked="false">
            <v:fill type="solid"/>
            <w10:wrap type="none"/>
          </v:rect>
        </w:pict>
      </w:r>
      <w:r>
        <w:rPr/>
        <w:t>Concentration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Fe</w:t>
      </w:r>
      <w:r>
        <w:rPr>
          <w:spacing w:val="18"/>
        </w:rPr>
        <w:t> </w:t>
      </w:r>
      <w:r>
        <w:rPr/>
        <w:t>=</w:t>
      </w:r>
      <w:r>
        <w:rPr>
          <w:spacing w:val="21"/>
        </w:rPr>
        <w:t> </w:t>
      </w:r>
      <w:r>
        <w:rPr>
          <w:rFonts w:ascii="Cambria Math" w:hAnsi="Cambria Math" w:eastAsia="Cambria Math"/>
          <w:vertAlign w:val="superscript"/>
        </w:rPr>
        <w:t>µ𝑔𝐹𝑒𝑚𝑔1−1</w:t>
      </w:r>
    </w:p>
    <w:p>
      <w:pPr>
        <w:spacing w:line="152" w:lineRule="exact" w:before="0"/>
        <w:ind w:left="2641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𝑚𝑙𝑠𝑎𝑚𝑝𝑙𝑒</w:t>
      </w: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before="4"/>
        <w:rPr>
          <w:rFonts w:ascii="Cambria Math"/>
          <w:sz w:val="15"/>
        </w:rPr>
      </w:pPr>
    </w:p>
    <w:p>
      <w:pPr>
        <w:pStyle w:val="Heading1"/>
        <w:spacing w:line="681" w:lineRule="auto" w:before="98"/>
        <w:ind w:right="5599"/>
      </w:pPr>
      <w:r>
        <w:rPr>
          <w:position w:val="1"/>
        </w:rPr>
        <w:t>Nitrate (NO</w:t>
      </w:r>
      <w:r>
        <w:rPr>
          <w:position w:val="1"/>
          <w:vertAlign w:val="superscript"/>
        </w:rPr>
        <w:t>-</w:t>
      </w:r>
      <w:r>
        <w:rPr>
          <w:sz w:val="16"/>
          <w:vertAlign w:val="baseline"/>
        </w:rPr>
        <w:t>3</w:t>
      </w:r>
      <w:r>
        <w:rPr>
          <w:position w:val="1"/>
          <w:vertAlign w:val="baseline"/>
        </w:rPr>
        <w:t>) (Colorimetric Method)</w:t>
      </w:r>
      <w:r>
        <w:rPr>
          <w:spacing w:val="-57"/>
          <w:position w:val="1"/>
          <w:vertAlign w:val="baseline"/>
        </w:rPr>
        <w:t> </w:t>
      </w:r>
      <w:r>
        <w:rPr>
          <w:vertAlign w:val="baseline"/>
        </w:rPr>
        <w:t>Reagents</w:t>
      </w:r>
    </w:p>
    <w:p>
      <w:pPr>
        <w:pStyle w:val="BodyText"/>
        <w:spacing w:line="480" w:lineRule="auto" w:before="5"/>
        <w:ind w:left="385" w:right="948"/>
      </w:pPr>
      <w:r>
        <w:rPr/>
        <w:t>Buffer-colour</w:t>
      </w:r>
      <w:r>
        <w:rPr>
          <w:spacing w:val="41"/>
        </w:rPr>
        <w:t> </w:t>
      </w:r>
      <w:r>
        <w:rPr/>
        <w:t>Reagent:</w:t>
      </w:r>
      <w:r>
        <w:rPr>
          <w:spacing w:val="42"/>
        </w:rPr>
        <w:t> </w:t>
      </w:r>
      <w:r>
        <w:rPr/>
        <w:t>free</w:t>
      </w:r>
      <w:r>
        <w:rPr>
          <w:spacing w:val="41"/>
        </w:rPr>
        <w:t> </w:t>
      </w:r>
      <w:r>
        <w:rPr/>
        <w:t>distilled</w:t>
      </w:r>
      <w:r>
        <w:rPr>
          <w:spacing w:val="41"/>
        </w:rPr>
        <w:t> </w:t>
      </w:r>
      <w:r>
        <w:rPr/>
        <w:t>water</w:t>
      </w:r>
      <w:r>
        <w:rPr>
          <w:spacing w:val="41"/>
        </w:rPr>
        <w:t> </w:t>
      </w:r>
      <w:r>
        <w:rPr/>
        <w:t>of</w:t>
      </w:r>
      <w:r>
        <w:rPr>
          <w:spacing w:val="44"/>
        </w:rPr>
        <w:t> </w:t>
      </w:r>
      <w:r>
        <w:rPr/>
        <w:t>Nitrite</w:t>
      </w:r>
      <w:r>
        <w:rPr>
          <w:spacing w:val="41"/>
        </w:rPr>
        <w:t> </w:t>
      </w:r>
      <w:r>
        <w:rPr/>
        <w:t>and</w:t>
      </w:r>
      <w:r>
        <w:rPr>
          <w:spacing w:val="41"/>
        </w:rPr>
        <w:t> </w:t>
      </w:r>
      <w:r>
        <w:rPr/>
        <w:t>Nitrate</w:t>
      </w:r>
      <w:r>
        <w:rPr>
          <w:spacing w:val="41"/>
        </w:rPr>
        <w:t> </w:t>
      </w:r>
      <w:r>
        <w:rPr/>
        <w:t>was</w:t>
      </w:r>
      <w:r>
        <w:rPr>
          <w:spacing w:val="44"/>
        </w:rPr>
        <w:t> </w:t>
      </w:r>
      <w:r>
        <w:rPr/>
        <w:t>utilized</w:t>
      </w:r>
      <w:r>
        <w:rPr>
          <w:spacing w:val="41"/>
        </w:rPr>
        <w:t> </w:t>
      </w:r>
      <w:r>
        <w:rPr/>
        <w:t>in</w:t>
      </w:r>
      <w:r>
        <w:rPr>
          <w:spacing w:val="43"/>
        </w:rPr>
        <w:t> </w:t>
      </w:r>
      <w:r>
        <w:rPr/>
        <w:t>the</w:t>
      </w:r>
      <w:r>
        <w:rPr>
          <w:spacing w:val="-57"/>
        </w:rPr>
        <w:t> </w:t>
      </w:r>
      <w:r>
        <w:rPr/>
        <w:t>preparation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reagent.</w:t>
      </w:r>
      <w:r>
        <w:rPr>
          <w:spacing w:val="12"/>
        </w:rPr>
        <w:t> </w:t>
      </w:r>
      <w:r>
        <w:rPr/>
        <w:t>Distilled</w:t>
      </w:r>
      <w:r>
        <w:rPr>
          <w:spacing w:val="11"/>
        </w:rPr>
        <w:t> </w:t>
      </w:r>
      <w:r>
        <w:rPr/>
        <w:t>water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up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250ml</w:t>
      </w:r>
      <w:r>
        <w:rPr>
          <w:spacing w:val="12"/>
        </w:rPr>
        <w:t> </w:t>
      </w:r>
      <w:r>
        <w:rPr/>
        <w:t>was</w:t>
      </w:r>
      <w:r>
        <w:rPr>
          <w:spacing w:val="12"/>
        </w:rPr>
        <w:t> </w:t>
      </w:r>
      <w:r>
        <w:rPr/>
        <w:t>introduced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0.5g</w:t>
      </w:r>
      <w:r>
        <w:rPr>
          <w:spacing w:val="9"/>
        </w:rPr>
        <w:t> </w:t>
      </w:r>
      <w:r>
        <w:rPr/>
        <w:t>N-(1-</w:t>
      </w:r>
    </w:p>
    <w:p>
      <w:pPr>
        <w:spacing w:after="0" w:line="480" w:lineRule="auto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line="480" w:lineRule="auto" w:before="72"/>
        <w:ind w:left="385" w:right="948"/>
      </w:pPr>
      <w:r>
        <w:rPr/>
        <w:t>naphty1)-ethylene</w:t>
      </w:r>
      <w:r>
        <w:rPr>
          <w:spacing w:val="10"/>
        </w:rPr>
        <w:t> </w:t>
      </w:r>
      <w:r>
        <w:rPr/>
        <w:t>diamine</w:t>
      </w:r>
      <w:r>
        <w:rPr>
          <w:spacing w:val="11"/>
        </w:rPr>
        <w:t> </w:t>
      </w:r>
      <w:r>
        <w:rPr/>
        <w:t>dihydrochloride,</w:t>
      </w:r>
      <w:r>
        <w:rPr>
          <w:spacing w:val="11"/>
        </w:rPr>
        <w:t> </w:t>
      </w:r>
      <w:r>
        <w:rPr/>
        <w:t>5.0g</w:t>
      </w:r>
      <w:r>
        <w:rPr>
          <w:spacing w:val="9"/>
        </w:rPr>
        <w:t> </w:t>
      </w:r>
      <w:r>
        <w:rPr/>
        <w:t>sulphanilamide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105ml</w:t>
      </w:r>
      <w:r>
        <w:rPr>
          <w:spacing w:val="12"/>
        </w:rPr>
        <w:t> </w:t>
      </w:r>
      <w:r>
        <w:rPr/>
        <w:t>of</w:t>
      </w:r>
      <w:r>
        <w:rPr>
          <w:spacing w:val="-57"/>
        </w:rPr>
        <w:t> </w:t>
      </w:r>
      <w:r>
        <w:rPr/>
        <w:t>concentrated</w:t>
      </w:r>
      <w:r>
        <w:rPr>
          <w:spacing w:val="-1"/>
        </w:rPr>
        <w:t> </w:t>
      </w:r>
      <w:r>
        <w:rPr/>
        <w:t>HCL.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77" w:lineRule="auto"/>
        <w:ind w:left="385" w:right="954"/>
      </w:pPr>
      <w:r>
        <w:rPr>
          <w:position w:val="2"/>
        </w:rPr>
        <w:t>The</w:t>
      </w:r>
      <w:r>
        <w:rPr>
          <w:spacing w:val="4"/>
          <w:position w:val="2"/>
        </w:rPr>
        <w:t> </w:t>
      </w:r>
      <w:r>
        <w:rPr>
          <w:position w:val="2"/>
        </w:rPr>
        <w:t>solution</w:t>
      </w:r>
      <w:r>
        <w:rPr>
          <w:spacing w:val="7"/>
          <w:position w:val="2"/>
        </w:rPr>
        <w:t> </w:t>
      </w:r>
      <w:r>
        <w:rPr>
          <w:position w:val="2"/>
        </w:rPr>
        <w:t>was</w:t>
      </w:r>
      <w:r>
        <w:rPr>
          <w:spacing w:val="11"/>
          <w:position w:val="2"/>
        </w:rPr>
        <w:t> </w:t>
      </w:r>
      <w:r>
        <w:rPr>
          <w:position w:val="2"/>
        </w:rPr>
        <w:t>blended</w:t>
      </w:r>
      <w:r>
        <w:rPr>
          <w:spacing w:val="6"/>
          <w:position w:val="2"/>
        </w:rPr>
        <w:t> </w:t>
      </w:r>
      <w:r>
        <w:rPr>
          <w:position w:val="2"/>
        </w:rPr>
        <w:t>until</w:t>
      </w:r>
      <w:r>
        <w:rPr>
          <w:spacing w:val="7"/>
          <w:position w:val="2"/>
        </w:rPr>
        <w:t> </w:t>
      </w:r>
      <w:r>
        <w:rPr>
          <w:position w:val="2"/>
        </w:rPr>
        <w:t>broken</w:t>
      </w:r>
      <w:r>
        <w:rPr>
          <w:spacing w:val="9"/>
          <w:position w:val="2"/>
        </w:rPr>
        <w:t> </w:t>
      </w:r>
      <w:r>
        <w:rPr>
          <w:position w:val="2"/>
        </w:rPr>
        <w:t>and</w:t>
      </w:r>
      <w:r>
        <w:rPr>
          <w:spacing w:val="6"/>
          <w:position w:val="2"/>
        </w:rPr>
        <w:t> </w:t>
      </w:r>
      <w:r>
        <w:rPr>
          <w:position w:val="2"/>
        </w:rPr>
        <w:t>136g</w:t>
      </w:r>
      <w:r>
        <w:rPr>
          <w:spacing w:val="8"/>
          <w:position w:val="2"/>
        </w:rPr>
        <w:t> </w:t>
      </w:r>
      <w:r>
        <w:rPr>
          <w:position w:val="2"/>
        </w:rPr>
        <w:t>of</w:t>
      </w:r>
      <w:r>
        <w:rPr>
          <w:spacing w:val="6"/>
          <w:position w:val="2"/>
        </w:rPr>
        <w:t> </w:t>
      </w:r>
      <w:r>
        <w:rPr>
          <w:position w:val="2"/>
        </w:rPr>
        <w:t>sodium</w:t>
      </w:r>
      <w:r>
        <w:rPr>
          <w:spacing w:val="7"/>
          <w:position w:val="2"/>
        </w:rPr>
        <w:t> </w:t>
      </w:r>
      <w:r>
        <w:rPr>
          <w:position w:val="2"/>
        </w:rPr>
        <w:t>acetate</w:t>
      </w:r>
      <w:r>
        <w:rPr>
          <w:spacing w:val="8"/>
          <w:position w:val="2"/>
        </w:rPr>
        <w:t> </w:t>
      </w:r>
      <w:r>
        <w:rPr>
          <w:position w:val="2"/>
        </w:rPr>
        <w:t>(CH</w:t>
      </w:r>
      <w:r>
        <w:rPr>
          <w:sz w:val="16"/>
        </w:rPr>
        <w:t>3</w:t>
      </w:r>
      <w:r>
        <w:rPr>
          <w:position w:val="2"/>
        </w:rPr>
        <w:t>COONa.3H</w:t>
      </w:r>
      <w:r>
        <w:rPr>
          <w:sz w:val="16"/>
        </w:rPr>
        <w:t>2</w:t>
      </w:r>
      <w:r>
        <w:rPr>
          <w:position w:val="2"/>
        </w:rPr>
        <w:t>O)</w:t>
      </w:r>
      <w:r>
        <w:rPr>
          <w:spacing w:val="-57"/>
          <w:position w:val="2"/>
        </w:rPr>
        <w:t> </w:t>
      </w:r>
      <w:r>
        <w:rPr/>
        <w:t>was</w:t>
      </w:r>
      <w:r>
        <w:rPr>
          <w:spacing w:val="-1"/>
        </w:rPr>
        <w:t> </w:t>
      </w:r>
      <w:r>
        <w:rPr/>
        <w:t>added</w:t>
      </w:r>
      <w:r>
        <w:rPr>
          <w:spacing w:val="2"/>
        </w:rPr>
        <w:t> </w:t>
      </w:r>
      <w:r>
        <w:rPr/>
        <w:t>and blended</w:t>
      </w:r>
      <w:r>
        <w:rPr>
          <w:spacing w:val="2"/>
        </w:rPr>
        <w:t> </w:t>
      </w:r>
      <w:r>
        <w:rPr/>
        <w:t>again until broken.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 w:before="1"/>
        <w:ind w:left="385" w:right="961"/>
      </w:pPr>
      <w:r>
        <w:rPr/>
        <w:t>500ml</w:t>
      </w:r>
      <w:r>
        <w:rPr>
          <w:spacing w:val="4"/>
        </w:rPr>
        <w:t> </w:t>
      </w:r>
      <w:r>
        <w:rPr/>
        <w:t>was</w:t>
      </w:r>
      <w:r>
        <w:rPr>
          <w:spacing w:val="4"/>
        </w:rPr>
        <w:t> </w:t>
      </w:r>
      <w:r>
        <w:rPr/>
        <w:t>diluted</w:t>
      </w:r>
      <w:r>
        <w:rPr>
          <w:spacing w:val="3"/>
        </w:rPr>
        <w:t> </w:t>
      </w:r>
      <w:r>
        <w:rPr/>
        <w:t>using</w:t>
      </w:r>
      <w:r>
        <w:rPr>
          <w:spacing w:val="5"/>
        </w:rPr>
        <w:t> </w:t>
      </w:r>
      <w:r>
        <w:rPr/>
        <w:t>distilled</w:t>
      </w:r>
      <w:r>
        <w:rPr>
          <w:spacing w:val="3"/>
        </w:rPr>
        <w:t> </w:t>
      </w:r>
      <w:r>
        <w:rPr/>
        <w:t>water.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solution</w:t>
      </w:r>
      <w:r>
        <w:rPr>
          <w:spacing w:val="4"/>
        </w:rPr>
        <w:t> </w:t>
      </w:r>
      <w:r>
        <w:rPr/>
        <w:t>is</w:t>
      </w:r>
      <w:r>
        <w:rPr>
          <w:spacing w:val="5"/>
        </w:rPr>
        <w:t> </w:t>
      </w:r>
      <w:r>
        <w:rPr/>
        <w:t>usually</w:t>
      </w:r>
      <w:r>
        <w:rPr>
          <w:spacing w:val="-1"/>
        </w:rPr>
        <w:t> </w:t>
      </w:r>
      <w:r>
        <w:rPr/>
        <w:t>stable</w:t>
      </w:r>
      <w:r>
        <w:rPr>
          <w:spacing w:val="2"/>
        </w:rPr>
        <w:t> </w:t>
      </w:r>
      <w:r>
        <w:rPr/>
        <w:t>for</w:t>
      </w:r>
      <w:r>
        <w:rPr>
          <w:spacing w:val="3"/>
        </w:rPr>
        <w:t> </w:t>
      </w:r>
      <w:r>
        <w:rPr/>
        <w:t>several</w:t>
      </w:r>
      <w:r>
        <w:rPr>
          <w:spacing w:val="6"/>
        </w:rPr>
        <w:t> </w:t>
      </w:r>
      <w:r>
        <w:rPr/>
        <w:t>weeks</w:t>
      </w:r>
      <w:r>
        <w:rPr>
          <w:spacing w:val="-57"/>
        </w:rPr>
        <w:t> </w:t>
      </w:r>
      <w:r>
        <w:rPr/>
        <w:t>if</w:t>
      </w:r>
      <w:r>
        <w:rPr>
          <w:spacing w:val="-1"/>
        </w:rPr>
        <w:t> </w:t>
      </w:r>
      <w:r>
        <w:rPr/>
        <w:t>placed in the</w:t>
      </w:r>
      <w:r>
        <w:rPr>
          <w:spacing w:val="-1"/>
        </w:rPr>
        <w:t> </w:t>
      </w:r>
      <w:r>
        <w:rPr/>
        <w:t>dark only.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</w:pPr>
      <w:r>
        <w:rPr/>
        <w:t>Procedure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5"/>
        <w:ind w:left="385" w:right="956"/>
        <w:jc w:val="both"/>
      </w:pPr>
      <w:r>
        <w:rPr/>
        <w:t>2ml of buffer-colour reagent was included to individual standard and specimen, Stirred</w:t>
      </w:r>
      <w:r>
        <w:rPr>
          <w:spacing w:val="1"/>
        </w:rPr>
        <w:t> </w:t>
      </w:r>
      <w:r>
        <w:rPr/>
        <w:t>and</w:t>
      </w:r>
      <w:r>
        <w:rPr>
          <w:spacing w:val="15"/>
        </w:rPr>
        <w:t> </w:t>
      </w:r>
      <w:r>
        <w:rPr/>
        <w:t>colour</w:t>
      </w:r>
      <w:r>
        <w:rPr>
          <w:spacing w:val="16"/>
        </w:rPr>
        <w:t> </w:t>
      </w:r>
      <w:r>
        <w:rPr/>
        <w:t>left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develop</w:t>
      </w:r>
      <w:r>
        <w:rPr>
          <w:spacing w:val="15"/>
        </w:rPr>
        <w:t> </w:t>
      </w:r>
      <w:r>
        <w:rPr/>
        <w:t>for</w:t>
      </w:r>
      <w:r>
        <w:rPr>
          <w:spacing w:val="15"/>
        </w:rPr>
        <w:t> </w:t>
      </w:r>
      <w:r>
        <w:rPr/>
        <w:t>minimum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15minutes.</w:t>
      </w:r>
      <w:r>
        <w:rPr>
          <w:spacing w:val="15"/>
        </w:rPr>
        <w:t> </w:t>
      </w:r>
      <w:r>
        <w:rPr/>
        <w:t>Measurement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absorbance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standard</w:t>
      </w:r>
      <w:r>
        <w:rPr>
          <w:spacing w:val="1"/>
        </w:rPr>
        <w:t> </w:t>
      </w:r>
      <w:r>
        <w:rPr/>
        <w:t>and specimen were read off around 540nm.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  <w:jc w:val="both"/>
      </w:pPr>
      <w:r>
        <w:rPr/>
        <w:t>Sodium</w:t>
      </w:r>
      <w:r>
        <w:rPr>
          <w:spacing w:val="-6"/>
        </w:rPr>
        <w:t> </w:t>
      </w:r>
      <w:r>
        <w:rPr/>
        <w:t>(Na)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Potassium</w:t>
      </w:r>
      <w:r>
        <w:rPr>
          <w:spacing w:val="-6"/>
        </w:rPr>
        <w:t> </w:t>
      </w:r>
      <w:r>
        <w:rPr/>
        <w:t>(K)</w:t>
      </w:r>
      <w:r>
        <w:rPr>
          <w:spacing w:val="-1"/>
        </w:rPr>
        <w:t> </w:t>
      </w:r>
      <w:r>
        <w:rPr/>
        <w:t>(Flame</w:t>
      </w:r>
      <w:r>
        <w:rPr>
          <w:spacing w:val="-1"/>
        </w:rPr>
        <w:t> </w:t>
      </w:r>
      <w:r>
        <w:rPr/>
        <w:t>Photometry</w:t>
      </w:r>
      <w:r>
        <w:rPr>
          <w:spacing w:val="4"/>
        </w:rPr>
        <w:t> </w:t>
      </w:r>
      <w:r>
        <w:rPr/>
        <w:t>Method)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5"/>
        <w:ind w:left="385" w:right="960"/>
        <w:jc w:val="both"/>
      </w:pPr>
      <w:r>
        <w:rPr/>
        <w:t>Flame photometry is a procedure of analysing chemicals which uses atomic emission to</w:t>
      </w:r>
      <w:r>
        <w:rPr>
          <w:spacing w:val="1"/>
        </w:rPr>
        <w:t> </w:t>
      </w:r>
      <w:r>
        <w:rPr/>
        <w:t>detect</w:t>
      </w:r>
      <w:r>
        <w:rPr>
          <w:spacing w:val="-1"/>
        </w:rPr>
        <w:t> </w:t>
      </w:r>
      <w:r>
        <w:rPr/>
        <w:t>metal salts routinely;</w:t>
      </w:r>
      <w:r>
        <w:rPr>
          <w:spacing w:val="-1"/>
        </w:rPr>
        <w:t> </w:t>
      </w:r>
      <w:r>
        <w:rPr/>
        <w:t>Ca, Na,</w:t>
      </w:r>
      <w:r>
        <w:rPr>
          <w:spacing w:val="2"/>
        </w:rPr>
        <w:t> </w:t>
      </w:r>
      <w:r>
        <w:rPr/>
        <w:t>Ba,</w:t>
      </w:r>
      <w:r>
        <w:rPr>
          <w:spacing w:val="2"/>
        </w:rPr>
        <w:t> </w:t>
      </w:r>
      <w:r>
        <w:rPr/>
        <w:t>K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Li.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ind w:left="385"/>
        <w:rPr>
          <w:sz w:val="20"/>
        </w:rPr>
      </w:pPr>
      <w:r>
        <w:rPr>
          <w:sz w:val="20"/>
        </w:rPr>
        <w:drawing>
          <wp:inline distT="0" distB="0" distL="0" distR="0">
            <wp:extent cx="5927116" cy="3333750"/>
            <wp:effectExtent l="0" t="0" r="0" b="0"/>
            <wp:docPr id="23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116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5"/>
        </w:rPr>
      </w:pPr>
    </w:p>
    <w:p>
      <w:pPr>
        <w:pStyle w:val="BodyText"/>
        <w:spacing w:before="90"/>
        <w:ind w:left="1376" w:right="948" w:hanging="992"/>
      </w:pPr>
      <w:r>
        <w:rPr>
          <w:b/>
        </w:rPr>
        <w:t>Plate</w:t>
      </w:r>
      <w:r>
        <w:rPr>
          <w:b/>
          <w:spacing w:val="34"/>
        </w:rPr>
        <w:t> </w:t>
      </w:r>
      <w:r>
        <w:rPr>
          <w:b/>
        </w:rPr>
        <w:t>XI:</w:t>
      </w:r>
      <w:r>
        <w:rPr>
          <w:b/>
          <w:spacing w:val="35"/>
        </w:rPr>
        <w:t> </w:t>
      </w:r>
      <w:r>
        <w:rPr/>
        <w:t>Apparatus</w:t>
      </w:r>
      <w:r>
        <w:rPr>
          <w:spacing w:val="36"/>
        </w:rPr>
        <w:t> </w:t>
      </w:r>
      <w:r>
        <w:rPr/>
        <w:t>setup</w:t>
      </w:r>
      <w:r>
        <w:rPr>
          <w:spacing w:val="36"/>
        </w:rPr>
        <w:t> </w:t>
      </w:r>
      <w:r>
        <w:rPr/>
        <w:t>for</w:t>
      </w:r>
      <w:r>
        <w:rPr>
          <w:spacing w:val="36"/>
        </w:rPr>
        <w:t> </w:t>
      </w:r>
      <w:r>
        <w:rPr/>
        <w:t>Flame</w:t>
      </w:r>
      <w:r>
        <w:rPr>
          <w:spacing w:val="34"/>
        </w:rPr>
        <w:t> </w:t>
      </w:r>
      <w:r>
        <w:rPr/>
        <w:t>photometry</w:t>
      </w:r>
      <w:r>
        <w:rPr>
          <w:spacing w:val="33"/>
        </w:rPr>
        <w:t> </w:t>
      </w:r>
      <w:r>
        <w:rPr/>
        <w:t>at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national</w:t>
      </w:r>
      <w:r>
        <w:rPr>
          <w:spacing w:val="38"/>
        </w:rPr>
        <w:t> </w:t>
      </w:r>
      <w:r>
        <w:rPr/>
        <w:t>water</w:t>
      </w:r>
      <w:r>
        <w:rPr>
          <w:spacing w:val="34"/>
        </w:rPr>
        <w:t> </w:t>
      </w:r>
      <w:r>
        <w:rPr/>
        <w:t>quality</w:t>
      </w:r>
      <w:r>
        <w:rPr>
          <w:spacing w:val="-57"/>
        </w:rPr>
        <w:t> </w:t>
      </w:r>
      <w:r>
        <w:rPr/>
        <w:t>laboratory,</w:t>
      </w:r>
      <w:r>
        <w:rPr>
          <w:spacing w:val="-1"/>
        </w:rPr>
        <w:t> </w:t>
      </w:r>
      <w:r>
        <w:rPr/>
        <w:t>Minna, 2019.</w:t>
      </w:r>
    </w:p>
    <w:p>
      <w:pPr>
        <w:pStyle w:val="BodyText"/>
        <w:spacing w:before="1"/>
        <w:rPr>
          <w:sz w:val="21"/>
        </w:rPr>
      </w:pPr>
    </w:p>
    <w:p>
      <w:pPr>
        <w:pStyle w:val="Heading1"/>
      </w:pPr>
      <w:r>
        <w:rPr/>
        <w:t>Procedure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385"/>
      </w:pPr>
      <w:r>
        <w:rPr/>
        <w:t>Procedure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includes;</w:t>
      </w:r>
    </w:p>
    <w:p>
      <w:pPr>
        <w:pStyle w:val="ListParagraph"/>
        <w:numPr>
          <w:ilvl w:val="1"/>
          <w:numId w:val="18"/>
        </w:numPr>
        <w:tabs>
          <w:tab w:pos="1106" w:val="left" w:leader="none"/>
        </w:tabs>
        <w:spacing w:line="240" w:lineRule="auto" w:before="162" w:after="0"/>
        <w:ind w:left="1105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source</w:t>
      </w:r>
      <w:r>
        <w:rPr>
          <w:spacing w:val="-2"/>
          <w:sz w:val="24"/>
        </w:rPr>
        <w:t> </w:t>
      </w:r>
      <w:r>
        <w:rPr>
          <w:sz w:val="24"/>
        </w:rPr>
        <w:t>of fuel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kept</w:t>
      </w:r>
      <w:r>
        <w:rPr>
          <w:spacing w:val="-1"/>
          <w:sz w:val="24"/>
        </w:rPr>
        <w:t> </w:t>
      </w:r>
      <w:r>
        <w:rPr>
          <w:sz w:val="24"/>
        </w:rPr>
        <w:t>on while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switch of</w:t>
      </w:r>
      <w:r>
        <w:rPr>
          <w:spacing w:val="-1"/>
          <w:sz w:val="24"/>
        </w:rPr>
        <w:t> </w:t>
      </w:r>
      <w:r>
        <w:rPr>
          <w:sz w:val="24"/>
        </w:rPr>
        <w:t>air</w:t>
      </w:r>
      <w:r>
        <w:rPr>
          <w:spacing w:val="-1"/>
          <w:sz w:val="24"/>
        </w:rPr>
        <w:t> </w:t>
      </w:r>
      <w:r>
        <w:rPr>
          <w:sz w:val="24"/>
        </w:rPr>
        <w:t>compressor was</w:t>
      </w:r>
      <w:r>
        <w:rPr>
          <w:spacing w:val="-1"/>
          <w:sz w:val="24"/>
        </w:rPr>
        <w:t> </w:t>
      </w:r>
      <w:r>
        <w:rPr>
          <w:sz w:val="24"/>
        </w:rPr>
        <w:t>off.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1106" w:val="left" w:leader="none"/>
        </w:tabs>
        <w:spacing w:line="480" w:lineRule="auto" w:before="0" w:after="0"/>
        <w:ind w:left="1105" w:right="962" w:hanging="360"/>
        <w:jc w:val="both"/>
        <w:rPr>
          <w:sz w:val="24"/>
        </w:rPr>
      </w:pPr>
      <w:r>
        <w:rPr>
          <w:sz w:val="24"/>
        </w:rPr>
        <w:t>As the flame photometer was on, the power switch was gloomy and the LED</w:t>
      </w:r>
      <w:r>
        <w:rPr>
          <w:spacing w:val="1"/>
          <w:sz w:val="24"/>
        </w:rPr>
        <w:t> </w:t>
      </w:r>
      <w:r>
        <w:rPr>
          <w:sz w:val="24"/>
        </w:rPr>
        <w:t>power</w:t>
      </w:r>
      <w:r>
        <w:rPr>
          <w:spacing w:val="-1"/>
          <w:sz w:val="24"/>
        </w:rPr>
        <w:t> </w:t>
      </w:r>
      <w:r>
        <w:rPr>
          <w:sz w:val="24"/>
        </w:rPr>
        <w:t>was light up to start ignition</w:t>
      </w:r>
      <w:r>
        <w:rPr>
          <w:spacing w:val="-1"/>
          <w:sz w:val="24"/>
        </w:rPr>
        <w:t> </w:t>
      </w:r>
      <w:r>
        <w:rPr>
          <w:sz w:val="24"/>
        </w:rPr>
        <w:t>cycle.</w:t>
      </w:r>
    </w:p>
    <w:p>
      <w:pPr>
        <w:pStyle w:val="ListParagraph"/>
        <w:numPr>
          <w:ilvl w:val="1"/>
          <w:numId w:val="18"/>
        </w:numPr>
        <w:tabs>
          <w:tab w:pos="1106" w:val="left" w:leader="none"/>
        </w:tabs>
        <w:spacing w:line="240" w:lineRule="auto" w:before="0" w:after="0"/>
        <w:ind w:left="1105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filter</w:t>
      </w:r>
      <w:r>
        <w:rPr>
          <w:spacing w:val="-1"/>
          <w:sz w:val="24"/>
        </w:rPr>
        <w:t> </w:t>
      </w:r>
      <w:r>
        <w:rPr>
          <w:sz w:val="24"/>
        </w:rPr>
        <w:t>chooser</w:t>
      </w:r>
      <w:r>
        <w:rPr>
          <w:spacing w:val="-1"/>
          <w:sz w:val="24"/>
        </w:rPr>
        <w:t> </w:t>
      </w:r>
      <w:r>
        <w:rPr>
          <w:sz w:val="24"/>
        </w:rPr>
        <w:t>was kept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position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required setting.</w:t>
      </w:r>
    </w:p>
    <w:p>
      <w:pPr>
        <w:pStyle w:val="BodyText"/>
      </w:pPr>
    </w:p>
    <w:p>
      <w:pPr>
        <w:pStyle w:val="ListParagraph"/>
        <w:numPr>
          <w:ilvl w:val="1"/>
          <w:numId w:val="18"/>
        </w:numPr>
        <w:tabs>
          <w:tab w:pos="1106" w:val="left" w:leader="none"/>
        </w:tabs>
        <w:spacing w:line="480" w:lineRule="auto" w:before="0" w:after="0"/>
        <w:ind w:left="1105" w:right="962" w:hanging="360"/>
        <w:jc w:val="both"/>
        <w:rPr>
          <w:sz w:val="24"/>
        </w:rPr>
      </w:pPr>
      <w:r>
        <w:rPr>
          <w:sz w:val="24"/>
        </w:rPr>
        <w:t>Inside a beaker containing a100ml diluents was placed the nebulizer inlet tube</w:t>
      </w:r>
      <w:r>
        <w:rPr>
          <w:spacing w:val="1"/>
          <w:sz w:val="24"/>
        </w:rPr>
        <w:t> </w:t>
      </w:r>
      <w:r>
        <w:rPr>
          <w:sz w:val="24"/>
        </w:rPr>
        <w:t>which was left for 15minutes to stabilize temperature operations. It is carried out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keep constant temperature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burner</w:t>
      </w:r>
      <w:r>
        <w:rPr>
          <w:spacing w:val="1"/>
          <w:sz w:val="24"/>
        </w:rPr>
        <w:t> </w:t>
      </w:r>
      <w:r>
        <w:rPr>
          <w:sz w:val="24"/>
        </w:rPr>
        <w:t>against subsequent</w:t>
      </w:r>
      <w:r>
        <w:rPr>
          <w:spacing w:val="-1"/>
          <w:sz w:val="24"/>
        </w:rPr>
        <w:t> </w:t>
      </w:r>
      <w:r>
        <w:rPr>
          <w:sz w:val="24"/>
        </w:rPr>
        <w:t>time.</w:t>
      </w:r>
    </w:p>
    <w:p>
      <w:pPr>
        <w:pStyle w:val="ListParagraph"/>
        <w:numPr>
          <w:ilvl w:val="1"/>
          <w:numId w:val="18"/>
        </w:numPr>
        <w:tabs>
          <w:tab w:pos="1106" w:val="left" w:leader="none"/>
        </w:tabs>
        <w:spacing w:line="480" w:lineRule="auto" w:before="1" w:after="0"/>
        <w:ind w:left="1105" w:right="960" w:hanging="360"/>
        <w:jc w:val="both"/>
        <w:rPr>
          <w:sz w:val="24"/>
        </w:rPr>
      </w:pPr>
      <w:r>
        <w:rPr>
          <w:sz w:val="24"/>
        </w:rPr>
        <w:t>In warming procedure, set calibration solution was put in place for proper range</w:t>
      </w:r>
      <w:r>
        <w:rPr>
          <w:spacing w:val="1"/>
          <w:sz w:val="24"/>
        </w:rPr>
        <w:t> </w:t>
      </w:r>
      <w:r>
        <w:rPr>
          <w:sz w:val="24"/>
        </w:rPr>
        <w:t>estimation</w:t>
      </w:r>
      <w:r>
        <w:rPr>
          <w:spacing w:val="1"/>
          <w:sz w:val="24"/>
        </w:rPr>
        <w:t> </w:t>
      </w:r>
      <w:r>
        <w:rPr>
          <w:sz w:val="24"/>
        </w:rPr>
        <w:t>range</w:t>
      </w:r>
      <w:r>
        <w:rPr>
          <w:spacing w:val="1"/>
          <w:sz w:val="24"/>
        </w:rPr>
        <w:t> </w:t>
      </w:r>
      <w:r>
        <w:rPr>
          <w:sz w:val="24"/>
        </w:rPr>
        <w:t>security.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achieving</w:t>
      </w:r>
      <w:r>
        <w:rPr>
          <w:spacing w:val="1"/>
          <w:sz w:val="24"/>
        </w:rPr>
        <w:t> </w:t>
      </w:r>
      <w:r>
        <w:rPr>
          <w:sz w:val="24"/>
        </w:rPr>
        <w:t>peak</w:t>
      </w:r>
      <w:r>
        <w:rPr>
          <w:spacing w:val="1"/>
          <w:sz w:val="24"/>
        </w:rPr>
        <w:t> </w:t>
      </w:r>
      <w:r>
        <w:rPr>
          <w:sz w:val="24"/>
        </w:rPr>
        <w:t>period,</w:t>
      </w:r>
      <w:r>
        <w:rPr>
          <w:spacing w:val="1"/>
          <w:sz w:val="24"/>
        </w:rPr>
        <w:t> </w:t>
      </w:r>
      <w:r>
        <w:rPr>
          <w:sz w:val="24"/>
        </w:rPr>
        <w:t>Sherwood</w:t>
      </w:r>
      <w:r>
        <w:rPr>
          <w:spacing w:val="1"/>
          <w:sz w:val="24"/>
        </w:rPr>
        <w:t> </w:t>
      </w:r>
      <w:r>
        <w:rPr>
          <w:sz w:val="24"/>
        </w:rPr>
        <w:t>recommends</w:t>
      </w:r>
      <w:r>
        <w:rPr>
          <w:spacing w:val="-57"/>
          <w:sz w:val="24"/>
        </w:rPr>
        <w:t> </w:t>
      </w:r>
      <w:r>
        <w:rPr>
          <w:sz w:val="24"/>
        </w:rPr>
        <w:t>scientifically</w:t>
      </w:r>
      <w:r>
        <w:rPr>
          <w:spacing w:val="1"/>
          <w:sz w:val="24"/>
        </w:rPr>
        <w:t> </w:t>
      </w:r>
      <w:r>
        <w:rPr>
          <w:sz w:val="24"/>
        </w:rPr>
        <w:t>maximum</w:t>
      </w:r>
      <w:r>
        <w:rPr>
          <w:spacing w:val="1"/>
          <w:sz w:val="24"/>
        </w:rPr>
        <w:t> </w:t>
      </w:r>
      <w:r>
        <w:rPr>
          <w:sz w:val="24"/>
        </w:rPr>
        <w:t>concentration</w:t>
      </w:r>
      <w:r>
        <w:rPr>
          <w:spacing w:val="1"/>
          <w:sz w:val="24"/>
        </w:rPr>
        <w:t> </w:t>
      </w:r>
      <w:r>
        <w:rPr>
          <w:sz w:val="24"/>
        </w:rPr>
        <w:t>standard</w:t>
      </w:r>
      <w:r>
        <w:rPr>
          <w:spacing w:val="1"/>
          <w:sz w:val="24"/>
        </w:rPr>
        <w:t> </w:t>
      </w:r>
      <w:r>
        <w:rPr>
          <w:sz w:val="24"/>
        </w:rPr>
        <w:t>allowed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60"/>
          <w:sz w:val="24"/>
        </w:rPr>
        <w:t> </w:t>
      </w:r>
      <w:r>
        <w:rPr>
          <w:sz w:val="24"/>
        </w:rPr>
        <w:t>10mg/l</w:t>
      </w:r>
      <w:r>
        <w:rPr>
          <w:spacing w:val="1"/>
          <w:sz w:val="24"/>
        </w:rPr>
        <w:t> </w:t>
      </w:r>
      <w:r>
        <w:rPr>
          <w:sz w:val="24"/>
        </w:rPr>
        <w:t>upward</w:t>
      </w:r>
      <w:r>
        <w:rPr>
          <w:spacing w:val="-2"/>
          <w:sz w:val="24"/>
        </w:rPr>
        <w:t> </w:t>
      </w:r>
      <w:r>
        <w:rPr>
          <w:sz w:val="24"/>
        </w:rPr>
        <w:t>for potassium and 30mg/l for</w:t>
      </w:r>
      <w:r>
        <w:rPr>
          <w:spacing w:val="-2"/>
          <w:sz w:val="24"/>
        </w:rPr>
        <w:t> </w:t>
      </w:r>
      <w:r>
        <w:rPr>
          <w:sz w:val="24"/>
        </w:rPr>
        <w:t>sodium.</w:t>
      </w:r>
    </w:p>
    <w:p>
      <w:pPr>
        <w:pStyle w:val="ListParagraph"/>
        <w:numPr>
          <w:ilvl w:val="1"/>
          <w:numId w:val="18"/>
        </w:numPr>
        <w:tabs>
          <w:tab w:pos="1106" w:val="left" w:leader="none"/>
        </w:tabs>
        <w:spacing w:line="240" w:lineRule="auto" w:before="0" w:after="0"/>
        <w:ind w:left="1105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blank solution</w:t>
      </w:r>
      <w:r>
        <w:rPr>
          <w:spacing w:val="-1"/>
          <w:sz w:val="24"/>
        </w:rPr>
        <w:t> </w:t>
      </w:r>
      <w:r>
        <w:rPr>
          <w:sz w:val="24"/>
        </w:rPr>
        <w:t>was controlled</w:t>
      </w:r>
      <w:r>
        <w:rPr>
          <w:spacing w:val="-1"/>
          <w:sz w:val="24"/>
        </w:rPr>
        <w:t> </w:t>
      </w:r>
      <w:r>
        <w:rPr>
          <w:sz w:val="24"/>
        </w:rPr>
        <w:t>such that</w:t>
      </w:r>
      <w:r>
        <w:rPr>
          <w:spacing w:val="-1"/>
          <w:sz w:val="24"/>
        </w:rPr>
        <w:t> </w:t>
      </w:r>
      <w:r>
        <w:rPr>
          <w:sz w:val="24"/>
        </w:rPr>
        <w:t>the reading</w:t>
      </w:r>
      <w:r>
        <w:rPr>
          <w:spacing w:val="-3"/>
          <w:sz w:val="24"/>
        </w:rPr>
        <w:t> </w:t>
      </w:r>
      <w:r>
        <w:rPr>
          <w:sz w:val="24"/>
        </w:rPr>
        <w:t>was 0.0.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000" w:top="1400" w:bottom="1200" w:left="1600" w:right="460"/>
        </w:sectPr>
      </w:pPr>
    </w:p>
    <w:p>
      <w:pPr>
        <w:pStyle w:val="ListParagraph"/>
        <w:numPr>
          <w:ilvl w:val="1"/>
          <w:numId w:val="18"/>
        </w:numPr>
        <w:tabs>
          <w:tab w:pos="1106" w:val="left" w:leader="none"/>
        </w:tabs>
        <w:spacing w:line="480" w:lineRule="auto" w:before="72" w:after="0"/>
        <w:ind w:left="1105" w:right="961" w:hanging="360"/>
        <w:jc w:val="both"/>
        <w:rPr>
          <w:sz w:val="24"/>
        </w:rPr>
      </w:pPr>
      <w:r>
        <w:rPr>
          <w:sz w:val="24"/>
        </w:rPr>
        <w:t>Given 20 second spacing, adjustment of fine and coarse control was done to</w:t>
      </w:r>
      <w:r>
        <w:rPr>
          <w:spacing w:val="1"/>
          <w:sz w:val="24"/>
        </w:rPr>
        <w:t> </w:t>
      </w:r>
      <w:r>
        <w:rPr>
          <w:sz w:val="24"/>
        </w:rPr>
        <w:t>allow</w:t>
      </w:r>
      <w:r>
        <w:rPr>
          <w:spacing w:val="-1"/>
          <w:sz w:val="24"/>
        </w:rPr>
        <w:t> </w:t>
      </w:r>
      <w:r>
        <w:rPr>
          <w:sz w:val="24"/>
        </w:rPr>
        <w:t>easy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accurate</w:t>
      </w:r>
      <w:r>
        <w:rPr>
          <w:spacing w:val="1"/>
          <w:sz w:val="24"/>
        </w:rPr>
        <w:t> </w:t>
      </w:r>
      <w:r>
        <w:rPr>
          <w:sz w:val="24"/>
        </w:rPr>
        <w:t>reading.</w:t>
      </w:r>
    </w:p>
    <w:p>
      <w:pPr>
        <w:pStyle w:val="ListParagraph"/>
        <w:numPr>
          <w:ilvl w:val="1"/>
          <w:numId w:val="18"/>
        </w:numPr>
        <w:tabs>
          <w:tab w:pos="1106" w:val="left" w:leader="none"/>
        </w:tabs>
        <w:spacing w:line="480" w:lineRule="auto" w:before="0" w:after="0"/>
        <w:ind w:left="1105" w:right="957" w:hanging="360"/>
        <w:jc w:val="both"/>
        <w:rPr>
          <w:sz w:val="24"/>
        </w:rPr>
      </w:pPr>
      <w:r>
        <w:rPr>
          <w:sz w:val="24"/>
        </w:rPr>
        <w:t>Interval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10seconds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setting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standard</w:t>
      </w:r>
      <w:r>
        <w:rPr>
          <w:spacing w:val="1"/>
          <w:sz w:val="24"/>
        </w:rPr>
        <w:t> </w:t>
      </w:r>
      <w:r>
        <w:rPr>
          <w:sz w:val="24"/>
        </w:rPr>
        <w:t>solution</w:t>
      </w:r>
      <w:r>
        <w:rPr>
          <w:spacing w:val="1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aspiration of diluents blank solution for 20 seconds, it controls the blank solution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manner the reading</w:t>
      </w:r>
      <w:r>
        <w:rPr>
          <w:spacing w:val="-3"/>
          <w:sz w:val="24"/>
        </w:rPr>
        <w:t> </w:t>
      </w:r>
      <w:r>
        <w:rPr>
          <w:sz w:val="24"/>
        </w:rPr>
        <w:t>becomes 0.0.</w:t>
      </w:r>
    </w:p>
    <w:p>
      <w:pPr>
        <w:pStyle w:val="ListParagraph"/>
        <w:numPr>
          <w:ilvl w:val="1"/>
          <w:numId w:val="18"/>
        </w:numPr>
        <w:tabs>
          <w:tab w:pos="1105" w:val="left" w:leader="none"/>
          <w:tab w:pos="1106" w:val="left" w:leader="none"/>
        </w:tabs>
        <w:spacing w:line="480" w:lineRule="auto" w:before="0" w:after="0"/>
        <w:ind w:left="1105" w:right="1833" w:hanging="360"/>
        <w:jc w:val="left"/>
        <w:rPr>
          <w:sz w:val="24"/>
        </w:rPr>
      </w:pPr>
      <w:r>
        <w:rPr>
          <w:sz w:val="24"/>
        </w:rPr>
        <w:t>Step</w:t>
      </w:r>
      <w:r>
        <w:rPr>
          <w:spacing w:val="-1"/>
          <w:sz w:val="24"/>
        </w:rPr>
        <w:t> </w:t>
      </w:r>
      <w:r>
        <w:rPr>
          <w:sz w:val="24"/>
        </w:rPr>
        <w:t>f, g</w:t>
      </w:r>
      <w:r>
        <w:rPr>
          <w:spacing w:val="-2"/>
          <w:sz w:val="24"/>
        </w:rPr>
        <w:t> </w:t>
      </w:r>
      <w:r>
        <w:rPr>
          <w:sz w:val="24"/>
        </w:rPr>
        <w:t>and h</w:t>
      </w:r>
      <w:r>
        <w:rPr>
          <w:spacing w:val="-1"/>
          <w:sz w:val="24"/>
        </w:rPr>
        <w:t> </w:t>
      </w:r>
      <w:r>
        <w:rPr>
          <w:sz w:val="24"/>
        </w:rPr>
        <w:t>was conducted</w:t>
      </w:r>
      <w:r>
        <w:rPr>
          <w:spacing w:val="-1"/>
          <w:sz w:val="24"/>
        </w:rPr>
        <w:t> </w:t>
      </w:r>
      <w:r>
        <w:rPr>
          <w:sz w:val="24"/>
        </w:rPr>
        <w:t>on waiting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 blank reading</w:t>
      </w:r>
      <w:r>
        <w:rPr>
          <w:spacing w:val="-4"/>
          <w:sz w:val="24"/>
        </w:rPr>
        <w:t> </w:t>
      </w:r>
      <w:r>
        <w:rPr>
          <w:sz w:val="24"/>
        </w:rPr>
        <w:t>to be</w:t>
      </w:r>
      <w:r>
        <w:rPr>
          <w:spacing w:val="-1"/>
          <w:sz w:val="24"/>
        </w:rPr>
        <w:t> </w:t>
      </w:r>
      <w:r>
        <w:rPr>
          <w:sz w:val="24"/>
        </w:rPr>
        <w:t>0.0</w:t>
      </w:r>
      <w:r>
        <w:rPr>
          <w:spacing w:val="-57"/>
          <w:sz w:val="24"/>
        </w:rPr>
        <w:t> </w:t>
      </w:r>
      <w:r>
        <w:rPr>
          <w:sz w:val="24"/>
        </w:rPr>
        <w:t>Proper</w:t>
      </w:r>
      <w:r>
        <w:rPr>
          <w:spacing w:val="-1"/>
          <w:sz w:val="24"/>
        </w:rPr>
        <w:t> </w:t>
      </w:r>
      <w:r>
        <w:rPr>
          <w:sz w:val="24"/>
        </w:rPr>
        <w:t>check of</w:t>
      </w:r>
      <w:r>
        <w:rPr>
          <w:spacing w:val="-1"/>
          <w:sz w:val="24"/>
        </w:rPr>
        <w:t> </w:t>
      </w:r>
      <w:r>
        <w:rPr>
          <w:sz w:val="24"/>
        </w:rPr>
        <w:t>calibration standards and</w:t>
      </w:r>
      <w:r>
        <w:rPr>
          <w:spacing w:val="-1"/>
          <w:sz w:val="24"/>
        </w:rPr>
        <w:t> </w:t>
      </w:r>
      <w:r>
        <w:rPr>
          <w:sz w:val="24"/>
        </w:rPr>
        <w:t>reading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blank</w:t>
      </w:r>
      <w:r>
        <w:rPr>
          <w:spacing w:val="-1"/>
          <w:sz w:val="24"/>
        </w:rPr>
        <w:t> </w:t>
      </w:r>
      <w:r>
        <w:rPr>
          <w:sz w:val="24"/>
        </w:rPr>
        <w:t>was done</w:t>
      </w:r>
    </w:p>
    <w:p>
      <w:pPr>
        <w:pStyle w:val="ListParagraph"/>
        <w:numPr>
          <w:ilvl w:val="1"/>
          <w:numId w:val="18"/>
        </w:numPr>
        <w:tabs>
          <w:tab w:pos="1105" w:val="left" w:leader="none"/>
          <w:tab w:pos="1106" w:val="left" w:leader="none"/>
        </w:tabs>
        <w:spacing w:line="480" w:lineRule="auto" w:before="1" w:after="0"/>
        <w:ind w:left="1105" w:right="961" w:hanging="360"/>
        <w:jc w:val="left"/>
        <w:rPr>
          <w:sz w:val="24"/>
        </w:rPr>
      </w:pPr>
      <w:r>
        <w:rPr>
          <w:sz w:val="24"/>
        </w:rPr>
        <w:t>Under</w:t>
      </w:r>
      <w:r>
        <w:rPr>
          <w:spacing w:val="47"/>
          <w:sz w:val="24"/>
        </w:rPr>
        <w:t> </w:t>
      </w:r>
      <w:r>
        <w:rPr>
          <w:sz w:val="24"/>
        </w:rPr>
        <w:t>examination,</w:t>
      </w:r>
      <w:r>
        <w:rPr>
          <w:spacing w:val="49"/>
          <w:sz w:val="24"/>
        </w:rPr>
        <w:t> </w:t>
      </w:r>
      <w:r>
        <w:rPr>
          <w:sz w:val="24"/>
        </w:rPr>
        <w:t>unknown</w:t>
      </w:r>
      <w:r>
        <w:rPr>
          <w:spacing w:val="48"/>
          <w:sz w:val="24"/>
        </w:rPr>
        <w:t> </w:t>
      </w:r>
      <w:r>
        <w:rPr>
          <w:sz w:val="24"/>
        </w:rPr>
        <w:t>solution</w:t>
      </w:r>
      <w:r>
        <w:rPr>
          <w:spacing w:val="49"/>
          <w:sz w:val="24"/>
        </w:rPr>
        <w:t> </w:t>
      </w:r>
      <w:r>
        <w:rPr>
          <w:sz w:val="24"/>
        </w:rPr>
        <w:t>was</w:t>
      </w:r>
      <w:r>
        <w:rPr>
          <w:spacing w:val="48"/>
          <w:sz w:val="24"/>
        </w:rPr>
        <w:t> </w:t>
      </w:r>
      <w:r>
        <w:rPr>
          <w:sz w:val="24"/>
        </w:rPr>
        <w:t>diluted</w:t>
      </w:r>
      <w:r>
        <w:rPr>
          <w:spacing w:val="49"/>
          <w:sz w:val="24"/>
        </w:rPr>
        <w:t> </w:t>
      </w:r>
      <w:r>
        <w:rPr>
          <w:sz w:val="24"/>
        </w:rPr>
        <w:t>using</w:t>
      </w:r>
      <w:r>
        <w:rPr>
          <w:spacing w:val="47"/>
          <w:sz w:val="24"/>
        </w:rPr>
        <w:t> </w:t>
      </w:r>
      <w:r>
        <w:rPr>
          <w:sz w:val="24"/>
        </w:rPr>
        <w:t>diluents</w:t>
      </w:r>
      <w:r>
        <w:rPr>
          <w:spacing w:val="49"/>
          <w:sz w:val="24"/>
        </w:rPr>
        <w:t> </w:t>
      </w:r>
      <w:r>
        <w:rPr>
          <w:sz w:val="24"/>
        </w:rPr>
        <w:t>to</w:t>
      </w:r>
      <w:r>
        <w:rPr>
          <w:spacing w:val="49"/>
          <w:sz w:val="24"/>
        </w:rPr>
        <w:t> </w:t>
      </w:r>
      <w:r>
        <w:rPr>
          <w:sz w:val="24"/>
        </w:rPr>
        <w:t>produce</w:t>
      </w:r>
      <w:r>
        <w:rPr>
          <w:spacing w:val="-57"/>
          <w:sz w:val="24"/>
        </w:rPr>
        <w:t> </w:t>
      </w:r>
      <w:r>
        <w:rPr>
          <w:sz w:val="24"/>
        </w:rPr>
        <w:t>component</w:t>
      </w:r>
      <w:r>
        <w:rPr>
          <w:spacing w:val="-1"/>
          <w:sz w:val="24"/>
        </w:rPr>
        <w:t> </w:t>
      </w:r>
      <w:r>
        <w:rPr>
          <w:sz w:val="24"/>
        </w:rPr>
        <w:t>concentration</w:t>
      </w:r>
      <w:r>
        <w:rPr>
          <w:spacing w:val="2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is in standard</w:t>
      </w:r>
      <w:r>
        <w:rPr>
          <w:spacing w:val="-1"/>
          <w:sz w:val="24"/>
        </w:rPr>
        <w:t> </w:t>
      </w:r>
      <w:r>
        <w:rPr>
          <w:sz w:val="24"/>
        </w:rPr>
        <w:t>calibration is bounded</w:t>
      </w:r>
    </w:p>
    <w:p>
      <w:pPr>
        <w:pStyle w:val="ListParagraph"/>
        <w:numPr>
          <w:ilvl w:val="1"/>
          <w:numId w:val="18"/>
        </w:numPr>
        <w:tabs>
          <w:tab w:pos="1106" w:val="left" w:leader="none"/>
        </w:tabs>
        <w:spacing w:line="240" w:lineRule="auto" w:before="0" w:after="0"/>
        <w:ind w:left="1105" w:right="0" w:hanging="361"/>
        <w:jc w:val="left"/>
        <w:rPr>
          <w:sz w:val="24"/>
        </w:rPr>
      </w:pPr>
      <w:r>
        <w:rPr>
          <w:sz w:val="24"/>
        </w:rPr>
        <w:t>For</w:t>
      </w:r>
      <w:r>
        <w:rPr>
          <w:spacing w:val="22"/>
          <w:sz w:val="24"/>
        </w:rPr>
        <w:t> </w:t>
      </w:r>
      <w:r>
        <w:rPr>
          <w:sz w:val="24"/>
        </w:rPr>
        <w:t>20</w:t>
      </w:r>
      <w:r>
        <w:rPr>
          <w:spacing w:val="81"/>
          <w:sz w:val="24"/>
        </w:rPr>
        <w:t> </w:t>
      </w:r>
      <w:r>
        <w:rPr>
          <w:sz w:val="24"/>
        </w:rPr>
        <w:t>seconds</w:t>
      </w:r>
      <w:r>
        <w:rPr>
          <w:spacing w:val="83"/>
          <w:sz w:val="24"/>
        </w:rPr>
        <w:t> </w:t>
      </w:r>
      <w:r>
        <w:rPr>
          <w:sz w:val="24"/>
        </w:rPr>
        <w:t>was</w:t>
      </w:r>
      <w:r>
        <w:rPr>
          <w:spacing w:val="82"/>
          <w:sz w:val="24"/>
        </w:rPr>
        <w:t> </w:t>
      </w:r>
      <w:r>
        <w:rPr>
          <w:sz w:val="24"/>
        </w:rPr>
        <w:t>an</w:t>
      </w:r>
      <w:r>
        <w:rPr>
          <w:spacing w:val="82"/>
          <w:sz w:val="24"/>
        </w:rPr>
        <w:t> </w:t>
      </w:r>
      <w:r>
        <w:rPr>
          <w:sz w:val="24"/>
        </w:rPr>
        <w:t>unknown</w:t>
      </w:r>
      <w:r>
        <w:rPr>
          <w:spacing w:val="81"/>
          <w:sz w:val="24"/>
        </w:rPr>
        <w:t> </w:t>
      </w:r>
      <w:r>
        <w:rPr>
          <w:sz w:val="24"/>
        </w:rPr>
        <w:t>dilution</w:t>
      </w:r>
      <w:r>
        <w:rPr>
          <w:spacing w:val="80"/>
          <w:sz w:val="24"/>
        </w:rPr>
        <w:t> </w:t>
      </w:r>
      <w:r>
        <w:rPr>
          <w:sz w:val="24"/>
        </w:rPr>
        <w:t>suctioned</w:t>
      </w:r>
      <w:r>
        <w:rPr>
          <w:spacing w:val="81"/>
          <w:sz w:val="24"/>
        </w:rPr>
        <w:t> </w:t>
      </w:r>
      <w:r>
        <w:rPr>
          <w:sz w:val="24"/>
        </w:rPr>
        <w:t>and</w:t>
      </w:r>
      <w:r>
        <w:rPr>
          <w:spacing w:val="82"/>
          <w:sz w:val="24"/>
        </w:rPr>
        <w:t> </w:t>
      </w:r>
      <w:r>
        <w:rPr>
          <w:sz w:val="24"/>
        </w:rPr>
        <w:t>values</w:t>
      </w:r>
      <w:r>
        <w:rPr>
          <w:spacing w:val="82"/>
          <w:sz w:val="24"/>
        </w:rPr>
        <w:t> </w:t>
      </w:r>
      <w:r>
        <w:rPr>
          <w:sz w:val="24"/>
        </w:rPr>
        <w:t>recorded.</w:t>
      </w:r>
    </w:p>
    <w:p>
      <w:pPr>
        <w:pStyle w:val="BodyText"/>
      </w:pPr>
    </w:p>
    <w:p>
      <w:pPr>
        <w:pStyle w:val="BodyText"/>
        <w:spacing w:line="480" w:lineRule="auto"/>
        <w:ind w:left="1105" w:right="960"/>
      </w:pPr>
      <w:r>
        <w:rPr/>
        <w:t>Elements</w:t>
      </w:r>
      <w:r>
        <w:rPr>
          <w:spacing w:val="15"/>
        </w:rPr>
        <w:t> </w:t>
      </w:r>
      <w:r>
        <w:rPr/>
        <w:t>concentrated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an</w:t>
      </w:r>
      <w:r>
        <w:rPr>
          <w:spacing w:val="15"/>
        </w:rPr>
        <w:t> </w:t>
      </w:r>
      <w:r>
        <w:rPr/>
        <w:t>anonymous</w:t>
      </w:r>
      <w:r>
        <w:rPr>
          <w:spacing w:val="15"/>
        </w:rPr>
        <w:t> </w:t>
      </w:r>
      <w:r>
        <w:rPr/>
        <w:t>specimen</w:t>
      </w:r>
      <w:r>
        <w:rPr>
          <w:spacing w:val="15"/>
        </w:rPr>
        <w:t> </w:t>
      </w:r>
      <w:r>
        <w:rPr/>
        <w:t>were</w:t>
      </w:r>
      <w:r>
        <w:rPr>
          <w:spacing w:val="14"/>
        </w:rPr>
        <w:t> </w:t>
      </w:r>
      <w:r>
        <w:rPr/>
        <w:t>computed</w:t>
      </w:r>
      <w:r>
        <w:rPr>
          <w:spacing w:val="17"/>
        </w:rPr>
        <w:t> </w:t>
      </w:r>
      <w:r>
        <w:rPr/>
        <w:t>applying</w:t>
      </w:r>
      <w:r>
        <w:rPr>
          <w:spacing w:val="13"/>
        </w:rPr>
        <w:t> </w:t>
      </w:r>
      <w:r>
        <w:rPr/>
        <w:t>the</w:t>
      </w:r>
      <w:r>
        <w:rPr>
          <w:spacing w:val="-57"/>
        </w:rPr>
        <w:t> </w:t>
      </w:r>
      <w:r>
        <w:rPr/>
        <w:t>specimen</w:t>
      </w:r>
      <w:r>
        <w:rPr>
          <w:spacing w:val="-1"/>
        </w:rPr>
        <w:t> </w:t>
      </w:r>
      <w:r>
        <w:rPr/>
        <w:t>values on the calibration curve</w:t>
      </w:r>
      <w:r>
        <w:rPr>
          <w:spacing w:val="-2"/>
        </w:rPr>
        <w:t> </w:t>
      </w:r>
      <w:r>
        <w:rPr/>
        <w:t>multiplied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dilution</w:t>
      </w:r>
      <w:r>
        <w:rPr>
          <w:spacing w:val="-1"/>
        </w:rPr>
        <w:t> </w:t>
      </w:r>
      <w:r>
        <w:rPr/>
        <w:t>factor.</w:t>
      </w:r>
    </w:p>
    <w:p>
      <w:pPr>
        <w:pStyle w:val="Heading1"/>
        <w:tabs>
          <w:tab w:pos="1105" w:val="left" w:leader="none"/>
        </w:tabs>
        <w:spacing w:before="5"/>
      </w:pPr>
      <w:bookmarkStart w:name="_TOC_250023" w:id="44"/>
      <w:r>
        <w:rPr/>
        <w:t>3.6</w:t>
        <w:tab/>
        <w:t>Data</w:t>
      </w:r>
      <w:r>
        <w:rPr>
          <w:spacing w:val="-2"/>
        </w:rPr>
        <w:t> </w:t>
      </w:r>
      <w:r>
        <w:rPr/>
        <w:t>interpretation</w:t>
      </w:r>
      <w:r>
        <w:rPr>
          <w:spacing w:val="-1"/>
        </w:rPr>
        <w:t> </w:t>
      </w:r>
      <w:bookmarkEnd w:id="44"/>
      <w:r>
        <w:rPr/>
        <w:t>tools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 w:before="1"/>
        <w:ind w:left="385" w:right="955"/>
      </w:pPr>
      <w:r>
        <w:rPr/>
        <w:t>Microsoft</w:t>
      </w:r>
      <w:r>
        <w:rPr>
          <w:spacing w:val="55"/>
        </w:rPr>
        <w:t> </w:t>
      </w:r>
      <w:r>
        <w:rPr/>
        <w:t>Office</w:t>
      </w:r>
      <w:r>
        <w:rPr>
          <w:spacing w:val="54"/>
        </w:rPr>
        <w:t> </w:t>
      </w:r>
      <w:r>
        <w:rPr/>
        <w:t>(Word,</w:t>
      </w:r>
      <w:r>
        <w:rPr>
          <w:spacing w:val="55"/>
        </w:rPr>
        <w:t> </w:t>
      </w:r>
      <w:r>
        <w:rPr/>
        <w:t>PowerPoint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Excel),</w:t>
      </w:r>
      <w:r>
        <w:rPr>
          <w:spacing w:val="55"/>
        </w:rPr>
        <w:t> </w:t>
      </w:r>
      <w:r>
        <w:rPr/>
        <w:t>ArcGIS</w:t>
      </w:r>
      <w:r>
        <w:rPr>
          <w:spacing w:val="56"/>
        </w:rPr>
        <w:t> </w:t>
      </w:r>
      <w:r>
        <w:rPr/>
        <w:t>for</w:t>
      </w:r>
      <w:r>
        <w:rPr>
          <w:spacing w:val="53"/>
        </w:rPr>
        <w:t> </w:t>
      </w:r>
      <w:r>
        <w:rPr/>
        <w:t>map</w:t>
      </w:r>
      <w:r>
        <w:rPr>
          <w:spacing w:val="54"/>
        </w:rPr>
        <w:t> </w:t>
      </w:r>
      <w:r>
        <w:rPr/>
        <w:t>production,</w:t>
      </w:r>
      <w:r>
        <w:rPr>
          <w:spacing w:val="55"/>
        </w:rPr>
        <w:t> </w:t>
      </w:r>
      <w:r>
        <w:rPr/>
        <w:t>GW</w:t>
      </w:r>
      <w:r>
        <w:rPr>
          <w:spacing w:val="-57"/>
        </w:rPr>
        <w:t> </w:t>
      </w:r>
      <w:r>
        <w:rPr/>
        <w:t>Chart</w:t>
      </w:r>
      <w:r>
        <w:rPr>
          <w:spacing w:val="-1"/>
        </w:rPr>
        <w:t> </w:t>
      </w:r>
      <w:r>
        <w:rPr/>
        <w:t>for Piper plots and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hydrochemical calculations.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1"/>
        </w:rPr>
      </w:pPr>
    </w:p>
    <w:p>
      <w:pPr>
        <w:pStyle w:val="Heading1"/>
        <w:ind w:left="3493" w:right="4065"/>
        <w:jc w:val="center"/>
      </w:pPr>
      <w:bookmarkStart w:name="_TOC_250022" w:id="45"/>
      <w:r>
        <w:rPr/>
        <w:t>CHAPTER</w:t>
      </w:r>
      <w:r>
        <w:rPr>
          <w:spacing w:val="-3"/>
        </w:rPr>
        <w:t> </w:t>
      </w:r>
      <w:bookmarkEnd w:id="45"/>
      <w:r>
        <w:rPr/>
        <w:t>FOUR</w:t>
      </w:r>
    </w:p>
    <w:p>
      <w:pPr>
        <w:spacing w:after="0"/>
        <w:jc w:val="center"/>
        <w:sectPr>
          <w:pgSz w:w="11910" w:h="16840"/>
          <w:pgMar w:header="0" w:footer="1000" w:top="1320" w:bottom="1200" w:left="1600" w:right="460"/>
        </w:sectPr>
      </w:pPr>
    </w:p>
    <w:p>
      <w:pPr>
        <w:pStyle w:val="ListParagraph"/>
        <w:numPr>
          <w:ilvl w:val="1"/>
          <w:numId w:val="19"/>
        </w:numPr>
        <w:tabs>
          <w:tab w:pos="3085" w:val="left" w:leader="none"/>
          <w:tab w:pos="3086" w:val="left" w:leader="none"/>
        </w:tabs>
        <w:spacing w:line="240" w:lineRule="auto" w:before="76" w:after="0"/>
        <w:ind w:left="3085" w:right="0" w:hanging="2701"/>
        <w:jc w:val="left"/>
        <w:rPr>
          <w:b/>
          <w:sz w:val="24"/>
        </w:rPr>
      </w:pPr>
      <w:r>
        <w:rPr>
          <w:b/>
          <w:sz w:val="24"/>
        </w:rPr>
        <w:t>RESULTS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spacing w:before="10"/>
        <w:rPr>
          <w:b/>
          <w:sz w:val="37"/>
        </w:rPr>
      </w:pPr>
    </w:p>
    <w:p>
      <w:pPr>
        <w:pStyle w:val="Heading1"/>
        <w:numPr>
          <w:ilvl w:val="1"/>
          <w:numId w:val="19"/>
        </w:numPr>
        <w:tabs>
          <w:tab w:pos="746" w:val="left" w:leader="none"/>
        </w:tabs>
        <w:spacing w:line="240" w:lineRule="auto" w:before="0" w:after="0"/>
        <w:ind w:left="745" w:right="0" w:hanging="361"/>
        <w:jc w:val="left"/>
      </w:pPr>
      <w:bookmarkStart w:name="_TOC_250021" w:id="46"/>
      <w:bookmarkEnd w:id="46"/>
      <w:r>
        <w:rPr/>
        <w:t>Geology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ind w:left="385"/>
        <w:jc w:val="both"/>
      </w:pPr>
      <w:r>
        <w:rPr/>
        <w:t>The</w:t>
      </w:r>
      <w:r>
        <w:rPr>
          <w:spacing w:val="-3"/>
        </w:rPr>
        <w:t> </w:t>
      </w:r>
      <w:r>
        <w:rPr/>
        <w:t>area</w:t>
      </w:r>
      <w:r>
        <w:rPr>
          <w:spacing w:val="-2"/>
        </w:rPr>
        <w:t> </w:t>
      </w:r>
      <w:r>
        <w:rPr/>
        <w:t>is underlain by</w:t>
      </w:r>
      <w:r>
        <w:rPr>
          <w:spacing w:val="-4"/>
        </w:rPr>
        <w:t> </w:t>
      </w:r>
      <w:r>
        <w:rPr/>
        <w:t>rocks belonging</w:t>
      </w:r>
      <w:r>
        <w:rPr>
          <w:spacing w:val="-4"/>
        </w:rPr>
        <w:t> </w:t>
      </w:r>
      <w:r>
        <w:rPr/>
        <w:t>to the</w:t>
      </w:r>
      <w:r>
        <w:rPr>
          <w:spacing w:val="-2"/>
        </w:rPr>
        <w:t> </w:t>
      </w:r>
      <w:r>
        <w:rPr/>
        <w:t>Basement</w:t>
      </w:r>
      <w:r>
        <w:rPr>
          <w:spacing w:val="-1"/>
        </w:rPr>
        <w:t> </w:t>
      </w:r>
      <w:r>
        <w:rPr/>
        <w:t>Complex</w:t>
      </w:r>
      <w:r>
        <w:rPr>
          <w:spacing w:val="4"/>
        </w:rPr>
        <w:t> </w:t>
      </w:r>
      <w:r>
        <w:rPr/>
        <w:t>of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rPr>
          <w:sz w:val="38"/>
        </w:rPr>
      </w:pPr>
    </w:p>
    <w:p>
      <w:pPr>
        <w:pStyle w:val="BodyText"/>
        <w:spacing w:line="480" w:lineRule="auto"/>
        <w:ind w:left="385" w:right="961"/>
        <w:jc w:val="both"/>
      </w:pPr>
      <w:r>
        <w:rPr/>
        <w:t>Figure 4.1 is the geological map of parts of Minna Sheet 164 that covered the studied</w:t>
      </w:r>
      <w:r>
        <w:rPr>
          <w:spacing w:val="1"/>
        </w:rPr>
        <w:t> </w:t>
      </w:r>
      <w:r>
        <w:rPr/>
        <w:t>areas. The main rock types are granite and schist, the granite is medium grained while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schist belongs to the</w:t>
      </w:r>
      <w:r>
        <w:rPr>
          <w:spacing w:val="2"/>
        </w:rPr>
        <w:t> </w:t>
      </w:r>
      <w:r>
        <w:rPr/>
        <w:t>Birnin Gwari Formation.</w:t>
      </w: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1445513</wp:posOffset>
            </wp:positionH>
            <wp:positionV relativeFrom="paragraph">
              <wp:posOffset>106502</wp:posOffset>
            </wp:positionV>
            <wp:extent cx="4992623" cy="4992624"/>
            <wp:effectExtent l="0" t="0" r="0" b="0"/>
            <wp:wrapTopAndBottom/>
            <wp:docPr id="25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623" cy="499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2"/>
        <w:ind w:left="1645" w:right="948" w:hanging="1260"/>
      </w:pPr>
      <w:r>
        <w:rPr>
          <w:b/>
        </w:rPr>
        <w:t>Figure</w:t>
      </w:r>
      <w:r>
        <w:rPr>
          <w:b/>
          <w:spacing w:val="33"/>
        </w:rPr>
        <w:t> </w:t>
      </w:r>
      <w:r>
        <w:rPr>
          <w:b/>
        </w:rPr>
        <w:t>4.1:</w:t>
      </w:r>
      <w:r>
        <w:rPr>
          <w:b/>
          <w:spacing w:val="34"/>
        </w:rPr>
        <w:t> </w:t>
      </w:r>
      <w:r>
        <w:rPr/>
        <w:t>Geological</w:t>
      </w:r>
      <w:r>
        <w:rPr>
          <w:spacing w:val="35"/>
        </w:rPr>
        <w:t> </w:t>
      </w:r>
      <w:r>
        <w:rPr/>
        <w:t>map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cross</w:t>
      </w:r>
      <w:r>
        <w:rPr>
          <w:spacing w:val="34"/>
        </w:rPr>
        <w:t> </w:t>
      </w:r>
      <w:r>
        <w:rPr/>
        <w:t>section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parts</w:t>
      </w:r>
      <w:r>
        <w:rPr>
          <w:spacing w:val="34"/>
        </w:rPr>
        <w:t> </w:t>
      </w:r>
      <w:r>
        <w:rPr/>
        <w:t>of</w:t>
      </w:r>
      <w:r>
        <w:rPr>
          <w:spacing w:val="32"/>
        </w:rPr>
        <w:t> </w:t>
      </w:r>
      <w:r>
        <w:rPr/>
        <w:t>Minna</w:t>
      </w:r>
      <w:r>
        <w:rPr>
          <w:spacing w:val="31"/>
        </w:rPr>
        <w:t> </w:t>
      </w:r>
      <w:r>
        <w:rPr/>
        <w:t>Sheet</w:t>
      </w:r>
      <w:r>
        <w:rPr>
          <w:spacing w:val="37"/>
        </w:rPr>
        <w:t> </w:t>
      </w:r>
      <w:r>
        <w:rPr/>
        <w:t>164</w:t>
      </w:r>
      <w:r>
        <w:rPr>
          <w:spacing w:val="32"/>
        </w:rPr>
        <w:t> </w:t>
      </w:r>
      <w:r>
        <w:rPr/>
        <w:t>covering</w:t>
      </w:r>
      <w:r>
        <w:rPr>
          <w:spacing w:val="-57"/>
        </w:rPr>
        <w:t> </w:t>
      </w:r>
      <w:r>
        <w:rPr/>
        <w:t>Kpakungu,</w:t>
      </w:r>
      <w:r>
        <w:rPr>
          <w:spacing w:val="-1"/>
        </w:rPr>
        <w:t> </w:t>
      </w:r>
      <w:r>
        <w:rPr/>
        <w:t>Soje and</w:t>
      </w:r>
      <w:r>
        <w:rPr>
          <w:spacing w:val="2"/>
        </w:rPr>
        <w:t> </w:t>
      </w:r>
      <w:r>
        <w:rPr/>
        <w:t>Barikin Sale.</w:t>
      </w:r>
    </w:p>
    <w:p>
      <w:pPr>
        <w:pStyle w:val="BodyText"/>
        <w:spacing w:line="480" w:lineRule="auto" w:before="161"/>
        <w:ind w:left="385" w:right="962"/>
        <w:jc w:val="both"/>
      </w:pPr>
      <w:r>
        <w:rPr/>
        <w:t>Schist is the predominant rock type and covers about 60% of the area. The rock has a</w:t>
      </w:r>
      <w:r>
        <w:rPr>
          <w:spacing w:val="1"/>
        </w:rPr>
        <w:t> </w:t>
      </w:r>
      <w:r>
        <w:rPr/>
        <w:t>weathering</w:t>
      </w:r>
      <w:r>
        <w:rPr>
          <w:spacing w:val="-4"/>
        </w:rPr>
        <w:t> </w:t>
      </w:r>
      <w:r>
        <w:rPr/>
        <w:t>profile</w:t>
      </w:r>
      <w:r>
        <w:rPr>
          <w:spacing w:val="-1"/>
        </w:rPr>
        <w:t> </w:t>
      </w:r>
      <w:r>
        <w:rPr/>
        <w:t>of between</w:t>
      </w:r>
      <w:r>
        <w:rPr>
          <w:spacing w:val="1"/>
        </w:rPr>
        <w:t> </w:t>
      </w:r>
      <w:r>
        <w:rPr/>
        <w:t>15m to 20m.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spacing w:line="480" w:lineRule="auto" w:before="72"/>
        <w:ind w:left="385" w:right="948"/>
      </w:pPr>
      <w:r>
        <w:rPr/>
        <w:t>The</w:t>
      </w:r>
      <w:r>
        <w:rPr>
          <w:spacing w:val="23"/>
        </w:rPr>
        <w:t> </w:t>
      </w:r>
      <w:r>
        <w:rPr/>
        <w:t>next</w:t>
      </w:r>
      <w:r>
        <w:rPr>
          <w:spacing w:val="25"/>
        </w:rPr>
        <w:t> </w:t>
      </w:r>
      <w:r>
        <w:rPr/>
        <w:t>dominant</w:t>
      </w:r>
      <w:r>
        <w:rPr>
          <w:spacing w:val="25"/>
        </w:rPr>
        <w:t> </w:t>
      </w:r>
      <w:r>
        <w:rPr/>
        <w:t>rock</w:t>
      </w:r>
      <w:r>
        <w:rPr>
          <w:spacing w:val="26"/>
        </w:rPr>
        <w:t> </w:t>
      </w:r>
      <w:r>
        <w:rPr/>
        <w:t>type</w:t>
      </w:r>
      <w:r>
        <w:rPr>
          <w:spacing w:val="24"/>
        </w:rPr>
        <w:t> </w:t>
      </w:r>
      <w:r>
        <w:rPr/>
        <w:t>is</w:t>
      </w:r>
      <w:r>
        <w:rPr>
          <w:spacing w:val="25"/>
        </w:rPr>
        <w:t> </w:t>
      </w:r>
      <w:r>
        <w:rPr/>
        <w:t>Granite,</w:t>
      </w:r>
      <w:r>
        <w:rPr>
          <w:spacing w:val="26"/>
        </w:rPr>
        <w:t> </w:t>
      </w:r>
      <w:r>
        <w:rPr/>
        <w:t>it</w:t>
      </w:r>
      <w:r>
        <w:rPr>
          <w:spacing w:val="25"/>
        </w:rPr>
        <w:t> </w:t>
      </w:r>
      <w:r>
        <w:rPr/>
        <w:t>covers</w:t>
      </w:r>
      <w:r>
        <w:rPr>
          <w:spacing w:val="25"/>
        </w:rPr>
        <w:t> </w:t>
      </w:r>
      <w:r>
        <w:rPr/>
        <w:t>about</w:t>
      </w:r>
      <w:r>
        <w:rPr>
          <w:spacing w:val="26"/>
        </w:rPr>
        <w:t> </w:t>
      </w:r>
      <w:r>
        <w:rPr/>
        <w:t>40%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8"/>
        </w:rPr>
        <w:t> </w:t>
      </w:r>
      <w:r>
        <w:rPr/>
        <w:t>area.</w:t>
      </w:r>
      <w:r>
        <w:rPr>
          <w:spacing w:val="27"/>
        </w:rPr>
        <w:t> </w:t>
      </w:r>
      <w:r>
        <w:rPr/>
        <w:t>The</w:t>
      </w:r>
      <w:r>
        <w:rPr>
          <w:spacing w:val="23"/>
        </w:rPr>
        <w:t> </w:t>
      </w:r>
      <w:r>
        <w:rPr/>
        <w:t>rock</w:t>
      </w:r>
      <w:r>
        <w:rPr>
          <w:spacing w:val="26"/>
        </w:rPr>
        <w:t> </w:t>
      </w:r>
      <w:r>
        <w:rPr/>
        <w:t>is</w:t>
      </w:r>
      <w:r>
        <w:rPr>
          <w:spacing w:val="-57"/>
        </w:rPr>
        <w:t> </w:t>
      </w:r>
      <w:r>
        <w:rPr/>
        <w:t>highly</w:t>
      </w:r>
      <w:r>
        <w:rPr>
          <w:spacing w:val="-6"/>
        </w:rPr>
        <w:t> </w:t>
      </w:r>
      <w:r>
        <w:rPr/>
        <w:t>weathered in some</w:t>
      </w:r>
      <w:r>
        <w:rPr>
          <w:spacing w:val="-1"/>
        </w:rPr>
        <w:t> </w:t>
      </w:r>
      <w:r>
        <w:rPr/>
        <w:t>places with a</w:t>
      </w:r>
      <w:r>
        <w:rPr>
          <w:spacing w:val="1"/>
        </w:rPr>
        <w:t> </w:t>
      </w:r>
      <w:r>
        <w:rPr/>
        <w:t>weathering</w:t>
      </w:r>
      <w:r>
        <w:rPr>
          <w:spacing w:val="-3"/>
        </w:rPr>
        <w:t> </w:t>
      </w:r>
      <w:r>
        <w:rPr/>
        <w:t>profile</w:t>
      </w:r>
      <w:r>
        <w:rPr>
          <w:spacing w:val="-1"/>
        </w:rPr>
        <w:t> </w:t>
      </w:r>
      <w:r>
        <w:rPr/>
        <w:t>ranging</w:t>
      </w:r>
      <w:r>
        <w:rPr>
          <w:spacing w:val="-3"/>
        </w:rPr>
        <w:t> </w:t>
      </w:r>
      <w:r>
        <w:rPr/>
        <w:t>from</w:t>
      </w:r>
      <w:r>
        <w:rPr>
          <w:spacing w:val="-1"/>
        </w:rPr>
        <w:t> </w:t>
      </w:r>
      <w:r>
        <w:rPr/>
        <w:t>10 to 15m.</w:t>
      </w:r>
    </w:p>
    <w:p>
      <w:pPr>
        <w:pStyle w:val="Heading1"/>
        <w:numPr>
          <w:ilvl w:val="1"/>
          <w:numId w:val="19"/>
        </w:numPr>
        <w:tabs>
          <w:tab w:pos="746" w:val="left" w:leader="none"/>
        </w:tabs>
        <w:spacing w:line="240" w:lineRule="auto" w:before="163" w:after="0"/>
        <w:ind w:left="745" w:right="0" w:hanging="361"/>
        <w:jc w:val="left"/>
      </w:pPr>
      <w:bookmarkStart w:name="_TOC_250020" w:id="47"/>
      <w:bookmarkEnd w:id="47"/>
      <w:r>
        <w:rPr/>
        <w:t>Hydrogeology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385" w:right="948"/>
      </w:pPr>
      <w:r>
        <w:rPr/>
        <w:t>Groundwater</w:t>
      </w:r>
      <w:r>
        <w:rPr>
          <w:spacing w:val="12"/>
        </w:rPr>
        <w:t> </w:t>
      </w:r>
      <w:r>
        <w:rPr/>
        <w:t>occurrence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area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basically</w:t>
      </w:r>
      <w:r>
        <w:rPr>
          <w:spacing w:val="6"/>
        </w:rPr>
        <w:t> </w:t>
      </w:r>
      <w:r>
        <w:rPr/>
        <w:t>controlled</w:t>
      </w:r>
      <w:r>
        <w:rPr>
          <w:spacing w:val="18"/>
        </w:rPr>
        <w:t> </w:t>
      </w:r>
      <w:r>
        <w:rPr/>
        <w:t>by</w:t>
      </w:r>
      <w:r>
        <w:rPr>
          <w:spacing w:val="5"/>
        </w:rPr>
        <w:t> </w:t>
      </w:r>
      <w:r>
        <w:rPr/>
        <w:t>weathering</w:t>
      </w:r>
      <w:r>
        <w:rPr>
          <w:spacing w:val="13"/>
        </w:rPr>
        <w:t> </w:t>
      </w:r>
      <w:r>
        <w:rPr/>
        <w:t>profile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-57"/>
        </w:rPr>
        <w:t> </w:t>
      </w:r>
      <w:r>
        <w:rPr/>
        <w:t>rocks</w:t>
      </w:r>
      <w:r>
        <w:rPr>
          <w:spacing w:val="-1"/>
        </w:rPr>
        <w:t> </w:t>
      </w:r>
      <w:r>
        <w:rPr/>
        <w:t>in terms of its</w:t>
      </w:r>
      <w:r>
        <w:rPr>
          <w:spacing w:val="-1"/>
        </w:rPr>
        <w:t> </w:t>
      </w:r>
      <w:r>
        <w:rPr/>
        <w:t>intensity</w:t>
      </w:r>
      <w:r>
        <w:rPr>
          <w:spacing w:val="-6"/>
        </w:rPr>
        <w:t> </w:t>
      </w:r>
      <w:r>
        <w:rPr/>
        <w:t>and thickness, and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on fracturing</w:t>
      </w:r>
      <w:r>
        <w:rPr>
          <w:spacing w:val="-3"/>
        </w:rPr>
        <w:t> </w:t>
      </w:r>
      <w:r>
        <w:rPr/>
        <w:t>in the</w:t>
      </w:r>
      <w:r>
        <w:rPr>
          <w:spacing w:val="-1"/>
        </w:rPr>
        <w:t> </w:t>
      </w:r>
      <w:r>
        <w:rPr/>
        <w:t>rocks.</w:t>
      </w:r>
    </w:p>
    <w:p>
      <w:pPr>
        <w:pStyle w:val="BodyText"/>
        <w:spacing w:before="161"/>
        <w:ind w:left="385"/>
      </w:pPr>
      <w:r>
        <w:rPr/>
        <w:t>Potability</w:t>
      </w:r>
      <w:r>
        <w:rPr>
          <w:spacing w:val="-9"/>
        </w:rPr>
        <w:t> </w:t>
      </w:r>
      <w:r>
        <w:rPr/>
        <w:t>of the</w:t>
      </w:r>
      <w:r>
        <w:rPr>
          <w:spacing w:val="-1"/>
        </w:rPr>
        <w:t> </w:t>
      </w:r>
      <w:r>
        <w:rPr/>
        <w:t>water is</w:t>
      </w:r>
      <w:r>
        <w:rPr>
          <w:spacing w:val="-1"/>
        </w:rPr>
        <w:t> </w:t>
      </w:r>
      <w:r>
        <w:rPr/>
        <w:t>based on the</w:t>
      </w:r>
      <w:r>
        <w:rPr>
          <w:spacing w:val="-1"/>
        </w:rPr>
        <w:t> </w:t>
      </w:r>
      <w:r>
        <w:rPr/>
        <w:t>quantity, quality</w:t>
      </w:r>
      <w:r>
        <w:rPr>
          <w:spacing w:val="-6"/>
        </w:rPr>
        <w:t> </w:t>
      </w:r>
      <w:r>
        <w:rPr/>
        <w:t>and timing</w:t>
      </w:r>
      <w:r>
        <w:rPr>
          <w:spacing w:val="-4"/>
        </w:rPr>
        <w:t> </w:t>
      </w:r>
      <w:r>
        <w:rPr/>
        <w:t>of availability.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480" w:lineRule="auto"/>
        <w:ind w:left="385" w:right="948"/>
      </w:pPr>
      <w:r>
        <w:rPr/>
        <w:t>Groundwater</w:t>
      </w:r>
      <w:r>
        <w:rPr>
          <w:spacing w:val="19"/>
        </w:rPr>
        <w:t> </w:t>
      </w:r>
      <w:r>
        <w:rPr/>
        <w:t>development</w:t>
      </w:r>
      <w:r>
        <w:rPr>
          <w:spacing w:val="21"/>
        </w:rPr>
        <w:t> </w:t>
      </w:r>
      <w:r>
        <w:rPr/>
        <w:t>is</w:t>
      </w:r>
      <w:r>
        <w:rPr>
          <w:spacing w:val="22"/>
        </w:rPr>
        <w:t> </w:t>
      </w:r>
      <w:r>
        <w:rPr/>
        <w:t>through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use</w:t>
      </w:r>
      <w:r>
        <w:rPr>
          <w:spacing w:val="20"/>
        </w:rPr>
        <w:t> </w:t>
      </w:r>
      <w:r>
        <w:rPr/>
        <w:t>of</w:t>
      </w:r>
      <w:r>
        <w:rPr>
          <w:spacing w:val="23"/>
        </w:rPr>
        <w:t> </w:t>
      </w:r>
      <w:r>
        <w:rPr/>
        <w:t>hand</w:t>
      </w:r>
      <w:r>
        <w:rPr>
          <w:spacing w:val="21"/>
        </w:rPr>
        <w:t> </w:t>
      </w:r>
      <w:r>
        <w:rPr/>
        <w:t>dug</w:t>
      </w:r>
      <w:r>
        <w:rPr>
          <w:spacing w:val="18"/>
        </w:rPr>
        <w:t> </w:t>
      </w:r>
      <w:r>
        <w:rPr/>
        <w:t>wells</w:t>
      </w:r>
      <w:r>
        <w:rPr>
          <w:spacing w:val="20"/>
        </w:rPr>
        <w:t> </w:t>
      </w:r>
      <w:r>
        <w:rPr/>
        <w:t>which</w:t>
      </w:r>
      <w:r>
        <w:rPr>
          <w:spacing w:val="21"/>
        </w:rPr>
        <w:t> </w:t>
      </w:r>
      <w:r>
        <w:rPr/>
        <w:t>tap</w:t>
      </w:r>
      <w:r>
        <w:rPr>
          <w:spacing w:val="21"/>
        </w:rPr>
        <w:t> </w:t>
      </w:r>
      <w:r>
        <w:rPr/>
        <w:t>water</w:t>
      </w:r>
      <w:r>
        <w:rPr>
          <w:spacing w:val="22"/>
        </w:rPr>
        <w:t> </w:t>
      </w:r>
      <w:r>
        <w:rPr/>
        <w:t>from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weathered portion of</w:t>
      </w:r>
      <w:r>
        <w:rPr>
          <w:spacing w:val="1"/>
        </w:rPr>
        <w:t> </w:t>
      </w:r>
      <w:r>
        <w:rPr/>
        <w:t>the rocks, they</w:t>
      </w:r>
      <w:r>
        <w:rPr>
          <w:spacing w:val="-5"/>
        </w:rPr>
        <w:t> </w:t>
      </w:r>
      <w:r>
        <w:rPr/>
        <w:t>are</w:t>
      </w:r>
      <w:r>
        <w:rPr>
          <w:spacing w:val="-2"/>
        </w:rPr>
        <w:t> </w:t>
      </w:r>
      <w:r>
        <w:rPr/>
        <w:t>dug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depth of</w:t>
      </w:r>
      <w:r>
        <w:rPr>
          <w:spacing w:val="-1"/>
        </w:rPr>
        <w:t> </w:t>
      </w:r>
      <w:r>
        <w:rPr/>
        <w:t>between 3m to 15m.</w:t>
      </w:r>
    </w:p>
    <w:p>
      <w:pPr>
        <w:pStyle w:val="BodyText"/>
        <w:spacing w:line="480" w:lineRule="auto" w:before="161"/>
        <w:ind w:left="385" w:right="959"/>
      </w:pPr>
      <w:r>
        <w:rPr/>
        <w:t>Drilled</w:t>
      </w:r>
      <w:r>
        <w:rPr>
          <w:spacing w:val="11"/>
        </w:rPr>
        <w:t> </w:t>
      </w:r>
      <w:r>
        <w:rPr/>
        <w:t>wells</w:t>
      </w:r>
      <w:r>
        <w:rPr>
          <w:spacing w:val="13"/>
        </w:rPr>
        <w:t> </w:t>
      </w:r>
      <w:r>
        <w:rPr/>
        <w:t>are</w:t>
      </w:r>
      <w:r>
        <w:rPr>
          <w:spacing w:val="11"/>
        </w:rPr>
        <w:t> </w:t>
      </w:r>
      <w:r>
        <w:rPr/>
        <w:t>to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depth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between</w:t>
      </w:r>
      <w:r>
        <w:rPr>
          <w:spacing w:val="13"/>
        </w:rPr>
        <w:t> </w:t>
      </w:r>
      <w:r>
        <w:rPr/>
        <w:t>40m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60m,</w:t>
      </w:r>
      <w:r>
        <w:rPr>
          <w:spacing w:val="13"/>
        </w:rPr>
        <w:t> </w:t>
      </w:r>
      <w:r>
        <w:rPr/>
        <w:t>some</w:t>
      </w:r>
      <w:r>
        <w:rPr>
          <w:spacing w:val="12"/>
        </w:rPr>
        <w:t> </w:t>
      </w:r>
      <w:r>
        <w:rPr/>
        <w:t>few</w:t>
      </w:r>
      <w:r>
        <w:rPr>
          <w:spacing w:val="12"/>
        </w:rPr>
        <w:t> </w:t>
      </w:r>
      <w:r>
        <w:rPr/>
        <w:t>boreholes</w:t>
      </w:r>
      <w:r>
        <w:rPr>
          <w:spacing w:val="15"/>
        </w:rPr>
        <w:t> </w:t>
      </w:r>
      <w:r>
        <w:rPr/>
        <w:t>though,</w:t>
      </w:r>
      <w:r>
        <w:rPr>
          <w:spacing w:val="13"/>
        </w:rPr>
        <w:t> </w:t>
      </w:r>
      <w:r>
        <w:rPr/>
        <w:t>were</w:t>
      </w:r>
      <w:r>
        <w:rPr>
          <w:spacing w:val="-57"/>
        </w:rPr>
        <w:t> </w:t>
      </w:r>
      <w:r>
        <w:rPr/>
        <w:t>drilled</w:t>
      </w:r>
      <w:r>
        <w:rPr>
          <w:spacing w:val="-1"/>
        </w:rPr>
        <w:t> </w:t>
      </w:r>
      <w:r>
        <w:rPr/>
        <w:t>to depths of 130m to 160m.</w:t>
      </w:r>
    </w:p>
    <w:p>
      <w:pPr>
        <w:pStyle w:val="BodyText"/>
        <w:spacing w:before="161"/>
        <w:ind w:left="385"/>
      </w:pPr>
      <w:r>
        <w:rPr/>
        <w:t>Some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 wells</w:t>
      </w:r>
      <w:r>
        <w:rPr>
          <w:spacing w:val="-1"/>
        </w:rPr>
        <w:t> </w:t>
      </w:r>
      <w:r>
        <w:rPr/>
        <w:t>are well</w:t>
      </w:r>
      <w:r>
        <w:rPr>
          <w:spacing w:val="-1"/>
        </w:rPr>
        <w:t> </w:t>
      </w:r>
      <w:r>
        <w:rPr/>
        <w:t>constructed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some</w:t>
      </w:r>
      <w:r>
        <w:rPr>
          <w:spacing w:val="-2"/>
        </w:rPr>
        <w:t> </w:t>
      </w:r>
      <w:r>
        <w:rPr/>
        <w:t>others are</w:t>
      </w:r>
      <w:r>
        <w:rPr>
          <w:spacing w:val="-2"/>
        </w:rPr>
        <w:t> </w:t>
      </w:r>
      <w:r>
        <w:rPr/>
        <w:t>not.</w:t>
      </w:r>
    </w:p>
    <w:p>
      <w:pPr>
        <w:pStyle w:val="BodyText"/>
        <w:spacing w:before="3"/>
        <w:rPr>
          <w:sz w:val="38"/>
        </w:rPr>
      </w:pPr>
    </w:p>
    <w:p>
      <w:pPr>
        <w:pStyle w:val="Heading1"/>
        <w:numPr>
          <w:ilvl w:val="1"/>
          <w:numId w:val="19"/>
        </w:numPr>
        <w:tabs>
          <w:tab w:pos="746" w:val="left" w:leader="none"/>
        </w:tabs>
        <w:spacing w:line="240" w:lineRule="auto" w:before="0" w:after="0"/>
        <w:ind w:left="745" w:right="0" w:hanging="361"/>
        <w:jc w:val="left"/>
      </w:pPr>
      <w:bookmarkStart w:name="_TOC_250019" w:id="48"/>
      <w:bookmarkEnd w:id="48"/>
      <w:r>
        <w:rPr/>
        <w:t>Questionnaires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2"/>
          <w:numId w:val="19"/>
        </w:numPr>
        <w:tabs>
          <w:tab w:pos="1165" w:val="left" w:leader="none"/>
          <w:tab w:pos="1166" w:val="left" w:leader="none"/>
        </w:tabs>
        <w:spacing w:line="240" w:lineRule="auto" w:before="217" w:after="0"/>
        <w:ind w:left="1165" w:right="0" w:hanging="781"/>
        <w:jc w:val="left"/>
      </w:pPr>
      <w:bookmarkStart w:name="_TOC_250018" w:id="49"/>
      <w:r>
        <w:rPr/>
        <w:t>The</w:t>
      </w:r>
      <w:r>
        <w:rPr>
          <w:spacing w:val="-2"/>
        </w:rPr>
        <w:t> </w:t>
      </w:r>
      <w:r>
        <w:rPr/>
        <w:t>size</w:t>
      </w:r>
      <w:r>
        <w:rPr>
          <w:spacing w:val="-3"/>
        </w:rPr>
        <w:t> </w:t>
      </w:r>
      <w:bookmarkEnd w:id="49"/>
      <w:r>
        <w:rPr/>
        <w:t>of household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385" w:right="948"/>
      </w:pPr>
      <w:r>
        <w:rPr/>
        <w:t>The</w:t>
      </w:r>
      <w:r>
        <w:rPr>
          <w:spacing w:val="33"/>
        </w:rPr>
        <w:t> </w:t>
      </w:r>
      <w:r>
        <w:rPr/>
        <w:t>Table</w:t>
      </w:r>
      <w:r>
        <w:rPr>
          <w:spacing w:val="35"/>
        </w:rPr>
        <w:t> </w:t>
      </w:r>
      <w:r>
        <w:rPr/>
        <w:t>4.1</w:t>
      </w:r>
      <w:r>
        <w:rPr>
          <w:spacing w:val="35"/>
        </w:rPr>
        <w:t> </w:t>
      </w:r>
      <w:r>
        <w:rPr/>
        <w:t>shows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responses</w:t>
      </w:r>
      <w:r>
        <w:rPr>
          <w:spacing w:val="35"/>
        </w:rPr>
        <w:t> </w:t>
      </w:r>
      <w:r>
        <w:rPr/>
        <w:t>on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size</w:t>
      </w:r>
      <w:r>
        <w:rPr>
          <w:spacing w:val="37"/>
        </w:rPr>
        <w:t> </w:t>
      </w:r>
      <w:r>
        <w:rPr/>
        <w:t>of</w:t>
      </w:r>
      <w:r>
        <w:rPr>
          <w:spacing w:val="35"/>
        </w:rPr>
        <w:t> </w:t>
      </w:r>
      <w:r>
        <w:rPr/>
        <w:t>households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study</w:t>
      </w:r>
      <w:r>
        <w:rPr>
          <w:spacing w:val="30"/>
        </w:rPr>
        <w:t> </w:t>
      </w:r>
      <w:r>
        <w:rPr/>
        <w:t>area.</w:t>
      </w:r>
      <w:r>
        <w:rPr>
          <w:spacing w:val="35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study</w:t>
      </w:r>
      <w:r>
        <w:rPr>
          <w:spacing w:val="-5"/>
        </w:rPr>
        <w:t> </w:t>
      </w:r>
      <w:r>
        <w:rPr/>
        <w:t>shows</w:t>
      </w:r>
      <w:r>
        <w:rPr>
          <w:spacing w:val="-1"/>
        </w:rPr>
        <w:t> </w:t>
      </w:r>
      <w:r>
        <w:rPr/>
        <w:t>that more</w:t>
      </w:r>
      <w:r>
        <w:rPr>
          <w:spacing w:val="-2"/>
        </w:rPr>
        <w:t> </w:t>
      </w:r>
      <w:r>
        <w:rPr/>
        <w:t>people live in a</w:t>
      </w:r>
      <w:r>
        <w:rPr>
          <w:spacing w:val="-1"/>
        </w:rPr>
        <w:t> </w:t>
      </w:r>
      <w:r>
        <w:rPr/>
        <w:t>two-bedroom apartment in the study</w:t>
      </w:r>
      <w:r>
        <w:rPr>
          <w:spacing w:val="-3"/>
        </w:rPr>
        <w:t> </w:t>
      </w:r>
      <w:r>
        <w:rPr/>
        <w:t>area.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pStyle w:val="Heading1"/>
      </w:pPr>
      <w:r>
        <w:rPr/>
        <w:t>Table</w:t>
      </w:r>
      <w:r>
        <w:rPr>
          <w:spacing w:val="-1"/>
        </w:rPr>
        <w:t> </w:t>
      </w:r>
      <w:r>
        <w:rPr/>
        <w:t>4.1:</w:t>
      </w:r>
      <w:r>
        <w:rPr>
          <w:spacing w:val="-3"/>
        </w:rPr>
        <w:t> </w:t>
      </w:r>
      <w:r>
        <w:rPr/>
        <w:t>Size</w:t>
      </w:r>
      <w:r>
        <w:rPr>
          <w:spacing w:val="-3"/>
        </w:rPr>
        <w:t> </w:t>
      </w:r>
      <w:r>
        <w:rPr/>
        <w:t>of households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area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4"/>
        </w:rPr>
      </w:pPr>
      <w:r>
        <w:rPr/>
        <w:pict>
          <v:shape style="position:absolute;margin-left:93.864006pt;margin-top:10.500292pt;width:205pt;height:.5pt;mso-position-horizontal-relative:page;mso-position-vertical-relative:paragraph;z-index:-15718912;mso-wrap-distance-left:0;mso-wrap-distance-right:0" coordorigin="1877,210" coordsize="4100,10" path="m4628,210l3327,210,3317,210,3317,210,1877,210,1877,220,3317,220,3317,220,3327,220,4628,220,4628,210xm5977,210l4638,210,4628,210,4628,220,4638,220,5977,220,5977,210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4"/>
        </w:rPr>
        <w:sectPr>
          <w:footerReference w:type="default" r:id="rId31"/>
          <w:pgSz w:w="11910" w:h="16840"/>
          <w:pgMar w:footer="1553" w:header="0" w:top="1320" w:bottom="1740" w:left="1600" w:right="460"/>
        </w:sectPr>
      </w:pP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spacing w:line="480" w:lineRule="auto" w:before="90"/>
        <w:ind w:left="385" w:right="8498"/>
      </w:pPr>
      <w:r>
        <w:rPr/>
        <w:pict>
          <v:shape style="position:absolute;margin-left:93.594002pt;margin-top:-9.156851pt;width:205.3pt;height:127.1pt;mso-position-horizontal-relative:page;mso-position-vertical-relative:paragraph;z-index:15740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89"/>
                    <w:gridCol w:w="1716"/>
                  </w:tblGrid>
                  <w:tr>
                    <w:trPr>
                      <w:trHeight w:val="548" w:hRule="atLeast"/>
                    </w:trPr>
                    <w:tc>
                      <w:tcPr>
                        <w:tcW w:w="238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913" w:val="right" w:leader="none"/>
                          </w:tabs>
                          <w:spacing w:line="230" w:lineRule="auto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Single</w:t>
                          <w:tab/>
                        </w:r>
                        <w:r>
                          <w:rPr>
                            <w:position w:val="-13"/>
                            <w:sz w:val="24"/>
                          </w:rPr>
                          <w:t>137</w:t>
                        </w:r>
                      </w:p>
                    </w:tc>
                    <w:tc>
                      <w:tcPr>
                        <w:tcW w:w="171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9"/>
                          <w:ind w:left="4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39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tabs>
                            <w:tab w:pos="1913" w:val="right" w:leader="none"/>
                          </w:tabs>
                          <w:spacing w:line="235" w:lineRule="auto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Two</w:t>
                          <w:tab/>
                        </w:r>
                        <w:r>
                          <w:rPr>
                            <w:position w:val="-13"/>
                            <w:sz w:val="24"/>
                          </w:rPr>
                          <w:t>151</w:t>
                        </w:r>
                      </w:p>
                    </w:tc>
                    <w:tc>
                      <w:tcPr>
                        <w:tcW w:w="1716" w:type="dxa"/>
                      </w:tcPr>
                      <w:p>
                        <w:pPr>
                          <w:pStyle w:val="TableParagraph"/>
                          <w:spacing w:before="133"/>
                          <w:ind w:left="4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43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tabs>
                            <w:tab w:pos="1793" w:val="right" w:leader="none"/>
                          </w:tabs>
                          <w:spacing w:line="235" w:lineRule="auto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Three</w:t>
                          <w:tab/>
                        </w:r>
                        <w:r>
                          <w:rPr>
                            <w:position w:val="-13"/>
                            <w:sz w:val="24"/>
                          </w:rPr>
                          <w:t>46</w:t>
                        </w:r>
                      </w:p>
                    </w:tc>
                    <w:tc>
                      <w:tcPr>
                        <w:tcW w:w="1716" w:type="dxa"/>
                      </w:tcPr>
                      <w:p>
                        <w:pPr>
                          <w:pStyle w:val="TableParagraph"/>
                          <w:spacing w:before="133"/>
                          <w:ind w:left="4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</w:tr>
                  <w:tr>
                    <w:trPr>
                      <w:trHeight w:val="495" w:hRule="atLeast"/>
                    </w:trPr>
                    <w:tc>
                      <w:tcPr>
                        <w:tcW w:w="2389" w:type="dxa"/>
                      </w:tcPr>
                      <w:p>
                        <w:pPr>
                          <w:pStyle w:val="TableParagraph"/>
                          <w:tabs>
                            <w:tab w:pos="1673" w:val="right" w:leader="none"/>
                          </w:tabs>
                          <w:spacing w:line="235" w:lineRule="auto"/>
                          <w:ind w:left="11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Four</w:t>
                          <w:tab/>
                        </w:r>
                        <w:r>
                          <w:rPr>
                            <w:position w:val="-13"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716" w:type="dxa"/>
                      </w:tcPr>
                      <w:p>
                        <w:pPr>
                          <w:pStyle w:val="TableParagraph"/>
                          <w:spacing w:before="133"/>
                          <w:ind w:left="4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</w:tr>
                  <w:tr>
                    <w:trPr>
                      <w:trHeight w:val="374" w:hRule="atLeast"/>
                    </w:trPr>
                    <w:tc>
                      <w:tcPr>
                        <w:tcW w:w="238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913" w:val="right" w:leader="none"/>
                          </w:tabs>
                          <w:spacing w:before="76"/>
                          <w:ind w:left="11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TOTAL</w:t>
                          <w:tab/>
                          <w:t>350</w:t>
                        </w:r>
                      </w:p>
                    </w:tc>
                    <w:tc>
                      <w:tcPr>
                        <w:tcW w:w="171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76"/>
                          <w:ind w:left="47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Room</w:t>
      </w:r>
      <w:r>
        <w:rPr>
          <w:spacing w:val="1"/>
        </w:rPr>
        <w:t> </w:t>
      </w:r>
      <w:r>
        <w:rPr/>
        <w:t>bedrooms</w:t>
      </w:r>
      <w:r>
        <w:rPr>
          <w:spacing w:val="-57"/>
        </w:rPr>
        <w:t> </w:t>
      </w:r>
      <w:r>
        <w:rPr/>
        <w:t>bedrooms</w:t>
      </w:r>
      <w:r>
        <w:rPr>
          <w:spacing w:val="-57"/>
        </w:rPr>
        <w:t> </w:t>
      </w:r>
      <w:r>
        <w:rPr/>
        <w:t>bedrooms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9"/>
        </w:numPr>
        <w:tabs>
          <w:tab w:pos="1105" w:val="left" w:leader="none"/>
          <w:tab w:pos="1106" w:val="left" w:leader="none"/>
        </w:tabs>
        <w:spacing w:line="240" w:lineRule="auto" w:before="167" w:after="0"/>
        <w:ind w:left="1105" w:right="0" w:hanging="721"/>
        <w:jc w:val="left"/>
      </w:pPr>
      <w:bookmarkStart w:name="_TOC_250017" w:id="50"/>
      <w:r>
        <w:rPr/>
        <w:t>The</w:t>
      </w:r>
      <w:r>
        <w:rPr>
          <w:spacing w:val="-3"/>
        </w:rPr>
        <w:t> </w:t>
      </w:r>
      <w:r>
        <w:rPr/>
        <w:t>size</w:t>
      </w:r>
      <w:r>
        <w:rPr>
          <w:spacing w:val="-3"/>
        </w:rPr>
        <w:t> </w:t>
      </w:r>
      <w:bookmarkEnd w:id="50"/>
      <w:r>
        <w:rPr/>
        <w:t>of Family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 w:before="1"/>
        <w:ind w:left="385" w:right="948"/>
      </w:pPr>
      <w:r>
        <w:rPr/>
        <w:pict>
          <v:group style="position:absolute;margin-left:111.699997pt;margin-top:63.303104pt;width:400.25pt;height:234.5pt;mso-position-horizontal-relative:page;mso-position-vertical-relative:paragraph;z-index:15739392" coordorigin="2234,1266" coordsize="8005,4690">
            <v:shape style="position:absolute;left:3424;top:3260;width:3032;height:1176" coordorigin="3425,3260" coordsize="3032,1176" path="m3425,4436l3821,4436m4349,4436l5138,4436m3425,3848l3821,3848m4349,3848l6456,3848m3425,3260l3821,3260m4349,3260l6456,3260e" filled="false" stroked="true" strokeweight=".48pt" strokecolor="#888888">
              <v:path arrowok="t"/>
              <v:stroke dashstyle="solid"/>
            </v:shape>
            <v:rect style="position:absolute;left:3820;top:3200;width:528;height:1827" filled="true" fillcolor="#4471c4" stroked="false">
              <v:fill type="solid"/>
            </v:rect>
            <v:line style="position:absolute" from="5666,4436" to="6456,4436" stroked="true" strokeweight=".48pt" strokecolor="#888888">
              <v:stroke dashstyle="solid"/>
            </v:line>
            <v:rect style="position:absolute;left:5138;top:4016;width:528;height:1011" filled="true" fillcolor="#4471c4" stroked="false">
              <v:fill type="solid"/>
            </v:rect>
            <v:shape style="position:absolute;left:3424;top:2669;width:6588;height:1767" coordorigin="3425,2670" coordsize="6588,1767" path="m6984,4436l10013,4436m6984,3848l10013,3848m6984,3260l10013,3260m3425,2670l6456,2670m6984,2670l10013,2670e" filled="false" stroked="true" strokeweight=".48pt" strokecolor="#888888">
              <v:path arrowok="t"/>
              <v:stroke dashstyle="solid"/>
            </v:shape>
            <v:shape style="position:absolute;left:3424;top:2079;width:6588;height:5" coordorigin="3425,2079" coordsize="6588,5" path="m3425,2084l10013,2084m3425,2079l10013,2079e" filled="false" stroked="true" strokeweight=".24pt" strokecolor="#888888">
              <v:path arrowok="t"/>
              <v:stroke dashstyle="solid"/>
            </v:shape>
            <v:shape style="position:absolute;left:6456;top:2081;width:1846;height:2945" coordorigin="6456,2082" coordsize="1846,2945" path="m6984,2082l6456,2082,6456,5026,6984,5026,6984,2082xm8302,4909l7774,4909,7774,5026,8302,5026,8302,4909xe" filled="true" fillcolor="#4471c4" stroked="false">
              <v:path arrowok="t"/>
              <v:fill type="solid"/>
            </v:shape>
            <v:shape style="position:absolute;left:3362;top:1493;width:6651;height:3596" coordorigin="3362,1494" coordsize="6651,3596" path="m3425,1494l10013,1494m3425,5026l3425,1494m3362,5026l3425,5026m3362,4436l3425,4436m3362,3848l3425,3848m3362,3260l3425,3260m3362,2670l3425,2670m3362,2082l3425,2082m3362,1494l3425,1494m3425,5026l10013,5026m3425,5026l3425,5089m4742,5026l4742,5089m6060,5026l6060,5089m7378,5026l7378,5089m8695,5026l8695,5089m10013,5026l10013,5089e" filled="false" stroked="true" strokeweight=".48pt" strokecolor="#888888">
              <v:path arrowok="t"/>
              <v:stroke dashstyle="solid"/>
            </v:shape>
            <v:rect style="position:absolute;left:2239;top:1271;width:7995;height:4680" filled="false" stroked="true" strokeweight=".5pt" strokecolor="#888888">
              <v:stroke dashstyle="solid"/>
            </v:rect>
            <v:shape style="position:absolute;left:3038;top:1401;width:223;height:373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8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730;top:5194;width:72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person</w:t>
                    </w:r>
                  </w:p>
                </w:txbxContent>
              </v:textbox>
              <w10:wrap type="none"/>
            </v:shape>
            <v:shape style="position:absolute;left:4968;top:5194;width:5042;height:503" type="#_x0000_t202" filled="false" stroked="false">
              <v:textbox inset="0,0,0,0">
                <w:txbxContent>
                  <w:p>
                    <w:pPr>
                      <w:tabs>
                        <w:tab w:pos="1317" w:val="left" w:leader="none"/>
                        <w:tab w:pos="2636" w:val="left" w:leader="none"/>
                        <w:tab w:pos="3754" w:val="left" w:leader="none"/>
                      </w:tabs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2-4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people</w:t>
                      <w:tab/>
                      <w:t>4-6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people</w:t>
                      <w:tab/>
                      <w:t>6-8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people</w:t>
                      <w:tab/>
                      <w:t>Above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8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people</w:t>
                    </w:r>
                  </w:p>
                  <w:p>
                    <w:pPr>
                      <w:spacing w:line="240" w:lineRule="exact" w:before="59"/>
                      <w:ind w:left="1022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Size of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household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5.5pt;margin-top:123.656647pt;width:12pt;height:78.95pt;mso-position-horizontal-relative:page;mso-position-vertical-relative:paragraph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No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of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respondents</w:t>
                  </w:r>
                </w:p>
              </w:txbxContent>
            </v:textbox>
            <w10:wrap type="none"/>
          </v:shape>
        </w:pict>
      </w:r>
      <w:r>
        <w:rPr/>
        <w:t>The</w:t>
      </w:r>
      <w:r>
        <w:rPr>
          <w:spacing w:val="16"/>
        </w:rPr>
        <w:t> </w:t>
      </w:r>
      <w:r>
        <w:rPr/>
        <w:t>Figure</w:t>
      </w:r>
      <w:r>
        <w:rPr>
          <w:spacing w:val="16"/>
        </w:rPr>
        <w:t> </w:t>
      </w:r>
      <w:r>
        <w:rPr/>
        <w:t>4.2</w:t>
      </w:r>
      <w:r>
        <w:rPr>
          <w:spacing w:val="17"/>
        </w:rPr>
        <w:t> </w:t>
      </w:r>
      <w:r>
        <w:rPr/>
        <w:t>below</w:t>
      </w:r>
      <w:r>
        <w:rPr>
          <w:spacing w:val="18"/>
        </w:rPr>
        <w:t> </w:t>
      </w:r>
      <w:r>
        <w:rPr/>
        <w:t>shows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responses</w:t>
      </w:r>
      <w:r>
        <w:rPr>
          <w:spacing w:val="17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size</w:t>
      </w:r>
      <w:r>
        <w:rPr>
          <w:spacing w:val="22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respondents’</w:t>
      </w:r>
      <w:r>
        <w:rPr>
          <w:spacing w:val="17"/>
        </w:rPr>
        <w:t> </w:t>
      </w:r>
      <w:r>
        <w:rPr/>
        <w:t>family.</w:t>
      </w:r>
      <w:r>
        <w:rPr>
          <w:spacing w:val="17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study</w:t>
      </w:r>
      <w:r>
        <w:rPr>
          <w:spacing w:val="-5"/>
        </w:rPr>
        <w:t> </w:t>
      </w:r>
      <w:r>
        <w:rPr/>
        <w:t>reveals that about 50%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family</w:t>
      </w:r>
      <w:r>
        <w:rPr>
          <w:spacing w:val="-5"/>
        </w:rPr>
        <w:t> </w:t>
      </w:r>
      <w:r>
        <w:rPr/>
        <w:t>sizes are</w:t>
      </w:r>
      <w:r>
        <w:rPr>
          <w:spacing w:val="-1"/>
        </w:rPr>
        <w:t> </w:t>
      </w:r>
      <w:r>
        <w:rPr/>
        <w:t>between</w:t>
      </w:r>
      <w:r>
        <w:rPr>
          <w:spacing w:val="1"/>
        </w:rPr>
        <w:t> </w:t>
      </w:r>
      <w:r>
        <w:rPr/>
        <w:t>four to six.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6"/>
        <w:ind w:left="1285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4.2: </w:t>
      </w:r>
      <w:r>
        <w:rPr>
          <w:sz w:val="24"/>
        </w:rPr>
        <w:t>The size</w:t>
      </w:r>
      <w:r>
        <w:rPr>
          <w:spacing w:val="-1"/>
          <w:sz w:val="24"/>
        </w:rPr>
        <w:t> </w:t>
      </w:r>
      <w:r>
        <w:rPr>
          <w:sz w:val="24"/>
        </w:rPr>
        <w:t>of family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</w:pPr>
    </w:p>
    <w:p>
      <w:pPr>
        <w:pStyle w:val="Heading1"/>
        <w:numPr>
          <w:ilvl w:val="2"/>
          <w:numId w:val="20"/>
        </w:numPr>
        <w:tabs>
          <w:tab w:pos="1105" w:val="left" w:leader="none"/>
          <w:tab w:pos="1106" w:val="left" w:leader="none"/>
        </w:tabs>
        <w:spacing w:line="240" w:lineRule="auto" w:before="0" w:after="0"/>
        <w:ind w:left="1105" w:right="0" w:hanging="721"/>
        <w:jc w:val="left"/>
      </w:pPr>
      <w:bookmarkStart w:name="_TOC_250016" w:id="51"/>
      <w:r>
        <w:rPr/>
        <w:t>Marital</w:t>
      </w:r>
      <w:r>
        <w:rPr>
          <w:spacing w:val="-2"/>
        </w:rPr>
        <w:t> </w:t>
      </w:r>
      <w:r>
        <w:rPr/>
        <w:t>status</w:t>
      </w:r>
      <w:r>
        <w:rPr>
          <w:spacing w:val="-1"/>
        </w:rPr>
        <w:t> </w:t>
      </w:r>
      <w:r>
        <w:rPr/>
        <w:t>per</w:t>
      </w:r>
      <w:r>
        <w:rPr>
          <w:spacing w:val="-2"/>
        </w:rPr>
        <w:t> </w:t>
      </w:r>
      <w:bookmarkEnd w:id="51"/>
      <w:r>
        <w:rPr/>
        <w:t>households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385" w:right="953"/>
      </w:pPr>
      <w:r>
        <w:rPr/>
        <w:t>Table</w:t>
      </w:r>
      <w:r>
        <w:rPr>
          <w:spacing w:val="22"/>
        </w:rPr>
        <w:t> </w:t>
      </w:r>
      <w:r>
        <w:rPr/>
        <w:t>4.2</w:t>
      </w:r>
      <w:r>
        <w:rPr>
          <w:spacing w:val="23"/>
        </w:rPr>
        <w:t> </w:t>
      </w:r>
      <w:r>
        <w:rPr/>
        <w:t>presented</w:t>
      </w:r>
      <w:r>
        <w:rPr>
          <w:spacing w:val="23"/>
        </w:rPr>
        <w:t> </w:t>
      </w:r>
      <w:r>
        <w:rPr/>
        <w:t>below</w:t>
      </w:r>
      <w:r>
        <w:rPr>
          <w:spacing w:val="23"/>
        </w:rPr>
        <w:t> </w:t>
      </w:r>
      <w:r>
        <w:rPr/>
        <w:t>shows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response</w:t>
      </w:r>
      <w:r>
        <w:rPr>
          <w:spacing w:val="23"/>
        </w:rPr>
        <w:t> </w:t>
      </w:r>
      <w:r>
        <w:rPr/>
        <w:t>on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composition</w:t>
      </w:r>
      <w:r>
        <w:rPr>
          <w:spacing w:val="28"/>
        </w:rPr>
        <w:t> </w:t>
      </w:r>
      <w:r>
        <w:rPr/>
        <w:t>of</w:t>
      </w:r>
      <w:r>
        <w:rPr>
          <w:spacing w:val="23"/>
        </w:rPr>
        <w:t> </w:t>
      </w:r>
      <w:r>
        <w:rPr/>
        <w:t>their</w:t>
      </w:r>
      <w:r>
        <w:rPr>
          <w:spacing w:val="23"/>
        </w:rPr>
        <w:t> </w:t>
      </w:r>
      <w:r>
        <w:rPr/>
        <w:t>household.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3"/>
        </w:rPr>
        <w:t> </w:t>
      </w:r>
      <w:r>
        <w:rPr/>
        <w:t>reveals that those</w:t>
      </w:r>
      <w:r>
        <w:rPr>
          <w:spacing w:val="-1"/>
        </w:rPr>
        <w:t> </w:t>
      </w:r>
      <w:r>
        <w:rPr/>
        <w:t>married</w:t>
      </w:r>
      <w:r>
        <w:rPr>
          <w:spacing w:val="-1"/>
        </w:rPr>
        <w:t> </w:t>
      </w:r>
      <w:r>
        <w:rPr/>
        <w:t>with children are</w:t>
      </w:r>
      <w:r>
        <w:rPr>
          <w:spacing w:val="-2"/>
        </w:rPr>
        <w:t> </w:t>
      </w:r>
      <w:r>
        <w:rPr/>
        <w:t>far more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</w:t>
      </w:r>
      <w:r>
        <w:rPr>
          <w:spacing w:val="-2"/>
        </w:rPr>
        <w:t> </w:t>
      </w:r>
      <w:r>
        <w:rPr/>
        <w:t>area.</w:t>
      </w:r>
    </w:p>
    <w:p>
      <w:pPr>
        <w:pStyle w:val="Heading1"/>
        <w:spacing w:before="166"/>
      </w:pPr>
      <w:r>
        <w:rPr/>
        <w:t>Table</w:t>
      </w:r>
      <w:r>
        <w:rPr>
          <w:spacing w:val="-1"/>
        </w:rPr>
        <w:t> </w:t>
      </w:r>
      <w:r>
        <w:rPr/>
        <w:t>4.2:</w:t>
      </w:r>
      <w:r>
        <w:rPr>
          <w:spacing w:val="-3"/>
        </w:rPr>
        <w:t> </w:t>
      </w:r>
      <w:r>
        <w:rPr/>
        <w:t>Marital</w:t>
      </w:r>
      <w:r>
        <w:rPr>
          <w:spacing w:val="-1"/>
        </w:rPr>
        <w:t> </w:t>
      </w:r>
      <w:r>
        <w:rPr/>
        <w:t>Status</w:t>
      </w:r>
      <w:r>
        <w:rPr>
          <w:spacing w:val="-1"/>
        </w:rPr>
        <w:t> </w:t>
      </w:r>
      <w:r>
        <w:rPr/>
        <w:t>per</w:t>
      </w:r>
      <w:r>
        <w:rPr>
          <w:spacing w:val="-2"/>
        </w:rPr>
        <w:t> </w:t>
      </w:r>
      <w:r>
        <w:rPr/>
        <w:t>households</w:t>
      </w:r>
    </w:p>
    <w:p>
      <w:pPr>
        <w:pStyle w:val="BodyText"/>
        <w:spacing w:before="7"/>
        <w:rPr>
          <w:b/>
          <w:sz w:val="10"/>
        </w:rPr>
      </w:pPr>
      <w:r>
        <w:rPr/>
        <w:pict>
          <v:shape style="position:absolute;margin-left:93.864006pt;margin-top:8.050488pt;width:213.05pt;height:.5pt;mso-position-horizontal-relative:page;mso-position-vertical-relative:paragraph;z-index:-15718400;mso-wrap-distance-left:0;mso-wrap-distance-right:0" coordorigin="1877,161" coordsize="4261,10" path="m4789,161l3488,161,3478,161,3478,161,1877,161,1877,171,3478,171,3478,171,3488,171,4789,171,4789,161xm6138,161l4799,161,4789,161,4789,171,4799,171,6138,171,6138,161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10"/>
        </w:rPr>
        <w:sectPr>
          <w:pgSz w:w="11910" w:h="16840"/>
          <w:pgMar w:header="0" w:footer="1553" w:top="1400" w:bottom="1740" w:left="1600" w:right="460"/>
        </w:sectPr>
      </w:pPr>
    </w:p>
    <w:p>
      <w:pPr>
        <w:pStyle w:val="BodyText"/>
        <w:tabs>
          <w:tab w:pos="1985" w:val="left" w:leader="none"/>
          <w:tab w:pos="3716" w:val="right" w:leader="none"/>
        </w:tabs>
        <w:spacing w:before="60"/>
        <w:ind w:left="385"/>
      </w:pPr>
      <w:r>
        <w:rPr/>
        <w:pict>
          <v:shape style="position:absolute;margin-left:93.864006pt;margin-top:1.963098pt;width:213.05pt;height:.5pt;mso-position-horizontal-relative:page;mso-position-vertical-relative:paragraph;z-index:15741952" coordorigin="1877,39" coordsize="4261,10" path="m4789,39l3488,39,3478,39,3478,39,1877,39,1877,49,3478,49,3478,49,3488,49,4789,49,4789,39xm6138,39l4799,39,4789,39,4789,49,4799,49,6138,49,6138,39xe" filled="true" fillcolor="#000000" stroked="false">
            <v:path arrowok="t"/>
            <v:fill type="solid"/>
            <w10:wrap type="none"/>
          </v:shape>
        </w:pict>
      </w:r>
      <w:r>
        <w:rPr/>
        <w:t>Single</w:t>
        <w:tab/>
        <w:t>86</w:t>
        <w:tab/>
        <w:t>24.5</w:t>
      </w:r>
    </w:p>
    <w:p>
      <w:pPr>
        <w:spacing w:after="0"/>
        <w:sectPr>
          <w:footerReference w:type="default" r:id="rId32"/>
          <w:pgSz w:w="11910" w:h="16840"/>
          <w:pgMar w:footer="1000" w:header="0" w:top="1360" w:bottom="1200" w:left="1600" w:right="460"/>
        </w:sectPr>
      </w:pPr>
    </w:p>
    <w:p>
      <w:pPr>
        <w:pStyle w:val="BodyText"/>
        <w:tabs>
          <w:tab w:pos="1169" w:val="left" w:leader="none"/>
        </w:tabs>
        <w:spacing w:before="20"/>
        <w:ind w:left="385"/>
      </w:pPr>
      <w:r>
        <w:rPr/>
        <w:t>One</w:t>
        <w:tab/>
      </w:r>
      <w:r>
        <w:rPr>
          <w:spacing w:val="-1"/>
        </w:rPr>
        <w:t>parent</w:t>
      </w:r>
      <w:r>
        <w:rPr>
          <w:spacing w:val="-57"/>
        </w:rPr>
        <w:t> </w:t>
      </w:r>
      <w:r>
        <w:rPr/>
        <w:t>family</w:t>
      </w:r>
      <w:r>
        <w:rPr>
          <w:spacing w:val="1"/>
        </w:rPr>
        <w:t> </w:t>
      </w:r>
      <w:r>
        <w:rPr/>
        <w:t>Married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kids</w:t>
      </w:r>
    </w:p>
    <w:p>
      <w:pPr>
        <w:pStyle w:val="BodyText"/>
        <w:tabs>
          <w:tab w:pos="1487" w:val="left" w:leader="none"/>
        </w:tabs>
        <w:spacing w:before="159"/>
        <w:ind w:left="176"/>
      </w:pPr>
      <w:r>
        <w:rPr/>
        <w:br w:type="column"/>
      </w:r>
      <w:r>
        <w:rPr/>
        <w:t>12</w:t>
        <w:tab/>
        <w:t>3.5</w:t>
      </w:r>
    </w:p>
    <w:p>
      <w:pPr>
        <w:pStyle w:val="BodyText"/>
        <w:tabs>
          <w:tab w:pos="1487" w:val="left" w:leader="none"/>
        </w:tabs>
        <w:spacing w:before="276"/>
        <w:ind w:left="176"/>
      </w:pPr>
      <w:r>
        <w:rPr/>
        <w:t>252</w:t>
        <w:tab/>
        <w:t>71</w:t>
      </w:r>
    </w:p>
    <w:p>
      <w:pPr>
        <w:spacing w:after="0"/>
        <w:sectPr>
          <w:type w:val="continuous"/>
          <w:pgSz w:w="11910" w:h="16840"/>
          <w:pgMar w:top="1320" w:bottom="280" w:left="1600" w:right="460"/>
          <w:cols w:num="2" w:equalWidth="0">
            <w:col w:w="1770" w:space="40"/>
            <w:col w:w="8040"/>
          </w:cols>
        </w:sectPr>
      </w:pPr>
    </w:p>
    <w:p>
      <w:pPr>
        <w:pStyle w:val="Heading1"/>
        <w:tabs>
          <w:tab w:pos="1985" w:val="left" w:leader="none"/>
          <w:tab w:pos="3656" w:val="right" w:leader="none"/>
        </w:tabs>
        <w:spacing w:before="24"/>
      </w:pPr>
      <w:r>
        <w:rPr/>
        <w:pict>
          <v:rect style="position:absolute;margin-left:93.144005pt;margin-top:16.243109pt;width:213.77001pt;height:.48pt;mso-position-horizontal-relative:page;mso-position-vertical-relative:paragraph;z-index:-15716352;mso-wrap-distance-left:0;mso-wrap-distance-right:0" filled="true" fillcolor="#000000" stroked="false">
            <v:fill type="solid"/>
            <w10:wrap type="topAndBottom"/>
          </v:rect>
        </w:pict>
      </w:r>
      <w:r>
        <w:rPr/>
        <w:t>TOTAL</w:t>
        <w:tab/>
        <w:t>350</w:t>
        <w:tab/>
        <w:t>100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2"/>
        </w:rPr>
      </w:pPr>
    </w:p>
    <w:p>
      <w:pPr>
        <w:pStyle w:val="Heading1"/>
        <w:numPr>
          <w:ilvl w:val="2"/>
          <w:numId w:val="20"/>
        </w:numPr>
        <w:tabs>
          <w:tab w:pos="1105" w:val="left" w:leader="none"/>
          <w:tab w:pos="1106" w:val="left" w:leader="none"/>
        </w:tabs>
        <w:spacing w:line="240" w:lineRule="auto" w:before="0" w:after="0"/>
        <w:ind w:left="1105" w:right="0" w:hanging="721"/>
        <w:jc w:val="left"/>
      </w:pPr>
      <w:bookmarkStart w:name="_TOC_250015" w:id="52"/>
      <w:r>
        <w:rPr/>
        <w:t>The</w:t>
      </w:r>
      <w:r>
        <w:rPr>
          <w:spacing w:val="-3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bookmarkEnd w:id="52"/>
      <w:r>
        <w:rPr/>
        <w:t>children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385" w:right="961"/>
        <w:jc w:val="both"/>
      </w:pPr>
      <w:r>
        <w:rPr/>
        <w:t>Figure 4.3 below shows the responses on the number of children they have in their</w:t>
      </w:r>
      <w:r>
        <w:rPr>
          <w:spacing w:val="1"/>
        </w:rPr>
        <w:t> </w:t>
      </w:r>
      <w:r>
        <w:rPr/>
        <w:t>household. The study reveals that those with more than four children have the highest</w:t>
      </w:r>
      <w:r>
        <w:rPr>
          <w:spacing w:val="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of 58%</w:t>
      </w:r>
      <w:r>
        <w:rPr>
          <w:spacing w:val="-1"/>
        </w:rPr>
        <w:t> </w:t>
      </w:r>
      <w:r>
        <w:rPr/>
        <w:t>followed by</w:t>
      </w:r>
      <w:r>
        <w:rPr>
          <w:spacing w:val="-5"/>
        </w:rPr>
        <w:t> </w:t>
      </w:r>
      <w:r>
        <w:rPr/>
        <w:t>those with between two</w:t>
      </w:r>
      <w:r>
        <w:rPr>
          <w:spacing w:val="-1"/>
        </w:rPr>
        <w:t> </w:t>
      </w:r>
      <w:r>
        <w:rPr/>
        <w:t>to</w:t>
      </w:r>
      <w:r>
        <w:rPr>
          <w:spacing w:val="3"/>
        </w:rPr>
        <w:t> </w:t>
      </w:r>
      <w:r>
        <w:rPr/>
        <w:t>three</w:t>
      </w:r>
      <w:r>
        <w:rPr>
          <w:spacing w:val="-1"/>
        </w:rPr>
        <w:t> </w:t>
      </w:r>
      <w:r>
        <w:rPr/>
        <w:t>children.</w:t>
      </w:r>
    </w:p>
    <w:p>
      <w:pPr>
        <w:pStyle w:val="BodyText"/>
        <w:spacing w:before="6"/>
        <w:rPr>
          <w:sz w:val="10"/>
        </w:rPr>
      </w:pPr>
      <w:r>
        <w:rPr/>
        <w:pict>
          <v:group style="position:absolute;margin-left:141.945007pt;margin-top:8.032842pt;width:339.75pt;height:189.75pt;mso-position-horizontal-relative:page;mso-position-vertical-relative:paragraph;z-index:-15715840;mso-wrap-distance-left:0;mso-wrap-distance-right:0" coordorigin="2839,161" coordsize="6795,3795">
            <v:shape style="position:absolute;left:6230;top:838;width:396;height:1455" type="#_x0000_t75" stroked="false">
              <v:imagedata r:id="rId33" o:title=""/>
            </v:shape>
            <v:shape style="position:absolute;left:6230;top:891;width:1282;height:1402" type="#_x0000_t75" stroked="false">
              <v:imagedata r:id="rId34" o:title=""/>
            </v:shape>
            <v:shape style="position:absolute;left:6230;top:1597;width:1455;height:1971" type="#_x0000_t75" stroked="false">
              <v:imagedata r:id="rId35" o:title=""/>
            </v:shape>
            <v:shape style="position:absolute;left:4788;top:838;width:2127;height:2895" type="#_x0000_t75" stroked="false">
              <v:imagedata r:id="rId36" o:title=""/>
            </v:shape>
            <v:shape style="position:absolute;left:5612;top:417;width:97;height:95" type="#_x0000_t75" stroked="false">
              <v:imagedata r:id="rId37" o:title=""/>
            </v:shape>
            <v:shape style="position:absolute;left:5951;top:417;width:97;height:95" type="#_x0000_t75" stroked="false">
              <v:imagedata r:id="rId38" o:title=""/>
            </v:shape>
            <v:shape style="position:absolute;left:6291;top:417;width:95;height:95" type="#_x0000_t75" stroked="false">
              <v:imagedata r:id="rId39" o:title=""/>
            </v:shape>
            <v:shape style="position:absolute;left:6630;top:417;width:95;height:95" type="#_x0000_t75" stroked="false">
              <v:imagedata r:id="rId40" o:title=""/>
            </v:shape>
            <v:rect style="position:absolute;left:2846;top:168;width:6780;height:3780" filled="false" stroked="true" strokeweight=".75pt" strokecolor="#d9d9d9">
              <v:stroke dashstyle="solid"/>
            </v:rect>
            <v:shape style="position:absolute;left:5745;top:373;width:1216;height:180" type="#_x0000_t202" filled="false" stroked="false">
              <v:textbox inset="0,0,0,0">
                <w:txbxContent>
                  <w:p>
                    <w:pPr>
                      <w:tabs>
                        <w:tab w:pos="338" w:val="left" w:leader="none"/>
                        <w:tab w:pos="677" w:val="left" w:leader="none"/>
                        <w:tab w:pos="1016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  <w:tab/>
                      <w:t>2</w:t>
                      <w:tab/>
                      <w:t>3</w:t>
                      <w:tab/>
                      <w:t>&gt;4</w:t>
                    </w:r>
                  </w:p>
                </w:txbxContent>
              </v:textbox>
              <w10:wrap type="none"/>
            </v:shape>
            <v:shape style="position:absolute;left:6293;top:977;width:24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4%</w:t>
                    </w:r>
                  </w:p>
                </w:txbxContent>
              </v:textbox>
              <w10:wrap type="none"/>
            </v:shape>
            <v:shape style="position:absolute;left:6834;top:1268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13%</w:t>
                    </w:r>
                  </w:p>
                </w:txbxContent>
              </v:textbox>
              <w10:wrap type="none"/>
            </v:shape>
            <v:shape style="position:absolute;left:4949;top:2493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58%</w:t>
                    </w:r>
                  </w:p>
                </w:txbxContent>
              </v:textbox>
              <w10:wrap type="none"/>
            </v:shape>
            <v:shape style="position:absolute;left:7191;top:2552;width:33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18"/>
                      </w:rPr>
                      <w:t>25%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233"/>
        <w:ind w:left="1525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4.3:</w:t>
      </w:r>
      <w:r>
        <w:rPr>
          <w:b/>
          <w:spacing w:val="2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children</w:t>
      </w:r>
      <w:r>
        <w:rPr>
          <w:spacing w:val="-1"/>
          <w:sz w:val="24"/>
        </w:rPr>
        <w:t> </w:t>
      </w:r>
      <w:r>
        <w:rPr>
          <w:sz w:val="24"/>
        </w:rPr>
        <w:t>per household.</w:t>
      </w:r>
    </w:p>
    <w:p>
      <w:pPr>
        <w:pStyle w:val="BodyText"/>
        <w:spacing w:before="2"/>
        <w:rPr>
          <w:sz w:val="38"/>
        </w:rPr>
      </w:pPr>
    </w:p>
    <w:p>
      <w:pPr>
        <w:pStyle w:val="Heading1"/>
        <w:numPr>
          <w:ilvl w:val="2"/>
          <w:numId w:val="20"/>
        </w:numPr>
        <w:tabs>
          <w:tab w:pos="1105" w:val="left" w:leader="none"/>
          <w:tab w:pos="1106" w:val="left" w:leader="none"/>
        </w:tabs>
        <w:spacing w:line="240" w:lineRule="auto" w:before="0" w:after="0"/>
        <w:ind w:left="1105" w:right="0" w:hanging="721"/>
        <w:jc w:val="left"/>
      </w:pPr>
      <w:bookmarkStart w:name="_TOC_250014" w:id="53"/>
      <w:r>
        <w:rPr/>
        <w:t>Water</w:t>
      </w:r>
      <w:r>
        <w:rPr>
          <w:spacing w:val="-2"/>
        </w:rPr>
        <w:t> </w:t>
      </w:r>
      <w:r>
        <w:rPr/>
        <w:t>source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domestic</w:t>
      </w:r>
      <w:r>
        <w:rPr>
          <w:spacing w:val="-1"/>
        </w:rPr>
        <w:t> </w:t>
      </w:r>
      <w:bookmarkEnd w:id="53"/>
      <w:r>
        <w:rPr/>
        <w:t>use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 w:before="1"/>
        <w:ind w:left="385" w:right="950"/>
        <w:jc w:val="both"/>
      </w:pPr>
      <w:r>
        <w:rPr/>
        <w:t>Table 4.3 below shows the responses on the water source for use for domestic purpose.</w:t>
      </w:r>
      <w:r>
        <w:rPr>
          <w:spacing w:val="1"/>
        </w:rPr>
        <w:t> </w:t>
      </w:r>
      <w:r>
        <w:rPr/>
        <w:t>The study shows that water vendors (meiruwa) are the major source of water supply in</w:t>
      </w:r>
      <w:r>
        <w:rPr>
          <w:spacing w:val="1"/>
        </w:rPr>
        <w:t> </w:t>
      </w:r>
      <w:r>
        <w:rPr/>
        <w:t>the study area followed by hand dug wells, boreholes and pipe borne water. However,</w:t>
      </w:r>
      <w:r>
        <w:rPr>
          <w:spacing w:val="1"/>
        </w:rPr>
        <w:t> </w:t>
      </w:r>
      <w:r>
        <w:rPr/>
        <w:t>respondents say they depend more on hand dug wells and rain water during the rainy</w:t>
      </w:r>
      <w:r>
        <w:rPr>
          <w:spacing w:val="1"/>
        </w:rPr>
        <w:t> </w:t>
      </w:r>
      <w:r>
        <w:rPr/>
        <w:t>season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their water supply.</w:t>
      </w:r>
    </w:p>
    <w:p>
      <w:pPr>
        <w:pStyle w:val="Heading1"/>
        <w:spacing w:before="163"/>
        <w:jc w:val="both"/>
      </w:pPr>
      <w:r>
        <w:rPr/>
        <w:t>Table</w:t>
      </w:r>
      <w:r>
        <w:rPr>
          <w:spacing w:val="-1"/>
        </w:rPr>
        <w:t> </w:t>
      </w:r>
      <w:r>
        <w:rPr/>
        <w:t>4.3:</w:t>
      </w:r>
      <w:r>
        <w:rPr>
          <w:spacing w:val="-3"/>
        </w:rPr>
        <w:t> </w:t>
      </w:r>
      <w:r>
        <w:rPr/>
        <w:t>Water</w:t>
      </w:r>
      <w:r>
        <w:rPr>
          <w:spacing w:val="-1"/>
        </w:rPr>
        <w:t> </w:t>
      </w:r>
      <w:r>
        <w:rPr/>
        <w:t>source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domestic</w:t>
      </w:r>
      <w:r>
        <w:rPr>
          <w:spacing w:val="-3"/>
        </w:rPr>
        <w:t> </w:t>
      </w:r>
      <w:r>
        <w:rPr/>
        <w:t>use</w:t>
      </w:r>
    </w:p>
    <w:p>
      <w:pPr>
        <w:spacing w:after="0"/>
        <w:jc w:val="both"/>
        <w:sectPr>
          <w:type w:val="continuous"/>
          <w:pgSz w:w="11910" w:h="16840"/>
          <w:pgMar w:top="1320" w:bottom="280" w:left="1600" w:right="460"/>
        </w:sectPr>
      </w:pPr>
    </w:p>
    <w:tbl>
      <w:tblPr>
        <w:tblW w:w="0" w:type="auto"/>
        <w:jc w:val="left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98"/>
        <w:gridCol w:w="1832"/>
        <w:gridCol w:w="1351"/>
      </w:tblGrid>
      <w:tr>
        <w:trPr>
          <w:trHeight w:val="314" w:hRule="atLeast"/>
        </w:trPr>
        <w:tc>
          <w:tcPr>
            <w:tcW w:w="17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 w:before="36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Options</w:t>
            </w:r>
          </w:p>
        </w:tc>
        <w:tc>
          <w:tcPr>
            <w:tcW w:w="18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 w:before="36"/>
              <w:ind w:left="631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3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 w:before="36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42" w:hRule="atLeast"/>
        </w:trPr>
        <w:tc>
          <w:tcPr>
            <w:tcW w:w="17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4"/>
              <w:ind w:left="107"/>
              <w:rPr>
                <w:sz w:val="24"/>
              </w:rPr>
            </w:pPr>
            <w:r>
              <w:rPr>
                <w:sz w:val="24"/>
              </w:rPr>
              <w:t>Borehole</w:t>
            </w:r>
          </w:p>
        </w:tc>
        <w:tc>
          <w:tcPr>
            <w:tcW w:w="18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4"/>
              <w:ind w:left="631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3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4"/>
              <w:ind w:left="10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763" w:hRule="atLeast"/>
        </w:trPr>
        <w:tc>
          <w:tcPr>
            <w:tcW w:w="1798" w:type="dxa"/>
          </w:tcPr>
          <w:p>
            <w:pPr>
              <w:pStyle w:val="TableParagraph"/>
              <w:spacing w:line="163" w:lineRule="exact"/>
              <w:ind w:left="107"/>
              <w:rPr>
                <w:sz w:val="24"/>
              </w:rPr>
            </w:pPr>
            <w:r>
              <w:rPr>
                <w:sz w:val="24"/>
              </w:rPr>
              <w:t>Waterboard/Tap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water</w:t>
            </w:r>
          </w:p>
          <w:p>
            <w:pPr>
              <w:pStyle w:val="TableParagraph"/>
              <w:spacing w:before="19"/>
              <w:ind w:left="107"/>
              <w:rPr>
                <w:sz w:val="24"/>
              </w:rPr>
            </w:pPr>
            <w:r>
              <w:rPr>
                <w:sz w:val="24"/>
              </w:rPr>
              <w:t>Well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</w:tc>
        <w:tc>
          <w:tcPr>
            <w:tcW w:w="1832" w:type="dxa"/>
          </w:tcPr>
          <w:p>
            <w:pPr>
              <w:pStyle w:val="TableParagraph"/>
              <w:spacing w:before="24"/>
              <w:ind w:left="612" w:right="939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  <w:p>
            <w:pPr>
              <w:pStyle w:val="TableParagraph"/>
              <w:spacing w:before="158"/>
              <w:ind w:left="612" w:right="939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351" w:type="dxa"/>
          </w:tcPr>
          <w:p>
            <w:pPr>
              <w:pStyle w:val="TableParagraph"/>
              <w:spacing w:before="24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>
            <w:pPr>
              <w:pStyle w:val="TableParagraph"/>
              <w:spacing w:before="158"/>
              <w:ind w:left="10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1000" w:top="1400" w:bottom="1200" w:left="1600" w:right="460"/>
        </w:sectPr>
      </w:pPr>
    </w:p>
    <w:p>
      <w:pPr>
        <w:pStyle w:val="BodyText"/>
        <w:tabs>
          <w:tab w:pos="1822" w:val="left" w:leader="none"/>
        </w:tabs>
        <w:spacing w:line="250" w:lineRule="exact"/>
        <w:ind w:left="385"/>
      </w:pPr>
      <w:r>
        <w:rPr/>
        <w:t>Water</w:t>
        <w:tab/>
      </w:r>
      <w:r>
        <w:rPr>
          <w:spacing w:val="-2"/>
        </w:rPr>
        <w:t>vendor</w:t>
      </w:r>
    </w:p>
    <w:p>
      <w:pPr>
        <w:spacing w:before="0"/>
        <w:ind w:left="385" w:right="0" w:firstLine="0"/>
        <w:jc w:val="left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>meiruwa</w:t>
      </w:r>
      <w:r>
        <w:rPr>
          <w:sz w:val="24"/>
        </w:rPr>
        <w:t>)</w:t>
      </w:r>
    </w:p>
    <w:p>
      <w:pPr>
        <w:pStyle w:val="BodyText"/>
        <w:tabs>
          <w:tab w:pos="1489" w:val="left" w:leader="none"/>
        </w:tabs>
        <w:spacing w:before="111"/>
        <w:ind w:left="178"/>
      </w:pPr>
      <w:r>
        <w:rPr/>
        <w:br w:type="column"/>
      </w:r>
      <w:r>
        <w:rPr/>
        <w:t>167</w:t>
        <w:tab/>
        <w:t>48</w:t>
      </w:r>
    </w:p>
    <w:p>
      <w:pPr>
        <w:spacing w:after="0"/>
        <w:sectPr>
          <w:type w:val="continuous"/>
          <w:pgSz w:w="11910" w:h="16840"/>
          <w:pgMar w:top="1320" w:bottom="280" w:left="1600" w:right="460"/>
          <w:cols w:num="2" w:equalWidth="0">
            <w:col w:w="2488" w:space="40"/>
            <w:col w:w="7322"/>
          </w:cols>
        </w:sectPr>
      </w:pPr>
    </w:p>
    <w:p>
      <w:pPr>
        <w:pStyle w:val="Heading1"/>
        <w:tabs>
          <w:tab w:pos="2706" w:val="left" w:leader="none"/>
          <w:tab w:pos="4376" w:val="right" w:leader="none"/>
        </w:tabs>
        <w:spacing w:before="24" w:after="23"/>
      </w:pPr>
      <w:r>
        <w:rPr/>
        <w:t>TOTAL</w:t>
        <w:tab/>
        <w:t>350</w:t>
        <w:tab/>
        <w:t>100</w:t>
      </w:r>
    </w:p>
    <w:p>
      <w:pPr>
        <w:pStyle w:val="BodyText"/>
        <w:spacing w:line="20" w:lineRule="exact"/>
        <w:ind w:left="262"/>
        <w:rPr>
          <w:sz w:val="2"/>
        </w:rPr>
      </w:pPr>
      <w:r>
        <w:rPr>
          <w:sz w:val="2"/>
        </w:rPr>
        <w:pict>
          <v:group style="width:249.8pt;height:.5pt;mso-position-horizontal-relative:char;mso-position-vertical-relative:line" coordorigin="0,0" coordsize="4996,10">
            <v:rect style="position:absolute;left:0;top:0;width:499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4"/>
        </w:rPr>
      </w:pPr>
    </w:p>
    <w:p>
      <w:pPr>
        <w:pStyle w:val="Heading1"/>
        <w:numPr>
          <w:ilvl w:val="2"/>
          <w:numId w:val="20"/>
        </w:numPr>
        <w:tabs>
          <w:tab w:pos="1105" w:val="left" w:leader="none"/>
          <w:tab w:pos="1106" w:val="left" w:leader="none"/>
        </w:tabs>
        <w:spacing w:line="240" w:lineRule="auto" w:before="0" w:after="0"/>
        <w:ind w:left="1105" w:right="0" w:hanging="721"/>
        <w:jc w:val="left"/>
      </w:pPr>
      <w:bookmarkStart w:name="_TOC_250013" w:id="54"/>
      <w:r>
        <w:rPr/>
        <w:t>The</w:t>
      </w:r>
      <w:r>
        <w:rPr>
          <w:spacing w:val="-2"/>
        </w:rPr>
        <w:t> </w:t>
      </w:r>
      <w:r>
        <w:rPr/>
        <w:t>daily</w:t>
      </w:r>
      <w:r>
        <w:rPr>
          <w:spacing w:val="-4"/>
        </w:rPr>
        <w:t> </w:t>
      </w:r>
      <w:r>
        <w:rPr/>
        <w:t>water</w:t>
      </w:r>
      <w:r>
        <w:rPr>
          <w:spacing w:val="-2"/>
        </w:rPr>
        <w:t> </w:t>
      </w:r>
      <w:r>
        <w:rPr/>
        <w:t>requirement</w:t>
      </w:r>
      <w:r>
        <w:rPr>
          <w:spacing w:val="-1"/>
        </w:rPr>
        <w:t> </w:t>
      </w:r>
      <w:r>
        <w:rPr/>
        <w:t>per</w:t>
      </w:r>
      <w:r>
        <w:rPr>
          <w:spacing w:val="-3"/>
        </w:rPr>
        <w:t> </w:t>
      </w:r>
      <w:bookmarkEnd w:id="54"/>
      <w:r>
        <w:rPr/>
        <w:t>day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385" w:right="956"/>
        <w:jc w:val="both"/>
      </w:pPr>
      <w:r>
        <w:rPr/>
        <w:pict>
          <v:group style="position:absolute;margin-left:133.820007pt;margin-top:63.253105pt;width:355.75pt;height:153.2pt;mso-position-horizontal-relative:page;mso-position-vertical-relative:paragraph;z-index:15742976" coordorigin="2676,1265" coordsize="7115,3064">
            <v:shape style="position:absolute;left:3724;top:2635;width:1899;height:382" coordorigin="3725,2635" coordsize="1899,382" path="m3725,3017l4164,3017m4747,3017l5623,3017m3725,2635l4164,2635m4747,2635l5623,2635e" filled="false" stroked="true" strokeweight=".48pt" strokecolor="#888888">
              <v:path arrowok="t"/>
              <v:stroke dashstyle="solid"/>
            </v:shape>
            <v:rect style="position:absolute;left:4164;top:2517;width:584;height:881" filled="true" fillcolor="#4471c4" stroked="false">
              <v:fill type="solid"/>
            </v:rect>
            <v:shape style="position:absolute;left:3724;top:2255;width:5842;height:761" coordorigin="3725,2256" coordsize="5842,761" path="m6209,3017l9566,3017m6209,2635l9566,2635m3725,2256l5623,2256m6209,2256l9566,2256e" filled="false" stroked="true" strokeweight=".48pt" strokecolor="#888888">
              <v:path arrowok="t"/>
              <v:stroke dashstyle="solid"/>
            </v:shape>
            <v:line style="position:absolute" from="3725,1874" to="9566,1874" stroked="true" strokeweight=".48pt" strokecolor="#888888">
              <v:stroke dashstyle="solid"/>
            </v:line>
            <v:shape style="position:absolute;left:5623;top:1929;width:2045;height:1469" coordorigin="5623,1929" coordsize="2045,1469" path="m6209,1929l5623,1929,5623,3398,6209,3398,6209,1929xm7668,3079l7085,3079,7085,3398,7668,3398,7668,3079xe" filled="true" fillcolor="#4471c4" stroked="false">
              <v:path arrowok="t"/>
              <v:fill type="solid"/>
            </v:shape>
            <v:shape style="position:absolute;left:3662;top:1492;width:5904;height:1971" coordorigin="3662,1493" coordsize="5904,1971" path="m3725,1493l9566,1493m3725,3398l3725,1493m3662,3398l3725,3398m3662,3017l3725,3017m3662,2635l3725,2635m3662,2256l3725,2256m3662,1874l3725,1874m3662,1493l3725,1493m3725,3398l9566,3398m3725,3398l3725,3463m5186,3398l5186,3463m6646,3398l6646,3463m8107,3398l8107,3463m9566,3398l9566,3463e" filled="false" stroked="true" strokeweight=".48pt" strokecolor="#888888">
              <v:path arrowok="t"/>
              <v:stroke dashstyle="solid"/>
            </v:shape>
            <v:rect style="position:absolute;left:2681;top:1270;width:7105;height:3054" filled="false" stroked="true" strokeweight=".5pt" strokecolor="#888888">
              <v:stroke dashstyle="solid"/>
            </v:rect>
            <v:shape style="position:absolute;left:3236;top:1399;width:325;height:210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  <w:p>
                    <w:pPr>
                      <w:spacing w:before="13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  <w:p>
                    <w:pPr>
                      <w:spacing w:before="13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>
                    <w:pPr>
                      <w:spacing w:before="137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before="137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40" w:lineRule="exact" w:before="13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129;top:3567;width:6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liters</w:t>
                    </w:r>
                  </w:p>
                </w:txbxContent>
              </v:textbox>
              <w10:wrap type="none"/>
            </v:shape>
            <v:shape style="position:absolute;left:5407;top:3567;width:4109;height:200" type="#_x0000_t202" filled="false" stroked="false">
              <v:textbox inset="0,0,0,0">
                <w:txbxContent>
                  <w:p>
                    <w:pPr>
                      <w:tabs>
                        <w:tab w:pos="1409" w:val="left" w:leader="none"/>
                        <w:tab w:pos="2772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50-200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liters</w:t>
                      <w:tab/>
                      <w:t>200-400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liters</w:t>
                      <w:tab/>
                      <w:t>Above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400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liters</w:t>
                    </w:r>
                  </w:p>
                </w:txbxContent>
              </v:textbox>
              <w10:wrap type="none"/>
            </v:shape>
            <v:shape style="position:absolute;left:5621;top:3871;width:206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Daily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water</w:t>
                    </w:r>
                    <w:r>
                      <w:rPr>
                        <w:rFonts w:ascii="Calibri"/>
                        <w:b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requirement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7.62999pt;margin-top:82.926651pt;width:12pt;height:78.95pt;mso-position-horizontal-relative:page;mso-position-vertical-relative:paragraph;z-index:1574348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No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of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respondents</w:t>
                  </w:r>
                </w:p>
              </w:txbxContent>
            </v:textbox>
            <w10:wrap type="none"/>
          </v:shape>
        </w:pict>
      </w:r>
      <w:r>
        <w:rPr/>
        <w:t>Figure 4.4 as represented below shows the responses on the daily water requirement per</w:t>
      </w:r>
      <w:r>
        <w:rPr>
          <w:spacing w:val="1"/>
        </w:rPr>
        <w:t> </w:t>
      </w:r>
      <w:r>
        <w:rPr/>
        <w:t>day.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reveals that more</w:t>
      </w:r>
      <w:r>
        <w:rPr>
          <w:spacing w:val="-2"/>
        </w:rPr>
        <w:t> </w:t>
      </w:r>
      <w:r>
        <w:rPr/>
        <w:t>respondents require</w:t>
      </w:r>
      <w:r>
        <w:rPr>
          <w:spacing w:val="-2"/>
        </w:rPr>
        <w:t> </w:t>
      </w:r>
      <w:r>
        <w:rPr/>
        <w:t>50-200 litres per day.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06"/>
        <w:ind w:left="2125" w:right="0" w:firstLine="0"/>
        <w:jc w:val="left"/>
        <w:rPr>
          <w:sz w:val="24"/>
        </w:rPr>
      </w:pPr>
      <w:r>
        <w:rPr>
          <w:b/>
          <w:sz w:val="24"/>
        </w:rPr>
        <w:t>Figure 4.4:</w:t>
      </w:r>
      <w:r>
        <w:rPr>
          <w:b/>
          <w:spacing w:val="-2"/>
          <w:sz w:val="24"/>
        </w:rPr>
        <w:t> </w:t>
      </w:r>
      <w:r>
        <w:rPr>
          <w:sz w:val="24"/>
        </w:rPr>
        <w:t>Daily</w:t>
      </w:r>
      <w:r>
        <w:rPr>
          <w:spacing w:val="-6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requirement</w:t>
      </w:r>
      <w:r>
        <w:rPr>
          <w:spacing w:val="-1"/>
          <w:sz w:val="24"/>
        </w:rPr>
        <w:t> </w:t>
      </w:r>
      <w:r>
        <w:rPr>
          <w:sz w:val="24"/>
        </w:rPr>
        <w:t>per day.</w:t>
      </w:r>
    </w:p>
    <w:p>
      <w:pPr>
        <w:pStyle w:val="BodyText"/>
        <w:spacing w:before="5"/>
        <w:rPr>
          <w:sz w:val="38"/>
        </w:rPr>
      </w:pPr>
    </w:p>
    <w:p>
      <w:pPr>
        <w:pStyle w:val="Heading1"/>
        <w:numPr>
          <w:ilvl w:val="2"/>
          <w:numId w:val="20"/>
        </w:numPr>
        <w:tabs>
          <w:tab w:pos="1105" w:val="left" w:leader="none"/>
          <w:tab w:pos="1106" w:val="left" w:leader="none"/>
        </w:tabs>
        <w:spacing w:line="240" w:lineRule="auto" w:before="0" w:after="0"/>
        <w:ind w:left="1105" w:right="0" w:hanging="721"/>
        <w:jc w:val="left"/>
      </w:pPr>
      <w:bookmarkStart w:name="_TOC_250012" w:id="55"/>
      <w:r>
        <w:rPr/>
        <w:t>Domestic</w:t>
      </w:r>
      <w:r>
        <w:rPr>
          <w:spacing w:val="-3"/>
        </w:rPr>
        <w:t> </w:t>
      </w:r>
      <w:r>
        <w:rPr/>
        <w:t>use</w:t>
      </w:r>
      <w:r>
        <w:rPr>
          <w:spacing w:val="-2"/>
        </w:rPr>
        <w:t> </w:t>
      </w:r>
      <w:bookmarkEnd w:id="55"/>
      <w:r>
        <w:rPr/>
        <w:t>of water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385" w:right="955"/>
        <w:jc w:val="both"/>
      </w:pPr>
      <w:r>
        <w:rPr/>
        <w:t>The Table 4.4 below shows the responses on what they use water mostly for. The study</w:t>
      </w:r>
      <w:r>
        <w:rPr>
          <w:spacing w:val="1"/>
        </w:rPr>
        <w:t> </w:t>
      </w:r>
      <w:r>
        <w:rPr/>
        <w:t>reveals that more respondents use water for bathing and laundry which drains into open</w:t>
      </w:r>
      <w:r>
        <w:rPr>
          <w:spacing w:val="1"/>
        </w:rPr>
        <w:t> </w:t>
      </w:r>
      <w:r>
        <w:rPr/>
        <w:t>drains</w:t>
      </w:r>
      <w:r>
        <w:rPr>
          <w:spacing w:val="-1"/>
        </w:rPr>
        <w:t> </w:t>
      </w:r>
      <w:r>
        <w:rPr/>
        <w:t>as wastewater.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4"/>
        </w:rPr>
      </w:pPr>
    </w:p>
    <w:p>
      <w:pPr>
        <w:pStyle w:val="Heading1"/>
        <w:jc w:val="both"/>
      </w:pPr>
      <w:r>
        <w:rPr/>
        <w:t>Table</w:t>
      </w:r>
      <w:r>
        <w:rPr>
          <w:spacing w:val="-2"/>
        </w:rPr>
        <w:t> </w:t>
      </w:r>
      <w:r>
        <w:rPr/>
        <w:t>4.4:</w:t>
      </w:r>
      <w:r>
        <w:rPr>
          <w:spacing w:val="-3"/>
        </w:rPr>
        <w:t> </w:t>
      </w:r>
      <w:r>
        <w:rPr/>
        <w:t>Domestic</w:t>
      </w:r>
      <w:r>
        <w:rPr>
          <w:spacing w:val="-2"/>
        </w:rPr>
        <w:t> </w:t>
      </w:r>
      <w:r>
        <w:rPr/>
        <w:t>uses</w:t>
      </w:r>
      <w:r>
        <w:rPr>
          <w:spacing w:val="-1"/>
        </w:rPr>
        <w:t> </w:t>
      </w:r>
      <w:r>
        <w:rPr/>
        <w:t>of household</w:t>
      </w:r>
      <w:r>
        <w:rPr>
          <w:spacing w:val="-3"/>
        </w:rPr>
        <w:t> </w:t>
      </w:r>
      <w:r>
        <w:rPr/>
        <w:t>water</w:t>
      </w:r>
    </w:p>
    <w:p>
      <w:pPr>
        <w:spacing w:after="0"/>
        <w:jc w:val="both"/>
        <w:sectPr>
          <w:type w:val="continuous"/>
          <w:pgSz w:w="11910" w:h="16840"/>
          <w:pgMar w:top="1320" w:bottom="280" w:left="1600" w:right="460"/>
        </w:sectPr>
      </w:pPr>
    </w:p>
    <w:tbl>
      <w:tblPr>
        <w:tblW w:w="0" w:type="auto"/>
        <w:jc w:val="left"/>
        <w:tblInd w:w="2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1"/>
        <w:gridCol w:w="1315"/>
        <w:gridCol w:w="1351"/>
      </w:tblGrid>
      <w:tr>
        <w:trPr>
          <w:trHeight w:val="314" w:hRule="atLeast"/>
        </w:trPr>
        <w:tc>
          <w:tcPr>
            <w:tcW w:w="10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71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Options</w:t>
            </w:r>
          </w:p>
        </w:tc>
        <w:tc>
          <w:tcPr>
            <w:tcW w:w="13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3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61" w:hRule="atLeast"/>
        </w:trPr>
        <w:tc>
          <w:tcPr>
            <w:tcW w:w="10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83" w:right="94"/>
              <w:jc w:val="center"/>
              <w:rPr>
                <w:sz w:val="24"/>
              </w:rPr>
            </w:pPr>
            <w:r>
              <w:rPr>
                <w:sz w:val="24"/>
              </w:rPr>
              <w:t>Cooking</w:t>
            </w:r>
          </w:p>
        </w:tc>
        <w:tc>
          <w:tcPr>
            <w:tcW w:w="13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71" w:hRule="atLeast"/>
        </w:trPr>
        <w:tc>
          <w:tcPr>
            <w:tcW w:w="1071" w:type="dxa"/>
          </w:tcPr>
          <w:p>
            <w:pPr>
              <w:pStyle w:val="TableParagraph"/>
              <w:spacing w:line="162" w:lineRule="exact"/>
              <w:ind w:left="115"/>
              <w:rPr>
                <w:sz w:val="24"/>
              </w:rPr>
            </w:pPr>
            <w:r>
              <w:rPr>
                <w:sz w:val="24"/>
              </w:rPr>
              <w:t>Washing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dishes</w:t>
            </w:r>
          </w:p>
        </w:tc>
        <w:tc>
          <w:tcPr>
            <w:tcW w:w="1315" w:type="dxa"/>
          </w:tcPr>
          <w:p>
            <w:pPr>
              <w:pStyle w:val="TableParagraph"/>
              <w:spacing w:before="22"/>
              <w:ind w:left="11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351" w:type="dxa"/>
          </w:tcPr>
          <w:p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325" w:hRule="atLeast"/>
        </w:trPr>
        <w:tc>
          <w:tcPr>
            <w:tcW w:w="1071" w:type="dxa"/>
          </w:tcPr>
          <w:p>
            <w:pPr>
              <w:pStyle w:val="TableParagraph"/>
              <w:spacing w:before="23"/>
              <w:ind w:left="71" w:right="94"/>
              <w:jc w:val="center"/>
              <w:rPr>
                <w:sz w:val="24"/>
              </w:rPr>
            </w:pPr>
            <w:r>
              <w:rPr>
                <w:sz w:val="24"/>
              </w:rPr>
              <w:t>Laundry</w:t>
            </w:r>
          </w:p>
        </w:tc>
        <w:tc>
          <w:tcPr>
            <w:tcW w:w="1315" w:type="dxa"/>
          </w:tcPr>
          <w:p>
            <w:pPr>
              <w:pStyle w:val="TableParagraph"/>
              <w:spacing w:before="23"/>
              <w:ind w:left="114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351" w:type="dxa"/>
          </w:tcPr>
          <w:p>
            <w:pPr>
              <w:pStyle w:val="TableParagraph"/>
              <w:spacing w:before="23"/>
              <w:ind w:left="11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>
        <w:trPr>
          <w:trHeight w:val="317" w:hRule="atLeast"/>
        </w:trPr>
        <w:tc>
          <w:tcPr>
            <w:tcW w:w="1071" w:type="dxa"/>
          </w:tcPr>
          <w:p>
            <w:pPr>
              <w:pStyle w:val="TableParagraph"/>
              <w:spacing w:before="15"/>
              <w:ind w:left="16" w:right="94"/>
              <w:jc w:val="center"/>
              <w:rPr>
                <w:sz w:val="24"/>
              </w:rPr>
            </w:pPr>
            <w:r>
              <w:rPr>
                <w:sz w:val="24"/>
              </w:rPr>
              <w:t>Bathing</w:t>
            </w:r>
          </w:p>
        </w:tc>
        <w:tc>
          <w:tcPr>
            <w:tcW w:w="1315" w:type="dxa"/>
          </w:tcPr>
          <w:p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1351" w:type="dxa"/>
          </w:tcPr>
          <w:p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314" w:hRule="atLeast"/>
        </w:trPr>
        <w:tc>
          <w:tcPr>
            <w:tcW w:w="10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95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1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350</w:t>
            </w:r>
          </w:p>
        </w:tc>
        <w:tc>
          <w:tcPr>
            <w:tcW w:w="13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Heading1"/>
        <w:numPr>
          <w:ilvl w:val="2"/>
          <w:numId w:val="20"/>
        </w:numPr>
        <w:tabs>
          <w:tab w:pos="1105" w:val="left" w:leader="none"/>
          <w:tab w:pos="1106" w:val="left" w:leader="none"/>
        </w:tabs>
        <w:spacing w:line="240" w:lineRule="auto" w:before="0" w:after="0"/>
        <w:ind w:left="1105" w:right="0" w:hanging="721"/>
        <w:jc w:val="left"/>
      </w:pPr>
      <w:bookmarkStart w:name="_TOC_250011" w:id="56"/>
      <w:r>
        <w:rPr/>
        <w:t>Discharge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domestic</w:t>
      </w:r>
      <w:r>
        <w:rPr>
          <w:spacing w:val="-2"/>
        </w:rPr>
        <w:t> </w:t>
      </w:r>
      <w:bookmarkEnd w:id="56"/>
      <w:r>
        <w:rPr/>
        <w:t>wastewater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 w:before="1"/>
        <w:ind w:left="385" w:right="960"/>
        <w:jc w:val="both"/>
      </w:pPr>
      <w:r>
        <w:rPr/>
        <w:t>The Table</w:t>
      </w:r>
      <w:r>
        <w:rPr>
          <w:spacing w:val="1"/>
        </w:rPr>
        <w:t> </w:t>
      </w:r>
      <w:r>
        <w:rPr/>
        <w:t>4.6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they discharge the</w:t>
      </w:r>
      <w:r>
        <w:rPr>
          <w:spacing w:val="1"/>
        </w:rPr>
        <w:t> </w:t>
      </w:r>
      <w:r>
        <w:rPr/>
        <w:t>wastewater</w:t>
      </w:r>
      <w:r>
        <w:rPr>
          <w:spacing w:val="60"/>
        </w:rPr>
        <w:t> </w:t>
      </w:r>
      <w:r>
        <w:rPr/>
        <w:t>they produce</w:t>
      </w:r>
      <w:r>
        <w:rPr>
          <w:spacing w:val="-57"/>
        </w:rPr>
        <w:t> </w:t>
      </w:r>
      <w:r>
        <w:rPr/>
        <w:t>after</w:t>
      </w:r>
      <w:r>
        <w:rPr>
          <w:spacing w:val="1"/>
        </w:rPr>
        <w:t> </w:t>
      </w:r>
      <w:r>
        <w:rPr/>
        <w:t>use.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discharge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common/public</w:t>
      </w:r>
      <w:r>
        <w:rPr>
          <w:spacing w:val="-1"/>
        </w:rPr>
        <w:t> </w:t>
      </w:r>
      <w:r>
        <w:rPr/>
        <w:t>drainage.</w:t>
      </w:r>
    </w:p>
    <w:p>
      <w:pPr>
        <w:pStyle w:val="Heading1"/>
        <w:spacing w:before="165"/>
        <w:jc w:val="both"/>
      </w:pPr>
      <w:r>
        <w:rPr/>
        <w:t>Table</w:t>
      </w:r>
      <w:r>
        <w:rPr>
          <w:spacing w:val="-2"/>
        </w:rPr>
        <w:t> </w:t>
      </w:r>
      <w:r>
        <w:rPr/>
        <w:t>4.5:</w:t>
      </w:r>
      <w:r>
        <w:rPr>
          <w:spacing w:val="-3"/>
        </w:rPr>
        <w:t> </w:t>
      </w:r>
      <w:r>
        <w:rPr/>
        <w:t>Discharge</w:t>
      </w:r>
      <w:r>
        <w:rPr>
          <w:spacing w:val="-2"/>
        </w:rPr>
        <w:t> </w:t>
      </w:r>
      <w:r>
        <w:rPr/>
        <w:t>of domestic</w:t>
      </w:r>
      <w:r>
        <w:rPr>
          <w:spacing w:val="-3"/>
        </w:rPr>
        <w:t> </w:t>
      </w:r>
      <w:r>
        <w:rPr/>
        <w:t>wastewater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4"/>
        </w:rPr>
      </w:pPr>
      <w:r>
        <w:rPr/>
        <w:pict>
          <v:shape style="position:absolute;margin-left:93.864006pt;margin-top:10.535115pt;width:399.6pt;height:.5pt;mso-position-horizontal-relative:page;mso-position-vertical-relative:paragraph;z-index:-15713280;mso-wrap-distance-left:0;mso-wrap-distance-right:0" coordorigin="1877,211" coordsize="7992,10" path="m7081,211l7072,211,7072,211,1877,211,1877,220,7072,220,7072,220,7081,220,7081,211xm8450,211l7081,211,7081,220,8450,220,8450,211xm9868,211l8460,211,8450,211,8450,220,8460,220,9868,220,9868,211xe" filled="true" fillcolor="#000000" stroked="false">
            <v:path arrowok="t"/>
            <v:fill type="solid"/>
            <w10:wrap type="topAndBottom"/>
          </v:shape>
        </w:pict>
      </w:r>
    </w:p>
    <w:p>
      <w:pPr>
        <w:tabs>
          <w:tab w:pos="5579" w:val="left" w:leader="none"/>
          <w:tab w:pos="6957" w:val="left" w:leader="none"/>
        </w:tabs>
        <w:spacing w:before="3"/>
        <w:ind w:left="385" w:right="0" w:firstLine="0"/>
        <w:jc w:val="left"/>
        <w:rPr>
          <w:b/>
          <w:sz w:val="24"/>
        </w:rPr>
      </w:pPr>
      <w:r>
        <w:rPr>
          <w:b/>
          <w:sz w:val="24"/>
        </w:rPr>
        <w:t>Option</w:t>
        <w:tab/>
        <w:t>Frequency</w:t>
        <w:tab/>
        <w:t>Percentage</w:t>
      </w:r>
    </w:p>
    <w:p>
      <w:pPr>
        <w:pStyle w:val="BodyText"/>
        <w:tabs>
          <w:tab w:pos="5579" w:val="left" w:leader="none"/>
          <w:tab w:pos="7197" w:val="right" w:leader="none"/>
        </w:tabs>
        <w:spacing w:before="82"/>
        <w:ind w:left="385"/>
      </w:pPr>
      <w:r>
        <w:rPr/>
        <w:pict>
          <v:shape style="position:absolute;margin-left:93.864006pt;margin-top:2.103119pt;width:399.6pt;height:.5pt;mso-position-horizontal-relative:page;mso-position-vertical-relative:paragraph;z-index:15745024" coordorigin="1877,42" coordsize="7992,10" path="m7081,42l7072,42,7072,42,1877,42,1877,52,7072,52,7072,52,7081,52,7081,42xm8450,42l7081,42,7081,52,8450,52,8450,42xm9868,42l8460,42,8450,42,8450,52,8460,52,9868,52,9868,42xe" filled="true" fillcolor="#000000" stroked="false">
            <v:path arrowok="t"/>
            <v:fill type="solid"/>
            <w10:wrap type="none"/>
          </v:shape>
        </w:pict>
      </w:r>
      <w:r>
        <w:rPr/>
        <w:t>Domestic</w:t>
      </w:r>
      <w:r>
        <w:rPr>
          <w:spacing w:val="-2"/>
        </w:rPr>
        <w:t> </w:t>
      </w:r>
      <w:r>
        <w:rPr/>
        <w:t>wastewater</w:t>
      </w:r>
      <w:r>
        <w:rPr>
          <w:spacing w:val="-3"/>
        </w:rPr>
        <w:t> </w:t>
      </w:r>
      <w:r>
        <w:rPr/>
        <w:t>discharge</w:t>
      </w:r>
      <w:r>
        <w:rPr>
          <w:spacing w:val="-2"/>
        </w:rPr>
        <w:t> </w:t>
      </w:r>
      <w:r>
        <w:rPr/>
        <w:t>into public</w:t>
      </w:r>
      <w:r>
        <w:rPr>
          <w:spacing w:val="-2"/>
        </w:rPr>
        <w:t> </w:t>
      </w:r>
      <w:r>
        <w:rPr/>
        <w:t>drain</w:t>
        <w:tab/>
        <w:t>179</w:t>
        <w:tab/>
        <w:t>51</w:t>
      </w:r>
    </w:p>
    <w:p>
      <w:pPr>
        <w:pStyle w:val="BodyText"/>
        <w:tabs>
          <w:tab w:pos="5579" w:val="left" w:leader="none"/>
          <w:tab w:pos="7197" w:val="right" w:leader="none"/>
        </w:tabs>
        <w:spacing w:before="74"/>
        <w:ind w:left="385"/>
      </w:pPr>
      <w:r>
        <w:rPr/>
        <w:t>Domestic</w:t>
      </w:r>
      <w:r>
        <w:rPr>
          <w:spacing w:val="-2"/>
        </w:rPr>
        <w:t> </w:t>
      </w:r>
      <w:r>
        <w:rPr/>
        <w:t>wastewater</w:t>
      </w:r>
      <w:r>
        <w:rPr>
          <w:spacing w:val="-3"/>
        </w:rPr>
        <w:t> </w:t>
      </w:r>
      <w:r>
        <w:rPr/>
        <w:t>discharge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soak</w:t>
      </w:r>
      <w:r>
        <w:rPr>
          <w:spacing w:val="2"/>
        </w:rPr>
        <w:t> </w:t>
      </w:r>
      <w:r>
        <w:rPr/>
        <w:t>away</w:t>
      </w:r>
      <w:r>
        <w:rPr>
          <w:spacing w:val="-6"/>
        </w:rPr>
        <w:t> </w:t>
      </w:r>
      <w:r>
        <w:rPr/>
        <w:t>pit</w:t>
        <w:tab/>
        <w:t>123</w:t>
        <w:tab/>
        <w:t>35</w:t>
      </w:r>
    </w:p>
    <w:p>
      <w:pPr>
        <w:pStyle w:val="BodyText"/>
        <w:tabs>
          <w:tab w:pos="5579" w:val="left" w:leader="none"/>
          <w:tab w:pos="7197" w:val="right" w:leader="none"/>
        </w:tabs>
        <w:spacing w:before="75"/>
        <w:ind w:left="385"/>
      </w:pPr>
      <w:r>
        <w:rPr/>
        <w:t>Domestic</w:t>
      </w:r>
      <w:r>
        <w:rPr>
          <w:spacing w:val="-2"/>
        </w:rPr>
        <w:t> </w:t>
      </w:r>
      <w:r>
        <w:rPr/>
        <w:t>wastewater</w:t>
      </w:r>
      <w:r>
        <w:rPr>
          <w:spacing w:val="-3"/>
        </w:rPr>
        <w:t> </w:t>
      </w:r>
      <w:r>
        <w:rPr/>
        <w:t>discharge</w:t>
      </w:r>
      <w:r>
        <w:rPr>
          <w:spacing w:val="-2"/>
        </w:rPr>
        <w:t> </w:t>
      </w:r>
      <w:r>
        <w:rPr/>
        <w:t>on the</w:t>
      </w:r>
      <w:r>
        <w:rPr>
          <w:spacing w:val="-2"/>
        </w:rPr>
        <w:t> </w:t>
      </w:r>
      <w:r>
        <w:rPr/>
        <w:t>surface</w:t>
        <w:tab/>
        <w:t>49</w:t>
        <w:tab/>
        <w:t>14</w:t>
      </w:r>
    </w:p>
    <w:p>
      <w:pPr>
        <w:pStyle w:val="Heading1"/>
        <w:tabs>
          <w:tab w:pos="5579" w:val="left" w:leader="none"/>
          <w:tab w:pos="7317" w:val="right" w:leader="none"/>
        </w:tabs>
        <w:spacing w:before="82"/>
      </w:pPr>
      <w:r>
        <w:rPr/>
        <w:pict>
          <v:rect style="position:absolute;margin-left:93.144005pt;margin-top:19.864119pt;width:400.275019pt;height:.479pt;mso-position-horizontal-relative:page;mso-position-vertical-relative:paragraph;z-index:-15712768;mso-wrap-distance-left:0;mso-wrap-distance-right:0" filled="true" fillcolor="#000000" stroked="false">
            <v:fill type="solid"/>
            <w10:wrap type="topAndBottom"/>
          </v:rect>
        </w:pict>
      </w:r>
      <w:r>
        <w:rPr/>
        <w:t>TOTAL</w:t>
        <w:tab/>
        <w:t>350</w:t>
        <w:tab/>
        <w:t>100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2"/>
        </w:rPr>
      </w:pPr>
    </w:p>
    <w:p>
      <w:pPr>
        <w:pStyle w:val="BodyText"/>
        <w:spacing w:line="480" w:lineRule="auto"/>
        <w:ind w:left="385" w:right="961"/>
        <w:jc w:val="both"/>
      </w:pPr>
      <w:r>
        <w:rPr/>
        <w:t>Wastewater</w:t>
      </w:r>
      <w:r>
        <w:rPr>
          <w:spacing w:val="1"/>
        </w:rPr>
        <w:t> </w:t>
      </w:r>
      <w:r>
        <w:rPr/>
        <w:t>consisting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kitchens,</w:t>
      </w:r>
      <w:r>
        <w:rPr>
          <w:spacing w:val="1"/>
        </w:rPr>
        <w:t> </w:t>
      </w:r>
      <w:r>
        <w:rPr/>
        <w:t>bathrooms,</w:t>
      </w:r>
      <w:r>
        <w:rPr>
          <w:spacing w:val="1"/>
        </w:rPr>
        <w:t> </w:t>
      </w:r>
      <w:r>
        <w:rPr/>
        <w:t>dishwashing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sources run into unplanned drains and often pond in some locations causing smells,</w:t>
      </w:r>
      <w:r>
        <w:rPr>
          <w:spacing w:val="1"/>
        </w:rPr>
        <w:t> </w:t>
      </w:r>
      <w:r>
        <w:rPr/>
        <w:t>unpleasant</w:t>
      </w:r>
      <w:r>
        <w:rPr>
          <w:spacing w:val="-1"/>
        </w:rPr>
        <w:t> </w:t>
      </w:r>
      <w:r>
        <w:rPr/>
        <w:t>sights and</w:t>
      </w:r>
      <w:r>
        <w:rPr>
          <w:spacing w:val="1"/>
        </w:rPr>
        <w:t> </w:t>
      </w:r>
      <w:r>
        <w:rPr/>
        <w:t>eventual</w:t>
      </w:r>
      <w:r>
        <w:rPr>
          <w:spacing w:val="-1"/>
        </w:rPr>
        <w:t> </w:t>
      </w:r>
      <w:r>
        <w:rPr/>
        <w:t>infiltration into the</w:t>
      </w:r>
      <w:r>
        <w:rPr>
          <w:spacing w:val="-4"/>
        </w:rPr>
        <w:t> </w:t>
      </w:r>
      <w:r>
        <w:rPr/>
        <w:t>groundwater.</w:t>
      </w:r>
    </w:p>
    <w:p>
      <w:pPr>
        <w:pStyle w:val="Heading1"/>
        <w:numPr>
          <w:ilvl w:val="2"/>
          <w:numId w:val="20"/>
        </w:numPr>
        <w:tabs>
          <w:tab w:pos="1106" w:val="left" w:leader="none"/>
        </w:tabs>
        <w:spacing w:line="240" w:lineRule="auto" w:before="167" w:after="0"/>
        <w:ind w:left="1105" w:right="0" w:hanging="721"/>
        <w:jc w:val="both"/>
      </w:pPr>
      <w:bookmarkStart w:name="_TOC_250010" w:id="57"/>
      <w:r>
        <w:rPr/>
        <w:t>Health</w:t>
      </w:r>
      <w:r>
        <w:rPr>
          <w:spacing w:val="-2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bookmarkEnd w:id="57"/>
      <w:r>
        <w:rPr/>
        <w:t>the household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385" w:right="959"/>
        <w:jc w:val="both"/>
      </w:pPr>
      <w:r>
        <w:rPr/>
        <w:t>Figure 4.5 depicts the responses on the health problem related in their household. The</w:t>
      </w:r>
      <w:r>
        <w:rPr>
          <w:spacing w:val="1"/>
        </w:rPr>
        <w:t> </w:t>
      </w:r>
      <w:r>
        <w:rPr/>
        <w:t>study revealed that malaria is the most common health problem followed by typhoid,</w:t>
      </w:r>
      <w:r>
        <w:rPr>
          <w:spacing w:val="1"/>
        </w:rPr>
        <w:t> </w:t>
      </w:r>
      <w:r>
        <w:rPr/>
        <w:t>these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commonly</w:t>
      </w:r>
      <w:r>
        <w:rPr>
          <w:spacing w:val="-3"/>
        </w:rPr>
        <w:t> </w:t>
      </w:r>
      <w:r>
        <w:rPr/>
        <w:t>associated with poor sanitation and hygiene.</w:t>
      </w:r>
    </w:p>
    <w:p>
      <w:pPr>
        <w:spacing w:after="0" w:line="480" w:lineRule="auto"/>
        <w:jc w:val="both"/>
        <w:sectPr>
          <w:pgSz w:w="11910" w:h="16840"/>
          <w:pgMar w:header="0" w:footer="1000" w:top="1400" w:bottom="1200" w:left="1600" w:right="460"/>
        </w:sectPr>
      </w:pPr>
    </w:p>
    <w:p>
      <w:pPr>
        <w:pStyle w:val="BodyText"/>
        <w:ind w:left="841"/>
        <w:rPr>
          <w:sz w:val="20"/>
        </w:rPr>
      </w:pPr>
      <w:r>
        <w:rPr>
          <w:sz w:val="20"/>
        </w:rPr>
        <w:pict>
          <v:group style="width:379.5pt;height:204.75pt;mso-position-horizontal-relative:char;mso-position-vertical-relative:line" coordorigin="0,0" coordsize="7590,4095">
            <v:shape style="position:absolute;left:7;top:7;width:7575;height:4080" type="#_x0000_t75" stroked="false">
              <v:imagedata r:id="rId41" o:title=""/>
            </v:shape>
            <v:shape style="position:absolute;left:2838;top:7;width:2662;height:2578" type="#_x0000_t75" stroked="false">
              <v:imagedata r:id="rId42" o:title=""/>
            </v:shape>
            <v:shape style="position:absolute;left:1057;top:1625;width:4457;height:2460" type="#_x0000_t75" stroked="false">
              <v:imagedata r:id="rId43" o:title=""/>
            </v:shape>
            <v:shape style="position:absolute;left:1016;top:1181;width:2664;height:1731" type="#_x0000_t75" stroked="false">
              <v:imagedata r:id="rId44" o:title=""/>
            </v:shape>
            <v:shape style="position:absolute;left:1074;top:7;width:2607;height:2460" type="#_x0000_t75" stroked="false">
              <v:imagedata r:id="rId45" o:title=""/>
            </v:shape>
            <v:shape style="position:absolute;left:3259;top:227;width:1820;height:1935" coordorigin="3259,228" coordsize="1820,1935" path="m3259,228l3259,2048,5076,2162,5077,2133,5078,2105,5079,2076,5079,2048,5078,1972,5073,1898,5066,1825,5055,1752,5042,1681,5026,1610,5008,1541,4986,1472,4962,1405,4936,1339,4907,1274,4876,1211,4842,1149,4806,1089,4768,1030,4728,973,4685,917,4641,863,4594,811,4546,761,4496,712,4443,666,4390,621,4334,579,4277,538,4218,500,4157,464,4095,431,4032,399,3967,371,3901,344,3834,320,3766,299,3696,280,3626,264,3554,251,3482,241,3408,234,3334,229,3259,228xe" filled="true" fillcolor="#4471c4" stroked="false">
              <v:path arrowok="t"/>
              <v:fill type="solid"/>
            </v:shape>
            <v:shape style="position:absolute;left:1496;top:2047;width:3580;height:1820" coordorigin="1496,2048" coordsize="3580,1820" path="m3259,2048l1496,2500,1517,2573,1540,2645,1566,2716,1595,2784,1626,2852,1660,2918,1697,2982,1736,3044,1777,3104,1821,3163,1867,3220,1915,3274,1965,3327,2017,3378,2071,3426,2127,3473,2185,3517,2244,3558,2306,3598,2368,3635,2433,3669,2499,3701,2566,3730,2634,3757,2704,3781,2775,3802,2847,3820,2920,3836,2994,3848,3069,3858,3145,3864,3220,3867,3294,3867,3368,3864,3441,3859,3513,3850,3585,3839,3655,3824,3725,3807,3793,3788,3861,3766,3927,3741,3992,3714,4056,3684,4119,3652,4180,3618,4240,3581,4298,3542,4354,3501,4409,3458,4463,3413,4514,3366,4564,3316,4612,3265,4657,3212,4701,3158,4743,3101,4783,3043,4820,2984,4855,2923,4888,2860,4919,2796,4947,2730,4972,2663,4995,2595,5016,2525,5033,2455,5048,2383,5060,2310,5069,2236,5076,2162,3259,2048xe" filled="true" fillcolor="#ec7c30" stroked="false">
              <v:path arrowok="t"/>
              <v:fill type="solid"/>
            </v:shape>
            <v:shape style="position:absolute;left:1439;top:1594;width:1821;height:906" coordorigin="1439,1595" coordsize="1821,906" path="m1496,1595l1479,1669,1464,1744,1453,1820,1445,1896,1441,1971,1439,2048,1441,2124,1445,2199,1453,2275,1464,2351,1479,2426,1496,2500,3259,2048,1496,1595xe" filled="true" fillcolor="#a4a4a4" stroked="false">
              <v:path arrowok="t"/>
              <v:fill type="solid"/>
            </v:shape>
            <v:shape style="position:absolute;left:1496;top:227;width:1763;height:1820" coordorigin="1496,228" coordsize="1763,1820" path="m3259,228l3182,229,3105,234,3029,242,2953,253,2879,267,2806,285,2733,305,2662,328,2592,354,2524,383,2456,414,2391,448,2326,485,2264,524,2203,565,2144,609,2086,656,2031,705,1977,755,1926,809,1876,864,1829,921,1785,980,1742,1042,1702,1105,1664,1170,1630,1237,1597,1305,1568,1375,1541,1447,1517,1520,1496,1595,3259,2048,3259,228xe" filled="true" fillcolor="#ffc000" stroked="false">
              <v:path arrowok="t"/>
              <v:fill type="solid"/>
            </v:shape>
            <v:shape style="position:absolute;left:3647;top:1231;width:636;height:471" type="#_x0000_t75" stroked="false">
              <v:imagedata r:id="rId46" o:title=""/>
            </v:shape>
            <v:shape style="position:absolute;left:3688;top:1272;width:469;height:305" type="#_x0000_t75" stroked="false">
              <v:imagedata r:id="rId47" o:title=""/>
            </v:shape>
            <v:shape style="position:absolute;left:3068;top:2760;width:636;height:471" type="#_x0000_t75" stroked="false">
              <v:imagedata r:id="rId48" o:title=""/>
            </v:shape>
            <v:shape style="position:absolute;left:3110;top:2801;width:469;height:305" type="#_x0000_t75" stroked="false">
              <v:imagedata r:id="rId49" o:title=""/>
            </v:shape>
            <v:shape style="position:absolute;left:2123;top:1853;width:536;height:473" type="#_x0000_t75" stroked="false">
              <v:imagedata r:id="rId50" o:title=""/>
            </v:shape>
            <v:shape style="position:absolute;left:2165;top:1895;width:368;height:305" type="#_x0000_t75" stroked="false">
              <v:imagedata r:id="rId51" o:title=""/>
            </v:shape>
            <v:shape style="position:absolute;left:2425;top:1135;width:636;height:471" type="#_x0000_t75" stroked="false">
              <v:imagedata r:id="rId48" o:title=""/>
            </v:shape>
            <v:shape style="position:absolute;left:2466;top:1176;width:469;height:305" type="#_x0000_t75" stroked="false">
              <v:imagedata r:id="rId52" o:title=""/>
            </v:shape>
            <v:rect style="position:absolute;left:6510;top:1373;width:953;height:1349" filled="true" fillcolor="#f1f1f1" stroked="false">
              <v:fill opacity="25443f" type="solid"/>
            </v:rect>
            <v:rect style="position:absolute;left:6604;top:1491;width:101;height:99" filled="true" fillcolor="#4471c4" stroked="false">
              <v:fill type="solid"/>
            </v:rect>
            <v:rect style="position:absolute;left:6604;top:1829;width:101;height:99" filled="true" fillcolor="#ec7c30" stroked="false">
              <v:fill type="solid"/>
            </v:rect>
            <v:rect style="position:absolute;left:6604;top:2167;width:101;height:99" filled="true" fillcolor="#a4a4a4" stroked="false">
              <v:fill type="solid"/>
            </v:rect>
            <v:rect style="position:absolute;left:6604;top:2503;width:101;height:99" filled="true" fillcolor="#ffc000" stroked="false">
              <v:fill type="solid"/>
            </v:rect>
            <v:rect style="position:absolute;left:7;top:7;width:7575;height:4080" filled="false" stroked="true" strokeweight=".75pt" strokecolor="#bebebe">
              <v:stroke dashstyle="solid"/>
            </v:rect>
            <v:shape style="position:absolute;left:2527;top:1247;width:3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21%</w:t>
                    </w:r>
                  </w:p>
                </w:txbxContent>
              </v:textbox>
              <w10:wrap type="none"/>
            </v:shape>
            <v:shape style="position:absolute;left:3749;top:1343;width:3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26%</w:t>
                    </w:r>
                  </w:p>
                </w:txbxContent>
              </v:textbox>
              <w10:wrap type="none"/>
            </v:shape>
            <v:shape style="position:absolute;left:2226;top:1966;width:26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3171;top:2872;width:3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45%</w:t>
                    </w:r>
                  </w:p>
                </w:txbxContent>
              </v:textbox>
              <w10:wrap type="none"/>
            </v:shape>
            <v:shape style="position:absolute;left:6510;top:1373;width:953;height:1349" type="#_x0000_t202" filled="false" stroked="false">
              <v:textbox inset="0,0,0,0">
                <w:txbxContent>
                  <w:p>
                    <w:pPr>
                      <w:spacing w:line="369" w:lineRule="auto" w:before="47"/>
                      <w:ind w:left="237" w:right="61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Diarrhea Malaria</w:t>
                    </w:r>
                    <w:r>
                      <w:rPr>
                        <w:rFonts w:ascii="Calibri"/>
                        <w:color w:val="40404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Cholera</w:t>
                    </w:r>
                  </w:p>
                  <w:p>
                    <w:pPr>
                      <w:spacing w:line="217" w:lineRule="exact" w:before="0"/>
                      <w:ind w:left="23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Typhoid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4"/>
        <w:rPr>
          <w:sz w:val="25"/>
        </w:rPr>
      </w:pPr>
    </w:p>
    <w:p>
      <w:pPr>
        <w:pStyle w:val="Heading1"/>
        <w:spacing w:before="90"/>
        <w:ind w:left="1045"/>
      </w:pPr>
      <w:r>
        <w:rPr/>
        <w:t>Figure</w:t>
      </w:r>
      <w:r>
        <w:rPr>
          <w:spacing w:val="-2"/>
        </w:rPr>
        <w:t> </w:t>
      </w:r>
      <w:r>
        <w:rPr/>
        <w:t>4.5:</w:t>
      </w:r>
      <w:r>
        <w:rPr>
          <w:spacing w:val="-2"/>
        </w:rPr>
        <w:t> </w:t>
      </w:r>
      <w:r>
        <w:rPr/>
        <w:t>Health</w:t>
      </w:r>
      <w:r>
        <w:rPr>
          <w:spacing w:val="-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in households.</w:t>
      </w:r>
    </w:p>
    <w:p>
      <w:pPr>
        <w:pStyle w:val="BodyText"/>
        <w:rPr>
          <w:b/>
          <w:sz w:val="38"/>
        </w:rPr>
      </w:pPr>
    </w:p>
    <w:p>
      <w:pPr>
        <w:pStyle w:val="Heading1"/>
        <w:numPr>
          <w:ilvl w:val="2"/>
          <w:numId w:val="20"/>
        </w:numPr>
        <w:tabs>
          <w:tab w:pos="1106" w:val="left" w:leader="none"/>
        </w:tabs>
        <w:spacing w:line="240" w:lineRule="auto" w:before="0" w:after="0"/>
        <w:ind w:left="1105" w:right="0" w:hanging="721"/>
        <w:jc w:val="left"/>
      </w:pPr>
      <w:bookmarkStart w:name="_TOC_250009" w:id="58"/>
      <w:r>
        <w:rPr/>
        <w:t>The</w:t>
      </w:r>
      <w:r>
        <w:rPr>
          <w:spacing w:val="-2"/>
        </w:rPr>
        <w:t> </w:t>
      </w:r>
      <w:r>
        <w:rPr/>
        <w:t>state</w:t>
      </w:r>
      <w:r>
        <w:rPr>
          <w:spacing w:val="-2"/>
        </w:rPr>
        <w:t> </w:t>
      </w:r>
      <w:r>
        <w:rPr/>
        <w:t>of water</w:t>
      </w:r>
      <w:r>
        <w:rPr>
          <w:spacing w:val="-2"/>
        </w:rPr>
        <w:t> </w:t>
      </w:r>
      <w:r>
        <w:rPr/>
        <w:t>drainage</w:t>
      </w:r>
      <w:r>
        <w:rPr>
          <w:spacing w:val="-2"/>
        </w:rPr>
        <w:t> </w:t>
      </w:r>
      <w:bookmarkEnd w:id="58"/>
      <w:r>
        <w:rPr/>
        <w:t>infrastructure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385" w:right="959"/>
        <w:jc w:val="both"/>
      </w:pPr>
      <w:r>
        <w:rPr/>
        <w:t>Figure 4.6 represents the views of the respondents as to the state of water drainage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agree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wastewater</w:t>
      </w:r>
      <w:r>
        <w:rPr>
          <w:spacing w:val="-1"/>
        </w:rPr>
        <w:t> </w:t>
      </w:r>
      <w:r>
        <w:rPr/>
        <w:t>drainage</w:t>
      </w:r>
      <w:r>
        <w:rPr>
          <w:spacing w:val="-1"/>
        </w:rPr>
        <w:t> </w:t>
      </w:r>
      <w:r>
        <w:rPr/>
        <w:t>infrastructure</w:t>
      </w:r>
      <w:r>
        <w:rPr>
          <w:spacing w:val="-3"/>
        </w:rPr>
        <w:t> </w:t>
      </w:r>
      <w:r>
        <w:rPr/>
        <w:t>is poor and does</w:t>
      </w:r>
      <w:r>
        <w:rPr>
          <w:spacing w:val="-1"/>
        </w:rPr>
        <w:t> </w:t>
      </w:r>
      <w:r>
        <w:rPr/>
        <w:t>not protect the</w:t>
      </w:r>
      <w:r>
        <w:rPr>
          <w:spacing w:val="-2"/>
        </w:rPr>
        <w:t> </w:t>
      </w:r>
      <w:r>
        <w:rPr/>
        <w:t>environment.</w:t>
      </w:r>
    </w:p>
    <w:p>
      <w:pPr>
        <w:pStyle w:val="BodyText"/>
        <w:spacing w:before="4"/>
        <w:rPr>
          <w:sz w:val="10"/>
        </w:rPr>
      </w:pPr>
      <w:r>
        <w:rPr/>
        <w:pict>
          <v:group style="position:absolute;margin-left:122.824997pt;margin-top:7.959258pt;width:378pt;height:207.75pt;mso-position-horizontal-relative:page;mso-position-vertical-relative:paragraph;z-index:-15711232;mso-wrap-distance-left:0;mso-wrap-distance-right:0" coordorigin="2456,159" coordsize="7560,4155">
            <v:shape style="position:absolute;left:2464;top:166;width:7545;height:4140" type="#_x0000_t75" stroked="false">
              <v:imagedata r:id="rId53" o:title=""/>
            </v:shape>
            <v:shape style="position:absolute;left:4927;top:165;width:2693;height:3855" type="#_x0000_t75" stroked="false">
              <v:imagedata r:id="rId54" o:title=""/>
            </v:shape>
            <v:shape style="position:absolute;left:3064;top:165;width:3987;height:4140" type="#_x0000_t75" stroked="false">
              <v:imagedata r:id="rId55" o:title=""/>
            </v:shape>
            <v:shape style="position:absolute;left:4368;top:165;width:1390;height:2492" type="#_x0000_t75" stroked="false">
              <v:imagedata r:id="rId56" o:title=""/>
            </v:shape>
            <v:shape style="position:absolute;left:4596;top:165;width:1160;height:2494" type="#_x0000_t75" stroked="false">
              <v:imagedata r:id="rId57" o:title=""/>
            </v:shape>
            <v:shape style="position:absolute;left:5349;top:386;width:1850;height:3199" coordorigin="5349,387" coordsize="1850,3199" path="m5349,387l5349,2237,6616,3585,6673,3529,6728,3470,6780,3410,6829,3347,6875,3283,6919,3216,6959,3148,6997,3079,7031,3007,7063,2935,7091,2861,7116,2786,7138,2710,7156,2633,7172,2555,7184,2476,7192,2397,7198,2317,7199,2237,7198,2160,7193,2085,7186,2010,7175,1937,7162,1864,7146,1792,7127,1721,7105,1652,7081,1584,7054,1517,7025,1451,6993,1386,6959,1324,6922,1262,6883,1202,6842,1144,6799,1088,6754,1033,6707,980,6658,929,6606,879,6553,832,6499,787,6442,744,6384,703,6324,664,6263,627,6200,593,6135,561,6070,532,6002,505,5934,481,5865,459,5794,440,5722,424,5649,411,5576,400,5501,393,5426,388,5349,387xe" filled="true" fillcolor="#4471c4" stroked="false">
              <v:path arrowok="t"/>
              <v:fill type="solid"/>
            </v:shape>
            <v:shape style="position:absolute;left:3499;top:477;width:3117;height:3610" coordorigin="3499,477" coordsize="3117,3610" path="m4778,477l4701,504,4625,534,4551,568,4478,604,4408,644,4339,687,4272,733,4207,782,4144,834,4083,888,4028,941,3977,996,3927,1053,3881,1111,3837,1171,3796,1232,3757,1294,3721,1357,3688,1422,3658,1487,3630,1553,3605,1621,3582,1689,3562,1757,3545,1826,3531,1896,3519,1966,3510,2037,3504,2108,3500,2179,3499,2250,3501,2321,3506,2392,3513,2462,3523,2533,3536,2603,3551,2673,3569,2742,3590,2811,3614,2879,3640,2946,3669,3012,3701,3078,3736,3142,3773,3206,3813,3268,3856,3329,3901,3388,3950,3446,4001,3503,4054,3558,4109,3609,4166,3659,4224,3705,4283,3749,4344,3790,4406,3829,4470,3865,4534,3898,4600,3928,4666,3956,4733,3981,4801,4004,4870,4024,4939,4041,5009,4055,5079,4067,5150,4076,5220,4082,5291,4086,5362,4087,5433,4085,5504,4080,5575,4073,5646,4063,5716,4050,5785,4035,5855,4017,5923,3996,5991,3972,6059,3946,6125,3917,6190,3885,6255,3850,6318,3813,6380,3773,6441,3730,6501,3685,6559,3636,6616,3585,5349,2237,4778,477xe" filled="true" fillcolor="#ec7c30" stroked="false">
              <v:path arrowok="t"/>
              <v:fill type="solid"/>
            </v:shape>
            <v:shape style="position:absolute;left:4777;top:419;width:572;height:1818" coordorigin="4778,419" coordsize="572,1818" path="m5003,419l4946,431,4889,445,4833,460,4778,477,5349,2237,5003,419xe" filled="true" fillcolor="#a4a4a4" stroked="false">
              <v:path arrowok="t"/>
              <v:fill type="solid"/>
            </v:shape>
            <v:shape style="position:absolute;left:5002;top:386;width:347;height:1850" coordorigin="5003,387" coordsize="347,1850" path="m5349,387l5262,389,5175,395,5089,405,5003,419,5349,2237,5349,387xe" filled="true" fillcolor="#ffc000" stroked="false">
              <v:path arrowok="t"/>
              <v:fill type="solid"/>
            </v:shape>
            <v:shape style="position:absolute;left:5932;top:1701;width:639;height:473" type="#_x0000_t75" stroked="false">
              <v:imagedata r:id="rId58" o:title=""/>
            </v:shape>
            <v:shape style="position:absolute;left:5975;top:1743;width:469;height:305" type="#_x0000_t75" stroked="false">
              <v:imagedata r:id="rId59" o:title=""/>
            </v:shape>
            <v:shape style="position:absolute;left:4276;top:2512;width:636;height:473" type="#_x0000_t75" stroked="false">
              <v:imagedata r:id="rId60" o:title=""/>
            </v:shape>
            <v:shape style="position:absolute;left:4318;top:2555;width:469;height:305" type="#_x0000_t75" stroked="false">
              <v:imagedata r:id="rId61" o:title=""/>
            </v:shape>
            <v:shape style="position:absolute;left:4893;top:1147;width:536;height:473" type="#_x0000_t75" stroked="false">
              <v:imagedata r:id="rId50" o:title=""/>
            </v:shape>
            <v:shape style="position:absolute;left:4935;top:1188;width:368;height:305" type="#_x0000_t75" stroked="false">
              <v:imagedata r:id="rId62" o:title=""/>
            </v:shape>
            <v:shape style="position:absolute;left:5037;top:1123;width:536;height:471" type="#_x0000_t75" stroked="false">
              <v:imagedata r:id="rId63" o:title=""/>
            </v:shape>
            <v:shape style="position:absolute;left:5078;top:1163;width:368;height:305" type="#_x0000_t75" stroked="false">
              <v:imagedata r:id="rId64" o:title=""/>
            </v:shape>
            <v:rect style="position:absolute;left:8234;top:1562;width:1654;height:1349" filled="true" fillcolor="#f1f1f1" stroked="false">
              <v:fill opacity="25443f" type="solid"/>
            </v:rect>
            <v:rect style="position:absolute;left:8328;top:1680;width:101;height:101" filled="true" fillcolor="#4471c4" stroked="false">
              <v:fill type="solid"/>
            </v:rect>
            <v:rect style="position:absolute;left:8328;top:2018;width:101;height:99" filled="true" fillcolor="#ec7c30" stroked="false">
              <v:fill type="solid"/>
            </v:rect>
            <v:rect style="position:absolute;left:8328;top:2356;width:101;height:99" filled="true" fillcolor="#a4a4a4" stroked="false">
              <v:fill type="solid"/>
            </v:rect>
            <v:rect style="position:absolute;left:8328;top:2692;width:101;height:99" filled="true" fillcolor="#ffc000" stroked="false">
              <v:fill type="solid"/>
            </v:rect>
            <v:shape style="position:absolute;left:2464;top:166;width:7545;height:4140" type="#_x0000_t202" filled="false" stroked="true" strokeweight=".75pt" strokecolor="#bebeb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1508" w:right="3596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1"/>
                        <w:w w:val="99"/>
                        <w:position w:val="-2"/>
                        <w:sz w:val="20"/>
                      </w:rPr>
                      <w:t>2</w:t>
                    </w:r>
                    <w:r>
                      <w:rPr>
                        <w:rFonts w:ascii="Calibri"/>
                        <w:b/>
                        <w:color w:val="FFFFFF"/>
                        <w:spacing w:val="-104"/>
                        <w:w w:val="99"/>
                        <w:position w:val="-2"/>
                        <w:sz w:val="20"/>
                      </w:rPr>
                      <w:t>%</w:t>
                    </w:r>
                    <w:r>
                      <w:rPr>
                        <w:rFonts w:ascii="Calibri"/>
                        <w:b/>
                        <w:color w:val="FFFFFF"/>
                        <w:spacing w:val="-1"/>
                        <w:w w:val="99"/>
                        <w:sz w:val="20"/>
                      </w:rPr>
                      <w:t>3%</w:t>
                    </w:r>
                  </w:p>
                  <w:p>
                    <w:pPr>
                      <w:spacing w:line="240" w:lineRule="auto" w:before="1"/>
                      <w:rPr>
                        <w:rFonts w:ascii="Calibri"/>
                        <w:b/>
                        <w:sz w:val="25"/>
                      </w:rPr>
                    </w:pPr>
                  </w:p>
                  <w:p>
                    <w:pPr>
                      <w:spacing w:before="0"/>
                      <w:ind w:left="2508" w:right="2559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38%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Calibri"/>
                        <w:b/>
                        <w:sz w:val="26"/>
                      </w:rPr>
                    </w:pPr>
                  </w:p>
                  <w:p>
                    <w:pPr>
                      <w:spacing w:before="0"/>
                      <w:ind w:left="1908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57%</w:t>
                    </w:r>
                  </w:p>
                </w:txbxContent>
              </v:textbox>
              <v:stroke dashstyle="solid"/>
              <w10:wrap type="none"/>
            </v:shape>
            <v:shape style="position:absolute;left:8234;top:1562;width:1654;height:1349" type="#_x0000_t202" filled="false" stroked="false">
              <v:textbox inset="0,0,0,0">
                <w:txbxContent>
                  <w:p>
                    <w:pPr>
                      <w:spacing w:line="369" w:lineRule="auto" w:before="48"/>
                      <w:ind w:left="237" w:right="267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I strongly agree</w:t>
                    </w:r>
                    <w:r>
                      <w:rPr>
                        <w:rFonts w:ascii="Calibri"/>
                        <w:color w:val="404040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I agree</w:t>
                    </w:r>
                  </w:p>
                  <w:p>
                    <w:pPr>
                      <w:spacing w:line="218" w:lineRule="exact" w:before="0"/>
                      <w:ind w:left="237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I</w:t>
                    </w:r>
                    <w:r>
                      <w:rPr>
                        <w:rFonts w:ascii="Calibri" w:hAnsi="Calibri"/>
                        <w:color w:val="40404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don’t</w:t>
                    </w:r>
                    <w:r>
                      <w:rPr>
                        <w:rFonts w:ascii="Calibri" w:hAnsi="Calibri"/>
                        <w:color w:val="404040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404040"/>
                        <w:sz w:val="18"/>
                      </w:rPr>
                      <w:t>agree</w:t>
                    </w:r>
                  </w:p>
                  <w:p>
                    <w:pPr>
                      <w:spacing w:before="118"/>
                      <w:ind w:left="23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I</w:t>
                    </w:r>
                    <w:r>
                      <w:rPr>
                        <w:rFonts w:ascii="Calibri"/>
                        <w:color w:val="40404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strongly</w:t>
                    </w:r>
                    <w:r>
                      <w:rPr>
                        <w:rFonts w:ascii="Calibri"/>
                        <w:color w:val="404040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disagree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sz w:val="34"/>
        </w:rPr>
      </w:pPr>
    </w:p>
    <w:p>
      <w:pPr>
        <w:pStyle w:val="Heading1"/>
        <w:ind w:left="1105"/>
      </w:pPr>
      <w:r>
        <w:rPr/>
        <w:t>Figure</w:t>
      </w:r>
      <w:r>
        <w:rPr>
          <w:spacing w:val="-2"/>
        </w:rPr>
        <w:t> </w:t>
      </w:r>
      <w:r>
        <w:rPr/>
        <w:t>4.6: The</w:t>
      </w:r>
      <w:r>
        <w:rPr>
          <w:spacing w:val="-1"/>
        </w:rPr>
        <w:t> </w:t>
      </w:r>
      <w:r>
        <w:rPr/>
        <w:t>views on</w:t>
      </w:r>
      <w:r>
        <w:rPr>
          <w:spacing w:val="-2"/>
        </w:rPr>
        <w:t> </w:t>
      </w:r>
      <w:r>
        <w:rPr/>
        <w:t>water</w:t>
      </w:r>
      <w:r>
        <w:rPr>
          <w:spacing w:val="-1"/>
        </w:rPr>
        <w:t> </w:t>
      </w:r>
      <w:r>
        <w:rPr/>
        <w:t>drainage</w:t>
      </w:r>
      <w:r>
        <w:rPr>
          <w:spacing w:val="-2"/>
        </w:rPr>
        <w:t> </w:t>
      </w:r>
      <w:r>
        <w:rPr/>
        <w:t>infrastructure.</w:t>
      </w:r>
    </w:p>
    <w:p>
      <w:pPr>
        <w:spacing w:after="0"/>
        <w:sectPr>
          <w:pgSz w:w="11910" w:h="16840"/>
          <w:pgMar w:header="0" w:footer="1000" w:top="1400" w:bottom="1200" w:left="1600" w:right="460"/>
        </w:sectPr>
      </w:pPr>
    </w:p>
    <w:p>
      <w:pPr>
        <w:pStyle w:val="Heading1"/>
        <w:numPr>
          <w:ilvl w:val="2"/>
          <w:numId w:val="20"/>
        </w:numPr>
        <w:tabs>
          <w:tab w:pos="1046" w:val="left" w:leader="none"/>
        </w:tabs>
        <w:spacing w:line="240" w:lineRule="auto" w:before="76" w:after="0"/>
        <w:ind w:left="1045" w:right="0" w:hanging="661"/>
        <w:jc w:val="both"/>
      </w:pPr>
      <w:bookmarkStart w:name="_TOC_250008" w:id="59"/>
      <w:r>
        <w:rPr/>
        <w:t>Type</w:t>
      </w:r>
      <w:r>
        <w:rPr>
          <w:spacing w:val="-2"/>
        </w:rPr>
        <w:t> </w:t>
      </w:r>
      <w:bookmarkEnd w:id="59"/>
      <w:r>
        <w:rPr/>
        <w:t>of sanitation facilities</w:t>
      </w:r>
    </w:p>
    <w:p>
      <w:pPr>
        <w:pStyle w:val="BodyText"/>
        <w:spacing w:line="480" w:lineRule="auto" w:before="178"/>
        <w:ind w:left="385" w:right="958"/>
        <w:jc w:val="both"/>
      </w:pPr>
      <w:r>
        <w:rPr/>
        <w:t>Figure 4.7 shows the response on the type of sanitation facilities in the study. Results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soakaway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commonest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toilet</w:t>
      </w:r>
      <w:r>
        <w:rPr>
          <w:spacing w:val="1"/>
        </w:rPr>
        <w:t> </w:t>
      </w:r>
      <w:r>
        <w:rPr/>
        <w:t>facilities,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cemented holes in the ground with perforations that allow sewage to move into the</w:t>
      </w:r>
      <w:r>
        <w:rPr>
          <w:spacing w:val="1"/>
        </w:rPr>
        <w:t> </w:t>
      </w:r>
      <w:r>
        <w:rPr/>
        <w:t>environment. Casual observations show that they are mostly not properly designed to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groundwater</w:t>
      </w:r>
      <w:r>
        <w:rPr>
          <w:spacing w:val="-2"/>
        </w:rPr>
        <w:t> </w:t>
      </w:r>
      <w:r>
        <w:rPr/>
        <w:t>from contamination.</w:t>
      </w:r>
    </w:p>
    <w:p>
      <w:pPr>
        <w:pStyle w:val="BodyText"/>
        <w:spacing w:before="5"/>
        <w:rPr>
          <w:sz w:val="10"/>
        </w:rPr>
      </w:pPr>
      <w:r>
        <w:rPr/>
        <w:pict>
          <v:group style="position:absolute;margin-left:137.074997pt;margin-top:7.99789pt;width:349.5pt;height:231.75pt;mso-position-horizontal-relative:page;mso-position-vertical-relative:paragraph;z-index:-15710720;mso-wrap-distance-left:0;mso-wrap-distance-right:0" coordorigin="2741,160" coordsize="6990,4635">
            <v:shape style="position:absolute;left:2749;top:167;width:6975;height:4620" type="#_x0000_t75" stroked="false">
              <v:imagedata r:id="rId65" o:title=""/>
            </v:shape>
            <v:shape style="position:absolute;left:4994;top:167;width:1899;height:2734" type="#_x0000_t75" stroked="false">
              <v:imagedata r:id="rId66" o:title=""/>
            </v:shape>
            <v:shape style="position:absolute;left:4982;top:251;width:2940;height:3648" type="#_x0000_t75" stroked="false">
              <v:imagedata r:id="rId67" o:title=""/>
            </v:shape>
            <v:shape style="position:absolute;left:2875;top:167;width:4815;height:4620" type="#_x0000_t75" stroked="false">
              <v:imagedata r:id="rId68" o:title=""/>
            </v:shape>
            <v:shape style="position:absolute;left:4442;top:167;width:1373;height:2734" type="#_x0000_t75" stroked="false">
              <v:imagedata r:id="rId69" o:title=""/>
            </v:shape>
            <v:shape style="position:absolute;left:5407;top:387;width:1072;height:2090" coordorigin="5407,387" coordsize="1072,2090" path="m5407,387l5407,2477,6479,683,6409,643,6338,606,6265,571,6191,540,6116,511,6040,486,5963,463,5886,443,5807,426,5728,412,5649,401,5568,394,5488,389,5407,387xe" filled="true" fillcolor="#4471c4" stroked="false">
              <v:path arrowok="t"/>
              <v:fill type="solid"/>
            </v:shape>
            <v:shape style="position:absolute;left:5407;top:683;width:2091;height:2785" coordorigin="5407,683" coordsize="2091,2785" path="m6479,683l5407,2477,7248,3468,7282,3400,7314,3332,7344,3263,7371,3194,7395,3124,7417,3054,7436,2983,7452,2912,7466,2841,7477,2770,7486,2698,7492,2627,7496,2555,7498,2483,7496,2412,7493,2341,7487,2270,7479,2199,7468,2129,7455,2059,7440,1990,7422,1921,7402,1853,7380,1786,7355,1719,7328,1654,7299,1589,7268,1525,7234,1462,7199,1400,7161,1340,7121,1280,7079,1222,7034,1165,6988,1109,6940,1055,6889,1003,6836,952,6782,903,6725,855,6667,809,6606,765,6544,723,6479,683xe" filled="true" fillcolor="#ec7c30" stroked="false">
              <v:path arrowok="t"/>
              <v:fill type="solid"/>
            </v:shape>
            <v:shape style="position:absolute;left:3316;top:462;width:3931;height:4105" coordorigin="3317,463" coordsize="3931,4105" path="m4851,463l4777,485,4703,510,4631,537,4560,567,4491,599,4423,634,4356,671,4290,711,4227,753,4165,797,4104,843,4045,892,3988,943,3933,996,3880,1050,3829,1107,3780,1166,3733,1227,3688,1289,3645,1353,3605,1419,3567,1487,3532,1555,3499,1624,3470,1693,3443,1763,3418,1834,3397,1905,3378,1976,3361,2047,3348,2119,3336,2191,3328,2263,3322,2335,3318,2407,3317,2479,3318,2551,3322,2623,3328,2694,3337,2765,3348,2836,3362,2906,3377,2975,3396,3044,3416,3113,3439,3180,3464,3247,3491,3313,3521,3378,3553,3442,3587,3505,3623,3567,3662,3627,3702,3687,3745,3745,3790,3802,3837,3857,3886,3911,3937,3963,3990,4014,4045,4063,4102,4110,4161,4156,4222,4199,4285,4241,4350,4280,4417,4318,4485,4353,4554,4385,4623,4415,4693,4442,4764,4466,4834,4488,4906,4507,4977,4523,5049,4537,5121,4548,5193,4557,5265,4563,5337,4567,5409,4568,5481,4566,5552,4563,5624,4556,5695,4548,5765,4537,5835,4523,5905,4507,5974,4489,6042,4469,6110,4446,6177,4421,6243,4393,6308,4364,6372,4332,6435,4298,6496,4262,6557,4223,6617,4183,6675,4140,6732,4095,6787,4048,6841,3999,6893,3948,6944,3895,6993,3840,7040,3783,7085,3724,7129,3663,7170,3600,7210,3535,7248,3468,5407,2477,4851,463xe" filled="true" fillcolor="#00af50" stroked="false">
              <v:path arrowok="t"/>
              <v:fill type="solid"/>
            </v:shape>
            <v:shape style="position:absolute;left:4851;top:387;width:556;height:2090" coordorigin="4851,387" coordsize="556,2090" path="m5407,387l5327,389,5247,394,5167,401,5087,412,5008,426,4929,443,4851,463,5407,2477,5407,387xe" filled="true" fillcolor="#ffc000" stroked="false">
              <v:path arrowok="t"/>
              <v:fill type="solid"/>
            </v:shape>
            <v:shape style="position:absolute;left:5460;top:1275;width:536;height:473" type="#_x0000_t75" stroked="false">
              <v:imagedata r:id="rId70" o:title=""/>
            </v:shape>
            <v:shape style="position:absolute;left:5501;top:1318;width:368;height:305" type="#_x0000_t75" stroked="false">
              <v:imagedata r:id="rId71" o:title=""/>
            </v:shape>
            <v:shape style="position:absolute;left:6139;top:2005;width:636;height:473" type="#_x0000_t75" stroked="false">
              <v:imagedata r:id="rId72" o:title=""/>
            </v:shape>
            <v:shape style="position:absolute;left:6180;top:2047;width:469;height:305" type="#_x0000_t75" stroked="false">
              <v:imagedata r:id="rId73" o:title=""/>
            </v:shape>
            <v:shape style="position:absolute;left:4315;top:2934;width:636;height:473" type="#_x0000_t75" stroked="false">
              <v:imagedata r:id="rId74" o:title=""/>
            </v:shape>
            <v:shape style="position:absolute;left:4356;top:2976;width:469;height:305" type="#_x0000_t75" stroked="false">
              <v:imagedata r:id="rId75" o:title=""/>
            </v:shape>
            <v:shape style="position:absolute;left:5042;top:1249;width:536;height:471" type="#_x0000_t75" stroked="false">
              <v:imagedata r:id="rId76" o:title=""/>
            </v:shape>
            <v:shape style="position:absolute;left:5083;top:1289;width:368;height:305" type="#_x0000_t75" stroked="false">
              <v:imagedata r:id="rId77" o:title=""/>
            </v:shape>
            <v:rect style="position:absolute;left:8066;top:1801;width:1539;height:1352" filled="true" fillcolor="#f1f1f1" stroked="false">
              <v:fill opacity="25443f" type="solid"/>
            </v:rect>
            <v:rect style="position:absolute;left:8160;top:1921;width:99;height:99" filled="true" fillcolor="#4471c4" stroked="false">
              <v:fill type="solid"/>
            </v:rect>
            <v:rect style="position:absolute;left:8160;top:2259;width:99;height:99" filled="true" fillcolor="#ec7c30" stroked="false">
              <v:fill type="solid"/>
            </v:rect>
            <v:rect style="position:absolute;left:8160;top:2595;width:99;height:101" filled="true" fillcolor="#00af50" stroked="false">
              <v:fill type="solid"/>
            </v:rect>
            <v:rect style="position:absolute;left:8160;top:2934;width:99;height:99" filled="true" fillcolor="#ffc000" stroked="false">
              <v:fill type="solid"/>
            </v:rect>
            <v:shape style="position:absolute;left:2749;top:167;width:6975;height:4620" type="#_x0000_t202" filled="false" stroked="true" strokeweight=".75pt" strokecolor="#bebeb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132"/>
                      <w:ind w:left="1589" w:right="3107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4%</w:t>
                    </w:r>
                    <w:r>
                      <w:rPr>
                        <w:rFonts w:ascii="Calibri"/>
                        <w:b/>
                        <w:color w:val="FFFFFF"/>
                        <w:spacing w:val="7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position w:val="-2"/>
                        <w:sz w:val="20"/>
                      </w:rPr>
                      <w:t>9%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2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Calibri"/>
                        <w:b/>
                        <w:sz w:val="17"/>
                      </w:rPr>
                    </w:pPr>
                  </w:p>
                  <w:p>
                    <w:pPr>
                      <w:spacing w:before="0"/>
                      <w:ind w:left="2392" w:right="2036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24%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Calibri"/>
                        <w:b/>
                        <w:sz w:val="16"/>
                      </w:rPr>
                    </w:pPr>
                  </w:p>
                  <w:p>
                    <w:pPr>
                      <w:spacing w:before="0"/>
                      <w:ind w:left="166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63%</w:t>
                    </w:r>
                  </w:p>
                </w:txbxContent>
              </v:textbox>
              <v:stroke dashstyle="solid"/>
              <w10:wrap type="none"/>
            </v:shape>
            <v:shape style="position:absolute;left:8066;top:1801;width:1539;height:1352" type="#_x0000_t202" filled="false" stroked="false">
              <v:textbox inset="0,0,0,0">
                <w:txbxContent>
                  <w:p>
                    <w:pPr>
                      <w:spacing w:line="369" w:lineRule="auto" w:before="50"/>
                      <w:ind w:left="236" w:right="77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pacing w:val="-1"/>
                        <w:sz w:val="18"/>
                      </w:rPr>
                      <w:t>Open defecation</w:t>
                    </w:r>
                    <w:r>
                      <w:rPr>
                        <w:rFonts w:ascii="Calibri"/>
                        <w:color w:val="404040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Pit latrine</w:t>
                    </w:r>
                    <w:r>
                      <w:rPr>
                        <w:rFonts w:ascii="Calibri"/>
                        <w:color w:val="40404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Soakaway</w:t>
                    </w:r>
                  </w:p>
                  <w:p>
                    <w:pPr>
                      <w:spacing w:line="217" w:lineRule="exact" w:before="0"/>
                      <w:ind w:left="23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VIP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1"/>
        <w:spacing w:before="143"/>
        <w:ind w:left="1525"/>
      </w:pPr>
      <w:r>
        <w:rPr/>
        <w:t>Figure</w:t>
      </w:r>
      <w:r>
        <w:rPr>
          <w:spacing w:val="-2"/>
        </w:rPr>
        <w:t> </w:t>
      </w:r>
      <w:r>
        <w:rPr/>
        <w:t>4.7: Type</w:t>
      </w:r>
      <w:r>
        <w:rPr>
          <w:spacing w:val="-1"/>
        </w:rPr>
        <w:t> </w:t>
      </w:r>
      <w:r>
        <w:rPr/>
        <w:t>of toilet</w:t>
      </w:r>
      <w:r>
        <w:rPr>
          <w:spacing w:val="-1"/>
        </w:rPr>
        <w:t> </w:t>
      </w:r>
      <w:r>
        <w:rPr/>
        <w:t>facilities in</w:t>
      </w:r>
      <w:r>
        <w:rPr>
          <w:spacing w:val="-1"/>
        </w:rPr>
        <w:t> </w:t>
      </w:r>
      <w:r>
        <w:rPr/>
        <w:t>the study</w:t>
      </w:r>
      <w:r>
        <w:rPr>
          <w:spacing w:val="-1"/>
        </w:rPr>
        <w:t> </w:t>
      </w:r>
      <w:r>
        <w:rPr/>
        <w:t>area.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385" w:right="954"/>
        <w:jc w:val="both"/>
      </w:pPr>
      <w:r>
        <w:rPr/>
        <w:t>Figure 4.8 shows the proximity of toilet facilities including pit latrines. Results</w:t>
      </w:r>
      <w:r>
        <w:rPr>
          <w:spacing w:val="60"/>
        </w:rPr>
        <w:t> </w:t>
      </w:r>
      <w:r>
        <w:rPr/>
        <w:t>show</w:t>
      </w:r>
      <w:r>
        <w:rPr>
          <w:spacing w:val="1"/>
        </w:rPr>
        <w:t> </w:t>
      </w:r>
      <w:r>
        <w:rPr/>
        <w:t>that the distance between toilet facilities and groundwater sources is between 5 – 10m.</w:t>
      </w:r>
      <w:r>
        <w:rPr>
          <w:spacing w:val="1"/>
        </w:rPr>
        <w:t> </w:t>
      </w:r>
      <w:r>
        <w:rPr/>
        <w:t>This distance is considered inadequate to protect groundwater from coming in contact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contaminants in the toilet system.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ind w:left="1741"/>
        <w:rPr>
          <w:sz w:val="20"/>
        </w:rPr>
      </w:pPr>
      <w:r>
        <w:rPr>
          <w:sz w:val="20"/>
        </w:rPr>
        <w:pict>
          <v:group style="width:289.45pt;height:149.25pt;mso-position-horizontal-relative:char;mso-position-vertical-relative:line" coordorigin="0,0" coordsize="5789,2985">
            <v:shape style="position:absolute;left:7;top:7;width:5774;height:2970" type="#_x0000_t75" stroked="false">
              <v:imagedata r:id="rId78" o:title=""/>
            </v:shape>
            <v:shape style="position:absolute;left:1978;top:7;width:1992;height:1901" type="#_x0000_t75" stroked="false">
              <v:imagedata r:id="rId79" o:title=""/>
            </v:shape>
            <v:shape style="position:absolute;left:699;top:574;width:3389;height:2403" type="#_x0000_t75" stroked="false">
              <v:imagedata r:id="rId80" o:title=""/>
            </v:shape>
            <v:shape style="position:absolute;left:814;top:7;width:1995;height:1901" type="#_x0000_t75" stroked="false">
              <v:imagedata r:id="rId81" o:title=""/>
            </v:shape>
            <v:shape style="position:absolute;left:1762;top:7;width:1037;height:1901" type="#_x0000_t75" stroked="false">
              <v:imagedata r:id="rId82" o:title=""/>
            </v:shape>
            <v:shape style="position:absolute;left:2393;top:227;width:1164;height:1265" coordorigin="2394,228" coordsize="1164,1265" path="m2394,228l2394,1493,3557,995,3525,927,3490,861,3451,797,3408,737,3363,679,3314,624,3262,572,3208,524,3150,479,3091,437,3029,398,2965,364,2899,333,2831,305,2761,282,2690,263,2618,247,2544,236,2469,230,2394,228xe" filled="true" fillcolor="#4471c4" stroked="false">
              <v:path arrowok="t"/>
              <v:fill type="solid"/>
            </v:shape>
            <v:shape style="position:absolute;left:1129;top:995;width:2530;height:1763" coordorigin="1129,995" coordsize="2530,1763" path="m3557,995l2394,1492,1231,995,1202,1069,1178,1145,1158,1221,1144,1298,1134,1375,1129,1453,1129,1532,1134,1610,1144,1687,1158,1764,1178,1840,1202,1916,1231,1990,1263,2060,1299,2127,1339,2191,1382,2252,1428,2310,1477,2364,1529,2416,1583,2464,1640,2509,1700,2550,1761,2588,1825,2622,1890,2653,1957,2679,2025,2702,2094,2722,2165,2737,2236,2748,2308,2755,2381,2758,2454,2756,2527,2751,2601,2741,2674,2726,2747,2707,2819,2684,2891,2656,2961,2623,3028,2587,3092,2548,3153,2505,3211,2459,3266,2409,3317,2358,3366,2303,3410,2246,3452,2187,3489,2125,3524,2062,3554,1997,3581,1930,3604,1862,3623,1792,3638,1722,3649,1650,3656,1578,3659,1505,3658,1432,3652,1359,3642,1286,3628,1212,3609,1139,3585,1067,3557,995xe" filled="true" fillcolor="#ec7c30" stroked="false">
              <v:path arrowok="t"/>
              <v:fill type="solid"/>
            </v:shape>
            <v:shape style="position:absolute;left:1230;top:247;width:1164;height:1245" coordorigin="1231,248" coordsize="1164,1245" path="m2168,248l2090,264,2015,286,1941,312,1869,342,1799,376,1732,415,1667,457,1605,503,1546,553,1490,607,1438,664,1389,724,1343,788,1302,854,1264,923,1231,995,2394,1493,2168,248xe" filled="true" fillcolor="#a4a4a4" stroked="false">
              <v:path arrowok="t"/>
              <v:fill type="solid"/>
            </v:shape>
            <v:shape style="position:absolute;left:2168;top:227;width:226;height:1265" coordorigin="2168,228" coordsize="226,1265" path="m2394,228l2337,229,2280,233,2224,239,2168,248,2394,1493,2394,228xe" filled="true" fillcolor="#ffc000" stroked="false">
              <v:path arrowok="t"/>
              <v:fill type="solid"/>
            </v:shape>
            <v:shape style="position:absolute;left:2466;top:771;width:636;height:473" type="#_x0000_t75" stroked="false">
              <v:imagedata r:id="rId83" o:title=""/>
            </v:shape>
            <v:shape style="position:absolute;left:2508;top:812;width:469;height:305" type="#_x0000_t75" stroked="false">
              <v:imagedata r:id="rId84" o:title=""/>
            </v:shape>
            <v:shape style="position:absolute;left:2118;top:1930;width:636;height:473" type="#_x0000_t75" stroked="false">
              <v:imagedata r:id="rId85" o:title=""/>
            </v:shape>
            <v:shape style="position:absolute;left:2159;top:1973;width:469;height:305" type="#_x0000_t75" stroked="false">
              <v:imagedata r:id="rId86" o:title=""/>
            </v:shape>
            <v:shape style="position:absolute;left:1724;top:804;width:636;height:473" type="#_x0000_t75" stroked="false">
              <v:imagedata r:id="rId74" o:title=""/>
            </v:shape>
            <v:shape style="position:absolute;left:1765;top:846;width:469;height:305" type="#_x0000_t75" stroked="false">
              <v:imagedata r:id="rId87" o:title=""/>
            </v:shape>
            <v:shape style="position:absolute;left:2110;top:667;width:536;height:473" type="#_x0000_t75" stroked="false">
              <v:imagedata r:id="rId88" o:title=""/>
            </v:shape>
            <v:shape style="position:absolute;left:2153;top:710;width:368;height:305" type="#_x0000_t75" stroked="false">
              <v:imagedata r:id="rId89" o:title=""/>
            </v:shape>
            <v:rect style="position:absolute;left:4779;top:816;width:881;height:1352" filled="true" fillcolor="#f1f1f1" stroked="false">
              <v:fill opacity="25443f" type="solid"/>
            </v:rect>
            <v:rect style="position:absolute;left:4875;top:936;width:99;height:99" filled="true" fillcolor="#4471c4" stroked="false">
              <v:fill type="solid"/>
            </v:rect>
            <v:rect style="position:absolute;left:4875;top:1275;width:99;height:99" filled="true" fillcolor="#ec7c30" stroked="false">
              <v:fill type="solid"/>
            </v:rect>
            <v:rect style="position:absolute;left:4875;top:1611;width:99;height:99" filled="true" fillcolor="#a4a4a4" stroked="false">
              <v:fill type="solid"/>
            </v:rect>
            <v:rect style="position:absolute;left:4875;top:1949;width:99;height:99" filled="true" fillcolor="#ffc000" stroked="false">
              <v:fill type="solid"/>
            </v:rect>
            <v:rect style="position:absolute;left:7;top:7;width:5774;height:2970" filled="false" stroked="true" strokeweight=".75pt" strokecolor="#bebebe">
              <v:stroke dashstyle="solid"/>
            </v:rect>
            <v:shape style="position:absolute;left:1826;top:916;width:3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16%</w:t>
                    </w:r>
                  </w:p>
                </w:txbxContent>
              </v:textbox>
              <w10:wrap type="none"/>
            </v:shape>
            <v:shape style="position:absolute;left:2214;top:781;width:26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3%</w:t>
                    </w:r>
                  </w:p>
                </w:txbxContent>
              </v:textbox>
              <w10:wrap type="none"/>
            </v:shape>
            <v:shape style="position:absolute;left:2569;top:883;width:3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18%</w:t>
                    </w:r>
                  </w:p>
                </w:txbxContent>
              </v:textbox>
              <w10:wrap type="none"/>
            </v:shape>
            <v:shape style="position:absolute;left:2220;top:2043;width:3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63%</w:t>
                    </w:r>
                  </w:p>
                </w:txbxContent>
              </v:textbox>
              <w10:wrap type="none"/>
            </v:shape>
            <v:shape style="position:absolute;left:4779;top:816;width:881;height:1352" type="#_x0000_t202" filled="false" stroked="false">
              <v:textbox inset="0,0,0,0">
                <w:txbxContent>
                  <w:p>
                    <w:pPr>
                      <w:spacing w:before="49"/>
                      <w:ind w:left="23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1-5m</w:t>
                    </w:r>
                  </w:p>
                  <w:p>
                    <w:pPr>
                      <w:spacing w:before="118"/>
                      <w:ind w:left="23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5-10m</w:t>
                    </w:r>
                  </w:p>
                  <w:p>
                    <w:pPr>
                      <w:spacing w:before="117"/>
                      <w:ind w:left="23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10-15m</w:t>
                    </w:r>
                  </w:p>
                  <w:p>
                    <w:pPr>
                      <w:spacing w:before="118"/>
                      <w:ind w:left="237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&gt;15m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sz w:val="25"/>
        </w:rPr>
      </w:pPr>
    </w:p>
    <w:p>
      <w:pPr>
        <w:pStyle w:val="Heading1"/>
        <w:spacing w:before="90"/>
        <w:ind w:left="1105"/>
      </w:pPr>
      <w:r>
        <w:rPr/>
        <w:t>Figure</w:t>
      </w:r>
      <w:r>
        <w:rPr>
          <w:spacing w:val="-3"/>
        </w:rPr>
        <w:t> </w:t>
      </w:r>
      <w:r>
        <w:rPr/>
        <w:t>4.8: Proximity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toilet</w:t>
      </w:r>
      <w:r>
        <w:rPr>
          <w:spacing w:val="-1"/>
        </w:rPr>
        <w:t> </w:t>
      </w:r>
      <w:r>
        <w:rPr/>
        <w:t>facilities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wells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r>
        <w:rPr/>
        <w:t>area</w:t>
      </w:r>
    </w:p>
    <w:p>
      <w:pPr>
        <w:pStyle w:val="BodyText"/>
        <w:spacing w:before="7"/>
        <w:rPr>
          <w:b/>
          <w:sz w:val="37"/>
        </w:rPr>
      </w:pPr>
    </w:p>
    <w:p>
      <w:pPr>
        <w:pStyle w:val="BodyText"/>
        <w:spacing w:line="480" w:lineRule="auto"/>
        <w:ind w:left="385" w:right="962"/>
        <w:jc w:val="both"/>
      </w:pPr>
      <w:r>
        <w:rPr/>
        <w:t>Sanitation facilities in the area are of two types; Pit latrines and Water Closets with</w:t>
      </w:r>
      <w:r>
        <w:rPr>
          <w:spacing w:val="1"/>
        </w:rPr>
        <w:t> </w:t>
      </w:r>
      <w:r>
        <w:rPr/>
        <w:t>septic</w:t>
      </w:r>
      <w:r>
        <w:rPr>
          <w:spacing w:val="-1"/>
        </w:rPr>
        <w:t> </w:t>
      </w:r>
      <w:r>
        <w:rPr/>
        <w:t>tanks.</w:t>
      </w:r>
    </w:p>
    <w:p>
      <w:pPr>
        <w:pStyle w:val="BodyText"/>
        <w:spacing w:line="480" w:lineRule="auto" w:before="159"/>
        <w:ind w:left="385" w:right="957"/>
        <w:jc w:val="both"/>
      </w:pPr>
      <w:r>
        <w:rPr/>
        <w:t>The pit latrines are found in most houses with many occupants. They are commonly</w:t>
      </w:r>
      <w:r>
        <w:rPr>
          <w:spacing w:val="1"/>
        </w:rPr>
        <w:t> </w:t>
      </w:r>
      <w:r>
        <w:rPr/>
        <w:t>unlined and are dug to the same depth as the hand dug wells, mostly to the basement</w:t>
      </w:r>
      <w:r>
        <w:rPr>
          <w:spacing w:val="1"/>
        </w:rPr>
        <w:t> </w:t>
      </w:r>
      <w:r>
        <w:rPr/>
        <w:t>rock.</w:t>
      </w:r>
    </w:p>
    <w:p>
      <w:pPr>
        <w:pStyle w:val="BodyText"/>
        <w:spacing w:line="480" w:lineRule="auto" w:before="161"/>
        <w:ind w:left="385" w:right="961"/>
        <w:jc w:val="both"/>
      </w:pPr>
      <w:r>
        <w:rPr/>
        <w:t>Septic tanks are constructed in some households, mostly they consist of two chambers,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pit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soak</w:t>
      </w:r>
      <w:r>
        <w:rPr>
          <w:spacing w:val="1"/>
        </w:rPr>
        <w:t> </w:t>
      </w:r>
      <w:r>
        <w:rPr/>
        <w:t>away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transmits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effluents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</w:t>
      </w:r>
    </w:p>
    <w:p>
      <w:pPr>
        <w:pStyle w:val="BodyText"/>
        <w:spacing w:line="480" w:lineRule="auto" w:before="158"/>
        <w:ind w:left="385" w:right="961"/>
        <w:jc w:val="both"/>
      </w:pPr>
      <w:r>
        <w:rPr/>
        <w:t>Effluents from both the pit latrines and septic tanks eventually find their way into both</w:t>
      </w:r>
      <w:r>
        <w:rPr>
          <w:spacing w:val="1"/>
        </w:rPr>
        <w:t> </w:t>
      </w:r>
      <w:r>
        <w:rPr/>
        <w:t>surface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system.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20"/>
        </w:numPr>
        <w:tabs>
          <w:tab w:pos="1046" w:val="left" w:leader="none"/>
        </w:tabs>
        <w:spacing w:line="240" w:lineRule="auto" w:before="185" w:after="0"/>
        <w:ind w:left="1045" w:right="0" w:hanging="661"/>
        <w:jc w:val="left"/>
      </w:pPr>
      <w:bookmarkStart w:name="_TOC_250007" w:id="60"/>
      <w:r>
        <w:rPr/>
        <w:t>Waste</w:t>
      </w:r>
      <w:r>
        <w:rPr>
          <w:spacing w:val="-3"/>
        </w:rPr>
        <w:t> </w:t>
      </w:r>
      <w:bookmarkEnd w:id="60"/>
      <w:r>
        <w:rPr/>
        <w:t>disposal method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385" w:right="957"/>
        <w:jc w:val="both"/>
      </w:pPr>
      <w:r>
        <w:rPr/>
        <w:t>Figure 4.9 shows the results of respondents on the type of waste disposal systems in the</w:t>
      </w:r>
      <w:r>
        <w:rPr>
          <w:spacing w:val="1"/>
        </w:rPr>
        <w:t> </w:t>
      </w:r>
      <w:r>
        <w:rPr/>
        <w:t>area. The results show that open dumps are the commonest refuse disposal system,</w:t>
      </w:r>
      <w:r>
        <w:rPr>
          <w:spacing w:val="1"/>
        </w:rPr>
        <w:t> </w:t>
      </w:r>
      <w:r>
        <w:rPr/>
        <w:t>followed by dumping of refuse in open drains with a few using drums supplied by the</w:t>
      </w:r>
      <w:r>
        <w:rPr>
          <w:spacing w:val="1"/>
        </w:rPr>
        <w:t> </w:t>
      </w:r>
      <w:r>
        <w:rPr/>
        <w:t>state</w:t>
      </w:r>
      <w:r>
        <w:rPr>
          <w:spacing w:val="-2"/>
        </w:rPr>
        <w:t> </w:t>
      </w:r>
      <w:r>
        <w:rPr/>
        <w:t>sanitation agency</w:t>
      </w:r>
      <w:r>
        <w:rPr>
          <w:spacing w:val="-3"/>
        </w:rPr>
        <w:t> </w:t>
      </w:r>
      <w:r>
        <w:rPr/>
        <w:t>and dumping</w:t>
      </w:r>
      <w:r>
        <w:rPr>
          <w:spacing w:val="-3"/>
        </w:rPr>
        <w:t> </w:t>
      </w:r>
      <w:r>
        <w:rPr/>
        <w:t>in designated</w:t>
      </w:r>
      <w:r>
        <w:rPr>
          <w:spacing w:val="-1"/>
        </w:rPr>
        <w:t> </w:t>
      </w:r>
      <w:r>
        <w:rPr/>
        <w:t>collection centres.</w:t>
      </w:r>
    </w:p>
    <w:p>
      <w:pPr>
        <w:spacing w:after="0" w:line="480" w:lineRule="auto"/>
        <w:jc w:val="both"/>
        <w:sectPr>
          <w:pgSz w:w="11910" w:h="16840"/>
          <w:pgMar w:header="0" w:footer="1000" w:top="1400" w:bottom="1200" w:left="1600" w:right="460"/>
        </w:sectPr>
      </w:pPr>
    </w:p>
    <w:p>
      <w:pPr>
        <w:pStyle w:val="BodyText"/>
        <w:ind w:left="1553"/>
        <w:rPr>
          <w:sz w:val="20"/>
        </w:rPr>
      </w:pPr>
      <w:r>
        <w:rPr>
          <w:sz w:val="20"/>
        </w:rPr>
        <w:pict>
          <v:group style="width:308.25pt;height:185.25pt;mso-position-horizontal-relative:char;mso-position-vertical-relative:line" coordorigin="0,0" coordsize="6165,3705">
            <v:shape style="position:absolute;left:7;top:7;width:6150;height:3690" type="#_x0000_t75" stroked="false">
              <v:imagedata r:id="rId90" o:title=""/>
            </v:shape>
            <v:shape style="position:absolute;left:1802;top:7;width:1656;height:2264" type="#_x0000_t75" stroked="false">
              <v:imagedata r:id="rId91" o:title=""/>
            </v:shape>
            <v:shape style="position:absolute;left:153;top:24;width:4121;height:3672" type="#_x0000_t75" stroked="false">
              <v:imagedata r:id="rId92" o:title=""/>
            </v:shape>
            <v:shape style="position:absolute;left:167;top:804;width:2465;height:1532" type="#_x0000_t75" stroked="false">
              <v:imagedata r:id="rId93" o:title=""/>
            </v:shape>
            <v:shape style="position:absolute;left:299;top:7;width:2331;height:2264" type="#_x0000_t75" stroked="false">
              <v:imagedata r:id="rId94" o:title=""/>
            </v:shape>
            <v:shape style="position:absolute;left:2212;top:227;width:834;height:1625" coordorigin="2213,228" coordsize="834,1625" path="m2213,228l2213,1853,3046,458,2977,418,2905,382,2833,350,2759,322,2683,297,2607,276,2529,259,2451,245,2372,235,2293,229,2213,228xe" filled="true" fillcolor="#4471c4" stroked="false">
              <v:path arrowok="t"/>
              <v:fill type="solid"/>
            </v:shape>
            <v:shape style="position:absolute;left:589;top:457;width:3249;height:3021" coordorigin="590,458" coordsize="3249,3021" path="m3046,458l2213,1853,590,1925,595,2003,604,2080,616,2156,632,2231,652,2305,675,2377,701,2448,730,2518,763,2587,799,2653,838,2718,879,2781,924,2842,972,2902,1022,2958,1075,3013,1131,3065,1189,3115,1250,3162,1314,3206,1379,3248,1446,3285,1513,3319,1582,3350,1651,3378,1721,3402,1792,3422,1863,3440,1934,3454,2006,3465,2077,3472,2149,3477,2221,3478,2293,3476,2364,3470,2435,3462,2505,3451,2575,3437,2644,3419,2713,3399,2780,3375,2846,3349,2912,3320,2976,3288,3038,3253,3100,3215,3159,3174,3217,3131,3273,3084,3328,3035,3380,2984,3430,2929,3478,2872,3524,2813,3567,2751,3608,2686,3646,2619,3680,2552,3711,2483,3738,2414,3762,2344,3783,2274,3800,2203,3814,2131,3825,2060,3833,1988,3837,1916,3838,1844,3836,1773,3831,1701,3823,1630,3811,1560,3797,1490,3779,1421,3759,1353,3736,1285,3709,1219,3680,1154,3648,1090,3613,1027,3575,966,3534,906,3491,848,3445,792,3396,738,3344,685,3290,635,3233,587,3173,542,3111,498,3046,458xe" filled="true" fillcolor="#ec7c30" stroked="false">
              <v:path arrowok="t"/>
              <v:fill type="solid"/>
            </v:shape>
            <v:shape style="position:absolute;left:587;top:1213;width:1626;height:712" coordorigin="588,1214" coordsize="1626,712" path="m719,1214l688,1289,662,1366,640,1444,622,1523,607,1602,597,1682,590,1763,588,1844,590,1925,2213,1852,719,1214xe" filled="true" fillcolor="#a4a4a4" stroked="false">
              <v:path arrowok="t"/>
              <v:fill type="solid"/>
            </v:shape>
            <v:shape style="position:absolute;left:718;top:227;width:1495;height:1625" coordorigin="718,228" coordsize="1495,1625" path="m2213,228l2135,229,2058,235,1982,244,1907,257,1832,273,1759,292,1687,315,1616,341,1547,370,1479,402,1413,438,1349,476,1287,517,1226,561,1168,608,1111,658,1057,710,1006,765,956,822,910,882,866,944,824,1008,786,1074,751,1143,718,1214,2213,1853,2213,228xe" filled="true" fillcolor="#ffc000" stroked="false">
              <v:path arrowok="t"/>
              <v:fill type="solid"/>
            </v:shape>
            <v:shape style="position:absolute;left:2202;top:876;width:536;height:471" type="#_x0000_t75" stroked="false">
              <v:imagedata r:id="rId95" o:title=""/>
            </v:shape>
            <v:shape style="position:absolute;left:2245;top:917;width:368;height:305" type="#_x0000_t75" stroked="false">
              <v:imagedata r:id="rId96" o:title=""/>
            </v:shape>
            <v:shape style="position:absolute;left:2354;top:2357;width:636;height:471" type="#_x0000_t75" stroked="false">
              <v:imagedata r:id="rId97" o:title=""/>
            </v:shape>
            <v:shape style="position:absolute;left:2395;top:2398;width:469;height:305" type="#_x0000_t75" stroked="false">
              <v:imagedata r:id="rId98" o:title=""/>
            </v:shape>
            <v:shape style="position:absolute;left:1187;top:1512;width:536;height:473" type="#_x0000_t75" stroked="false">
              <v:imagedata r:id="rId99" o:title=""/>
            </v:shape>
            <v:shape style="position:absolute;left:1229;top:1555;width:368;height:305" type="#_x0000_t75" stroked="false">
              <v:imagedata r:id="rId100" o:title=""/>
            </v:shape>
            <v:shape style="position:absolute;left:1490;top:979;width:636;height:473" type="#_x0000_t75" stroked="false">
              <v:imagedata r:id="rId74" o:title=""/>
            </v:shape>
            <v:shape style="position:absolute;left:1530;top:1022;width:469;height:305" type="#_x0000_t75" stroked="false">
              <v:imagedata r:id="rId101" o:title=""/>
            </v:shape>
            <v:rect style="position:absolute;left:4418;top:1176;width:1620;height:1352" filled="true" fillcolor="#f1f1f1" stroked="false">
              <v:fill opacity="25443f" type="solid"/>
            </v:rect>
            <v:rect style="position:absolute;left:4511;top:1296;width:101;height:99" filled="true" fillcolor="#4471c4" stroked="false">
              <v:fill type="solid"/>
            </v:rect>
            <v:rect style="position:absolute;left:4511;top:1635;width:101;height:99" filled="true" fillcolor="#ec7c30" stroked="false">
              <v:fill type="solid"/>
            </v:rect>
            <v:rect style="position:absolute;left:4511;top:1971;width:101;height:99" filled="true" fillcolor="#a4a4a4" stroked="false">
              <v:fill type="solid"/>
            </v:rect>
            <v:rect style="position:absolute;left:4511;top:2309;width:101;height:99" filled="true" fillcolor="#ffc000" stroked="false">
              <v:fill type="solid"/>
            </v:rect>
            <v:rect style="position:absolute;left:7;top:7;width:6150;height:3690" filled="false" stroked="true" strokeweight=".75pt" strokecolor="#bebebe">
              <v:stroke dashstyle="solid"/>
            </v:rect>
            <v:shape style="position:absolute;left:1592;top:1093;width:3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19%</w:t>
                    </w:r>
                  </w:p>
                </w:txbxContent>
              </v:textbox>
              <w10:wrap type="none"/>
            </v:shape>
            <v:shape style="position:absolute;left:2307;top:987;width:26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8%</w:t>
                    </w:r>
                  </w:p>
                </w:txbxContent>
              </v:textbox>
              <w10:wrap type="none"/>
            </v:shape>
            <v:shape style="position:absolute;left:1291;top:1625;width:26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7%</w:t>
                    </w:r>
                  </w:p>
                </w:txbxContent>
              </v:textbox>
              <w10:wrap type="none"/>
            </v:shape>
            <v:shape style="position:absolute;left:2457;top:2468;width:3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0"/>
                      </w:rPr>
                      <w:t>66%</w:t>
                    </w:r>
                  </w:p>
                </w:txbxContent>
              </v:textbox>
              <w10:wrap type="none"/>
            </v:shape>
            <v:shape style="position:absolute;left:4418;top:1176;width:1620;height:1352" type="#_x0000_t202" filled="false" stroked="false">
              <v:textbox inset="0,0,0,0">
                <w:txbxContent>
                  <w:p>
                    <w:pPr>
                      <w:spacing w:before="49"/>
                      <w:ind w:left="23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Drum(NISEPA)</w:t>
                    </w:r>
                  </w:p>
                  <w:p>
                    <w:pPr>
                      <w:spacing w:line="338" w:lineRule="exact" w:before="19"/>
                      <w:ind w:left="236" w:right="62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Open dump</w:t>
                    </w:r>
                    <w:r>
                      <w:rPr>
                        <w:rFonts w:ascii="Calibri"/>
                        <w:color w:val="404040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Central Collection</w:t>
                    </w:r>
                    <w:r>
                      <w:rPr>
                        <w:rFonts w:ascii="Calibri"/>
                        <w:color w:val="404040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Open drain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  <w:rPr>
          <w:sz w:val="25"/>
        </w:rPr>
      </w:pPr>
    </w:p>
    <w:p>
      <w:pPr>
        <w:pStyle w:val="Heading1"/>
        <w:spacing w:before="90"/>
        <w:ind w:left="865"/>
      </w:pPr>
      <w:r>
        <w:rPr/>
        <w:t>Figure</w:t>
      </w:r>
      <w:r>
        <w:rPr>
          <w:spacing w:val="-2"/>
        </w:rPr>
        <w:t> </w:t>
      </w:r>
      <w:r>
        <w:rPr/>
        <w:t>4.9: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of waste</w:t>
      </w:r>
      <w:r>
        <w:rPr>
          <w:spacing w:val="-3"/>
        </w:rPr>
        <w:t> </w:t>
      </w:r>
      <w:r>
        <w:rPr/>
        <w:t>disposal</w:t>
      </w:r>
      <w:r>
        <w:rPr>
          <w:spacing w:val="-1"/>
        </w:rPr>
        <w:t> </w:t>
      </w:r>
      <w:r>
        <w:rPr/>
        <w:t>method in the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area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385" w:right="961"/>
        <w:jc w:val="both"/>
      </w:pPr>
      <w:r>
        <w:rPr/>
        <w:t>Solid waste is commonly disposed in open dumps, drainages, uncompleted buildings,</w:t>
      </w:r>
      <w:r>
        <w:rPr>
          <w:spacing w:val="1"/>
        </w:rPr>
        <w:t> </w:t>
      </w:r>
      <w:r>
        <w:rPr/>
        <w:t>water courses and other areas which bring them directly in contact with water sources</w:t>
      </w:r>
      <w:r>
        <w:rPr>
          <w:spacing w:val="1"/>
        </w:rPr>
        <w:t> </w:t>
      </w:r>
      <w:r>
        <w:rPr/>
        <w:t>including</w:t>
      </w:r>
      <w:r>
        <w:rPr>
          <w:spacing w:val="-1"/>
        </w:rPr>
        <w:t> </w:t>
      </w:r>
      <w:r>
        <w:rPr/>
        <w:t>groundwater.</w:t>
      </w:r>
    </w:p>
    <w:p>
      <w:pPr>
        <w:pStyle w:val="BodyText"/>
        <w:spacing w:line="480" w:lineRule="auto" w:before="159"/>
        <w:ind w:left="385" w:right="957"/>
        <w:jc w:val="both"/>
      </w:pPr>
      <w:r>
        <w:rPr/>
        <w:t>The waste consists of polythene bags, food</w:t>
      </w:r>
      <w:r>
        <w:rPr>
          <w:spacing w:val="60"/>
        </w:rPr>
        <w:t> </w:t>
      </w:r>
      <w:r>
        <w:rPr/>
        <w:t>products, garbage, clothing, batteries etc.</w:t>
      </w:r>
      <w:r>
        <w:rPr>
          <w:spacing w:val="1"/>
        </w:rPr>
        <w:t> </w:t>
      </w:r>
      <w:r>
        <w:rPr/>
        <w:t>The leachate generated by this waste eventually finds its way into groundwater and</w:t>
      </w:r>
      <w:r>
        <w:rPr>
          <w:spacing w:val="1"/>
        </w:rPr>
        <w:t> </w:t>
      </w:r>
      <w:r>
        <w:rPr/>
        <w:t>surface</w:t>
      </w:r>
      <w:r>
        <w:rPr>
          <w:spacing w:val="-2"/>
        </w:rPr>
        <w:t> </w:t>
      </w:r>
      <w:r>
        <w:rPr/>
        <w:t>water.</w:t>
      </w:r>
    </w:p>
    <w:p>
      <w:pPr>
        <w:pStyle w:val="Heading1"/>
        <w:numPr>
          <w:ilvl w:val="1"/>
          <w:numId w:val="19"/>
        </w:numPr>
        <w:tabs>
          <w:tab w:pos="746" w:val="left" w:leader="none"/>
        </w:tabs>
        <w:spacing w:line="240" w:lineRule="auto" w:before="166" w:after="0"/>
        <w:ind w:left="745" w:right="0" w:hanging="361"/>
        <w:jc w:val="both"/>
      </w:pPr>
      <w:bookmarkStart w:name="_TOC_250006" w:id="61"/>
      <w:r>
        <w:rPr/>
        <w:t>Water</w:t>
      </w:r>
      <w:r>
        <w:rPr>
          <w:spacing w:val="-2"/>
        </w:rPr>
        <w:t> </w:t>
      </w:r>
      <w:bookmarkEnd w:id="61"/>
      <w:r>
        <w:rPr/>
        <w:t>Quality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/>
        <w:ind w:left="385" w:right="965"/>
        <w:jc w:val="both"/>
      </w:pPr>
      <w:r>
        <w:rPr/>
        <w:t>The quality of both surface water, groundwater and wastewater were analysed based on</w:t>
      </w:r>
      <w:r>
        <w:rPr>
          <w:spacing w:val="1"/>
        </w:rPr>
        <w:t> </w:t>
      </w:r>
      <w:r>
        <w:rPr/>
        <w:t>three</w:t>
      </w:r>
      <w:r>
        <w:rPr>
          <w:spacing w:val="-2"/>
        </w:rPr>
        <w:t> </w:t>
      </w:r>
      <w:r>
        <w:rPr/>
        <w:t>criteria;</w:t>
      </w:r>
    </w:p>
    <w:p>
      <w:pPr>
        <w:pStyle w:val="ListParagraph"/>
        <w:numPr>
          <w:ilvl w:val="0"/>
          <w:numId w:val="21"/>
        </w:numPr>
        <w:tabs>
          <w:tab w:pos="1105" w:val="left" w:leader="none"/>
          <w:tab w:pos="1106" w:val="left" w:leader="none"/>
        </w:tabs>
        <w:spacing w:line="240" w:lineRule="auto" w:before="161" w:after="0"/>
        <w:ind w:left="1105" w:right="0" w:hanging="436"/>
        <w:jc w:val="left"/>
        <w:rPr>
          <w:sz w:val="24"/>
        </w:rPr>
      </w:pPr>
      <w:r>
        <w:rPr>
          <w:sz w:val="24"/>
        </w:rPr>
        <w:t>Physical</w:t>
      </w:r>
      <w:r>
        <w:rPr>
          <w:spacing w:val="-3"/>
          <w:sz w:val="24"/>
        </w:rPr>
        <w:t> </w:t>
      </w:r>
      <w:r>
        <w:rPr>
          <w:sz w:val="24"/>
        </w:rPr>
        <w:t>composition</w:t>
      </w:r>
    </w:p>
    <w:p>
      <w:pPr>
        <w:pStyle w:val="BodyText"/>
        <w:rPr>
          <w:sz w:val="38"/>
        </w:rPr>
      </w:pPr>
    </w:p>
    <w:p>
      <w:pPr>
        <w:pStyle w:val="ListParagraph"/>
        <w:numPr>
          <w:ilvl w:val="0"/>
          <w:numId w:val="21"/>
        </w:numPr>
        <w:tabs>
          <w:tab w:pos="1105" w:val="left" w:leader="none"/>
          <w:tab w:pos="1106" w:val="left" w:leader="none"/>
        </w:tabs>
        <w:spacing w:line="240" w:lineRule="auto" w:before="0" w:after="0"/>
        <w:ind w:left="1105" w:right="0" w:hanging="515"/>
        <w:jc w:val="left"/>
        <w:rPr>
          <w:sz w:val="24"/>
        </w:rPr>
      </w:pPr>
      <w:r>
        <w:rPr>
          <w:sz w:val="24"/>
        </w:rPr>
        <w:t>Chemical</w:t>
      </w:r>
      <w:r>
        <w:rPr>
          <w:spacing w:val="-2"/>
          <w:sz w:val="24"/>
        </w:rPr>
        <w:t> </w:t>
      </w:r>
      <w:r>
        <w:rPr>
          <w:sz w:val="24"/>
        </w:rPr>
        <w:t>composition</w:t>
      </w:r>
    </w:p>
    <w:p>
      <w:pPr>
        <w:pStyle w:val="BodyText"/>
        <w:spacing w:before="9"/>
        <w:rPr>
          <w:sz w:val="37"/>
        </w:rPr>
      </w:pPr>
    </w:p>
    <w:p>
      <w:pPr>
        <w:pStyle w:val="ListParagraph"/>
        <w:numPr>
          <w:ilvl w:val="0"/>
          <w:numId w:val="21"/>
        </w:numPr>
        <w:tabs>
          <w:tab w:pos="1106" w:val="left" w:leader="none"/>
        </w:tabs>
        <w:spacing w:line="240" w:lineRule="auto" w:before="0" w:after="0"/>
        <w:ind w:left="1105" w:right="0" w:hanging="594"/>
        <w:jc w:val="both"/>
        <w:rPr>
          <w:sz w:val="24"/>
        </w:rPr>
      </w:pPr>
      <w:r>
        <w:rPr>
          <w:sz w:val="24"/>
        </w:rPr>
        <w:t>Bacteriological</w:t>
      </w:r>
      <w:r>
        <w:rPr>
          <w:spacing w:val="-2"/>
          <w:sz w:val="24"/>
        </w:rPr>
        <w:t> </w:t>
      </w:r>
      <w:r>
        <w:rPr>
          <w:sz w:val="24"/>
        </w:rPr>
        <w:t>composition</w:t>
      </w:r>
    </w:p>
    <w:p>
      <w:pPr>
        <w:pStyle w:val="BodyText"/>
        <w:spacing w:before="5"/>
        <w:rPr>
          <w:sz w:val="38"/>
        </w:rPr>
      </w:pPr>
    </w:p>
    <w:p>
      <w:pPr>
        <w:pStyle w:val="Heading1"/>
        <w:numPr>
          <w:ilvl w:val="0"/>
          <w:numId w:val="22"/>
        </w:numPr>
        <w:tabs>
          <w:tab w:pos="1465" w:val="left" w:leader="none"/>
          <w:tab w:pos="1466" w:val="left" w:leader="none"/>
        </w:tabs>
        <w:spacing w:line="240" w:lineRule="auto" w:before="0" w:after="0"/>
        <w:ind w:left="1465" w:right="0" w:hanging="721"/>
        <w:jc w:val="left"/>
      </w:pPr>
      <w:r>
        <w:rPr/>
        <w:t>Physical</w:t>
      </w:r>
      <w:r>
        <w:rPr>
          <w:spacing w:val="-3"/>
        </w:rPr>
        <w:t> </w:t>
      </w:r>
      <w:r>
        <w:rPr/>
        <w:t>Composition</w:t>
      </w:r>
    </w:p>
    <w:p>
      <w:pPr>
        <w:spacing w:after="0" w:line="240" w:lineRule="auto"/>
        <w:jc w:val="left"/>
        <w:sectPr>
          <w:pgSz w:w="11910" w:h="16840"/>
          <w:pgMar w:header="0" w:footer="1000" w:top="1400" w:bottom="1200" w:left="1600" w:right="460"/>
        </w:sectPr>
      </w:pPr>
    </w:p>
    <w:p>
      <w:pPr>
        <w:spacing w:before="76"/>
        <w:ind w:left="385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4.6: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Physical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properties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sampled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sources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8"/>
        </w:rPr>
      </w:pPr>
    </w:p>
    <w:tbl>
      <w:tblPr>
        <w:tblW w:w="0" w:type="auto"/>
        <w:jc w:val="left"/>
        <w:tblInd w:w="2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3"/>
        <w:gridCol w:w="1672"/>
        <w:gridCol w:w="1316"/>
        <w:gridCol w:w="1017"/>
        <w:gridCol w:w="1159"/>
      </w:tblGrid>
      <w:tr>
        <w:trPr>
          <w:trHeight w:val="335" w:hRule="atLeast"/>
        </w:trPr>
        <w:tc>
          <w:tcPr>
            <w:tcW w:w="29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</w:r>
          </w:p>
        </w:tc>
        <w:tc>
          <w:tcPr>
            <w:tcW w:w="167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7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Wastewater</w:t>
            </w:r>
          </w:p>
        </w:tc>
        <w:tc>
          <w:tcPr>
            <w:tcW w:w="131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7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Borehole</w:t>
            </w:r>
          </w:p>
        </w:tc>
        <w:tc>
          <w:tcPr>
            <w:tcW w:w="101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7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Wells</w:t>
            </w:r>
          </w:p>
        </w:tc>
        <w:tc>
          <w:tcPr>
            <w:tcW w:w="11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27"/>
              <w:ind w:left="169"/>
              <w:rPr>
                <w:b/>
                <w:sz w:val="24"/>
              </w:rPr>
            </w:pPr>
            <w:r>
              <w:rPr>
                <w:b/>
                <w:sz w:val="24"/>
              </w:rPr>
              <w:t>Stream</w:t>
            </w:r>
          </w:p>
        </w:tc>
      </w:tr>
      <w:tr>
        <w:trPr>
          <w:trHeight w:val="325" w:hRule="atLeast"/>
        </w:trPr>
        <w:tc>
          <w:tcPr>
            <w:tcW w:w="29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2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pH</w:t>
            </w:r>
          </w:p>
        </w:tc>
        <w:tc>
          <w:tcPr>
            <w:tcW w:w="16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5"/>
              <w:ind w:left="237"/>
              <w:rPr>
                <w:sz w:val="24"/>
              </w:rPr>
            </w:pPr>
            <w:r>
              <w:rPr>
                <w:sz w:val="24"/>
              </w:rPr>
              <w:t>8.44</w:t>
            </w:r>
          </w:p>
        </w:tc>
        <w:tc>
          <w:tcPr>
            <w:tcW w:w="131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5"/>
              <w:ind w:left="210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10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5"/>
              <w:ind w:left="187"/>
              <w:rPr>
                <w:sz w:val="24"/>
              </w:rPr>
            </w:pPr>
            <w:r>
              <w:rPr>
                <w:sz w:val="24"/>
              </w:rPr>
              <w:t>6.22</w:t>
            </w:r>
          </w:p>
        </w:tc>
        <w:tc>
          <w:tcPr>
            <w:tcW w:w="115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5"/>
              <w:ind w:left="169"/>
              <w:rPr>
                <w:sz w:val="24"/>
              </w:rPr>
            </w:pPr>
            <w:r>
              <w:rPr>
                <w:sz w:val="24"/>
              </w:rPr>
              <w:t>6.8</w:t>
            </w:r>
          </w:p>
        </w:tc>
      </w:tr>
      <w:tr>
        <w:trPr>
          <w:trHeight w:val="358" w:hRule="atLeast"/>
        </w:trPr>
        <w:tc>
          <w:tcPr>
            <w:tcW w:w="2933" w:type="dxa"/>
          </w:tcPr>
          <w:p>
            <w:pPr>
              <w:pStyle w:val="TableParagraph"/>
              <w:spacing w:before="40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Temp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C)</w:t>
            </w:r>
          </w:p>
        </w:tc>
        <w:tc>
          <w:tcPr>
            <w:tcW w:w="1672" w:type="dxa"/>
          </w:tcPr>
          <w:p>
            <w:pPr>
              <w:pStyle w:val="TableParagraph"/>
              <w:spacing w:before="40"/>
              <w:ind w:left="237"/>
              <w:rPr>
                <w:sz w:val="24"/>
              </w:rPr>
            </w:pPr>
            <w:r>
              <w:rPr>
                <w:sz w:val="24"/>
              </w:rPr>
              <w:t>29.66</w:t>
            </w:r>
          </w:p>
        </w:tc>
        <w:tc>
          <w:tcPr>
            <w:tcW w:w="1316" w:type="dxa"/>
          </w:tcPr>
          <w:p>
            <w:pPr>
              <w:pStyle w:val="TableParagraph"/>
              <w:spacing w:before="40"/>
              <w:ind w:left="210"/>
              <w:rPr>
                <w:sz w:val="24"/>
              </w:rPr>
            </w:pPr>
            <w:r>
              <w:rPr>
                <w:sz w:val="24"/>
              </w:rPr>
              <w:t>29.1</w:t>
            </w:r>
          </w:p>
        </w:tc>
        <w:tc>
          <w:tcPr>
            <w:tcW w:w="1017" w:type="dxa"/>
          </w:tcPr>
          <w:p>
            <w:pPr>
              <w:pStyle w:val="TableParagraph"/>
              <w:spacing w:before="40"/>
              <w:ind w:left="187"/>
              <w:rPr>
                <w:sz w:val="24"/>
              </w:rPr>
            </w:pPr>
            <w:r>
              <w:rPr>
                <w:sz w:val="24"/>
              </w:rPr>
              <w:t>29.6</w:t>
            </w:r>
          </w:p>
        </w:tc>
        <w:tc>
          <w:tcPr>
            <w:tcW w:w="1159" w:type="dxa"/>
          </w:tcPr>
          <w:p>
            <w:pPr>
              <w:pStyle w:val="TableParagraph"/>
              <w:spacing w:before="40"/>
              <w:ind w:left="169"/>
              <w:rPr>
                <w:sz w:val="24"/>
              </w:rPr>
            </w:pPr>
            <w:r>
              <w:rPr>
                <w:sz w:val="24"/>
              </w:rPr>
              <w:t>27.9</w:t>
            </w:r>
          </w:p>
        </w:tc>
      </w:tr>
      <w:tr>
        <w:trPr>
          <w:trHeight w:val="334" w:hRule="atLeast"/>
        </w:trPr>
        <w:tc>
          <w:tcPr>
            <w:tcW w:w="2933" w:type="dxa"/>
          </w:tcPr>
          <w:p>
            <w:pPr>
              <w:pStyle w:val="TableParagraph"/>
              <w:spacing w:before="32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TDS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mg/l)</w:t>
            </w:r>
          </w:p>
        </w:tc>
        <w:tc>
          <w:tcPr>
            <w:tcW w:w="1672" w:type="dxa"/>
          </w:tcPr>
          <w:p>
            <w:pPr>
              <w:pStyle w:val="TableParagraph"/>
              <w:spacing w:before="32"/>
              <w:ind w:left="237"/>
              <w:rPr>
                <w:sz w:val="24"/>
              </w:rPr>
            </w:pPr>
            <w:r>
              <w:rPr>
                <w:sz w:val="24"/>
              </w:rPr>
              <w:t>1267.71</w:t>
            </w:r>
          </w:p>
        </w:tc>
        <w:tc>
          <w:tcPr>
            <w:tcW w:w="1316" w:type="dxa"/>
          </w:tcPr>
          <w:p>
            <w:pPr>
              <w:pStyle w:val="TableParagraph"/>
              <w:spacing w:before="32"/>
              <w:ind w:left="210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017" w:type="dxa"/>
          </w:tcPr>
          <w:p>
            <w:pPr>
              <w:pStyle w:val="TableParagraph"/>
              <w:spacing w:before="32"/>
              <w:ind w:left="187"/>
              <w:rPr>
                <w:sz w:val="24"/>
              </w:rPr>
            </w:pPr>
            <w:r>
              <w:rPr>
                <w:sz w:val="24"/>
              </w:rPr>
              <w:t>980</w:t>
            </w:r>
          </w:p>
        </w:tc>
        <w:tc>
          <w:tcPr>
            <w:tcW w:w="1159" w:type="dxa"/>
          </w:tcPr>
          <w:p>
            <w:pPr>
              <w:pStyle w:val="TableParagraph"/>
              <w:spacing w:before="32"/>
              <w:ind w:left="169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>
        <w:trPr>
          <w:trHeight w:val="320" w:hRule="atLeast"/>
        </w:trPr>
        <w:tc>
          <w:tcPr>
            <w:tcW w:w="2933" w:type="dxa"/>
          </w:tcPr>
          <w:p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Cond (</w:t>
            </w:r>
            <w:r>
              <w:rPr>
                <w:sz w:val="24"/>
              </w:rPr>
              <w:t>µS/cm)</w:t>
            </w:r>
          </w:p>
        </w:tc>
        <w:tc>
          <w:tcPr>
            <w:tcW w:w="1672" w:type="dxa"/>
          </w:tcPr>
          <w:p>
            <w:pPr>
              <w:pStyle w:val="TableParagraph"/>
              <w:spacing w:before="16"/>
              <w:ind w:left="237"/>
              <w:rPr>
                <w:sz w:val="24"/>
              </w:rPr>
            </w:pPr>
            <w:r>
              <w:rPr>
                <w:sz w:val="24"/>
              </w:rPr>
              <w:t>1899.47</w:t>
            </w:r>
          </w:p>
        </w:tc>
        <w:tc>
          <w:tcPr>
            <w:tcW w:w="1316" w:type="dxa"/>
          </w:tcPr>
          <w:p>
            <w:pPr>
              <w:pStyle w:val="TableParagraph"/>
              <w:spacing w:before="16"/>
              <w:ind w:left="210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1017" w:type="dxa"/>
          </w:tcPr>
          <w:p>
            <w:pPr>
              <w:pStyle w:val="TableParagraph"/>
              <w:spacing w:before="16"/>
              <w:ind w:left="187"/>
              <w:rPr>
                <w:sz w:val="24"/>
              </w:rPr>
            </w:pPr>
            <w:r>
              <w:rPr>
                <w:sz w:val="24"/>
              </w:rPr>
              <w:t>787</w:t>
            </w:r>
          </w:p>
        </w:tc>
        <w:tc>
          <w:tcPr>
            <w:tcW w:w="1159" w:type="dxa"/>
          </w:tcPr>
          <w:p>
            <w:pPr>
              <w:pStyle w:val="TableParagraph"/>
              <w:spacing w:before="16"/>
              <w:ind w:left="169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</w:tr>
      <w:tr>
        <w:trPr>
          <w:trHeight w:val="320" w:hRule="atLeast"/>
        </w:trPr>
        <w:tc>
          <w:tcPr>
            <w:tcW w:w="2933" w:type="dxa"/>
          </w:tcPr>
          <w:p>
            <w:pPr>
              <w:pStyle w:val="TableParagraph"/>
              <w:spacing w:before="17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DO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mg/l)</w:t>
            </w:r>
          </w:p>
        </w:tc>
        <w:tc>
          <w:tcPr>
            <w:tcW w:w="1672" w:type="dxa"/>
          </w:tcPr>
          <w:p>
            <w:pPr>
              <w:pStyle w:val="TableParagraph"/>
              <w:spacing w:before="17"/>
              <w:ind w:left="237"/>
              <w:rPr>
                <w:sz w:val="24"/>
              </w:rPr>
            </w:pPr>
            <w:r>
              <w:rPr>
                <w:sz w:val="24"/>
              </w:rPr>
              <w:t>0.764</w:t>
            </w:r>
          </w:p>
        </w:tc>
        <w:tc>
          <w:tcPr>
            <w:tcW w:w="1316" w:type="dxa"/>
          </w:tcPr>
          <w:p>
            <w:pPr>
              <w:pStyle w:val="TableParagraph"/>
              <w:spacing w:before="17"/>
              <w:ind w:left="210"/>
              <w:rPr>
                <w:sz w:val="24"/>
              </w:rPr>
            </w:pPr>
            <w:r>
              <w:rPr>
                <w:sz w:val="24"/>
              </w:rPr>
              <w:t>1.78</w:t>
            </w:r>
          </w:p>
        </w:tc>
        <w:tc>
          <w:tcPr>
            <w:tcW w:w="1017" w:type="dxa"/>
          </w:tcPr>
          <w:p>
            <w:pPr>
              <w:pStyle w:val="TableParagraph"/>
              <w:spacing w:before="17"/>
              <w:ind w:left="187"/>
              <w:rPr>
                <w:sz w:val="24"/>
              </w:rPr>
            </w:pPr>
            <w:r>
              <w:rPr>
                <w:sz w:val="24"/>
              </w:rPr>
              <w:t>3.94</w:t>
            </w:r>
          </w:p>
        </w:tc>
        <w:tc>
          <w:tcPr>
            <w:tcW w:w="1159" w:type="dxa"/>
          </w:tcPr>
          <w:p>
            <w:pPr>
              <w:pStyle w:val="TableParagraph"/>
              <w:spacing w:before="17"/>
              <w:ind w:left="169"/>
              <w:rPr>
                <w:sz w:val="24"/>
              </w:rPr>
            </w:pPr>
            <w:r>
              <w:rPr>
                <w:sz w:val="24"/>
              </w:rPr>
              <w:t>0.55</w:t>
            </w:r>
          </w:p>
        </w:tc>
      </w:tr>
      <w:tr>
        <w:trPr>
          <w:trHeight w:val="319" w:hRule="atLeast"/>
        </w:trPr>
        <w:tc>
          <w:tcPr>
            <w:tcW w:w="2933" w:type="dxa"/>
          </w:tcPr>
          <w:p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BOD5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mg/l)</w:t>
            </w:r>
          </w:p>
        </w:tc>
        <w:tc>
          <w:tcPr>
            <w:tcW w:w="1672" w:type="dxa"/>
          </w:tcPr>
          <w:p>
            <w:pPr>
              <w:pStyle w:val="TableParagraph"/>
              <w:spacing w:before="16"/>
              <w:ind w:left="237"/>
              <w:rPr>
                <w:sz w:val="24"/>
              </w:rPr>
            </w:pPr>
            <w:r>
              <w:rPr>
                <w:sz w:val="24"/>
              </w:rPr>
              <w:t>684.44</w:t>
            </w:r>
          </w:p>
        </w:tc>
        <w:tc>
          <w:tcPr>
            <w:tcW w:w="1316" w:type="dxa"/>
          </w:tcPr>
          <w:p>
            <w:pPr>
              <w:pStyle w:val="TableParagraph"/>
              <w:spacing w:before="16"/>
              <w:ind w:left="2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before="16"/>
              <w:ind w:left="18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9" w:type="dxa"/>
          </w:tcPr>
          <w:p>
            <w:pPr>
              <w:pStyle w:val="TableParagraph"/>
              <w:spacing w:before="16"/>
              <w:ind w:left="169"/>
              <w:rPr>
                <w:sz w:val="24"/>
              </w:rPr>
            </w:pPr>
            <w:r>
              <w:rPr>
                <w:sz w:val="24"/>
              </w:rPr>
              <w:t>325</w:t>
            </w:r>
          </w:p>
        </w:tc>
      </w:tr>
      <w:tr>
        <w:trPr>
          <w:trHeight w:val="320" w:hRule="atLeast"/>
        </w:trPr>
        <w:tc>
          <w:tcPr>
            <w:tcW w:w="2933" w:type="dxa"/>
          </w:tcPr>
          <w:p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COD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mg/l)</w:t>
            </w:r>
          </w:p>
        </w:tc>
        <w:tc>
          <w:tcPr>
            <w:tcW w:w="1672" w:type="dxa"/>
          </w:tcPr>
          <w:p>
            <w:pPr>
              <w:pStyle w:val="TableParagraph"/>
              <w:spacing w:before="16"/>
              <w:ind w:left="237"/>
              <w:rPr>
                <w:sz w:val="24"/>
              </w:rPr>
            </w:pPr>
            <w:r>
              <w:rPr>
                <w:sz w:val="24"/>
              </w:rPr>
              <w:t>2391.98</w:t>
            </w:r>
          </w:p>
        </w:tc>
        <w:tc>
          <w:tcPr>
            <w:tcW w:w="1316" w:type="dxa"/>
          </w:tcPr>
          <w:p>
            <w:pPr>
              <w:pStyle w:val="TableParagraph"/>
              <w:spacing w:before="16"/>
              <w:ind w:left="210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7" w:type="dxa"/>
          </w:tcPr>
          <w:p>
            <w:pPr>
              <w:pStyle w:val="TableParagraph"/>
              <w:spacing w:before="16"/>
              <w:ind w:left="18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59" w:type="dxa"/>
          </w:tcPr>
          <w:p>
            <w:pPr>
              <w:pStyle w:val="TableParagraph"/>
              <w:spacing w:before="16"/>
              <w:ind w:left="169"/>
              <w:rPr>
                <w:sz w:val="24"/>
              </w:rPr>
            </w:pPr>
            <w:r>
              <w:rPr>
                <w:sz w:val="24"/>
              </w:rPr>
              <w:t>985</w:t>
            </w:r>
          </w:p>
        </w:tc>
      </w:tr>
      <w:tr>
        <w:trPr>
          <w:trHeight w:val="320" w:hRule="atLeast"/>
        </w:trPr>
        <w:tc>
          <w:tcPr>
            <w:tcW w:w="2933" w:type="dxa"/>
          </w:tcPr>
          <w:p>
            <w:pPr>
              <w:pStyle w:val="TableParagraph"/>
              <w:spacing w:before="17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hardness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mg/l)</w:t>
            </w:r>
          </w:p>
        </w:tc>
        <w:tc>
          <w:tcPr>
            <w:tcW w:w="1672" w:type="dxa"/>
          </w:tcPr>
          <w:p>
            <w:pPr>
              <w:pStyle w:val="TableParagraph"/>
              <w:spacing w:before="17"/>
              <w:ind w:left="237"/>
              <w:rPr>
                <w:sz w:val="24"/>
              </w:rPr>
            </w:pPr>
            <w:r>
              <w:rPr>
                <w:sz w:val="24"/>
              </w:rPr>
              <w:t>230.24</w:t>
            </w:r>
          </w:p>
        </w:tc>
        <w:tc>
          <w:tcPr>
            <w:tcW w:w="1316" w:type="dxa"/>
          </w:tcPr>
          <w:p>
            <w:pPr>
              <w:pStyle w:val="TableParagraph"/>
              <w:spacing w:before="17"/>
              <w:ind w:left="210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1017" w:type="dxa"/>
          </w:tcPr>
          <w:p>
            <w:pPr>
              <w:pStyle w:val="TableParagraph"/>
              <w:spacing w:before="17"/>
              <w:ind w:left="187"/>
              <w:rPr>
                <w:sz w:val="24"/>
              </w:rPr>
            </w:pPr>
            <w:r>
              <w:rPr>
                <w:sz w:val="24"/>
              </w:rPr>
              <w:t>219.4</w:t>
            </w:r>
          </w:p>
        </w:tc>
        <w:tc>
          <w:tcPr>
            <w:tcW w:w="1159" w:type="dxa"/>
          </w:tcPr>
          <w:p>
            <w:pPr>
              <w:pStyle w:val="TableParagraph"/>
              <w:spacing w:before="17"/>
              <w:ind w:left="169"/>
              <w:rPr>
                <w:sz w:val="24"/>
              </w:rPr>
            </w:pPr>
            <w:r>
              <w:rPr>
                <w:sz w:val="24"/>
              </w:rPr>
              <w:t>157.85</w:t>
            </w:r>
          </w:p>
        </w:tc>
      </w:tr>
      <w:tr>
        <w:trPr>
          <w:trHeight w:val="319" w:hRule="atLeast"/>
        </w:trPr>
        <w:tc>
          <w:tcPr>
            <w:tcW w:w="2933" w:type="dxa"/>
          </w:tcPr>
          <w:p>
            <w:pPr>
              <w:pStyle w:val="TableParagraph"/>
              <w:spacing w:before="17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Turbidity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NTU)</w:t>
            </w:r>
          </w:p>
        </w:tc>
        <w:tc>
          <w:tcPr>
            <w:tcW w:w="1672" w:type="dxa"/>
          </w:tcPr>
          <w:p>
            <w:pPr>
              <w:pStyle w:val="TableParagraph"/>
              <w:spacing w:before="17"/>
              <w:ind w:left="237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  <w:tc>
          <w:tcPr>
            <w:tcW w:w="1316" w:type="dxa"/>
          </w:tcPr>
          <w:p>
            <w:pPr>
              <w:pStyle w:val="TableParagraph"/>
              <w:spacing w:before="17"/>
              <w:ind w:left="210"/>
              <w:rPr>
                <w:sz w:val="24"/>
              </w:rPr>
            </w:pPr>
            <w:r>
              <w:rPr>
                <w:sz w:val="24"/>
              </w:rPr>
              <w:t>1.22</w:t>
            </w:r>
          </w:p>
        </w:tc>
        <w:tc>
          <w:tcPr>
            <w:tcW w:w="1017" w:type="dxa"/>
          </w:tcPr>
          <w:p>
            <w:pPr>
              <w:pStyle w:val="TableParagraph"/>
              <w:spacing w:before="17"/>
              <w:ind w:left="187"/>
              <w:rPr>
                <w:sz w:val="24"/>
              </w:rPr>
            </w:pPr>
            <w:r>
              <w:rPr>
                <w:sz w:val="24"/>
              </w:rPr>
              <w:t>2.56</w:t>
            </w:r>
          </w:p>
        </w:tc>
        <w:tc>
          <w:tcPr>
            <w:tcW w:w="1159" w:type="dxa"/>
          </w:tcPr>
          <w:p>
            <w:pPr>
              <w:pStyle w:val="TableParagraph"/>
              <w:spacing w:before="17"/>
              <w:ind w:left="169"/>
              <w:rPr>
                <w:sz w:val="24"/>
              </w:rPr>
            </w:pPr>
            <w:r>
              <w:rPr>
                <w:sz w:val="24"/>
              </w:rPr>
              <w:t>ND</w:t>
            </w:r>
          </w:p>
        </w:tc>
      </w:tr>
      <w:tr>
        <w:trPr>
          <w:trHeight w:val="320" w:hRule="atLeast"/>
        </w:trPr>
        <w:tc>
          <w:tcPr>
            <w:tcW w:w="2933" w:type="dxa"/>
          </w:tcPr>
          <w:p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alkalinity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mg/l)</w:t>
            </w:r>
          </w:p>
        </w:tc>
        <w:tc>
          <w:tcPr>
            <w:tcW w:w="1672" w:type="dxa"/>
          </w:tcPr>
          <w:p>
            <w:pPr>
              <w:pStyle w:val="TableParagraph"/>
              <w:spacing w:before="16"/>
              <w:ind w:left="237"/>
              <w:rPr>
                <w:sz w:val="24"/>
              </w:rPr>
            </w:pPr>
            <w:r>
              <w:rPr>
                <w:sz w:val="24"/>
              </w:rPr>
              <w:t>1703.69</w:t>
            </w:r>
          </w:p>
        </w:tc>
        <w:tc>
          <w:tcPr>
            <w:tcW w:w="1316" w:type="dxa"/>
          </w:tcPr>
          <w:p>
            <w:pPr>
              <w:pStyle w:val="TableParagraph"/>
              <w:spacing w:before="16"/>
              <w:ind w:left="210"/>
              <w:rPr>
                <w:sz w:val="24"/>
              </w:rPr>
            </w:pPr>
            <w:r>
              <w:rPr>
                <w:sz w:val="24"/>
              </w:rPr>
              <w:t>516</w:t>
            </w:r>
          </w:p>
        </w:tc>
        <w:tc>
          <w:tcPr>
            <w:tcW w:w="1017" w:type="dxa"/>
          </w:tcPr>
          <w:p>
            <w:pPr>
              <w:pStyle w:val="TableParagraph"/>
              <w:spacing w:before="16"/>
              <w:ind w:left="187"/>
              <w:rPr>
                <w:sz w:val="24"/>
              </w:rPr>
            </w:pPr>
            <w:r>
              <w:rPr>
                <w:sz w:val="24"/>
              </w:rPr>
              <w:t>1008</w:t>
            </w:r>
          </w:p>
        </w:tc>
        <w:tc>
          <w:tcPr>
            <w:tcW w:w="1159" w:type="dxa"/>
          </w:tcPr>
          <w:p>
            <w:pPr>
              <w:pStyle w:val="TableParagraph"/>
              <w:spacing w:before="16"/>
              <w:ind w:left="169"/>
              <w:rPr>
                <w:sz w:val="24"/>
              </w:rPr>
            </w:pPr>
            <w:r>
              <w:rPr>
                <w:sz w:val="24"/>
              </w:rPr>
              <w:t>985</w:t>
            </w:r>
          </w:p>
        </w:tc>
      </w:tr>
      <w:tr>
        <w:trPr>
          <w:trHeight w:val="320" w:hRule="atLeast"/>
        </w:trPr>
        <w:tc>
          <w:tcPr>
            <w:tcW w:w="2933" w:type="dxa"/>
          </w:tcPr>
          <w:p>
            <w:pPr>
              <w:pStyle w:val="TableParagraph"/>
              <w:spacing w:before="17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Nitrite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mg/l)</w:t>
            </w:r>
          </w:p>
        </w:tc>
        <w:tc>
          <w:tcPr>
            <w:tcW w:w="1672" w:type="dxa"/>
          </w:tcPr>
          <w:p>
            <w:pPr>
              <w:pStyle w:val="TableParagraph"/>
              <w:spacing w:before="17"/>
              <w:ind w:left="237"/>
              <w:rPr>
                <w:sz w:val="24"/>
              </w:rPr>
            </w:pPr>
            <w:r>
              <w:rPr>
                <w:sz w:val="24"/>
              </w:rPr>
              <w:t>0.2896</w:t>
            </w:r>
          </w:p>
        </w:tc>
        <w:tc>
          <w:tcPr>
            <w:tcW w:w="1316" w:type="dxa"/>
          </w:tcPr>
          <w:p>
            <w:pPr>
              <w:pStyle w:val="TableParagraph"/>
              <w:spacing w:before="17"/>
              <w:ind w:left="210"/>
              <w:rPr>
                <w:sz w:val="24"/>
              </w:rPr>
            </w:pPr>
            <w:r>
              <w:rPr>
                <w:sz w:val="24"/>
              </w:rPr>
              <w:t>0.101</w:t>
            </w:r>
          </w:p>
        </w:tc>
        <w:tc>
          <w:tcPr>
            <w:tcW w:w="1017" w:type="dxa"/>
          </w:tcPr>
          <w:p>
            <w:pPr>
              <w:pStyle w:val="TableParagraph"/>
              <w:spacing w:before="17"/>
              <w:ind w:left="187"/>
              <w:rPr>
                <w:sz w:val="24"/>
              </w:rPr>
            </w:pPr>
            <w:r>
              <w:rPr>
                <w:sz w:val="24"/>
              </w:rPr>
              <w:t>0.215</w:t>
            </w:r>
          </w:p>
        </w:tc>
        <w:tc>
          <w:tcPr>
            <w:tcW w:w="1159" w:type="dxa"/>
          </w:tcPr>
          <w:p>
            <w:pPr>
              <w:pStyle w:val="TableParagraph"/>
              <w:spacing w:before="17"/>
              <w:ind w:left="169"/>
              <w:rPr>
                <w:sz w:val="24"/>
              </w:rPr>
            </w:pPr>
            <w:r>
              <w:rPr>
                <w:sz w:val="24"/>
              </w:rPr>
              <w:t>0.098</w:t>
            </w:r>
          </w:p>
        </w:tc>
      </w:tr>
      <w:tr>
        <w:trPr>
          <w:trHeight w:val="322" w:hRule="atLeast"/>
        </w:trPr>
        <w:tc>
          <w:tcPr>
            <w:tcW w:w="2933" w:type="dxa"/>
          </w:tcPr>
          <w:p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Nitrite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as Nitrogen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mg/l)</w:t>
            </w:r>
          </w:p>
        </w:tc>
        <w:tc>
          <w:tcPr>
            <w:tcW w:w="1672" w:type="dxa"/>
          </w:tcPr>
          <w:p>
            <w:pPr>
              <w:pStyle w:val="TableParagraph"/>
              <w:spacing w:before="16"/>
              <w:ind w:left="237"/>
              <w:rPr>
                <w:sz w:val="24"/>
              </w:rPr>
            </w:pPr>
            <w:r>
              <w:rPr>
                <w:sz w:val="24"/>
              </w:rPr>
              <w:t>0.04625</w:t>
            </w:r>
          </w:p>
        </w:tc>
        <w:tc>
          <w:tcPr>
            <w:tcW w:w="1316" w:type="dxa"/>
          </w:tcPr>
          <w:p>
            <w:pPr>
              <w:pStyle w:val="TableParagraph"/>
              <w:spacing w:before="16"/>
              <w:ind w:left="210"/>
              <w:rPr>
                <w:sz w:val="24"/>
              </w:rPr>
            </w:pPr>
            <w:r>
              <w:rPr>
                <w:sz w:val="24"/>
              </w:rPr>
              <w:t>0.031</w:t>
            </w:r>
          </w:p>
        </w:tc>
        <w:tc>
          <w:tcPr>
            <w:tcW w:w="1017" w:type="dxa"/>
          </w:tcPr>
          <w:p>
            <w:pPr>
              <w:pStyle w:val="TableParagraph"/>
              <w:spacing w:before="16"/>
              <w:ind w:left="187"/>
              <w:rPr>
                <w:sz w:val="24"/>
              </w:rPr>
            </w:pPr>
            <w:r>
              <w:rPr>
                <w:sz w:val="24"/>
              </w:rPr>
              <w:t>0.0256</w:t>
            </w:r>
          </w:p>
        </w:tc>
        <w:tc>
          <w:tcPr>
            <w:tcW w:w="1159" w:type="dxa"/>
          </w:tcPr>
          <w:p>
            <w:pPr>
              <w:pStyle w:val="TableParagraph"/>
              <w:spacing w:before="16"/>
              <w:ind w:left="169"/>
              <w:rPr>
                <w:sz w:val="24"/>
              </w:rPr>
            </w:pPr>
            <w:r>
              <w:rPr>
                <w:sz w:val="24"/>
              </w:rPr>
              <w:t>0.022</w:t>
            </w:r>
          </w:p>
        </w:tc>
      </w:tr>
      <w:tr>
        <w:trPr>
          <w:trHeight w:val="334" w:hRule="atLeast"/>
        </w:trPr>
        <w:tc>
          <w:tcPr>
            <w:tcW w:w="29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0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Salinity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sz w:val="24"/>
              </w:rPr>
              <w:t>(mg/l)</w:t>
            </w:r>
          </w:p>
        </w:tc>
        <w:tc>
          <w:tcPr>
            <w:tcW w:w="16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0"/>
              <w:ind w:left="237"/>
              <w:rPr>
                <w:sz w:val="24"/>
              </w:rPr>
            </w:pPr>
            <w:r>
              <w:rPr>
                <w:sz w:val="24"/>
              </w:rPr>
              <w:t>1277.2</w:t>
            </w:r>
          </w:p>
        </w:tc>
        <w:tc>
          <w:tcPr>
            <w:tcW w:w="131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0"/>
              <w:ind w:left="210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01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0"/>
              <w:ind w:left="187"/>
              <w:rPr>
                <w:sz w:val="24"/>
              </w:rPr>
            </w:pPr>
            <w:r>
              <w:rPr>
                <w:sz w:val="24"/>
              </w:rPr>
              <w:t>778</w:t>
            </w:r>
          </w:p>
        </w:tc>
        <w:tc>
          <w:tcPr>
            <w:tcW w:w="115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0"/>
              <w:ind w:left="169"/>
              <w:rPr>
                <w:sz w:val="24"/>
              </w:rPr>
            </w:pPr>
            <w:r>
              <w:rPr>
                <w:sz w:val="24"/>
              </w:rPr>
              <w:t>355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385" w:right="953"/>
        <w:jc w:val="both"/>
      </w:pPr>
      <w:r>
        <w:rPr/>
        <w:t>Table 4.6 shows the mean values for the physical parameters in various water media</w:t>
      </w:r>
      <w:r>
        <w:rPr>
          <w:spacing w:val="1"/>
        </w:rPr>
        <w:t> </w:t>
      </w:r>
      <w:r>
        <w:rPr/>
        <w:t>analysed consisting of wastewater form open drains and sewage, borehole, hand dug</w:t>
      </w:r>
      <w:r>
        <w:rPr>
          <w:spacing w:val="1"/>
        </w:rPr>
        <w:t> </w:t>
      </w:r>
      <w:r>
        <w:rPr/>
        <w:t>wells and stream. Figure 4.10 is the comparison of the physical parameters of these</w:t>
      </w:r>
      <w:r>
        <w:rPr>
          <w:spacing w:val="1"/>
        </w:rPr>
        <w:t> </w:t>
      </w:r>
      <w:r>
        <w:rPr/>
        <w:t>sources, it shows that physical composition of Wastewater has the highest mean values</w:t>
      </w:r>
      <w:r>
        <w:rPr>
          <w:spacing w:val="1"/>
        </w:rPr>
        <w:t> </w:t>
      </w:r>
      <w:r>
        <w:rPr/>
        <w:t>with Chemical Oxygen Demand (COD) being the highest (2391mg/l) occurring in only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water.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followed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well water and borehole and</w:t>
      </w:r>
      <w:r>
        <w:rPr>
          <w:spacing w:val="-1"/>
        </w:rPr>
        <w:t> </w:t>
      </w:r>
      <w:r>
        <w:rPr/>
        <w:t>least in the stream.</w:t>
      </w:r>
    </w:p>
    <w:p>
      <w:pPr>
        <w:pStyle w:val="BodyText"/>
        <w:spacing w:line="480" w:lineRule="auto" w:before="159"/>
        <w:ind w:left="385" w:right="956"/>
        <w:jc w:val="both"/>
      </w:pPr>
      <w:r>
        <w:rPr/>
        <w:t>The physical composition of wastewater is higher than other sources, this is closely</w:t>
      </w:r>
      <w:r>
        <w:rPr>
          <w:spacing w:val="1"/>
        </w:rPr>
        <w:t> </w:t>
      </w:r>
      <w:r>
        <w:rPr/>
        <w:t>followed by the wells and stream with that of the borehole being the least (Figure 4.10).</w:t>
      </w:r>
      <w:r>
        <w:rPr>
          <w:spacing w:val="1"/>
        </w:rPr>
        <w:t> </w:t>
      </w:r>
      <w:r>
        <w:rPr/>
        <w:t>The likely indication here is that the physical characteristics of groundwater in the area</w:t>
      </w:r>
      <w:r>
        <w:rPr>
          <w:spacing w:val="1"/>
        </w:rPr>
        <w:t> </w:t>
      </w:r>
      <w:r>
        <w:rPr/>
        <w:t>is influenced to some extent by that of wastewater and stream, this is manifested in the</w:t>
      </w:r>
      <w:r>
        <w:rPr>
          <w:spacing w:val="1"/>
        </w:rPr>
        <w:t> </w:t>
      </w:r>
      <w:r>
        <w:rPr/>
        <w:t>hand</w:t>
      </w:r>
      <w:r>
        <w:rPr>
          <w:spacing w:val="-1"/>
        </w:rPr>
        <w:t> </w:t>
      </w:r>
      <w:r>
        <w:rPr/>
        <w:t>dug</w:t>
      </w:r>
      <w:r>
        <w:rPr>
          <w:spacing w:val="-1"/>
        </w:rPr>
        <w:t> </w:t>
      </w:r>
      <w:r>
        <w:rPr/>
        <w:t>wells and eventually</w:t>
      </w:r>
      <w:r>
        <w:rPr>
          <w:spacing w:val="-5"/>
        </w:rPr>
        <w:t> </w:t>
      </w:r>
      <w:r>
        <w:rPr/>
        <w:t>deeper</w:t>
      </w:r>
      <w:r>
        <w:rPr>
          <w:spacing w:val="-1"/>
        </w:rPr>
        <w:t> </w:t>
      </w:r>
      <w:r>
        <w:rPr/>
        <w:t>sources like</w:t>
      </w:r>
      <w:r>
        <w:rPr>
          <w:spacing w:val="1"/>
        </w:rPr>
        <w:t> </w:t>
      </w:r>
      <w:r>
        <w:rPr/>
        <w:t>the boreholes.</w:t>
      </w:r>
    </w:p>
    <w:p>
      <w:pPr>
        <w:spacing w:after="0" w:line="480" w:lineRule="auto"/>
        <w:jc w:val="both"/>
        <w:sectPr>
          <w:pgSz w:w="11910" w:h="16840"/>
          <w:pgMar w:header="0" w:footer="1000" w:top="1320" w:bottom="1200" w:left="1600" w:right="4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12.779999pt;margin-top:142.232941pt;width:12pt;height:69pt;mso-position-horizontal-relative:page;mso-position-vertical-relative:page;z-index:1574860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Parameter</w:t>
                  </w:r>
                  <w:r>
                    <w:rPr>
                      <w:rFonts w:ascii="Calibri"/>
                      <w:color w:val="585858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value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56" w:lineRule="auto"/>
        <w:ind w:left="1645" w:right="1471" w:hanging="1260"/>
      </w:pPr>
      <w:r>
        <w:rPr/>
        <w:pict>
          <v:group style="position:absolute;margin-left:98.875pt;margin-top:-277.001862pt;width:457.5pt;height:268.5pt;mso-position-horizontal-relative:page;mso-position-vertical-relative:paragraph;z-index:15748096" coordorigin="1978,-5540" coordsize="9150,5370">
            <v:shape style="position:absolute;left:5524;top:-5313;width:1040;height:3790" coordorigin="5525,-5313" coordsize="1040,3790" path="m5525,-5313l5525,-1523m6564,-5313l6564,-1523e" filled="false" stroked="true" strokeweight=".75pt" strokecolor="#d9d9d9">
              <v:path arrowok="t"/>
              <v:stroke dashstyle="solid"/>
            </v:shape>
            <v:rect style="position:absolute;left:4486;top:-2201;width:2635;height:51" filled="true" fillcolor="#4471c4" stroked="false">
              <v:fill type="solid"/>
            </v:rect>
            <v:line style="position:absolute" from="7603,-5313" to="7603,-1523" stroked="true" strokeweight=".75pt" strokecolor="#d9d9d9">
              <v:stroke dashstyle="solid"/>
            </v:line>
            <v:shape style="position:absolute;left:4486;top:-3077;width:3945;height:634" coordorigin="4487,-3077" coordsize="3945,634" path="m4489,-2784l4487,-2784,4487,-2734,4489,-2734,4489,-2784xm5909,-3077l4487,-3077,4487,-3027,5909,-3027,5909,-3077xm8431,-2494l4487,-2494,4487,-2443,8431,-2443,8431,-2494xe" filled="true" fillcolor="#4471c4" stroked="false">
              <v:path arrowok="t"/>
              <v:fill type="solid"/>
            </v:shape>
            <v:line style="position:absolute" from="8640,-5313" to="8640,-1523" stroked="true" strokeweight=".75pt" strokecolor="#d9d9d9">
              <v:stroke dashstyle="solid"/>
            </v:line>
            <v:shape style="position:absolute;left:4486;top:-5117;width:4967;height:3548" coordorigin="4487,-5117" coordsize="4967,3548" path="m4489,-4534l4487,-4534,4487,-4483,4489,-4483,4489,-4534xm4489,-4824l4487,-4824,4487,-4776,4489,-4776,4489,-4824xm4505,-1618l4487,-1618,4487,-1570,4505,-1570,4505,-1618xm4966,-3660l4487,-3660,4487,-3610,4966,-3610,4966,-3660xm7140,-5117l4487,-5117,4487,-5067,7140,-5067,7140,-5117xm8026,-4243l4487,-4243,4487,-4193,8026,-4193,8026,-4243xm9454,-3367l4487,-3367,4487,-3317,9454,-3317,9454,-3367xe" filled="true" fillcolor="#4471c4" stroked="false">
              <v:path arrowok="t"/>
              <v:fill type="solid"/>
            </v:shape>
            <v:rect style="position:absolute;left:4486;top:-1669;width:14;height:51" filled="true" fillcolor="#ec7c30" stroked="false">
              <v:fill type="solid"/>
            </v:rect>
            <v:rect style="position:absolute;left:4486;top:-1911;width:62;height:51" filled="true" fillcolor="#4471c4" stroked="false">
              <v:fill type="solid"/>
            </v:rect>
            <v:shape style="position:absolute;left:4486;top:-5168;width:1072;height:3257" coordorigin="4487,-5167" coordsize="1072,3257" path="m4489,-4584l4487,-4584,4487,-4534,4489,-4534,4489,-4584xm4489,-4875l4487,-4875,4487,-4824,4489,-4824,4489,-4875xm4490,-2835l4487,-2835,4487,-2784,4490,-2784,4490,-2835xm4490,-4001l4487,-4001,4487,-3951,4490,-3951,4490,-4001xm4548,-1961l4487,-1961,4487,-1911,4548,-1911,4548,-1961xm4824,-3708l4487,-3708,4487,-3660,4824,-3660,4824,-3708xm5213,-5167l4487,-5167,4487,-5117,5213,-5117,5213,-5167xm5318,-2544l4487,-2544,4487,-2494,5318,-2494,5318,-2544xm5422,-2251l4487,-2251,4487,-2201,5422,-2201,5422,-2251xm5558,-4291l4487,-4291,4487,-4243,5558,-4243,5558,-4291xe" filled="true" fillcolor="#ec7c30" stroked="false">
              <v:path arrowok="t"/>
              <v:fill type="solid"/>
            </v:shape>
            <v:shape style="position:absolute;left:4486;top:-5218;width:2095;height:3550" coordorigin="4487,-5218" coordsize="2095,3550" path="m4489,-4635l4487,-4635,4487,-4584,4489,-4584,4489,-4635xm4489,-4925l4487,-4925,4487,-4875,4489,-4875,4489,-4925xm4493,-4051l4487,-4051,4487,-4001,4493,-4001,4493,-4051xm4495,-2885l4487,-2885,4487,-2835,4495,-2835,4495,-2885xm4500,-1719l4487,-1719,4487,-1668,4500,-1668,4500,-1719xm4548,-2011l4487,-2011,4487,-1961,4548,-1961,4548,-2011xm4942,-3759l4487,-3759,4487,-3708,4942,-3708,4942,-3759xm6103,-5218l4487,-5218,4487,-5167,6103,-5167,6103,-5218xm6122,-2595l4487,-2595,4487,-2544,6122,-2544,6122,-2595xm6523,-2302l4487,-2302,4487,-2251,6523,-2251,6523,-2302xm6581,-4342l4487,-4342,4487,-4291,6581,-4291,6581,-4342xe" filled="true" fillcolor="#a4a4a4" stroked="false">
              <v:path arrowok="t"/>
              <v:fill type="solid"/>
            </v:shape>
            <v:shape style="position:absolute;left:4486;top:-5269;width:2047;height:3550" coordorigin="4487,-5268" coordsize="2047,3550" path="m4489,-2935l4487,-2935,4487,-2885,4489,-2885,4489,-2935xm4489,-4685l4487,-4685,4487,-4635,4489,-4635,4489,-4685xm4489,-4975l4487,-4975,4487,-4925,4489,-4925,4489,-4975xm4500,-1769l4487,-1769,4487,-1719,4500,-1719,4500,-1769xm4546,-2059l4487,-2059,4487,-2011,4546,-2011,4546,-2059xm4814,-3809l4487,-3809,4487,-3759,4814,-3759,4814,-3809xm4944,-2643l4487,-2643,4487,-2595,4944,-2595,4944,-2643xm5110,-2352l4487,-2352,4487,-2302,5110,-2302,5110,-2352xm5162,-3226l4487,-3226,4487,-3175,5162,-3175,5162,-3226xm5225,-5268l4487,-5268,4487,-5218,5225,-5218,5225,-5268xm6533,-3519l4487,-3519,4487,-3468,6533,-3468,6533,-3519xm6533,-4392l4487,-4392,4487,-4342,6533,-4342,6533,-4392xe" filled="true" fillcolor="#ffc000" stroked="false">
              <v:path arrowok="t"/>
              <v:fill type="solid"/>
            </v:shape>
            <v:shape style="position:absolute;left:4486;top:-5313;width:6231;height:3790" coordorigin="4487,-5313" coordsize="6231,3790" path="m4487,-1523l4487,-5313m9679,-5313l9679,-1523m10718,-5313l10718,-1523e" filled="false" stroked="true" strokeweight=".75pt" strokecolor="#d9d9d9">
              <v:path arrowok="t"/>
              <v:stroke dashstyle="solid"/>
            </v:shape>
            <v:rect style="position:absolute;left:4780;top:-516;width:99;height:99" filled="true" fillcolor="#ffc000" stroked="false">
              <v:fill type="solid"/>
            </v:rect>
            <v:rect style="position:absolute;left:5635;top:-516;width:99;height:99" filled="true" fillcolor="#a4a4a4" stroked="false">
              <v:fill type="solid"/>
            </v:rect>
            <v:rect style="position:absolute;left:6366;top:-516;width:99;height:99" filled="true" fillcolor="#ec7c30" stroked="false">
              <v:fill type="solid"/>
            </v:rect>
            <v:rect style="position:absolute;left:7361;top:-516;width:99;height:99" filled="true" fillcolor="#4471c4" stroked="false">
              <v:fill type="solid"/>
            </v:rect>
            <v:rect style="position:absolute;left:1985;top:-5533;width:9135;height:5355" filled="false" stroked="true" strokeweight=".75pt" strokecolor="#d9d9d9">
              <v:stroke dashstyle="solid"/>
            </v:rect>
            <v:shape style="position:absolute;left:2539;top:-5251;width:1802;height:3679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Salinity</w:t>
                    </w:r>
                    <w:r>
                      <w:rPr>
                        <w:rFonts w:ascii="Calibri"/>
                        <w:color w:val="585858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(mg/l)</w:t>
                    </w:r>
                  </w:p>
                  <w:p>
                    <w:pPr>
                      <w:spacing w:before="72"/>
                      <w:ind w:left="0" w:right="19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Nitite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as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Nitrogen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(mg/l)</w:t>
                    </w:r>
                  </w:p>
                  <w:p>
                    <w:pPr>
                      <w:spacing w:line="319" w:lineRule="auto" w:before="71"/>
                      <w:ind w:left="224" w:right="18" w:firstLine="595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Nitrite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(mg/l)</w:t>
                    </w:r>
                    <w:r>
                      <w:rPr>
                        <w:rFonts w:ascii="Calibri"/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Total alkalinity (mg/l)</w:t>
                    </w:r>
                    <w:r>
                      <w:rPr>
                        <w:rFonts w:ascii="Calibri"/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Turbidity</w:t>
                    </w:r>
                    <w:r>
                      <w:rPr>
                        <w:rFonts w:ascii="Calibri"/>
                        <w:color w:val="585858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(NTU)</w:t>
                    </w:r>
                  </w:p>
                  <w:p>
                    <w:pPr>
                      <w:spacing w:line="218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Total</w:t>
                    </w:r>
                    <w:r>
                      <w:rPr>
                        <w:rFonts w:ascii="Calibri"/>
                        <w:color w:val="585858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hardness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(mg/l)</w:t>
                    </w:r>
                  </w:p>
                  <w:p>
                    <w:pPr>
                      <w:spacing w:line="319" w:lineRule="auto" w:before="72"/>
                      <w:ind w:left="779" w:right="18" w:firstLine="186"/>
                      <w:jc w:val="righ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COD (mg/l)</w:t>
                    </w:r>
                    <w:r>
                      <w:rPr>
                        <w:rFonts w:ascii="Calibri" w:hAnsi="Calibri"/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BOD5 (mg/l)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DO (mg/l)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>Cond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(µS/cm)</w:t>
                    </w:r>
                    <w:r>
                      <w:rPr>
                        <w:rFonts w:ascii="Calibri" w:hAnsi="Calibri"/>
                        <w:color w:val="585858"/>
                        <w:spacing w:val="-38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TDS (mg/l)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Temp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(oC)</w:t>
                    </w:r>
                  </w:p>
                  <w:p>
                    <w:pPr>
                      <w:spacing w:line="213" w:lineRule="exact" w:before="0"/>
                      <w:ind w:left="0" w:right="2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pH</w:t>
                    </w:r>
                  </w:p>
                </w:txbxContent>
              </v:textbox>
              <w10:wrap type="none"/>
            </v:shape>
            <v:shape style="position:absolute;left:4442;top:-137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389;top:-1373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500</w:t>
                    </w:r>
                  </w:p>
                </w:txbxContent>
              </v:textbox>
              <w10:wrap type="none"/>
            </v:shape>
            <v:shape style="position:absolute;left:6382;top:-1373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7175;top:-1373;width:877;height:48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7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1500</w:t>
                    </w:r>
                  </w:p>
                  <w:p>
                    <w:pPr>
                      <w:spacing w:line="240" w:lineRule="exact" w:before="60"/>
                      <w:ind w:left="0" w:right="18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pacing w:val="-1"/>
                        <w:sz w:val="20"/>
                      </w:rPr>
                      <w:t>Parameter</w:t>
                    </w:r>
                  </w:p>
                </w:txbxContent>
              </v:textbox>
              <w10:wrap type="none"/>
            </v:shape>
            <v:shape style="position:absolute;left:8460;top:-1373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9498;top:-1373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2500</w:t>
                    </w:r>
                  </w:p>
                </w:txbxContent>
              </v:textbox>
              <w10:wrap type="none"/>
            </v:shape>
            <v:shape style="position:absolute;left:10537;top:-1373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3000</w:t>
                    </w:r>
                  </w:p>
                </w:txbxContent>
              </v:textbox>
              <w10:wrap type="none"/>
            </v:shape>
            <v:shape style="position:absolute;left:4922;top:-550;width:3494;height:180" type="#_x0000_t202" filled="false" stroked="false">
              <v:textbox inset="0,0,0,0">
                <w:txbxContent>
                  <w:p>
                    <w:pPr>
                      <w:tabs>
                        <w:tab w:pos="854" w:val="left" w:leader="none"/>
                        <w:tab w:pos="1586" w:val="left" w:leader="none"/>
                        <w:tab w:pos="2580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Stream</w:t>
                      <w:tab/>
                      <w:t>Wells</w:t>
                      <w:tab/>
                      <w:t>Borehole</w:t>
                      <w:tab/>
                      <w:t>Wastewater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</w:rPr>
        <w:t>Figure</w:t>
      </w:r>
      <w:r>
        <w:rPr>
          <w:b/>
          <w:spacing w:val="-3"/>
        </w:rPr>
        <w:t> </w:t>
      </w:r>
      <w:r>
        <w:rPr>
          <w:b/>
        </w:rPr>
        <w:t>4.10:</w:t>
      </w:r>
      <w:r>
        <w:rPr>
          <w:b/>
          <w:spacing w:val="-3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wastewater,</w:t>
      </w:r>
      <w:r>
        <w:rPr>
          <w:spacing w:val="-2"/>
        </w:rPr>
        <w:t> </w:t>
      </w:r>
      <w:r>
        <w:rPr/>
        <w:t>borehole,</w:t>
      </w:r>
      <w:r>
        <w:rPr>
          <w:spacing w:val="-1"/>
        </w:rPr>
        <w:t> </w:t>
      </w:r>
      <w:r>
        <w:rPr/>
        <w:t>well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stream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</w:pPr>
    </w:p>
    <w:p>
      <w:pPr>
        <w:pStyle w:val="Heading1"/>
        <w:numPr>
          <w:ilvl w:val="0"/>
          <w:numId w:val="22"/>
        </w:numPr>
        <w:tabs>
          <w:tab w:pos="1466" w:val="left" w:leader="none"/>
        </w:tabs>
        <w:spacing w:line="240" w:lineRule="auto" w:before="0" w:after="0"/>
        <w:ind w:left="1465" w:right="0" w:hanging="721"/>
        <w:jc w:val="both"/>
      </w:pPr>
      <w:r>
        <w:rPr/>
        <w:t>Chemical</w:t>
      </w:r>
      <w:r>
        <w:rPr>
          <w:spacing w:val="-3"/>
        </w:rPr>
        <w:t> </w:t>
      </w:r>
      <w:r>
        <w:rPr/>
        <w:t>Composition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85" w:right="958"/>
        <w:jc w:val="both"/>
      </w:pPr>
      <w:r>
        <w:rPr/>
        <w:t>Table 4.7 is the results of all analysed chemical constituents of groundwater and stream</w:t>
      </w:r>
      <w:r>
        <w:rPr>
          <w:spacing w:val="1"/>
        </w:rPr>
        <w:t> </w:t>
      </w:r>
      <w:r>
        <w:rPr/>
        <w:t>in the studied area while Table 4.8 is the results of chemical composition of wastewater</w:t>
      </w:r>
      <w:r>
        <w:rPr>
          <w:spacing w:val="1"/>
        </w:rPr>
        <w:t> </w:t>
      </w:r>
      <w:r>
        <w:rPr/>
        <w:t>including sewage from a septic tank and other sources as leachate, sewage, borehole and</w:t>
      </w:r>
      <w:r>
        <w:rPr>
          <w:spacing w:val="-57"/>
        </w:rPr>
        <w:t> </w:t>
      </w:r>
      <w:r>
        <w:rPr/>
        <w:t>stream.</w:t>
      </w:r>
    </w:p>
    <w:p>
      <w:pPr>
        <w:spacing w:after="0" w:line="480" w:lineRule="auto"/>
        <w:jc w:val="both"/>
        <w:sectPr>
          <w:pgSz w:w="11910" w:h="16840"/>
          <w:pgMar w:header="0" w:footer="1000" w:top="1400" w:bottom="1200" w:left="1600" w:right="460"/>
        </w:sectPr>
      </w:pPr>
    </w:p>
    <w:p>
      <w:pPr>
        <w:pStyle w:val="BodyText"/>
        <w:rPr>
          <w:sz w:val="19"/>
        </w:rPr>
      </w:pPr>
    </w:p>
    <w:p>
      <w:pPr>
        <w:pStyle w:val="Heading1"/>
        <w:spacing w:before="90"/>
        <w:ind w:left="225"/>
      </w:pPr>
      <w:r>
        <w:rPr/>
        <w:t>Table</w:t>
      </w:r>
      <w:r>
        <w:rPr>
          <w:spacing w:val="-2"/>
        </w:rPr>
        <w:t> </w:t>
      </w:r>
      <w:r>
        <w:rPr/>
        <w:t>4.7:</w:t>
      </w:r>
      <w:r>
        <w:rPr>
          <w:spacing w:val="-3"/>
        </w:rPr>
        <w:t> </w:t>
      </w:r>
      <w:r>
        <w:rPr/>
        <w:t>Results</w:t>
      </w:r>
      <w:r>
        <w:rPr>
          <w:spacing w:val="-2"/>
        </w:rPr>
        <w:t> </w:t>
      </w:r>
      <w:r>
        <w:rPr/>
        <w:t>of chemical</w:t>
      </w:r>
      <w:r>
        <w:rPr>
          <w:spacing w:val="-2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sources</w:t>
      </w:r>
      <w:r>
        <w:rPr>
          <w:spacing w:val="-2"/>
        </w:rPr>
        <w:t> </w:t>
      </w:r>
      <w:r>
        <w:rPr/>
        <w:t>in the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r>
        <w:rPr/>
        <w:t>area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p>
      <w:pPr>
        <w:pStyle w:val="BodyText"/>
        <w:spacing w:line="20" w:lineRule="exact"/>
        <w:ind w:left="117"/>
        <w:rPr>
          <w:sz w:val="2"/>
        </w:rPr>
      </w:pPr>
      <w:r>
        <w:rPr>
          <w:sz w:val="2"/>
        </w:rPr>
        <w:pict>
          <v:group style="width:636.7pt;height:.5pt;mso-position-horizontal-relative:char;mso-position-vertical-relative:line" coordorigin="0,0" coordsize="12734,10">
            <v:shape style="position:absolute;left:0;top:0;width:12734;height:10" coordorigin="0,0" coordsize="12734,10" path="m720,0l710,0,710,0,0,0,0,10,710,10,710,10,720,10,720,0xm3572,0l2779,0,2770,0,1961,0,1951,0,720,0,720,10,1951,10,1961,10,2770,10,2779,10,3572,10,3572,0xm5117,0l5108,0,4361,0,4352,0,3581,0,3572,0,3572,10,3581,10,4352,10,4361,10,5108,10,5117,10,5117,0xm6382,0l5756,0,5746,0,5117,0,5117,10,5746,10,5756,10,6382,10,6382,0xm6392,0l6382,0,6382,10,6392,10,6392,0xm7861,0l7028,0,7019,0,7019,0,6392,0,6392,10,7019,10,7019,10,7028,10,7861,10,7861,0xm7871,0l7861,0,7861,10,7871,10,7871,0xm9327,0l9318,0,8627,0,8617,0,7871,0,7871,10,8617,10,8627,10,9318,10,9327,10,9327,0xm9987,0l9978,0,9327,0,9327,10,9978,10,9987,10,9987,0xm10619,0l9987,0,9987,10,10619,10,10619,0xm11279,0l10629,0,10619,0,10619,10,10629,10,11279,10,11279,0xm12045,0l12035,0,11289,0,11279,0,11279,10,11289,10,12035,10,12045,10,12045,0xm12734,0l12045,0,12045,10,12734,10,1273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footerReference w:type="default" r:id="rId102"/>
          <w:pgSz w:w="16840" w:h="11910" w:orient="landscape"/>
          <w:pgMar w:footer="0" w:header="0" w:top="1100" w:bottom="280" w:left="1760" w:right="2120"/>
        </w:sectPr>
      </w:pPr>
    </w:p>
    <w:p>
      <w:pPr>
        <w:pStyle w:val="BodyText"/>
        <w:spacing w:line="260" w:lineRule="exact"/>
        <w:ind w:left="1086"/>
      </w:pPr>
      <w:r>
        <w:rPr/>
        <w:pict>
          <v:shape style="position:absolute;margin-left:93.503998pt;margin-top:13.50664pt;width:637.050pt;height:345.7pt;mso-position-horizontal-relative:page;mso-position-vertical-relative:paragraph;z-index:15749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09"/>
                    <w:gridCol w:w="1074"/>
                    <w:gridCol w:w="1690"/>
                    <w:gridCol w:w="1544"/>
                    <w:gridCol w:w="1274"/>
                    <w:gridCol w:w="1480"/>
                    <w:gridCol w:w="1446"/>
                    <w:gridCol w:w="667"/>
                    <w:gridCol w:w="652"/>
                    <w:gridCol w:w="651"/>
                    <w:gridCol w:w="1462"/>
                  </w:tblGrid>
                  <w:tr>
                    <w:trPr>
                      <w:trHeight w:val="273" w:hRule="atLeast"/>
                    </w:trPr>
                    <w:tc>
                      <w:tcPr>
                        <w:tcW w:w="80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4" w:lineRule="exact"/>
                          <w:ind w:left="96" w:right="1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S/No</w:t>
                        </w:r>
                      </w:p>
                    </w:tc>
                    <w:tc>
                      <w:tcPr>
                        <w:tcW w:w="107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4" w:lineRule="exact"/>
                          <w:ind w:left="169" w:right="1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ID</w:t>
                        </w:r>
                      </w:p>
                    </w:tc>
                    <w:tc>
                      <w:tcPr>
                        <w:tcW w:w="169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54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27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4" w:lineRule="exact"/>
                          <w:ind w:right="199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</w:t>
                        </w:r>
                      </w:p>
                    </w:tc>
                    <w:tc>
                      <w:tcPr>
                        <w:tcW w:w="148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742" w:val="left" w:leader="none"/>
                          </w:tabs>
                          <w:spacing w:line="254" w:lineRule="exact"/>
                          <w:ind w:left="24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position w:val="1"/>
                            <w:sz w:val="24"/>
                          </w:rPr>
                          <w:t>F</w:t>
                          <w:tab/>
                          <w:t>HCO</w:t>
                        </w:r>
                        <w:r>
                          <w:rPr>
                            <w:b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44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4" w:lineRule="exact"/>
                          <w:ind w:left="15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position w:val="1"/>
                            <w:sz w:val="24"/>
                          </w:rPr>
                          <w:t>NO</w:t>
                        </w:r>
                        <w:r>
                          <w:rPr>
                            <w:b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3432" w:type="dxa"/>
                        <w:gridSpan w:val="4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80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right="8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07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1" w:lineRule="exact" w:before="30"/>
                          <w:ind w:left="180" w:right="1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KPG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69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083" w:val="left" w:leader="none"/>
                          </w:tabs>
                          <w:spacing w:before="11"/>
                          <w:ind w:left="2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24.01</w:t>
                          <w:tab/>
                          <w:t>24.4</w:t>
                        </w:r>
                      </w:p>
                    </w:tc>
                    <w:tc>
                      <w:tcPr>
                        <w:tcW w:w="154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893" w:val="left" w:leader="none"/>
                          </w:tabs>
                          <w:spacing w:before="11"/>
                          <w:ind w:lef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72.03</w:t>
                          <w:tab/>
                          <w:t>12.35</w:t>
                        </w:r>
                      </w:p>
                    </w:tc>
                    <w:tc>
                      <w:tcPr>
                        <w:tcW w:w="127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833" w:val="left" w:leader="none"/>
                          </w:tabs>
                          <w:spacing w:before="11"/>
                          <w:ind w:left="1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  <w:tab/>
                          <w:t>98</w:t>
                        </w:r>
                      </w:p>
                    </w:tc>
                    <w:tc>
                      <w:tcPr>
                        <w:tcW w:w="148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934" w:val="left" w:leader="none"/>
                          </w:tabs>
                          <w:spacing w:before="11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0.42</w:t>
                          <w:tab/>
                          <w:t>24</w:t>
                        </w:r>
                      </w:p>
                    </w:tc>
                    <w:tc>
                      <w:tcPr>
                        <w:tcW w:w="144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952" w:val="left" w:leader="none"/>
                          </w:tabs>
                          <w:spacing w:before="11"/>
                          <w:ind w:left="2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  <w:tab/>
                          <w:t>1.2</w:t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107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0.33</w:t>
                        </w:r>
                      </w:p>
                    </w:tc>
                    <w:tc>
                      <w:tcPr>
                        <w:tcW w:w="65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92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0.13</w:t>
                        </w:r>
                      </w:p>
                    </w:tc>
                    <w:tc>
                      <w:tcPr>
                        <w:tcW w:w="65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1"/>
                          <w:ind w:left="91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</w:t>
                        </w:r>
                      </w:p>
                    </w:tc>
                    <w:tc>
                      <w:tcPr>
                        <w:tcW w:w="146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727" w:val="left" w:leader="none"/>
                          </w:tabs>
                          <w:spacing w:before="11"/>
                          <w:ind w:right="14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0.12</w:t>
                          <w:tab/>
                          <w:t>0.62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before="4"/>
                          <w:ind w:right="8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271" w:lineRule="exact" w:before="23"/>
                          <w:ind w:left="180" w:right="1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KPG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690" w:type="dxa"/>
                      </w:tcPr>
                      <w:p>
                        <w:pPr>
                          <w:pStyle w:val="TableParagraph"/>
                          <w:tabs>
                            <w:tab w:pos="1023" w:val="left" w:leader="none"/>
                          </w:tabs>
                          <w:spacing w:before="4"/>
                          <w:ind w:left="2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40.01</w:t>
                          <w:tab/>
                          <w:t>39.04</w:t>
                        </w:r>
                      </w:p>
                    </w:tc>
                    <w:tc>
                      <w:tcPr>
                        <w:tcW w:w="1544" w:type="dxa"/>
                      </w:tcPr>
                      <w:p>
                        <w:pPr>
                          <w:pStyle w:val="TableParagraph"/>
                          <w:tabs>
                            <w:tab w:pos="893" w:val="left" w:leader="none"/>
                          </w:tabs>
                          <w:spacing w:before="4"/>
                          <w:ind w:lef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94.73</w:t>
                          <w:tab/>
                          <w:t>27.34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tabs>
                            <w:tab w:pos="575" w:val="left" w:leader="none"/>
                          </w:tabs>
                          <w:spacing w:before="4"/>
                          <w:ind w:right="13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  <w:tab/>
                          <w:t>118</w:t>
                        </w:r>
                      </w:p>
                    </w:tc>
                    <w:tc>
                      <w:tcPr>
                        <w:tcW w:w="1480" w:type="dxa"/>
                      </w:tcPr>
                      <w:p>
                        <w:pPr>
                          <w:pStyle w:val="TableParagraph"/>
                          <w:tabs>
                            <w:tab w:pos="934" w:val="left" w:leader="none"/>
                          </w:tabs>
                          <w:spacing w:before="4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0.27</w:t>
                          <w:tab/>
                          <w:t>25</w:t>
                        </w:r>
                      </w:p>
                    </w:tc>
                    <w:tc>
                      <w:tcPr>
                        <w:tcW w:w="1446" w:type="dxa"/>
                      </w:tcPr>
                      <w:p>
                        <w:pPr>
                          <w:pStyle w:val="TableParagraph"/>
                          <w:tabs>
                            <w:tab w:pos="1043" w:val="left" w:leader="none"/>
                          </w:tabs>
                          <w:spacing w:before="4"/>
                          <w:ind w:left="2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  <w:tab/>
                          <w:t>1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before="4"/>
                          <w:ind w:left="107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0.47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4"/>
                          <w:ind w:left="92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0.14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4"/>
                          <w:ind w:left="91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tabs>
                            <w:tab w:pos="787" w:val="left" w:leader="none"/>
                          </w:tabs>
                          <w:spacing w:before="4"/>
                          <w:ind w:right="20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0.09</w:t>
                          <w:tab/>
                          <w:t>0.1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before="4"/>
                          <w:ind w:right="8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271" w:lineRule="exact" w:before="26"/>
                          <w:ind w:left="180" w:right="1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KPG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690" w:type="dxa"/>
                      </w:tcPr>
                      <w:p>
                        <w:pPr>
                          <w:pStyle w:val="TableParagraph"/>
                          <w:tabs>
                            <w:tab w:pos="1083" w:val="left" w:leader="none"/>
                          </w:tabs>
                          <w:spacing w:before="4"/>
                          <w:ind w:left="2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24.05</w:t>
                          <w:tab/>
                          <w:t>48.8</w:t>
                        </w:r>
                      </w:p>
                    </w:tc>
                    <w:tc>
                      <w:tcPr>
                        <w:tcW w:w="1544" w:type="dxa"/>
                      </w:tcPr>
                      <w:p>
                        <w:pPr>
                          <w:pStyle w:val="TableParagraph"/>
                          <w:tabs>
                            <w:tab w:pos="893" w:val="left" w:leader="none"/>
                          </w:tabs>
                          <w:spacing w:before="4"/>
                          <w:ind w:lef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98.68</w:t>
                          <w:tab/>
                          <w:t>23.53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tabs>
                            <w:tab w:pos="575" w:val="left" w:leader="none"/>
                          </w:tabs>
                          <w:spacing w:before="4"/>
                          <w:ind w:right="13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  <w:tab/>
                          <w:t>128</w:t>
                        </w:r>
                      </w:p>
                    </w:tc>
                    <w:tc>
                      <w:tcPr>
                        <w:tcW w:w="1480" w:type="dxa"/>
                      </w:tcPr>
                      <w:p>
                        <w:pPr>
                          <w:pStyle w:val="TableParagraph"/>
                          <w:tabs>
                            <w:tab w:pos="934" w:val="left" w:leader="none"/>
                          </w:tabs>
                          <w:spacing w:before="4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0.16</w:t>
                          <w:tab/>
                          <w:t>20</w:t>
                        </w:r>
                      </w:p>
                    </w:tc>
                    <w:tc>
                      <w:tcPr>
                        <w:tcW w:w="1446" w:type="dxa"/>
                      </w:tcPr>
                      <w:p>
                        <w:pPr>
                          <w:pStyle w:val="TableParagraph"/>
                          <w:tabs>
                            <w:tab w:pos="638" w:val="left" w:leader="none"/>
                          </w:tabs>
                          <w:spacing w:before="4"/>
                          <w:ind w:right="1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  <w:tab/>
                          <w:t>1.22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before="4"/>
                          <w:ind w:left="107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0.73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4"/>
                          <w:ind w:left="92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0.15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4"/>
                          <w:ind w:left="91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0.11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tabs>
                            <w:tab w:pos="727" w:val="left" w:leader="none"/>
                          </w:tabs>
                          <w:spacing w:before="4"/>
                          <w:ind w:right="14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0.23</w:t>
                          <w:tab/>
                          <w:t>0.52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before="5"/>
                          <w:ind w:right="8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271" w:lineRule="exact" w:before="24"/>
                          <w:ind w:left="180" w:right="1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KPG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690" w:type="dxa"/>
                      </w:tcPr>
                      <w:p>
                        <w:pPr>
                          <w:pStyle w:val="TableParagraph"/>
                          <w:tabs>
                            <w:tab w:pos="1083" w:val="left" w:leader="none"/>
                          </w:tabs>
                          <w:spacing w:before="5"/>
                          <w:ind w:left="2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32.06</w:t>
                          <w:tab/>
                          <w:t>24.8</w:t>
                        </w:r>
                      </w:p>
                    </w:tc>
                    <w:tc>
                      <w:tcPr>
                        <w:tcW w:w="1544" w:type="dxa"/>
                      </w:tcPr>
                      <w:p>
                        <w:pPr>
                          <w:pStyle w:val="TableParagraph"/>
                          <w:tabs>
                            <w:tab w:pos="893" w:val="left" w:leader="none"/>
                          </w:tabs>
                          <w:spacing w:before="5"/>
                          <w:ind w:lef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93.74</w:t>
                          <w:tab/>
                          <w:t>14.22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tabs>
                            <w:tab w:pos="833" w:val="left" w:leader="none"/>
                          </w:tabs>
                          <w:spacing w:before="5"/>
                          <w:ind w:left="1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  <w:tab/>
                          <w:t>98</w:t>
                        </w:r>
                      </w:p>
                    </w:tc>
                    <w:tc>
                      <w:tcPr>
                        <w:tcW w:w="1480" w:type="dxa"/>
                      </w:tcPr>
                      <w:p>
                        <w:pPr>
                          <w:pStyle w:val="TableParagraph"/>
                          <w:tabs>
                            <w:tab w:pos="934" w:val="left" w:leader="none"/>
                          </w:tabs>
                          <w:spacing w:before="5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0.08</w:t>
                          <w:tab/>
                          <w:t>18</w:t>
                        </w:r>
                      </w:p>
                    </w:tc>
                    <w:tc>
                      <w:tcPr>
                        <w:tcW w:w="1446" w:type="dxa"/>
                      </w:tcPr>
                      <w:p>
                        <w:pPr>
                          <w:pStyle w:val="TableParagraph"/>
                          <w:tabs>
                            <w:tab w:pos="638" w:val="left" w:leader="none"/>
                          </w:tabs>
                          <w:spacing w:before="5"/>
                          <w:ind w:right="1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</w:t>
                          <w:tab/>
                          <w:t>1.23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before="5"/>
                          <w:ind w:left="107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0.64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5"/>
                          <w:ind w:left="92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0.14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5"/>
                          <w:ind w:left="91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0.09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tabs>
                            <w:tab w:pos="727" w:val="left" w:leader="none"/>
                          </w:tabs>
                          <w:spacing w:before="5"/>
                          <w:ind w:right="14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0.07</w:t>
                          <w:tab/>
                          <w:t>0.09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before="4"/>
                          <w:ind w:right="8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271" w:lineRule="exact" w:before="23"/>
                          <w:ind w:left="180" w:right="1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KPG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690" w:type="dxa"/>
                      </w:tcPr>
                      <w:p>
                        <w:pPr>
                          <w:pStyle w:val="TableParagraph"/>
                          <w:tabs>
                            <w:tab w:pos="1023" w:val="left" w:leader="none"/>
                          </w:tabs>
                          <w:spacing w:before="4"/>
                          <w:ind w:left="2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48.1</w:t>
                          <w:tab/>
                          <w:t>39.04</w:t>
                        </w:r>
                      </w:p>
                    </w:tc>
                    <w:tc>
                      <w:tcPr>
                        <w:tcW w:w="1544" w:type="dxa"/>
                      </w:tcPr>
                      <w:p>
                        <w:pPr>
                          <w:pStyle w:val="TableParagraph"/>
                          <w:tabs>
                            <w:tab w:pos="893" w:val="left" w:leader="none"/>
                          </w:tabs>
                          <w:spacing w:before="4"/>
                          <w:ind w:left="1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96.7</w:t>
                          <w:tab/>
                          <w:t>27.34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tabs>
                            <w:tab w:pos="833" w:val="left" w:leader="none"/>
                          </w:tabs>
                          <w:spacing w:before="4"/>
                          <w:ind w:left="1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  <w:tab/>
                          <w:t>88</w:t>
                        </w:r>
                      </w:p>
                    </w:tc>
                    <w:tc>
                      <w:tcPr>
                        <w:tcW w:w="1480" w:type="dxa"/>
                      </w:tcPr>
                      <w:p>
                        <w:pPr>
                          <w:pStyle w:val="TableParagraph"/>
                          <w:tabs>
                            <w:tab w:pos="934" w:val="left" w:leader="none"/>
                          </w:tabs>
                          <w:spacing w:before="4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0.18</w:t>
                          <w:tab/>
                          <w:t>22</w:t>
                        </w:r>
                      </w:p>
                    </w:tc>
                    <w:tc>
                      <w:tcPr>
                        <w:tcW w:w="1446" w:type="dxa"/>
                      </w:tcPr>
                      <w:p>
                        <w:pPr>
                          <w:pStyle w:val="TableParagraph"/>
                          <w:tabs>
                            <w:tab w:pos="952" w:val="left" w:leader="none"/>
                          </w:tabs>
                          <w:spacing w:before="4"/>
                          <w:ind w:left="2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  <w:tab/>
                          <w:t>1.8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before="4"/>
                          <w:ind w:left="107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0.68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4"/>
                          <w:ind w:left="92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0.15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4"/>
                          <w:ind w:left="91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tabs>
                            <w:tab w:pos="727" w:val="left" w:leader="none"/>
                          </w:tabs>
                          <w:spacing w:before="4"/>
                          <w:ind w:right="14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0.09</w:t>
                          <w:tab/>
                          <w:t>0.12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before="4"/>
                          <w:ind w:right="8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271" w:lineRule="exact" w:before="23"/>
                          <w:ind w:left="180" w:right="1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KPG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690" w:type="dxa"/>
                      </w:tcPr>
                      <w:p>
                        <w:pPr>
                          <w:pStyle w:val="TableParagraph"/>
                          <w:tabs>
                            <w:tab w:pos="1172" w:val="left" w:leader="none"/>
                          </w:tabs>
                          <w:spacing w:before="4"/>
                          <w:ind w:left="3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34</w:t>
                          <w:tab/>
                          <w:t>35</w:t>
                        </w:r>
                      </w:p>
                    </w:tc>
                    <w:tc>
                      <w:tcPr>
                        <w:tcW w:w="1544" w:type="dxa"/>
                      </w:tcPr>
                      <w:p>
                        <w:pPr>
                          <w:pStyle w:val="TableParagraph"/>
                          <w:tabs>
                            <w:tab w:pos="1042" w:val="left" w:leader="none"/>
                          </w:tabs>
                          <w:spacing w:before="4"/>
                          <w:ind w:left="2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91</w:t>
                          <w:tab/>
                          <w:t>21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tabs>
                            <w:tab w:pos="575" w:val="left" w:leader="none"/>
                          </w:tabs>
                          <w:spacing w:before="4"/>
                          <w:ind w:right="13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  <w:tab/>
                          <w:t>106</w:t>
                        </w:r>
                      </w:p>
                    </w:tc>
                    <w:tc>
                      <w:tcPr>
                        <w:tcW w:w="1480" w:type="dxa"/>
                      </w:tcPr>
                      <w:p>
                        <w:pPr>
                          <w:pStyle w:val="TableParagraph"/>
                          <w:tabs>
                            <w:tab w:pos="934" w:val="left" w:leader="none"/>
                          </w:tabs>
                          <w:spacing w:before="4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0.52</w:t>
                          <w:tab/>
                          <w:t>15</w:t>
                        </w:r>
                      </w:p>
                    </w:tc>
                    <w:tc>
                      <w:tcPr>
                        <w:tcW w:w="1446" w:type="dxa"/>
                      </w:tcPr>
                      <w:p>
                        <w:pPr>
                          <w:pStyle w:val="TableParagraph"/>
                          <w:tabs>
                            <w:tab w:pos="952" w:val="left" w:leader="none"/>
                          </w:tabs>
                          <w:spacing w:before="4"/>
                          <w:ind w:left="2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  <w:tab/>
                          <w:t>1.3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before="4"/>
                          <w:ind w:left="107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0.75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4"/>
                          <w:ind w:left="92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0.12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4"/>
                          <w:ind w:left="91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0.14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tabs>
                            <w:tab w:pos="787" w:val="left" w:leader="none"/>
                          </w:tabs>
                          <w:spacing w:before="4"/>
                          <w:ind w:right="20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0.12</w:t>
                          <w:tab/>
                          <w:t>0.1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before="4"/>
                          <w:ind w:right="8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271" w:lineRule="exact" w:before="26"/>
                          <w:ind w:left="180" w:right="1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KPG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690" w:type="dxa"/>
                      </w:tcPr>
                      <w:p>
                        <w:pPr>
                          <w:pStyle w:val="TableParagraph"/>
                          <w:tabs>
                            <w:tab w:pos="1083" w:val="left" w:leader="none"/>
                          </w:tabs>
                          <w:spacing w:before="4"/>
                          <w:ind w:left="2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63.5</w:t>
                          <w:tab/>
                          <w:t>4.39</w:t>
                        </w:r>
                      </w:p>
                    </w:tc>
                    <w:tc>
                      <w:tcPr>
                        <w:tcW w:w="1544" w:type="dxa"/>
                      </w:tcPr>
                      <w:p>
                        <w:pPr>
                          <w:pStyle w:val="TableParagraph"/>
                          <w:tabs>
                            <w:tab w:pos="1102" w:val="left" w:leader="none"/>
                          </w:tabs>
                          <w:spacing w:before="4"/>
                          <w:ind w:left="2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  <w:tab/>
                          <w:t>8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tabs>
                            <w:tab w:pos="833" w:val="left" w:leader="none"/>
                          </w:tabs>
                          <w:spacing w:before="4"/>
                          <w:ind w:left="1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  <w:tab/>
                          <w:t>42</w:t>
                        </w:r>
                      </w:p>
                    </w:tc>
                    <w:tc>
                      <w:tcPr>
                        <w:tcW w:w="1480" w:type="dxa"/>
                      </w:tcPr>
                      <w:p>
                        <w:pPr>
                          <w:pStyle w:val="TableParagraph"/>
                          <w:tabs>
                            <w:tab w:pos="934" w:val="left" w:leader="none"/>
                          </w:tabs>
                          <w:spacing w:before="4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0.11</w:t>
                          <w:tab/>
                          <w:t>25</w:t>
                        </w:r>
                      </w:p>
                    </w:tc>
                    <w:tc>
                      <w:tcPr>
                        <w:tcW w:w="1446" w:type="dxa"/>
                      </w:tcPr>
                      <w:p>
                        <w:pPr>
                          <w:pStyle w:val="TableParagraph"/>
                          <w:tabs>
                            <w:tab w:pos="638" w:val="left" w:leader="none"/>
                          </w:tabs>
                          <w:spacing w:before="4"/>
                          <w:ind w:right="1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  <w:tab/>
                          <w:t>1.45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before="4"/>
                          <w:ind w:left="107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0.55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4"/>
                          <w:ind w:left="92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0.14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4"/>
                          <w:ind w:left="91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tabs>
                            <w:tab w:pos="667" w:val="left" w:leader="none"/>
                          </w:tabs>
                          <w:spacing w:before="4"/>
                          <w:ind w:right="14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</w:t>
                          <w:tab/>
                          <w:t>0.13</w:t>
                        </w: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before="4"/>
                          <w:ind w:right="8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before="4"/>
                          <w:ind w:left="180" w:right="1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SOJ 1</w:t>
                        </w:r>
                      </w:p>
                    </w:tc>
                    <w:tc>
                      <w:tcPr>
                        <w:tcW w:w="1690" w:type="dxa"/>
                      </w:tcPr>
                      <w:p>
                        <w:pPr>
                          <w:pStyle w:val="TableParagraph"/>
                          <w:tabs>
                            <w:tab w:pos="1083" w:val="left" w:leader="none"/>
                          </w:tabs>
                          <w:spacing w:before="4"/>
                          <w:ind w:left="2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21.01</w:t>
                          <w:tab/>
                          <w:t>21.4</w:t>
                        </w:r>
                      </w:p>
                    </w:tc>
                    <w:tc>
                      <w:tcPr>
                        <w:tcW w:w="1544" w:type="dxa"/>
                      </w:tcPr>
                      <w:p>
                        <w:pPr>
                          <w:pStyle w:val="TableParagraph"/>
                          <w:tabs>
                            <w:tab w:pos="1042" w:val="left" w:leader="none"/>
                          </w:tabs>
                          <w:spacing w:before="4"/>
                          <w:ind w:left="2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51</w:t>
                          <w:tab/>
                          <w:t>14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tabs>
                            <w:tab w:pos="547" w:val="left" w:leader="none"/>
                          </w:tabs>
                          <w:spacing w:before="4"/>
                          <w:ind w:right="10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  <w:tab/>
                          <w:t>56.2</w:t>
                        </w:r>
                      </w:p>
                    </w:tc>
                    <w:tc>
                      <w:tcPr>
                        <w:tcW w:w="1480" w:type="dxa"/>
                      </w:tcPr>
                      <w:p>
                        <w:pPr>
                          <w:pStyle w:val="TableParagraph"/>
                          <w:tabs>
                            <w:tab w:pos="934" w:val="left" w:leader="none"/>
                          </w:tabs>
                          <w:spacing w:before="4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0.42</w:t>
                          <w:tab/>
                          <w:t>24</w:t>
                        </w:r>
                      </w:p>
                    </w:tc>
                    <w:tc>
                      <w:tcPr>
                        <w:tcW w:w="1446" w:type="dxa"/>
                      </w:tcPr>
                      <w:p>
                        <w:pPr>
                          <w:pStyle w:val="TableParagraph"/>
                          <w:tabs>
                            <w:tab w:pos="952" w:val="left" w:leader="none"/>
                          </w:tabs>
                          <w:spacing w:before="4"/>
                          <w:ind w:left="2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</w:t>
                          <w:tab/>
                          <w:t>1.2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before="4"/>
                          <w:ind w:left="107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0.33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4"/>
                          <w:ind w:left="92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0.13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4"/>
                          <w:ind w:left="91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tabs>
                            <w:tab w:pos="727" w:val="left" w:leader="none"/>
                          </w:tabs>
                          <w:spacing w:before="4"/>
                          <w:ind w:right="14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0.12</w:t>
                          <w:tab/>
                          <w:t>0.21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before="14"/>
                          <w:ind w:right="8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before="14"/>
                          <w:ind w:left="180" w:right="1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SOJ 2</w:t>
                        </w:r>
                      </w:p>
                    </w:tc>
                    <w:tc>
                      <w:tcPr>
                        <w:tcW w:w="1690" w:type="dxa"/>
                      </w:tcPr>
                      <w:p>
                        <w:pPr>
                          <w:pStyle w:val="TableParagraph"/>
                          <w:tabs>
                            <w:tab w:pos="1023" w:val="left" w:leader="none"/>
                          </w:tabs>
                          <w:spacing w:before="14"/>
                          <w:ind w:left="2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37.01</w:t>
                          <w:tab/>
                          <w:t>36.04</w:t>
                        </w:r>
                      </w:p>
                    </w:tc>
                    <w:tc>
                      <w:tcPr>
                        <w:tcW w:w="1544" w:type="dxa"/>
                      </w:tcPr>
                      <w:p>
                        <w:pPr>
                          <w:pStyle w:val="TableParagraph"/>
                          <w:tabs>
                            <w:tab w:pos="1042" w:val="left" w:leader="none"/>
                          </w:tabs>
                          <w:spacing w:before="14"/>
                          <w:ind w:left="2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  <w:tab/>
                          <w:t>10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tabs>
                            <w:tab w:pos="547" w:val="left" w:leader="none"/>
                          </w:tabs>
                          <w:spacing w:before="14"/>
                          <w:ind w:right="10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  <w:tab/>
                          <w:t>28.4</w:t>
                        </w:r>
                      </w:p>
                    </w:tc>
                    <w:tc>
                      <w:tcPr>
                        <w:tcW w:w="1480" w:type="dxa"/>
                      </w:tcPr>
                      <w:p>
                        <w:pPr>
                          <w:pStyle w:val="TableParagraph"/>
                          <w:tabs>
                            <w:tab w:pos="934" w:val="left" w:leader="none"/>
                          </w:tabs>
                          <w:spacing w:before="14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0.27</w:t>
                          <w:tab/>
                          <w:t>25</w:t>
                        </w:r>
                      </w:p>
                    </w:tc>
                    <w:tc>
                      <w:tcPr>
                        <w:tcW w:w="1446" w:type="dxa"/>
                      </w:tcPr>
                      <w:p>
                        <w:pPr>
                          <w:pStyle w:val="TableParagraph"/>
                          <w:tabs>
                            <w:tab w:pos="1043" w:val="left" w:leader="none"/>
                          </w:tabs>
                          <w:spacing w:before="14"/>
                          <w:ind w:left="1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38.3</w:t>
                          <w:tab/>
                          <w:t>1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before="14"/>
                          <w:ind w:left="107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0.47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14"/>
                          <w:ind w:left="92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0.14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14"/>
                          <w:ind w:left="91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0.12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tabs>
                            <w:tab w:pos="787" w:val="left" w:leader="none"/>
                          </w:tabs>
                          <w:spacing w:before="14"/>
                          <w:ind w:right="20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0.09</w:t>
                          <w:tab/>
                          <w:t>0.1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before="14"/>
                          <w:ind w:left="96" w:right="1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before="14"/>
                          <w:ind w:left="180" w:right="1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SOJ 3</w:t>
                        </w:r>
                      </w:p>
                    </w:tc>
                    <w:tc>
                      <w:tcPr>
                        <w:tcW w:w="1690" w:type="dxa"/>
                      </w:tcPr>
                      <w:p>
                        <w:pPr>
                          <w:pStyle w:val="TableParagraph"/>
                          <w:tabs>
                            <w:tab w:pos="1083" w:val="left" w:leader="none"/>
                          </w:tabs>
                          <w:spacing w:before="14"/>
                          <w:ind w:left="2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21.05</w:t>
                          <w:tab/>
                          <w:t>45.8</w:t>
                        </w:r>
                      </w:p>
                    </w:tc>
                    <w:tc>
                      <w:tcPr>
                        <w:tcW w:w="1544" w:type="dxa"/>
                      </w:tcPr>
                      <w:p>
                        <w:pPr>
                          <w:pStyle w:val="TableParagraph"/>
                          <w:tabs>
                            <w:tab w:pos="1102" w:val="left" w:leader="none"/>
                          </w:tabs>
                          <w:spacing w:before="14"/>
                          <w:ind w:left="2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71</w:t>
                          <w:tab/>
                          <w:t>9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tabs>
                            <w:tab w:pos="575" w:val="left" w:leader="none"/>
                          </w:tabs>
                          <w:spacing w:before="14"/>
                          <w:ind w:right="13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  <w:tab/>
                          <w:t>100</w:t>
                        </w:r>
                      </w:p>
                    </w:tc>
                    <w:tc>
                      <w:tcPr>
                        <w:tcW w:w="1480" w:type="dxa"/>
                      </w:tcPr>
                      <w:p>
                        <w:pPr>
                          <w:pStyle w:val="TableParagraph"/>
                          <w:tabs>
                            <w:tab w:pos="934" w:val="left" w:leader="none"/>
                          </w:tabs>
                          <w:spacing w:before="14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0.16</w:t>
                          <w:tab/>
                          <w:t>20</w:t>
                        </w:r>
                      </w:p>
                    </w:tc>
                    <w:tc>
                      <w:tcPr>
                        <w:tcW w:w="1446" w:type="dxa"/>
                      </w:tcPr>
                      <w:p>
                        <w:pPr>
                          <w:pStyle w:val="TableParagraph"/>
                          <w:tabs>
                            <w:tab w:pos="892" w:val="left" w:leader="none"/>
                          </w:tabs>
                          <w:spacing w:before="14"/>
                          <w:ind w:left="1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32.5</w:t>
                          <w:tab/>
                          <w:t>0.98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before="14"/>
                          <w:ind w:left="107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0.73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14"/>
                          <w:ind w:left="92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0.15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14"/>
                          <w:ind w:left="91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0.11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tabs>
                            <w:tab w:pos="727" w:val="left" w:leader="none"/>
                          </w:tabs>
                          <w:spacing w:before="14"/>
                          <w:ind w:right="14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0.57</w:t>
                          <w:tab/>
                          <w:t>0.33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before="14"/>
                          <w:ind w:left="96" w:right="1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before="14"/>
                          <w:ind w:left="180" w:right="1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SOJ 4</w:t>
                        </w:r>
                      </w:p>
                    </w:tc>
                    <w:tc>
                      <w:tcPr>
                        <w:tcW w:w="1690" w:type="dxa"/>
                      </w:tcPr>
                      <w:p>
                        <w:pPr>
                          <w:pStyle w:val="TableParagraph"/>
                          <w:tabs>
                            <w:tab w:pos="1083" w:val="left" w:leader="none"/>
                          </w:tabs>
                          <w:spacing w:before="14"/>
                          <w:ind w:left="2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29.06</w:t>
                          <w:tab/>
                          <w:t>21.8</w:t>
                        </w:r>
                      </w:p>
                    </w:tc>
                    <w:tc>
                      <w:tcPr>
                        <w:tcW w:w="1544" w:type="dxa"/>
                      </w:tcPr>
                      <w:p>
                        <w:pPr>
                          <w:pStyle w:val="TableParagraph"/>
                          <w:tabs>
                            <w:tab w:pos="1042" w:val="left" w:leader="none"/>
                          </w:tabs>
                          <w:spacing w:before="14"/>
                          <w:ind w:left="2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  <w:tab/>
                          <w:t>14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tabs>
                            <w:tab w:pos="547" w:val="left" w:leader="none"/>
                          </w:tabs>
                          <w:spacing w:before="14"/>
                          <w:ind w:right="10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</w:t>
                          <w:tab/>
                          <w:t>28.3</w:t>
                        </w:r>
                      </w:p>
                    </w:tc>
                    <w:tc>
                      <w:tcPr>
                        <w:tcW w:w="1480" w:type="dxa"/>
                      </w:tcPr>
                      <w:p>
                        <w:pPr>
                          <w:pStyle w:val="TableParagraph"/>
                          <w:tabs>
                            <w:tab w:pos="934" w:val="left" w:leader="none"/>
                          </w:tabs>
                          <w:spacing w:before="14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0.08</w:t>
                          <w:tab/>
                          <w:t>18</w:t>
                        </w:r>
                      </w:p>
                    </w:tc>
                    <w:tc>
                      <w:tcPr>
                        <w:tcW w:w="1446" w:type="dxa"/>
                      </w:tcPr>
                      <w:p>
                        <w:pPr>
                          <w:pStyle w:val="TableParagraph"/>
                          <w:tabs>
                            <w:tab w:pos="892" w:val="left" w:leader="none"/>
                          </w:tabs>
                          <w:spacing w:before="14"/>
                          <w:ind w:left="1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33.6</w:t>
                          <w:tab/>
                          <w:t>0.97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before="14"/>
                          <w:ind w:left="107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0.64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14"/>
                          <w:ind w:left="92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0.14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14"/>
                          <w:ind w:left="91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0.09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tabs>
                            <w:tab w:pos="727" w:val="left" w:leader="none"/>
                          </w:tabs>
                          <w:spacing w:before="14"/>
                          <w:ind w:right="14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0.07</w:t>
                          <w:tab/>
                          <w:t>0.09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before="15"/>
                          <w:ind w:left="96" w:right="1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before="15"/>
                          <w:ind w:left="180" w:right="1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SOJ 5</w:t>
                        </w:r>
                      </w:p>
                    </w:tc>
                    <w:tc>
                      <w:tcPr>
                        <w:tcW w:w="1690" w:type="dxa"/>
                      </w:tcPr>
                      <w:p>
                        <w:pPr>
                          <w:pStyle w:val="TableParagraph"/>
                          <w:tabs>
                            <w:tab w:pos="1023" w:val="left" w:leader="none"/>
                          </w:tabs>
                          <w:spacing w:before="15"/>
                          <w:ind w:left="2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45.1</w:t>
                          <w:tab/>
                          <w:t>36.04</w:t>
                        </w:r>
                      </w:p>
                    </w:tc>
                    <w:tc>
                      <w:tcPr>
                        <w:tcW w:w="1544" w:type="dxa"/>
                      </w:tcPr>
                      <w:p>
                        <w:pPr>
                          <w:pStyle w:val="TableParagraph"/>
                          <w:tabs>
                            <w:tab w:pos="1042" w:val="left" w:leader="none"/>
                          </w:tabs>
                          <w:spacing w:before="15"/>
                          <w:ind w:left="2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53</w:t>
                          <w:tab/>
                          <w:t>29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tabs>
                            <w:tab w:pos="547" w:val="left" w:leader="none"/>
                          </w:tabs>
                          <w:spacing w:before="15"/>
                          <w:ind w:right="10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  <w:tab/>
                          <w:t>53.5</w:t>
                        </w:r>
                      </w:p>
                    </w:tc>
                    <w:tc>
                      <w:tcPr>
                        <w:tcW w:w="1480" w:type="dxa"/>
                      </w:tcPr>
                      <w:p>
                        <w:pPr>
                          <w:pStyle w:val="TableParagraph"/>
                          <w:tabs>
                            <w:tab w:pos="934" w:val="left" w:leader="none"/>
                          </w:tabs>
                          <w:spacing w:before="15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0.84</w:t>
                          <w:tab/>
                          <w:t>63</w:t>
                        </w:r>
                      </w:p>
                    </w:tc>
                    <w:tc>
                      <w:tcPr>
                        <w:tcW w:w="1446" w:type="dxa"/>
                      </w:tcPr>
                      <w:p>
                        <w:pPr>
                          <w:pStyle w:val="TableParagraph"/>
                          <w:tabs>
                            <w:tab w:pos="892" w:val="left" w:leader="none"/>
                          </w:tabs>
                          <w:spacing w:before="15"/>
                          <w:ind w:left="1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25.9</w:t>
                          <w:tab/>
                          <w:t>1.21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before="15"/>
                          <w:ind w:left="107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0.55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15"/>
                          <w:ind w:left="92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0.14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15"/>
                          <w:ind w:left="91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0.13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tabs>
                            <w:tab w:pos="727" w:val="left" w:leader="none"/>
                          </w:tabs>
                          <w:spacing w:before="15"/>
                          <w:ind w:right="14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0.58</w:t>
                          <w:tab/>
                          <w:t>0.23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before="14"/>
                          <w:ind w:left="96" w:right="1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before="14"/>
                          <w:ind w:left="180" w:right="1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SOJ 6</w:t>
                        </w:r>
                      </w:p>
                    </w:tc>
                    <w:tc>
                      <w:tcPr>
                        <w:tcW w:w="1690" w:type="dxa"/>
                      </w:tcPr>
                      <w:p>
                        <w:pPr>
                          <w:pStyle w:val="TableParagraph"/>
                          <w:tabs>
                            <w:tab w:pos="1172" w:val="left" w:leader="none"/>
                          </w:tabs>
                          <w:spacing w:before="14"/>
                          <w:ind w:left="3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</w:t>
                          <w:tab/>
                          <w:t>32</w:t>
                        </w:r>
                      </w:p>
                    </w:tc>
                    <w:tc>
                      <w:tcPr>
                        <w:tcW w:w="1544" w:type="dxa"/>
                      </w:tcPr>
                      <w:p>
                        <w:pPr>
                          <w:pStyle w:val="TableParagraph"/>
                          <w:tabs>
                            <w:tab w:pos="1042" w:val="left" w:leader="none"/>
                          </w:tabs>
                          <w:spacing w:before="14"/>
                          <w:ind w:left="2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94</w:t>
                          <w:tab/>
                          <w:t>65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tabs>
                            <w:tab w:pos="833" w:val="left" w:leader="none"/>
                          </w:tabs>
                          <w:spacing w:before="14"/>
                          <w:ind w:left="1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55</w:t>
                          <w:tab/>
                          <w:t>13</w:t>
                        </w:r>
                      </w:p>
                    </w:tc>
                    <w:tc>
                      <w:tcPr>
                        <w:tcW w:w="1480" w:type="dxa"/>
                      </w:tcPr>
                      <w:p>
                        <w:pPr>
                          <w:pStyle w:val="TableParagraph"/>
                          <w:tabs>
                            <w:tab w:pos="934" w:val="left" w:leader="none"/>
                          </w:tabs>
                          <w:spacing w:before="14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0.55</w:t>
                          <w:tab/>
                          <w:t>32</w:t>
                        </w:r>
                      </w:p>
                    </w:tc>
                    <w:tc>
                      <w:tcPr>
                        <w:tcW w:w="1446" w:type="dxa"/>
                      </w:tcPr>
                      <w:p>
                        <w:pPr>
                          <w:pStyle w:val="TableParagraph"/>
                          <w:tabs>
                            <w:tab w:pos="892" w:val="left" w:leader="none"/>
                          </w:tabs>
                          <w:spacing w:before="14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30.15</w:t>
                          <w:tab/>
                          <w:t>1.14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before="14"/>
                          <w:ind w:left="107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0.31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14"/>
                          <w:ind w:left="92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0.13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14"/>
                          <w:ind w:left="91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0.9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tabs>
                            <w:tab w:pos="727" w:val="left" w:leader="none"/>
                          </w:tabs>
                          <w:spacing w:before="14"/>
                          <w:ind w:right="14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0.94</w:t>
                          <w:tab/>
                          <w:t>0.15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before="14"/>
                          <w:ind w:left="96" w:right="1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before="14"/>
                          <w:ind w:left="180" w:right="1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SOJ 7</w:t>
                        </w:r>
                      </w:p>
                    </w:tc>
                    <w:tc>
                      <w:tcPr>
                        <w:tcW w:w="1690" w:type="dxa"/>
                      </w:tcPr>
                      <w:p>
                        <w:pPr>
                          <w:pStyle w:val="TableParagraph"/>
                          <w:tabs>
                            <w:tab w:pos="1083" w:val="left" w:leader="none"/>
                          </w:tabs>
                          <w:spacing w:before="14"/>
                          <w:ind w:left="2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60.5</w:t>
                          <w:tab/>
                          <w:t>1.39</w:t>
                        </w:r>
                      </w:p>
                    </w:tc>
                    <w:tc>
                      <w:tcPr>
                        <w:tcW w:w="1544" w:type="dxa"/>
                      </w:tcPr>
                      <w:p>
                        <w:pPr>
                          <w:pStyle w:val="TableParagraph"/>
                          <w:tabs>
                            <w:tab w:pos="1042" w:val="left" w:leader="none"/>
                          </w:tabs>
                          <w:spacing w:before="14"/>
                          <w:ind w:left="2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</w:t>
                          <w:tab/>
                          <w:t>20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tabs>
                            <w:tab w:pos="547" w:val="left" w:leader="none"/>
                          </w:tabs>
                          <w:spacing w:before="14"/>
                          <w:ind w:right="10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  <w:tab/>
                          <w:t>21.4</w:t>
                        </w:r>
                      </w:p>
                    </w:tc>
                    <w:tc>
                      <w:tcPr>
                        <w:tcW w:w="1480" w:type="dxa"/>
                      </w:tcPr>
                      <w:p>
                        <w:pPr>
                          <w:pStyle w:val="TableParagraph"/>
                          <w:tabs>
                            <w:tab w:pos="934" w:val="left" w:leader="none"/>
                          </w:tabs>
                          <w:spacing w:before="14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0.32</w:t>
                          <w:tab/>
                          <w:t>28</w:t>
                        </w:r>
                      </w:p>
                    </w:tc>
                    <w:tc>
                      <w:tcPr>
                        <w:tcW w:w="1446" w:type="dxa"/>
                      </w:tcPr>
                      <w:p>
                        <w:pPr>
                          <w:pStyle w:val="TableParagraph"/>
                          <w:tabs>
                            <w:tab w:pos="892" w:val="left" w:leader="none"/>
                          </w:tabs>
                          <w:spacing w:before="14"/>
                          <w:ind w:left="16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25.8</w:t>
                          <w:tab/>
                          <w:t>1.12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before="14"/>
                          <w:ind w:left="107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0.32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14"/>
                          <w:ind w:left="92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0.15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14"/>
                          <w:ind w:left="91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0.08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tabs>
                            <w:tab w:pos="787" w:val="left" w:leader="none"/>
                          </w:tabs>
                          <w:spacing w:before="14"/>
                          <w:ind w:right="14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0.085</w:t>
                          <w:tab/>
                          <w:t>0.12</w:t>
                        </w:r>
                      </w:p>
                    </w:tc>
                  </w:tr>
                  <w:tr>
                    <w:trPr>
                      <w:trHeight w:val="326" w:hRule="atLeast"/>
                    </w:trPr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before="14"/>
                          <w:ind w:left="96" w:right="1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271" w:lineRule="exact" w:before="35"/>
                          <w:ind w:left="177" w:right="1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BKS1</w:t>
                        </w:r>
                      </w:p>
                    </w:tc>
                    <w:tc>
                      <w:tcPr>
                        <w:tcW w:w="1690" w:type="dxa"/>
                      </w:tcPr>
                      <w:p>
                        <w:pPr>
                          <w:pStyle w:val="TableParagraph"/>
                          <w:tabs>
                            <w:tab w:pos="1172" w:val="left" w:leader="none"/>
                          </w:tabs>
                          <w:spacing w:before="14"/>
                          <w:ind w:left="2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29.61</w:t>
                          <w:tab/>
                          <w:t>30</w:t>
                        </w:r>
                      </w:p>
                    </w:tc>
                    <w:tc>
                      <w:tcPr>
                        <w:tcW w:w="1544" w:type="dxa"/>
                      </w:tcPr>
                      <w:p>
                        <w:pPr>
                          <w:pStyle w:val="TableParagraph"/>
                          <w:tabs>
                            <w:tab w:pos="893" w:val="left" w:leader="none"/>
                          </w:tabs>
                          <w:spacing w:before="14"/>
                          <w:ind w:lef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47.63</w:t>
                          <w:tab/>
                          <w:t>16.95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tabs>
                            <w:tab w:pos="635" w:val="left" w:leader="none"/>
                          </w:tabs>
                          <w:spacing w:before="14"/>
                          <w:ind w:right="10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15.6</w:t>
                          <w:tab/>
                          <w:t>84.6</w:t>
                        </w:r>
                      </w:p>
                    </w:tc>
                    <w:tc>
                      <w:tcPr>
                        <w:tcW w:w="1480" w:type="dxa"/>
                      </w:tcPr>
                      <w:p>
                        <w:pPr>
                          <w:pStyle w:val="TableParagraph"/>
                          <w:tabs>
                            <w:tab w:pos="934" w:val="left" w:leader="none"/>
                          </w:tabs>
                          <w:spacing w:before="14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0.51</w:t>
                          <w:tab/>
                          <w:t>30</w:t>
                        </w:r>
                      </w:p>
                    </w:tc>
                    <w:tc>
                      <w:tcPr>
                        <w:tcW w:w="1446" w:type="dxa"/>
                      </w:tcPr>
                      <w:p>
                        <w:pPr>
                          <w:pStyle w:val="TableParagraph"/>
                          <w:tabs>
                            <w:tab w:pos="952" w:val="left" w:leader="none"/>
                          </w:tabs>
                          <w:spacing w:before="14"/>
                          <w:ind w:left="2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  <w:tab/>
                          <w:t>1.3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before="14"/>
                          <w:ind w:left="107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0.42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14"/>
                          <w:ind w:left="92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0.15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14"/>
                          <w:ind w:left="91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0.09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tabs>
                            <w:tab w:pos="727" w:val="left" w:leader="none"/>
                          </w:tabs>
                          <w:spacing w:before="14"/>
                          <w:ind w:right="14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0.13</w:t>
                          <w:tab/>
                          <w:t>0.63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before="4"/>
                          <w:ind w:left="96" w:right="1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271" w:lineRule="exact" w:before="23"/>
                          <w:ind w:left="177" w:right="1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BKS2</w:t>
                        </w:r>
                      </w:p>
                    </w:tc>
                    <w:tc>
                      <w:tcPr>
                        <w:tcW w:w="1690" w:type="dxa"/>
                      </w:tcPr>
                      <w:p>
                        <w:pPr>
                          <w:pStyle w:val="TableParagraph"/>
                          <w:tabs>
                            <w:tab w:pos="1023" w:val="left" w:leader="none"/>
                          </w:tabs>
                          <w:spacing w:before="4"/>
                          <w:ind w:left="2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45.61</w:t>
                          <w:tab/>
                          <w:t>44.64</w:t>
                        </w:r>
                      </w:p>
                    </w:tc>
                    <w:tc>
                      <w:tcPr>
                        <w:tcW w:w="1544" w:type="dxa"/>
                      </w:tcPr>
                      <w:p>
                        <w:pPr>
                          <w:pStyle w:val="TableParagraph"/>
                          <w:tabs>
                            <w:tab w:pos="893" w:val="left" w:leader="none"/>
                          </w:tabs>
                          <w:spacing w:before="4"/>
                          <w:ind w:lef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70.33</w:t>
                          <w:tab/>
                          <w:t>31.94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tabs>
                            <w:tab w:pos="664" w:val="left" w:leader="none"/>
                          </w:tabs>
                          <w:spacing w:before="4"/>
                          <w:ind w:right="13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16.6</w:t>
                          <w:tab/>
                          <w:t>105</w:t>
                        </w:r>
                      </w:p>
                    </w:tc>
                    <w:tc>
                      <w:tcPr>
                        <w:tcW w:w="1480" w:type="dxa"/>
                      </w:tcPr>
                      <w:p>
                        <w:pPr>
                          <w:pStyle w:val="TableParagraph"/>
                          <w:tabs>
                            <w:tab w:pos="934" w:val="left" w:leader="none"/>
                          </w:tabs>
                          <w:spacing w:before="4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0.32</w:t>
                          <w:tab/>
                          <w:t>35</w:t>
                        </w:r>
                      </w:p>
                    </w:tc>
                    <w:tc>
                      <w:tcPr>
                        <w:tcW w:w="1446" w:type="dxa"/>
                      </w:tcPr>
                      <w:p>
                        <w:pPr>
                          <w:pStyle w:val="TableParagraph"/>
                          <w:tabs>
                            <w:tab w:pos="638" w:val="left" w:leader="none"/>
                          </w:tabs>
                          <w:spacing w:before="4"/>
                          <w:ind w:right="1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</w:t>
                          <w:tab/>
                          <w:t>1.15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before="4"/>
                          <w:ind w:left="107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0.38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4"/>
                          <w:ind w:left="92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1.6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4"/>
                          <w:ind w:left="91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0.11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tabs>
                            <w:tab w:pos="727" w:val="left" w:leader="none"/>
                          </w:tabs>
                          <w:spacing w:before="4"/>
                          <w:ind w:right="14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0.10</w:t>
                          <w:tab/>
                          <w:t>0.11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before="4"/>
                          <w:ind w:left="96" w:right="1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271" w:lineRule="exact" w:before="23"/>
                          <w:ind w:left="177" w:right="1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BKS3</w:t>
                        </w:r>
                      </w:p>
                    </w:tc>
                    <w:tc>
                      <w:tcPr>
                        <w:tcW w:w="1690" w:type="dxa"/>
                      </w:tcPr>
                      <w:p>
                        <w:pPr>
                          <w:pStyle w:val="TableParagraph"/>
                          <w:tabs>
                            <w:tab w:pos="1083" w:val="left" w:leader="none"/>
                          </w:tabs>
                          <w:spacing w:before="4"/>
                          <w:ind w:left="2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29.65</w:t>
                          <w:tab/>
                          <w:t>54.4</w:t>
                        </w:r>
                      </w:p>
                    </w:tc>
                    <w:tc>
                      <w:tcPr>
                        <w:tcW w:w="1544" w:type="dxa"/>
                      </w:tcPr>
                      <w:p>
                        <w:pPr>
                          <w:pStyle w:val="TableParagraph"/>
                          <w:tabs>
                            <w:tab w:pos="893" w:val="left" w:leader="none"/>
                          </w:tabs>
                          <w:spacing w:before="4"/>
                          <w:ind w:lef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74.28</w:t>
                          <w:tab/>
                          <w:t>28.13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tabs>
                            <w:tab w:pos="664" w:val="left" w:leader="none"/>
                          </w:tabs>
                          <w:spacing w:before="4"/>
                          <w:ind w:right="13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16.6</w:t>
                          <w:tab/>
                          <w:t>115</w:t>
                        </w:r>
                      </w:p>
                    </w:tc>
                    <w:tc>
                      <w:tcPr>
                        <w:tcW w:w="1480" w:type="dxa"/>
                      </w:tcPr>
                      <w:p>
                        <w:pPr>
                          <w:pStyle w:val="TableParagraph"/>
                          <w:tabs>
                            <w:tab w:pos="934" w:val="left" w:leader="none"/>
                          </w:tabs>
                          <w:spacing w:before="4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0.75</w:t>
                          <w:tab/>
                          <w:t>58</w:t>
                        </w:r>
                      </w:p>
                    </w:tc>
                    <w:tc>
                      <w:tcPr>
                        <w:tcW w:w="1446" w:type="dxa"/>
                      </w:tcPr>
                      <w:p>
                        <w:pPr>
                          <w:pStyle w:val="TableParagraph"/>
                          <w:tabs>
                            <w:tab w:pos="638" w:val="left" w:leader="none"/>
                          </w:tabs>
                          <w:spacing w:before="4"/>
                          <w:ind w:right="1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</w:t>
                          <w:tab/>
                          <w:t>1.28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before="4"/>
                          <w:ind w:left="107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0.52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4"/>
                          <w:ind w:left="92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0.18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4"/>
                          <w:ind w:left="91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0.13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tabs>
                            <w:tab w:pos="727" w:val="left" w:leader="none"/>
                          </w:tabs>
                          <w:spacing w:before="4"/>
                          <w:ind w:right="14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0.59</w:t>
                          <w:tab/>
                          <w:t>0.95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before="4"/>
                          <w:ind w:left="96" w:right="1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271" w:lineRule="exact" w:before="23"/>
                          <w:ind w:left="177" w:right="1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BKS4</w:t>
                        </w:r>
                      </w:p>
                    </w:tc>
                    <w:tc>
                      <w:tcPr>
                        <w:tcW w:w="1690" w:type="dxa"/>
                      </w:tcPr>
                      <w:p>
                        <w:pPr>
                          <w:pStyle w:val="TableParagraph"/>
                          <w:tabs>
                            <w:tab w:pos="1083" w:val="left" w:leader="none"/>
                          </w:tabs>
                          <w:spacing w:before="4"/>
                          <w:ind w:left="21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37.66</w:t>
                          <w:tab/>
                          <w:t>30.4</w:t>
                        </w:r>
                      </w:p>
                    </w:tc>
                    <w:tc>
                      <w:tcPr>
                        <w:tcW w:w="1544" w:type="dxa"/>
                      </w:tcPr>
                      <w:p>
                        <w:pPr>
                          <w:pStyle w:val="TableParagraph"/>
                          <w:tabs>
                            <w:tab w:pos="893" w:val="left" w:leader="none"/>
                          </w:tabs>
                          <w:spacing w:before="4"/>
                          <w:ind w:left="1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69.34</w:t>
                          <w:tab/>
                          <w:t>18.82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tabs>
                            <w:tab w:pos="635" w:val="left" w:leader="none"/>
                          </w:tabs>
                          <w:spacing w:before="4"/>
                          <w:ind w:right="10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24.6</w:t>
                          <w:tab/>
                          <w:t>84.6</w:t>
                        </w:r>
                      </w:p>
                    </w:tc>
                    <w:tc>
                      <w:tcPr>
                        <w:tcW w:w="1480" w:type="dxa"/>
                      </w:tcPr>
                      <w:p>
                        <w:pPr>
                          <w:pStyle w:val="TableParagraph"/>
                          <w:tabs>
                            <w:tab w:pos="934" w:val="left" w:leader="none"/>
                          </w:tabs>
                          <w:spacing w:before="4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0.48</w:t>
                          <w:tab/>
                          <w:t>41</w:t>
                        </w:r>
                      </w:p>
                    </w:tc>
                    <w:tc>
                      <w:tcPr>
                        <w:tcW w:w="1446" w:type="dxa"/>
                      </w:tcPr>
                      <w:p>
                        <w:pPr>
                          <w:pStyle w:val="TableParagraph"/>
                          <w:tabs>
                            <w:tab w:pos="638" w:val="left" w:leader="none"/>
                          </w:tabs>
                          <w:spacing w:before="4"/>
                          <w:ind w:right="1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  <w:tab/>
                          <w:t>1.18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before="4"/>
                          <w:ind w:left="107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0.35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4"/>
                          <w:ind w:left="92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0.17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4"/>
                          <w:ind w:left="91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0.09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tabs>
                            <w:tab w:pos="727" w:val="left" w:leader="none"/>
                          </w:tabs>
                          <w:spacing w:before="4"/>
                          <w:ind w:right="14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0.95</w:t>
                          <w:tab/>
                          <w:t>1.11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before="5"/>
                          <w:ind w:left="96" w:right="1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271" w:lineRule="exact" w:before="26"/>
                          <w:ind w:left="177" w:right="1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BKS5</w:t>
                        </w:r>
                      </w:p>
                    </w:tc>
                    <w:tc>
                      <w:tcPr>
                        <w:tcW w:w="1690" w:type="dxa"/>
                      </w:tcPr>
                      <w:p>
                        <w:pPr>
                          <w:pStyle w:val="TableParagraph"/>
                          <w:tabs>
                            <w:tab w:pos="1023" w:val="left" w:leader="none"/>
                          </w:tabs>
                          <w:spacing w:before="5"/>
                          <w:ind w:left="2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53.7</w:t>
                          <w:tab/>
                          <w:t>44.64</w:t>
                        </w:r>
                      </w:p>
                    </w:tc>
                    <w:tc>
                      <w:tcPr>
                        <w:tcW w:w="1544" w:type="dxa"/>
                      </w:tcPr>
                      <w:p>
                        <w:pPr>
                          <w:pStyle w:val="TableParagraph"/>
                          <w:tabs>
                            <w:tab w:pos="893" w:val="left" w:leader="none"/>
                          </w:tabs>
                          <w:spacing w:before="5"/>
                          <w:ind w:left="1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72.3</w:t>
                          <w:tab/>
                          <w:t>31.94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tabs>
                            <w:tab w:pos="635" w:val="left" w:leader="none"/>
                          </w:tabs>
                          <w:spacing w:before="5"/>
                          <w:ind w:right="10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23.6</w:t>
                          <w:tab/>
                          <w:t>74.6</w:t>
                        </w:r>
                      </w:p>
                    </w:tc>
                    <w:tc>
                      <w:tcPr>
                        <w:tcW w:w="1480" w:type="dxa"/>
                      </w:tcPr>
                      <w:p>
                        <w:pPr>
                          <w:pStyle w:val="TableParagraph"/>
                          <w:tabs>
                            <w:tab w:pos="934" w:val="left" w:leader="none"/>
                          </w:tabs>
                          <w:spacing w:before="5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0.66</w:t>
                          <w:tab/>
                          <w:t>28</w:t>
                        </w:r>
                      </w:p>
                    </w:tc>
                    <w:tc>
                      <w:tcPr>
                        <w:tcW w:w="1446" w:type="dxa"/>
                      </w:tcPr>
                      <w:p>
                        <w:pPr>
                          <w:pStyle w:val="TableParagraph"/>
                          <w:tabs>
                            <w:tab w:pos="952" w:val="left" w:leader="none"/>
                          </w:tabs>
                          <w:spacing w:before="5"/>
                          <w:ind w:left="2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</w:t>
                          <w:tab/>
                          <w:t>1.7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before="5"/>
                          <w:ind w:left="107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0.23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5"/>
                          <w:ind w:left="92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0.19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5"/>
                          <w:ind w:left="91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tabs>
                            <w:tab w:pos="727" w:val="left" w:leader="none"/>
                          </w:tabs>
                          <w:spacing w:before="5"/>
                          <w:ind w:right="14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1.21</w:t>
                          <w:tab/>
                          <w:t>2.11</w:t>
                        </w:r>
                      </w:p>
                    </w:tc>
                  </w:tr>
                  <w:tr>
                    <w:trPr>
                      <w:trHeight w:val="314" w:hRule="atLeast"/>
                    </w:trPr>
                    <w:tc>
                      <w:tcPr>
                        <w:tcW w:w="809" w:type="dxa"/>
                      </w:tcPr>
                      <w:p>
                        <w:pPr>
                          <w:pStyle w:val="TableParagraph"/>
                          <w:spacing w:before="4"/>
                          <w:ind w:left="96" w:right="1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1074" w:type="dxa"/>
                      </w:tcPr>
                      <w:p>
                        <w:pPr>
                          <w:pStyle w:val="TableParagraph"/>
                          <w:spacing w:line="271" w:lineRule="exact" w:before="23"/>
                          <w:ind w:left="177" w:right="1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BKS6</w:t>
                        </w:r>
                      </w:p>
                    </w:tc>
                    <w:tc>
                      <w:tcPr>
                        <w:tcW w:w="1690" w:type="dxa"/>
                      </w:tcPr>
                      <w:p>
                        <w:pPr>
                          <w:pStyle w:val="TableParagraph"/>
                          <w:tabs>
                            <w:tab w:pos="1083" w:val="left" w:leader="none"/>
                          </w:tabs>
                          <w:spacing w:before="4"/>
                          <w:ind w:left="2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39.6</w:t>
                          <w:tab/>
                          <w:t>40.6</w:t>
                        </w:r>
                      </w:p>
                    </w:tc>
                    <w:tc>
                      <w:tcPr>
                        <w:tcW w:w="1544" w:type="dxa"/>
                      </w:tcPr>
                      <w:p>
                        <w:pPr>
                          <w:pStyle w:val="TableParagraph"/>
                          <w:tabs>
                            <w:tab w:pos="953" w:val="left" w:leader="none"/>
                          </w:tabs>
                          <w:spacing w:before="4"/>
                          <w:ind w:left="1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66.6</w:t>
                          <w:tab/>
                          <w:t>25.6</w:t>
                        </w:r>
                      </w:p>
                    </w:tc>
                    <w:tc>
                      <w:tcPr>
                        <w:tcW w:w="1274" w:type="dxa"/>
                      </w:tcPr>
                      <w:p>
                        <w:pPr>
                          <w:pStyle w:val="TableParagraph"/>
                          <w:tabs>
                            <w:tab w:pos="635" w:val="left" w:leader="none"/>
                          </w:tabs>
                          <w:spacing w:before="4"/>
                          <w:ind w:right="10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19.6</w:t>
                          <w:tab/>
                          <w:t>92.6</w:t>
                        </w:r>
                      </w:p>
                    </w:tc>
                    <w:tc>
                      <w:tcPr>
                        <w:tcW w:w="1480" w:type="dxa"/>
                      </w:tcPr>
                      <w:p>
                        <w:pPr>
                          <w:pStyle w:val="TableParagraph"/>
                          <w:tabs>
                            <w:tab w:pos="934" w:val="left" w:leader="none"/>
                          </w:tabs>
                          <w:spacing w:before="4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0.35</w:t>
                          <w:tab/>
                          <w:t>21</w:t>
                        </w:r>
                      </w:p>
                    </w:tc>
                    <w:tc>
                      <w:tcPr>
                        <w:tcW w:w="1446" w:type="dxa"/>
                      </w:tcPr>
                      <w:p>
                        <w:pPr>
                          <w:pStyle w:val="TableParagraph"/>
                          <w:tabs>
                            <w:tab w:pos="638" w:val="left" w:leader="none"/>
                          </w:tabs>
                          <w:spacing w:before="4"/>
                          <w:ind w:right="13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  <w:tab/>
                          <w:t>1.62</w:t>
                        </w:r>
                      </w:p>
                    </w:tc>
                    <w:tc>
                      <w:tcPr>
                        <w:tcW w:w="667" w:type="dxa"/>
                      </w:tcPr>
                      <w:p>
                        <w:pPr>
                          <w:pStyle w:val="TableParagraph"/>
                          <w:spacing w:before="4"/>
                          <w:ind w:left="107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0.25</w:t>
                        </w:r>
                      </w:p>
                    </w:tc>
                    <w:tc>
                      <w:tcPr>
                        <w:tcW w:w="652" w:type="dxa"/>
                      </w:tcPr>
                      <w:p>
                        <w:pPr>
                          <w:pStyle w:val="TableParagraph"/>
                          <w:spacing w:before="4"/>
                          <w:ind w:left="92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0.15</w:t>
                        </w:r>
                      </w:p>
                    </w:tc>
                    <w:tc>
                      <w:tcPr>
                        <w:tcW w:w="651" w:type="dxa"/>
                      </w:tcPr>
                      <w:p>
                        <w:pPr>
                          <w:pStyle w:val="TableParagraph"/>
                          <w:spacing w:before="4"/>
                          <w:ind w:left="91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</w:t>
                        </w:r>
                      </w:p>
                    </w:tc>
                    <w:tc>
                      <w:tcPr>
                        <w:tcW w:w="1462" w:type="dxa"/>
                      </w:tcPr>
                      <w:p>
                        <w:pPr>
                          <w:pStyle w:val="TableParagraph"/>
                          <w:tabs>
                            <w:tab w:pos="727" w:val="left" w:leader="none"/>
                          </w:tabs>
                          <w:spacing w:before="4"/>
                          <w:ind w:right="14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0.53</w:t>
                          <w:tab/>
                          <w:t>0.11</w:t>
                        </w:r>
                      </w:p>
                    </w:tc>
                  </w:tr>
                  <w:tr>
                    <w:trPr>
                      <w:trHeight w:val="307" w:hRule="atLeast"/>
                    </w:trPr>
                    <w:tc>
                      <w:tcPr>
                        <w:tcW w:w="80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96" w:right="17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107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4" w:lineRule="exact" w:before="23"/>
                          <w:ind w:left="177" w:right="19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BKS7</w:t>
                        </w:r>
                      </w:p>
                    </w:tc>
                    <w:tc>
                      <w:tcPr>
                        <w:tcW w:w="169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1083" w:val="left" w:leader="none"/>
                          </w:tabs>
                          <w:spacing w:before="4"/>
                          <w:ind w:left="2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69.1</w:t>
                          <w:tab/>
                          <w:t>9.99</w:t>
                        </w:r>
                      </w:p>
                    </w:tc>
                    <w:tc>
                      <w:tcPr>
                        <w:tcW w:w="154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953" w:val="left" w:leader="none"/>
                          </w:tabs>
                          <w:spacing w:before="4"/>
                          <w:ind w:left="18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56.4</w:t>
                          <w:tab/>
                          <w:t>28.5</w:t>
                        </w:r>
                      </w:p>
                    </w:tc>
                    <w:tc>
                      <w:tcPr>
                        <w:tcW w:w="127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635" w:val="left" w:leader="none"/>
                          </w:tabs>
                          <w:spacing w:before="4"/>
                          <w:ind w:right="10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28.6</w:t>
                          <w:tab/>
                          <w:t>78.5</w:t>
                        </w:r>
                      </w:p>
                    </w:tc>
                    <w:tc>
                      <w:tcPr>
                        <w:tcW w:w="148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934" w:val="left" w:leader="none"/>
                          </w:tabs>
                          <w:spacing w:before="4"/>
                          <w:ind w:left="1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0.64</w:t>
                          <w:tab/>
                          <w:t>52</w:t>
                        </w:r>
                      </w:p>
                    </w:tc>
                    <w:tc>
                      <w:tcPr>
                        <w:tcW w:w="144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952" w:val="left" w:leader="none"/>
                          </w:tabs>
                          <w:spacing w:before="4"/>
                          <w:ind w:left="25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  <w:tab/>
                          <w:t>1.2</w:t>
                        </w:r>
                      </w:p>
                    </w:tc>
                    <w:tc>
                      <w:tcPr>
                        <w:tcW w:w="66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107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0.18</w:t>
                        </w:r>
                      </w:p>
                    </w:tc>
                    <w:tc>
                      <w:tcPr>
                        <w:tcW w:w="65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92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0.14</w:t>
                        </w:r>
                      </w:p>
                    </w:tc>
                    <w:tc>
                      <w:tcPr>
                        <w:tcW w:w="65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91" w:right="9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0.08</w:t>
                        </w:r>
                      </w:p>
                    </w:tc>
                    <w:tc>
                      <w:tcPr>
                        <w:tcW w:w="146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727" w:val="left" w:leader="none"/>
                          </w:tabs>
                          <w:spacing w:before="4"/>
                          <w:ind w:right="14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0.61</w:t>
                          <w:tab/>
                          <w:t>1.89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Sample</w:t>
      </w:r>
    </w:p>
    <w:p>
      <w:pPr>
        <w:pStyle w:val="Heading1"/>
        <w:tabs>
          <w:tab w:pos="1265" w:val="left" w:leader="none"/>
          <w:tab w:pos="2084" w:val="left" w:leader="none"/>
          <w:tab w:pos="2904" w:val="left" w:leader="none"/>
          <w:tab w:pos="3497" w:val="left" w:leader="none"/>
        </w:tabs>
        <w:spacing w:before="125"/>
        <w:ind w:left="485"/>
        <w:rPr>
          <w:sz w:val="16"/>
        </w:rPr>
      </w:pPr>
      <w:r>
        <w:rPr>
          <w:b w:val="0"/>
        </w:rPr>
        <w:br w:type="column"/>
      </w:r>
      <w:r>
        <w:rPr>
          <w:position w:val="1"/>
        </w:rPr>
        <w:t>Ca</w:t>
        <w:tab/>
        <w:t>Mg</w:t>
        <w:tab/>
        <w:t>Na</w:t>
        <w:tab/>
        <w:t>K</w:t>
        <w:tab/>
        <w:t>SO</w:t>
      </w:r>
      <w:r>
        <w:rPr>
          <w:sz w:val="16"/>
        </w:rPr>
        <w:t>4</w:t>
      </w:r>
    </w:p>
    <w:p>
      <w:pPr>
        <w:tabs>
          <w:tab w:pos="1847" w:val="left" w:leader="none"/>
          <w:tab w:pos="2442" w:val="left" w:leader="none"/>
          <w:tab w:pos="3120" w:val="left" w:leader="none"/>
          <w:tab w:pos="3842" w:val="left" w:leader="none"/>
          <w:tab w:pos="4564" w:val="left" w:leader="none"/>
        </w:tabs>
        <w:spacing w:before="125"/>
        <w:ind w:left="1086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position w:val="1"/>
          <w:sz w:val="24"/>
        </w:rPr>
        <w:t>PO</w:t>
      </w:r>
      <w:r>
        <w:rPr>
          <w:b/>
          <w:sz w:val="16"/>
        </w:rPr>
        <w:t>4</w:t>
        <w:tab/>
      </w:r>
      <w:r>
        <w:rPr>
          <w:b/>
          <w:position w:val="1"/>
          <w:sz w:val="24"/>
        </w:rPr>
        <w:t>Fe</w:t>
        <w:tab/>
        <w:t>Mn</w:t>
        <w:tab/>
        <w:t>Cu</w:t>
        <w:tab/>
        <w:t>Cr</w:t>
        <w:tab/>
        <w:t>Zn</w:t>
      </w:r>
    </w:p>
    <w:p>
      <w:pPr>
        <w:spacing w:after="0"/>
        <w:jc w:val="left"/>
        <w:rPr>
          <w:sz w:val="24"/>
        </w:rPr>
        <w:sectPr>
          <w:type w:val="continuous"/>
          <w:pgSz w:w="16840" w:h="11910" w:orient="landscape"/>
          <w:pgMar w:top="1320" w:bottom="280" w:left="1760" w:right="2120"/>
          <w:cols w:num="3" w:equalWidth="0">
            <w:col w:w="1808" w:space="40"/>
            <w:col w:w="3940" w:space="2003"/>
            <w:col w:w="516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spacing w:before="56"/>
        <w:ind w:left="6812" w:right="588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69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6840" w:h="11910" w:orient="landscape"/>
          <w:pgMar w:top="1320" w:bottom="280" w:left="1760" w:right="2120"/>
        </w:sectPr>
      </w:pPr>
    </w:p>
    <w:p>
      <w:pPr>
        <w:pStyle w:val="Heading1"/>
        <w:tabs>
          <w:tab w:pos="1659" w:val="left" w:leader="none"/>
        </w:tabs>
        <w:spacing w:line="480" w:lineRule="auto" w:before="76"/>
        <w:ind w:left="305" w:right="1207"/>
      </w:pPr>
      <w:r>
        <w:rPr/>
        <w:pict>
          <v:shape style="position:absolute;margin-left:93.503998pt;margin-top:78.489784pt;width:435.7pt;height:363.1pt;mso-position-horizontal-relative:page;mso-position-vertical-relative:paragraph;z-index:15750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23"/>
                    <w:gridCol w:w="860"/>
                    <w:gridCol w:w="910"/>
                    <w:gridCol w:w="1222"/>
                    <w:gridCol w:w="890"/>
                    <w:gridCol w:w="1014"/>
                    <w:gridCol w:w="1136"/>
                    <w:gridCol w:w="963"/>
                  </w:tblGrid>
                  <w:tr>
                    <w:trPr>
                      <w:trHeight w:val="265" w:hRule="atLeast"/>
                    </w:trPr>
                    <w:tc>
                      <w:tcPr>
                        <w:tcW w:w="2583" w:type="dxa"/>
                        <w:gridSpan w:val="2"/>
                      </w:tcPr>
                      <w:p>
                        <w:pPr>
                          <w:pStyle w:val="TableParagraph"/>
                          <w:spacing w:line="246" w:lineRule="exact"/>
                          <w:ind w:right="192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WW1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line="246" w:lineRule="exact"/>
                          <w:ind w:left="145" w:right="12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WW2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line="246" w:lineRule="exact"/>
                          <w:ind w:left="124" w:right="12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Leachate</w:t>
                        </w:r>
                      </w:p>
                    </w:tc>
                    <w:tc>
                      <w:tcPr>
                        <w:tcW w:w="890" w:type="dxa"/>
                      </w:tcPr>
                      <w:p>
                        <w:pPr>
                          <w:pStyle w:val="TableParagraph"/>
                          <w:spacing w:line="246" w:lineRule="exact"/>
                          <w:ind w:left="125" w:right="12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WW3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line="246" w:lineRule="exact"/>
                          <w:ind w:left="122" w:right="9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Sewage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line="246" w:lineRule="exact"/>
                          <w:ind w:left="85" w:right="9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Borehole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line="246" w:lineRule="exact"/>
                          <w:ind w:left="85" w:right="9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Stream</w:t>
                        </w:r>
                      </w:p>
                    </w:tc>
                  </w:tr>
                  <w:tr>
                    <w:trPr>
                      <w:trHeight w:val="346" w:hRule="atLeast"/>
                    </w:trPr>
                    <w:tc>
                      <w:tcPr>
                        <w:tcW w:w="2583" w:type="dxa"/>
                        <w:gridSpan w:val="2"/>
                      </w:tcPr>
                      <w:p>
                        <w:pPr>
                          <w:pStyle w:val="TableParagraph"/>
                          <w:spacing w:line="206" w:lineRule="exact"/>
                          <w:ind w:left="4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(mg/l)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90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46" w:hRule="atLeast"/>
                    </w:trPr>
                    <w:tc>
                      <w:tcPr>
                        <w:tcW w:w="172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5" w:lineRule="exact"/>
                          <w:ind w:left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Calcium</w:t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7" w:right="1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18.21</w:t>
                        </w:r>
                      </w:p>
                    </w:tc>
                    <w:tc>
                      <w:tcPr>
                        <w:tcW w:w="91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145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</w:t>
                        </w:r>
                      </w:p>
                    </w:tc>
                    <w:tc>
                      <w:tcPr>
                        <w:tcW w:w="1222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123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45.7</w:t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122" w:right="1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28.9</w:t>
                        </w:r>
                      </w:p>
                    </w:tc>
                    <w:tc>
                      <w:tcPr>
                        <w:tcW w:w="101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121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65.5</w:t>
                        </w:r>
                      </w:p>
                    </w:tc>
                    <w:tc>
                      <w:tcPr>
                        <w:tcW w:w="113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85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63.5</w:t>
                        </w:r>
                      </w:p>
                    </w:tc>
                    <w:tc>
                      <w:tcPr>
                        <w:tcW w:w="96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70" w:lineRule="exact"/>
                          <w:ind w:left="85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21.86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1723" w:type="dxa"/>
                      </w:tcPr>
                      <w:p>
                        <w:pPr>
                          <w:pStyle w:val="TableParagraph"/>
                          <w:spacing w:before="65"/>
                          <w:ind w:left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Magnesium</w:t>
                        </w: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61"/>
                          <w:ind w:left="7" w:right="1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18.6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61"/>
                          <w:ind w:left="145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61"/>
                          <w:ind w:left="123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55.8</w:t>
                        </w:r>
                      </w:p>
                    </w:tc>
                    <w:tc>
                      <w:tcPr>
                        <w:tcW w:w="890" w:type="dxa"/>
                      </w:tcPr>
                      <w:p>
                        <w:pPr>
                          <w:pStyle w:val="TableParagraph"/>
                          <w:spacing w:before="61"/>
                          <w:ind w:left="122" w:right="1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23.3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before="61"/>
                          <w:ind w:left="121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50.85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61"/>
                          <w:ind w:left="85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4.39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before="61"/>
                          <w:ind w:left="85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22.25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723" w:type="dxa"/>
                      </w:tcPr>
                      <w:p>
                        <w:pPr>
                          <w:pStyle w:val="TableParagraph"/>
                          <w:spacing w:before="67"/>
                          <w:ind w:left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Sodium</w:t>
                        </w: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62"/>
                          <w:ind w:left="7" w:right="1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146.23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62"/>
                          <w:ind w:left="145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115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62"/>
                          <w:ind w:left="123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225.6</w:t>
                        </w:r>
                      </w:p>
                    </w:tc>
                    <w:tc>
                      <w:tcPr>
                        <w:tcW w:w="890" w:type="dxa"/>
                      </w:tcPr>
                      <w:p>
                        <w:pPr>
                          <w:pStyle w:val="TableParagraph"/>
                          <w:spacing w:before="62"/>
                          <w:ind w:left="122" w:right="1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167.8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before="62"/>
                          <w:ind w:left="121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245.5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62"/>
                          <w:ind w:righ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before="62"/>
                          <w:ind w:left="85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69.88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1723" w:type="dxa"/>
                      </w:tcPr>
                      <w:p>
                        <w:pPr>
                          <w:pStyle w:val="TableParagraph"/>
                          <w:spacing w:before="65"/>
                          <w:ind w:left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Potassium</w:t>
                        </w: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61"/>
                          <w:ind w:left="7" w:right="1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78.55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61"/>
                          <w:ind w:left="145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89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61"/>
                          <w:ind w:left="123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101.35</w:t>
                        </w:r>
                      </w:p>
                    </w:tc>
                    <w:tc>
                      <w:tcPr>
                        <w:tcW w:w="890" w:type="dxa"/>
                      </w:tcPr>
                      <w:p>
                        <w:pPr>
                          <w:pStyle w:val="TableParagraph"/>
                          <w:spacing w:before="61"/>
                          <w:ind w:left="122" w:right="1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75.5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before="61"/>
                          <w:ind w:left="121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115.6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61"/>
                          <w:ind w:left="85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0.97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before="61"/>
                          <w:ind w:left="85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10.2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1723" w:type="dxa"/>
                      </w:tcPr>
                      <w:p>
                        <w:pPr>
                          <w:pStyle w:val="TableParagraph"/>
                          <w:spacing w:before="67"/>
                          <w:ind w:left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Sulphate</w:t>
                        </w: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62"/>
                          <w:ind w:left="7" w:right="1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4.2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62"/>
                          <w:ind w:left="2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62"/>
                          <w:ind w:left="123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890" w:type="dxa"/>
                      </w:tcPr>
                      <w:p>
                        <w:pPr>
                          <w:pStyle w:val="TableParagraph"/>
                          <w:spacing w:before="62"/>
                          <w:ind w:left="125" w:right="1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before="62"/>
                          <w:ind w:left="119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32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62"/>
                          <w:ind w:left="83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before="62"/>
                          <w:ind w:left="85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7.85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1723" w:type="dxa"/>
                      </w:tcPr>
                      <w:p>
                        <w:pPr>
                          <w:pStyle w:val="TableParagraph"/>
                          <w:spacing w:before="65"/>
                          <w:ind w:left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Chloride</w:t>
                        </w: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61"/>
                          <w:ind w:left="7" w:right="1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244.2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61"/>
                          <w:ind w:left="145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221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61"/>
                          <w:ind w:left="123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311</w:t>
                        </w:r>
                      </w:p>
                    </w:tc>
                    <w:tc>
                      <w:tcPr>
                        <w:tcW w:w="890" w:type="dxa"/>
                      </w:tcPr>
                      <w:p>
                        <w:pPr>
                          <w:pStyle w:val="TableParagraph"/>
                          <w:spacing w:before="61"/>
                          <w:ind w:left="125" w:right="1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234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before="61"/>
                          <w:ind w:left="119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455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61"/>
                          <w:ind w:left="85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64.5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before="61"/>
                          <w:ind w:left="85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95.85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1723" w:type="dxa"/>
                      </w:tcPr>
                      <w:p>
                        <w:pPr>
                          <w:pStyle w:val="TableParagraph"/>
                          <w:spacing w:before="67"/>
                          <w:ind w:left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Fluoride</w:t>
                        </w: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62"/>
                          <w:ind w:left="7" w:right="1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0.35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62"/>
                          <w:ind w:left="142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0.58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62"/>
                          <w:ind w:left="123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0.55</w:t>
                        </w:r>
                      </w:p>
                    </w:tc>
                    <w:tc>
                      <w:tcPr>
                        <w:tcW w:w="890" w:type="dxa"/>
                      </w:tcPr>
                      <w:p>
                        <w:pPr>
                          <w:pStyle w:val="TableParagraph"/>
                          <w:spacing w:before="62"/>
                          <w:ind w:left="122" w:right="1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0.63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before="62"/>
                          <w:ind w:left="121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1.05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62"/>
                          <w:ind w:left="85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0.065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before="62"/>
                          <w:ind w:left="85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0.095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723" w:type="dxa"/>
                      </w:tcPr>
                      <w:p>
                        <w:pPr>
                          <w:pStyle w:val="TableParagraph"/>
                          <w:spacing w:before="65"/>
                          <w:ind w:left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Carbonate</w:t>
                        </w: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61"/>
                          <w:ind w:left="7" w:right="1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364.7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61"/>
                          <w:ind w:left="145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385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61"/>
                          <w:ind w:left="123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436.5</w:t>
                        </w:r>
                      </w:p>
                    </w:tc>
                    <w:tc>
                      <w:tcPr>
                        <w:tcW w:w="890" w:type="dxa"/>
                      </w:tcPr>
                      <w:p>
                        <w:pPr>
                          <w:pStyle w:val="TableParagraph"/>
                          <w:spacing w:before="61"/>
                          <w:ind w:left="122" w:right="1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415.8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before="61"/>
                          <w:ind w:left="121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420.5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61"/>
                          <w:ind w:righ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before="61"/>
                          <w:ind w:righ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1723" w:type="dxa"/>
                      </w:tcPr>
                      <w:p>
                        <w:pPr>
                          <w:pStyle w:val="TableParagraph"/>
                          <w:spacing w:before="67"/>
                          <w:ind w:left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Bicarbonate</w:t>
                        </w: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62"/>
                          <w:ind w:left="7" w:right="1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939.95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62"/>
                          <w:ind w:left="145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1246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62"/>
                          <w:ind w:left="123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1375.8</w:t>
                        </w:r>
                      </w:p>
                    </w:tc>
                    <w:tc>
                      <w:tcPr>
                        <w:tcW w:w="890" w:type="dxa"/>
                      </w:tcPr>
                      <w:p>
                        <w:pPr>
                          <w:pStyle w:val="TableParagraph"/>
                          <w:spacing w:before="62"/>
                          <w:ind w:left="125" w:right="1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1298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before="62"/>
                          <w:ind w:left="121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1522.4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62"/>
                          <w:ind w:left="83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171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before="62"/>
                          <w:ind w:left="83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723" w:type="dxa"/>
                      </w:tcPr>
                      <w:p>
                        <w:pPr>
                          <w:pStyle w:val="TableParagraph"/>
                          <w:spacing w:before="65"/>
                          <w:ind w:left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Nitrate</w:t>
                        </w: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61"/>
                          <w:ind w:left="7" w:right="13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45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61"/>
                          <w:ind w:left="145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50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61"/>
                          <w:ind w:left="123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48</w:t>
                        </w:r>
                      </w:p>
                    </w:tc>
                    <w:tc>
                      <w:tcPr>
                        <w:tcW w:w="890" w:type="dxa"/>
                      </w:tcPr>
                      <w:p>
                        <w:pPr>
                          <w:pStyle w:val="TableParagraph"/>
                          <w:spacing w:before="61"/>
                          <w:ind w:left="125" w:right="1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55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before="61"/>
                          <w:ind w:left="119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85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61"/>
                          <w:ind w:left="83" w:right="9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before="61"/>
                          <w:ind w:left="83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723" w:type="dxa"/>
                      </w:tcPr>
                      <w:p>
                        <w:pPr>
                          <w:pStyle w:val="TableParagraph"/>
                          <w:spacing w:before="67"/>
                          <w:ind w:left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Phosphate</w:t>
                        </w: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62"/>
                          <w:ind w:left="7" w:right="1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4.32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62"/>
                          <w:ind w:left="142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5.75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62"/>
                          <w:ind w:left="123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8.95</w:t>
                        </w:r>
                      </w:p>
                    </w:tc>
                    <w:tc>
                      <w:tcPr>
                        <w:tcW w:w="890" w:type="dxa"/>
                      </w:tcPr>
                      <w:p>
                        <w:pPr>
                          <w:pStyle w:val="TableParagraph"/>
                          <w:spacing w:before="62"/>
                          <w:ind w:left="122" w:right="1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5.85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before="62"/>
                          <w:ind w:left="121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5.56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62"/>
                          <w:ind w:left="85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0.75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before="62"/>
                          <w:ind w:left="83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1723" w:type="dxa"/>
                      </w:tcPr>
                      <w:p>
                        <w:pPr>
                          <w:pStyle w:val="TableParagraph"/>
                          <w:spacing w:before="65"/>
                          <w:ind w:left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Iron</w:t>
                        </w: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61"/>
                          <w:ind w:left="7" w:right="1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0.08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61"/>
                          <w:ind w:left="142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0.05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61"/>
                          <w:ind w:left="123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0.67</w:t>
                        </w:r>
                      </w:p>
                    </w:tc>
                    <w:tc>
                      <w:tcPr>
                        <w:tcW w:w="890" w:type="dxa"/>
                      </w:tcPr>
                      <w:p>
                        <w:pPr>
                          <w:pStyle w:val="TableParagraph"/>
                          <w:spacing w:before="61"/>
                          <w:ind w:left="122" w:right="1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0.23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before="61"/>
                          <w:ind w:left="121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0.45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61"/>
                          <w:ind w:righ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before="61"/>
                          <w:ind w:left="85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0.22</w:t>
                        </w:r>
                      </w:p>
                    </w:tc>
                  </w:tr>
                  <w:tr>
                    <w:trPr>
                      <w:trHeight w:val="414" w:hRule="atLeast"/>
                    </w:trPr>
                    <w:tc>
                      <w:tcPr>
                        <w:tcW w:w="1723" w:type="dxa"/>
                      </w:tcPr>
                      <w:p>
                        <w:pPr>
                          <w:pStyle w:val="TableParagraph"/>
                          <w:spacing w:before="67"/>
                          <w:ind w:left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Manganese</w:t>
                        </w: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62"/>
                          <w:ind w:left="7" w:right="1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0.18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62"/>
                          <w:ind w:left="142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0.12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62"/>
                          <w:ind w:left="123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0.17</w:t>
                        </w:r>
                      </w:p>
                    </w:tc>
                    <w:tc>
                      <w:tcPr>
                        <w:tcW w:w="890" w:type="dxa"/>
                      </w:tcPr>
                      <w:p>
                        <w:pPr>
                          <w:pStyle w:val="TableParagraph"/>
                          <w:spacing w:before="62"/>
                          <w:ind w:left="122" w:right="1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0.14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before="62"/>
                          <w:ind w:left="121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0.25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62"/>
                          <w:ind w:left="85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0.02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before="62"/>
                          <w:ind w:left="85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0.08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723" w:type="dxa"/>
                      </w:tcPr>
                      <w:p>
                        <w:pPr>
                          <w:pStyle w:val="TableParagraph"/>
                          <w:spacing w:before="65"/>
                          <w:ind w:left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Copper</w:t>
                        </w: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61"/>
                          <w:ind w:left="7" w:right="1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2.4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61"/>
                          <w:ind w:left="142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3.2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61"/>
                          <w:ind w:left="123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1.56</w:t>
                        </w:r>
                      </w:p>
                    </w:tc>
                    <w:tc>
                      <w:tcPr>
                        <w:tcW w:w="890" w:type="dxa"/>
                      </w:tcPr>
                      <w:p>
                        <w:pPr>
                          <w:pStyle w:val="TableParagraph"/>
                          <w:spacing w:before="61"/>
                          <w:ind w:left="122" w:right="1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1.76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before="61"/>
                          <w:ind w:left="121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1.22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61"/>
                          <w:ind w:righ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before="61"/>
                          <w:ind w:right="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413" w:hRule="atLeast"/>
                    </w:trPr>
                    <w:tc>
                      <w:tcPr>
                        <w:tcW w:w="1723" w:type="dxa"/>
                      </w:tcPr>
                      <w:p>
                        <w:pPr>
                          <w:pStyle w:val="TableParagraph"/>
                          <w:spacing w:before="67"/>
                          <w:ind w:left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Chromium</w:t>
                        </w:r>
                      </w:p>
                    </w:tc>
                    <w:tc>
                      <w:tcPr>
                        <w:tcW w:w="860" w:type="dxa"/>
                      </w:tcPr>
                      <w:p>
                        <w:pPr>
                          <w:pStyle w:val="TableParagraph"/>
                          <w:spacing w:before="62"/>
                          <w:ind w:left="7" w:right="1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0.85</w:t>
                        </w:r>
                      </w:p>
                    </w:tc>
                    <w:tc>
                      <w:tcPr>
                        <w:tcW w:w="910" w:type="dxa"/>
                      </w:tcPr>
                      <w:p>
                        <w:pPr>
                          <w:pStyle w:val="TableParagraph"/>
                          <w:spacing w:before="62"/>
                          <w:ind w:left="142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0.95</w:t>
                        </w:r>
                      </w:p>
                    </w:tc>
                    <w:tc>
                      <w:tcPr>
                        <w:tcW w:w="1222" w:type="dxa"/>
                      </w:tcPr>
                      <w:p>
                        <w:pPr>
                          <w:pStyle w:val="TableParagraph"/>
                          <w:spacing w:before="62"/>
                          <w:ind w:left="123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1.35</w:t>
                        </w:r>
                      </w:p>
                    </w:tc>
                    <w:tc>
                      <w:tcPr>
                        <w:tcW w:w="890" w:type="dxa"/>
                      </w:tcPr>
                      <w:p>
                        <w:pPr>
                          <w:pStyle w:val="TableParagraph"/>
                          <w:spacing w:before="62"/>
                          <w:ind w:left="122" w:right="1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1.78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before="62"/>
                          <w:ind w:left="121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1.95</w:t>
                        </w:r>
                      </w:p>
                    </w:tc>
                    <w:tc>
                      <w:tcPr>
                        <w:tcW w:w="1136" w:type="dxa"/>
                      </w:tcPr>
                      <w:p>
                        <w:pPr>
                          <w:pStyle w:val="TableParagraph"/>
                          <w:spacing w:before="62"/>
                          <w:ind w:left="85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0.085</w:t>
                        </w:r>
                      </w:p>
                    </w:tc>
                    <w:tc>
                      <w:tcPr>
                        <w:tcW w:w="963" w:type="dxa"/>
                      </w:tcPr>
                      <w:p>
                        <w:pPr>
                          <w:pStyle w:val="TableParagraph"/>
                          <w:spacing w:before="62"/>
                          <w:ind w:left="85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0.05</w:t>
                        </w:r>
                      </w:p>
                    </w:tc>
                  </w:tr>
                  <w:tr>
                    <w:trPr>
                      <w:trHeight w:val="481" w:hRule="atLeast"/>
                    </w:trPr>
                    <w:tc>
                      <w:tcPr>
                        <w:tcW w:w="172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5"/>
                          <w:ind w:left="1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Zinc</w:t>
                        </w:r>
                      </w:p>
                    </w:tc>
                    <w:tc>
                      <w:tcPr>
                        <w:tcW w:w="86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7" w:right="13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0.45</w:t>
                        </w:r>
                      </w:p>
                    </w:tc>
                    <w:tc>
                      <w:tcPr>
                        <w:tcW w:w="91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142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0.58</w:t>
                        </w:r>
                      </w:p>
                    </w:tc>
                    <w:tc>
                      <w:tcPr>
                        <w:tcW w:w="1222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123" w:right="12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1.15</w:t>
                        </w:r>
                      </w:p>
                    </w:tc>
                    <w:tc>
                      <w:tcPr>
                        <w:tcW w:w="89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122" w:right="12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1.23</w:t>
                        </w:r>
                      </w:p>
                    </w:tc>
                    <w:tc>
                      <w:tcPr>
                        <w:tcW w:w="101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121" w:right="9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0.98</w:t>
                        </w:r>
                      </w:p>
                    </w:tc>
                    <w:tc>
                      <w:tcPr>
                        <w:tcW w:w="113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85" w:right="8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0.02</w:t>
                        </w:r>
                      </w:p>
                    </w:tc>
                    <w:tc>
                      <w:tcPr>
                        <w:tcW w:w="96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61"/>
                          <w:ind w:left="85" w:right="9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0.03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67"/>
        </w:rPr>
        <w:t> </w:t>
      </w:r>
      <w:r>
        <w:rPr/>
        <w:t>4.8:</w:t>
        <w:tab/>
        <w:t>Results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chemical</w:t>
      </w:r>
      <w:r>
        <w:rPr>
          <w:spacing w:val="11"/>
        </w:rPr>
        <w:t> </w:t>
      </w:r>
      <w:r>
        <w:rPr/>
        <w:t>parameters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wastewater,</w:t>
      </w:r>
      <w:r>
        <w:rPr>
          <w:spacing w:val="9"/>
        </w:rPr>
        <w:t> </w:t>
      </w:r>
      <w:r>
        <w:rPr/>
        <w:t>sewage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other</w:t>
      </w:r>
      <w:r>
        <w:rPr>
          <w:spacing w:val="-57"/>
        </w:rPr>
        <w:t> </w:t>
      </w:r>
      <w:r>
        <w:rPr/>
        <w:t>sources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 study area</w:t>
      </w:r>
    </w:p>
    <w:p>
      <w:pPr>
        <w:pStyle w:val="BodyText"/>
        <w:spacing w:before="8"/>
        <w:rPr>
          <w:b/>
          <w:sz w:val="10"/>
        </w:rPr>
      </w:pPr>
      <w:r>
        <w:rPr/>
        <w:pict>
          <v:shape style="position:absolute;margin-left:93.864006pt;margin-top:8.144654pt;width:435.35pt;height:.5pt;mso-position-horizontal-relative:page;mso-position-vertical-relative:paragraph;z-index:-15707136;mso-wrap-distance-left:0;mso-wrap-distance-right:0" coordorigin="1877,163" coordsize="8707,10" path="m4438,163l3488,163,3478,163,3478,163,1877,163,1877,172,3478,172,3478,172,3488,172,4438,172,4438,163xm5408,163l5399,163,4448,163,4439,163,4439,172,4448,172,5399,172,5408,172,5408,163xm8486,163l7518,163,7509,163,6558,163,6549,163,6549,163,5408,163,5408,172,6549,172,6549,172,6558,172,7509,172,7518,172,8486,172,8486,163xm9621,163l8496,163,8486,163,8486,172,8496,172,9621,172,9621,163xm10584,163l9631,163,9621,163,9621,172,9631,172,10584,172,10584,163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0"/>
        <w:ind w:left="365" w:right="0" w:firstLine="0"/>
        <w:jc w:val="left"/>
        <w:rPr>
          <w:b/>
          <w:sz w:val="24"/>
        </w:rPr>
      </w:pPr>
      <w:r>
        <w:rPr>
          <w:b/>
          <w:sz w:val="24"/>
        </w:rPr>
        <w:t>Constituent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4"/>
        </w:rPr>
      </w:pPr>
    </w:p>
    <w:p>
      <w:pPr>
        <w:pStyle w:val="BodyText"/>
        <w:spacing w:line="480" w:lineRule="auto"/>
        <w:ind w:left="305" w:right="835"/>
        <w:jc w:val="both"/>
      </w:pPr>
      <w:r>
        <w:rPr/>
        <w:t>The dominant cations in groundwater are sodium (66.89mg/l), calcium (38.83mg/l) and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(31.65mg/l)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anions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chloride</w:t>
      </w:r>
      <w:r>
        <w:rPr>
          <w:spacing w:val="1"/>
        </w:rPr>
        <w:t> </w:t>
      </w:r>
      <w:r>
        <w:rPr/>
        <w:t>(76.81mg/l),</w:t>
      </w:r>
      <w:r>
        <w:rPr>
          <w:spacing w:val="1"/>
        </w:rPr>
        <w:t> </w:t>
      </w:r>
      <w:r>
        <w:rPr/>
        <w:t>nitrate</w:t>
      </w:r>
      <w:r>
        <w:rPr>
          <w:spacing w:val="1"/>
        </w:rPr>
        <w:t> </w:t>
      </w:r>
      <w:r>
        <w:rPr/>
        <w:t>(30.44mg/l) and bicarbonate (29.71mg/l). Minor and trace elements that occur in higher</w:t>
      </w:r>
      <w:r>
        <w:rPr>
          <w:spacing w:val="1"/>
        </w:rPr>
        <w:t> </w:t>
      </w:r>
      <w:r>
        <w:rPr/>
        <w:t>concentration are zinc (0.47mg/l), iron (0.47mg/l), fluoride (0.39mg/l) and chromium</w:t>
      </w:r>
      <w:r>
        <w:rPr>
          <w:spacing w:val="1"/>
        </w:rPr>
        <w:t> </w:t>
      </w:r>
      <w:r>
        <w:rPr/>
        <w:t>(0.35mg/l).</w:t>
      </w:r>
    </w:p>
    <w:p>
      <w:pPr>
        <w:pStyle w:val="BodyText"/>
        <w:spacing w:line="480" w:lineRule="auto" w:before="162"/>
        <w:ind w:left="305" w:right="838"/>
        <w:jc w:val="both"/>
      </w:pPr>
      <w:r>
        <w:rPr/>
        <w:t>Figure 4.11 is the results of the chemical composition of wastewater consisting of water</w:t>
      </w:r>
      <w:r>
        <w:rPr>
          <w:spacing w:val="1"/>
        </w:rPr>
        <w:t> </w:t>
      </w:r>
      <w:r>
        <w:rPr/>
        <w:t>from open drains, leachate from open dump site and sewage. Comparison of the sources</w:t>
      </w:r>
      <w:r>
        <w:rPr>
          <w:spacing w:val="-57"/>
        </w:rPr>
        <w:t> </w:t>
      </w:r>
      <w:r>
        <w:rPr/>
        <w:t>of</w:t>
      </w:r>
      <w:r>
        <w:rPr>
          <w:spacing w:val="43"/>
        </w:rPr>
        <w:t> </w:t>
      </w:r>
      <w:r>
        <w:rPr/>
        <w:t>wastewater</w:t>
      </w:r>
      <w:r>
        <w:rPr>
          <w:spacing w:val="45"/>
        </w:rPr>
        <w:t> </w:t>
      </w:r>
      <w:r>
        <w:rPr/>
        <w:t>in</w:t>
      </w:r>
      <w:r>
        <w:rPr>
          <w:spacing w:val="44"/>
        </w:rPr>
        <w:t> </w:t>
      </w:r>
      <w:r>
        <w:rPr/>
        <w:t>the</w:t>
      </w:r>
      <w:r>
        <w:rPr>
          <w:spacing w:val="46"/>
        </w:rPr>
        <w:t> </w:t>
      </w:r>
      <w:r>
        <w:rPr/>
        <w:t>area</w:t>
      </w:r>
      <w:r>
        <w:rPr>
          <w:spacing w:val="43"/>
        </w:rPr>
        <w:t> </w:t>
      </w:r>
      <w:r>
        <w:rPr/>
        <w:t>show</w:t>
      </w:r>
      <w:r>
        <w:rPr>
          <w:spacing w:val="46"/>
        </w:rPr>
        <w:t> </w:t>
      </w:r>
      <w:r>
        <w:rPr/>
        <w:t>that</w:t>
      </w:r>
      <w:r>
        <w:rPr>
          <w:spacing w:val="44"/>
        </w:rPr>
        <w:t> </w:t>
      </w:r>
      <w:r>
        <w:rPr/>
        <w:t>the</w:t>
      </w:r>
      <w:r>
        <w:rPr>
          <w:spacing w:val="46"/>
        </w:rPr>
        <w:t> </w:t>
      </w:r>
      <w:r>
        <w:rPr/>
        <w:t>dominant</w:t>
      </w:r>
      <w:r>
        <w:rPr>
          <w:spacing w:val="44"/>
        </w:rPr>
        <w:t> </w:t>
      </w:r>
      <w:r>
        <w:rPr/>
        <w:t>cations</w:t>
      </w:r>
      <w:r>
        <w:rPr>
          <w:spacing w:val="52"/>
        </w:rPr>
        <w:t> </w:t>
      </w:r>
      <w:r>
        <w:rPr/>
        <w:t>are</w:t>
      </w:r>
      <w:r>
        <w:rPr>
          <w:spacing w:val="44"/>
        </w:rPr>
        <w:t> </w:t>
      </w:r>
      <w:r>
        <w:rPr/>
        <w:t>sodium</w:t>
      </w:r>
      <w:r>
        <w:rPr>
          <w:spacing w:val="47"/>
        </w:rPr>
        <w:t> </w:t>
      </w:r>
      <w:r>
        <w:rPr/>
        <w:t>(188.48mg/l),</w:t>
      </w:r>
    </w:p>
    <w:p>
      <w:pPr>
        <w:spacing w:after="0" w:line="480" w:lineRule="auto"/>
        <w:jc w:val="both"/>
        <w:sectPr>
          <w:footerReference w:type="default" r:id="rId103"/>
          <w:pgSz w:w="11910" w:h="16840"/>
          <w:pgMar w:footer="1002" w:header="0" w:top="1320" w:bottom="1200" w:left="1680" w:right="580"/>
          <w:pgNumType w:start="70"/>
        </w:sectPr>
      </w:pPr>
    </w:p>
    <w:p>
      <w:pPr>
        <w:pStyle w:val="BodyText"/>
        <w:spacing w:line="480" w:lineRule="auto" w:before="72"/>
        <w:ind w:left="305" w:right="838"/>
        <w:jc w:val="both"/>
      </w:pPr>
      <w:r>
        <w:rPr/>
        <w:pict>
          <v:group style="position:absolute;margin-left:98.875pt;margin-top:94.39814pt;width:462.75pt;height:294.75pt;mso-position-horizontal-relative:page;mso-position-vertical-relative:paragraph;z-index:-19538432" coordorigin="1978,1888" coordsize="9255,5895">
            <v:shape style="position:absolute;left:10515;top:6055;width:274;height:252" type="#_x0000_t75" stroked="false">
              <v:imagedata r:id="rId104" o:title=""/>
            </v:shape>
            <v:shape style="position:absolute;left:1985;top:1895;width:9240;height:5880" type="#_x0000_t202" filled="false" stroked="true" strokeweight=".75pt" strokecolor="#d9d9d9">
              <v:textbox inset="0,0,0,0">
                <w:txbxContent>
                  <w:p>
                    <w:pPr>
                      <w:spacing w:before="92"/>
                      <w:ind w:left="0" w:right="831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1600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1"/>
                      <w:ind w:left="0" w:right="831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1400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1"/>
                      <w:ind w:left="0" w:right="831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831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831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800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831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831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1"/>
                      <w:ind w:left="0" w:right="831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8311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40" w:lineRule="auto" w:before="1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865" w:right="0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Parameter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tabs>
                        <w:tab w:pos="866" w:val="left" w:leader="none"/>
                        <w:tab w:pos="2054" w:val="left" w:leader="none"/>
                        <w:tab w:pos="3119" w:val="left" w:leader="none"/>
                        <w:tab w:pos="4317" w:val="left" w:leader="none"/>
                      </w:tabs>
                      <w:spacing w:before="0"/>
                      <w:ind w:left="216" w:right="0" w:firstLine="0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Soje</w:t>
                      <w:tab/>
                      <w:t>Barikin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Sale</w:t>
                      <w:tab/>
                      <w:t>Kpakungu</w:t>
                      <w:tab/>
                      <w:t>Kpakungu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  <w:tab/>
                      <w:t>Sewage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112.779999pt;margin-top:156.214615pt;width:12pt;height:87.05pt;mso-position-horizontal-relative:page;mso-position-vertical-relative:paragraph;z-index:1575731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Concentration</w:t>
                  </w:r>
                  <w:r>
                    <w:rPr>
                      <w:rFonts w:ascii="Calibri"/>
                      <w:color w:val="585858"/>
                      <w:spacing w:val="-9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(mg/l)</w:t>
                  </w:r>
                </w:p>
              </w:txbxContent>
            </v:textbox>
            <w10:wrap type="none"/>
          </v:shape>
        </w:pict>
      </w:r>
      <w:r>
        <w:rPr/>
        <w:t>potassium</w:t>
      </w:r>
      <w:r>
        <w:rPr>
          <w:spacing w:val="1"/>
        </w:rPr>
        <w:t> </w:t>
      </w:r>
      <w:r>
        <w:rPr/>
        <w:t>(95.36mg/l)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(43.28mg/l)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(41.24mg/l)</w:t>
      </w:r>
      <w:r>
        <w:rPr>
          <w:spacing w:val="1"/>
        </w:rPr>
        <w:t> </w:t>
      </w:r>
      <w:r>
        <w:rPr/>
        <w:t>which</w:t>
      </w:r>
      <w:r>
        <w:rPr>
          <w:spacing w:val="-57"/>
        </w:rPr>
        <w:t> </w:t>
      </w:r>
      <w:r>
        <w:rPr/>
        <w:t>occur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equal</w:t>
      </w:r>
      <w:r>
        <w:rPr>
          <w:spacing w:val="1"/>
        </w:rPr>
        <w:t> </w:t>
      </w:r>
      <w:r>
        <w:rPr/>
        <w:t>proportion.</w:t>
      </w:r>
      <w:r>
        <w:rPr>
          <w:spacing w:val="1"/>
        </w:rPr>
        <w:t> </w:t>
      </w:r>
      <w:r>
        <w:rPr/>
        <w:t>Anions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bicarbonate (13650.55mg/l), carbonate</w:t>
      </w:r>
      <w:r>
        <w:rPr>
          <w:spacing w:val="-2"/>
        </w:rPr>
        <w:t> </w:t>
      </w:r>
      <w:r>
        <w:rPr/>
        <w:t>(414.45mg/l) and</w:t>
      </w:r>
      <w:r>
        <w:rPr>
          <w:spacing w:val="1"/>
        </w:rPr>
        <w:t> </w:t>
      </w:r>
      <w:r>
        <w:rPr/>
        <w:t>chloride</w:t>
      </w:r>
      <w:r>
        <w:rPr>
          <w:spacing w:val="-1"/>
        </w:rPr>
        <w:t> </w:t>
      </w:r>
      <w:r>
        <w:rPr/>
        <w:t>(305.25mg/l).</w:t>
      </w:r>
    </w:p>
    <w:p>
      <w:pPr>
        <w:pStyle w:val="BodyText"/>
        <w:spacing w:before="6"/>
        <w:rPr>
          <w:sz w:val="29"/>
        </w:rPr>
      </w:pPr>
      <w:r>
        <w:rPr/>
        <w:pict>
          <v:shape style="position:absolute;margin-left:153.600006pt;margin-top:19.367031pt;width:396.6pt;height:.1pt;mso-position-horizontal-relative:page;mso-position-vertical-relative:paragraph;z-index:-15706112;mso-wrap-distance-left:0;mso-wrap-distance-right:0" coordorigin="3072,387" coordsize="7932,0" path="m3072,387l11004,387e" filled="false" stroked="true" strokeweight=".72pt" strokecolor="#d9d9d9">
            <v:path arrowok="t"/>
            <v:stroke dashstyle="solid"/>
            <w10:wrap type="topAndBottom"/>
          </v:shape>
        </w:pict>
      </w:r>
      <w:r>
        <w:rPr/>
        <w:pict>
          <v:group style="position:absolute;margin-left:153.600006pt;margin-top:28.487032pt;width:396.6pt;height:178.95pt;mso-position-horizontal-relative:page;mso-position-vertical-relative:paragraph;z-index:-15705600;mso-wrap-distance-left:0;mso-wrap-distance-right:0" coordorigin="3072,570" coordsize="7932,3579">
            <v:line style="position:absolute" from="3072,3673" to="11004,3673" stroked="true" strokeweight=".72pt" strokecolor="#d9d9d9">
              <v:stroke dashstyle="solid"/>
            </v:line>
            <v:shape style="position:absolute;left:5616;top:3286;width:1052;height:855" coordorigin="5616,3287" coordsize="1052,855" path="m5676,3567l5616,3567,5616,4141,5676,4141,5676,3567xm6173,4139l6113,4139,6113,4141,6173,4141,6173,4139xm6667,3287l6607,3287,6607,4141,6667,4141,6667,3287xe" filled="true" fillcolor="#33cc33" stroked="false">
              <v:path arrowok="t"/>
              <v:fill type="solid"/>
            </v:shape>
            <v:shape style="position:absolute;left:3072;top:2264;width:7932;height:939" coordorigin="3072,2264" coordsize="7932,939" path="m3072,3203l11004,3203m3072,2735l11004,2735m3072,2264l11004,2264e" filled="false" stroked="true" strokeweight=".72pt" strokecolor="#d9d9d9">
              <v:path arrowok="t"/>
              <v:stroke dashstyle="solid"/>
            </v:shape>
            <v:shape style="position:absolute;left:3136;top:1935;width:7498;height:2206" coordorigin="3137,1935" coordsize="7498,2206" path="m3197,4098l3137,4098,3137,4141,3197,4141,3197,4098xm7164,1935l7104,1935,7104,4141,7164,4141,7164,1935xm7658,4035l7598,4035,7598,4141,7658,4141,7658,4035xm8155,4131l8095,4131,8095,4141,8155,4141,8155,4131xm8652,4139l8592,4139,8592,4141,8652,4141,8652,4139xm9146,4139l9086,4139,9086,4141,9146,4141,9146,4139xm9643,4136l9583,4136,9583,4141,9643,4141,9643,4136xm10140,4139l10080,4139,10080,4141,10140,4141,10140,4139xm10634,4139l10574,4139,10574,4141,10634,4141,10634,4139xe" filled="true" fillcolor="#33cc33" stroked="false">
              <v:path arrowok="t"/>
              <v:fill type="solid"/>
            </v:shape>
            <v:rect style="position:absolute;left:3213;top:4064;width:60;height:77" filled="true" fillcolor="#ec7c30" stroked="false">
              <v:fill type="solid"/>
            </v:rect>
            <v:rect style="position:absolute;left:3633;top:4097;width:58;height:44" filled="true" fillcolor="#33cc33" stroked="false">
              <v:fill type="solid"/>
            </v:rect>
            <v:rect style="position:absolute;left:3708;top:4059;width:60;height:82" filled="true" fillcolor="#ec7c30" stroked="false">
              <v:fill type="solid"/>
            </v:rect>
            <v:rect style="position:absolute;left:4128;top:3797;width:60;height:344" filled="true" fillcolor="#33cc33" stroked="false">
              <v:fill type="solid"/>
            </v:rect>
            <v:rect style="position:absolute;left:4204;top:3872;width:60;height:269" filled="true" fillcolor="#ec7c30" stroked="false">
              <v:fill type="solid"/>
            </v:rect>
            <v:rect style="position:absolute;left:4624;top:3956;width:60;height:185" filled="true" fillcolor="#33cc33" stroked="false">
              <v:fill type="solid"/>
            </v:rect>
            <v:rect style="position:absolute;left:4699;top:3932;width:60;height:209" filled="true" fillcolor="#ec7c30" stroked="false">
              <v:fill type="solid"/>
            </v:rect>
            <v:rect style="position:absolute;left:5119;top:4131;width:60;height:10" filled="true" fillcolor="#33cc33" stroked="false">
              <v:fill type="solid"/>
            </v:rect>
            <v:shape style="position:absolute;left:5196;top:3238;width:1548;height:903" coordorigin="5196,3239" coordsize="1548,903" path="m5256,4119l5196,4119,5196,4141,5256,4141,5256,4119xm5753,3623l5693,3623,5693,4141,5753,4141,5753,3623xm6247,4139l6187,4139,6187,4141,6247,4141,6247,4139xm6744,3239l6684,3239,6684,4141,6744,4141,6744,3239xe" filled="true" fillcolor="#ec7c30" stroked="false">
              <v:path arrowok="t"/>
              <v:fill type="solid"/>
            </v:shape>
            <v:shape style="position:absolute;left:3072;top:1325;width:7932;height:471" coordorigin="3072,1326" coordsize="7932,471" path="m3072,1796l11004,1796m3072,1326l11004,1326e" filled="false" stroked="true" strokeweight=".72pt" strokecolor="#d9d9d9">
              <v:path arrowok="t"/>
              <v:stroke dashstyle="solid"/>
            </v:shape>
            <v:shape style="position:absolute;left:7180;top:1217;width:3531;height:2924" coordorigin="7181,1218" coordsize="3531,2924" path="m7241,1218l7181,1218,7181,4141,7241,4141,7241,1218xm7735,4023l7675,4023,7675,4141,7735,4141,7735,4023xm8232,4127l8172,4127,8172,4141,8232,4141,8232,4127xm8726,4139l8666,4139,8666,4141,8726,4141,8726,4139xm9223,4139l9163,4139,9163,4141,9223,4141,9223,4139xm9720,4134l9660,4134,9660,4141,9720,4141,9720,4134xm10214,4139l10154,4139,10154,4141,10214,4141,10214,4139xm10711,4139l10651,4139,10651,4141,10711,4141,10711,4139xe" filled="true" fillcolor="#ec7c30" stroked="false">
              <v:path arrowok="t"/>
              <v:fill type="solid"/>
            </v:shape>
            <v:shape style="position:absolute;left:3288;top:3116;width:3533;height:1025" coordorigin="3288,3116" coordsize="3533,1025" path="m3348,4033l3288,4033,3288,4141,3348,4141,3348,4033xm3845,4009l3785,4009,3785,4141,3845,4141,3845,4009xm4342,3611l4282,3611,4282,4141,4342,4141,4342,3611xm4836,3903l4776,3903,4776,4141,4836,4141,4836,3903xm5333,4088l5273,4088,5273,4141,5333,4141,5333,4088xm5827,3411l5767,3411,5767,4141,5827,4141,5827,3411xm6324,4139l6264,4139,6264,4141,6324,4141,6324,4139xm6821,3116l6761,3116,6761,4141,6821,4141,6821,3116xe" filled="true" fillcolor="#a4a4a4" stroked="false">
              <v:path arrowok="t"/>
              <v:fill type="solid"/>
            </v:shape>
            <v:line style="position:absolute" from="3072,858" to="11004,858" stroked="true" strokeweight=".72pt" strokecolor="#d9d9d9">
              <v:stroke dashstyle="solid"/>
            </v:line>
            <v:shape style="position:absolute;left:7255;top:912;width:3533;height:3228" coordorigin="7255,913" coordsize="3533,3228" path="m7315,913l7255,913,7255,4141,7315,4141,7315,913xm7812,4028l7752,4028,7752,4141,7812,4141,7812,4028xm8309,4119l8249,4119,8249,4141,8309,4141,8309,4119xm8803,4139l8743,4139,8743,4141,8803,4141,8803,4139xm9300,4139l9240,4139,9240,4141,9300,4141,9300,4139xm9794,4136l9734,4136,9734,4141,9794,4141,9794,4136xm10291,4139l10231,4139,10231,4141,10291,4141,10291,4139xm10788,4139l10728,4139,10728,4141,10788,4141,10788,4139xe" filled="true" fillcolor="#a4a4a4" stroked="false">
              <v:path arrowok="t"/>
              <v:fill type="solid"/>
            </v:shape>
            <v:shape style="position:absolute;left:3364;top:1095;width:7498;height:3046" coordorigin="3365,1095" coordsize="7498,3046" path="m3425,4074l3365,4074,3365,4141,3425,4141,3425,4074xm3922,4086l3862,4086,3862,4141,3922,4141,3922,4086xm4416,3747l4356,3747,4356,4141,4416,4141,4416,3747xm4913,3963l4853,3963,4853,4141,4913,4141,4913,3963xm5410,4105l5350,4105,5350,4141,5410,4141,5410,4105xm5904,3591l5844,3591,5844,4141,5904,4141,5904,3591xm6401,4139l6341,4139,6341,4141,6401,4141,6401,4139xm6895,3167l6835,3167,6835,4141,6895,4141,6895,3167xm7392,1095l7332,1095,7332,4141,7392,4141,7392,1095xm7889,4011l7829,4011,7829,4141,7889,4141,7889,4011xm8383,4127l8323,4127,8323,4141,8383,4141,8383,4127xm8880,4139l8820,4139,8820,4141,8880,4141,8880,4139xm9374,4139l9314,4139,9314,4141,9374,4141,9374,4139xm9871,4136l9811,4136,9811,4141,9871,4141,9871,4136xm10368,4136l10308,4136,10308,4141,10368,4141,10368,4136xm10862,4139l10802,4139,10802,4141,10862,4141,10862,4139xe" filled="true" fillcolor="#ffc000" stroked="false">
              <v:path arrowok="t"/>
              <v:fill type="solid"/>
            </v:shape>
            <v:shape style="position:absolute;left:3441;top:569;width:7498;height:3572" coordorigin="3442,570" coordsize="7498,3572" path="m3502,3987l3442,3987,3442,4141,3502,4141,3502,3987xm3996,4021l3936,4021,3936,4141,3996,4141,3996,4021xm4493,3565l4433,3565,4433,4141,4493,4141,4493,3565xm4990,3870l4930,3870,4930,4141,4990,4141,4990,3870xm5484,4067l5424,4067,5424,4141,5484,4141,5484,4067xm5981,3073l5921,3073,5921,4141,5981,4141,5981,3073xm6478,4139l6418,4139,6418,4141,6478,4141,6478,4139xm6972,3155l6912,3155,6912,4141,6972,4141,6972,3155xm7469,570l7409,570,7409,4141,7469,4141,7469,570xm7963,3942l7903,3942,7903,4141,7963,4141,7963,3942xm8460,4129l8400,4129,8400,4141,8460,4141,8460,4129xm8957,4139l8897,4139,8897,4141,8957,4141,8957,4139xm9451,4139l9391,4139,9391,4141,9451,4141,9451,4139xm9948,4139l9888,4139,9888,4141,9948,4141,9948,4139xm10442,4136l10382,4136,10382,4141,10442,4141,10442,4136xm10939,4139l10879,4139,10879,4141,10939,4141,10939,4139xe" filled="true" fillcolor="#5b9bd4" stroked="false">
              <v:path arrowok="t"/>
              <v:fill type="solid"/>
            </v:shape>
            <v:line style="position:absolute" from="3072,4141" to="11004,4141" stroked="true" strokeweight=".72pt" strokecolor="#d9d9d9">
              <v:stroke dashstyle="solid"/>
            </v:lin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1839595</wp:posOffset>
            </wp:positionH>
            <wp:positionV relativeFrom="paragraph">
              <wp:posOffset>2752433</wp:posOffset>
            </wp:positionV>
            <wp:extent cx="2800105" cy="414337"/>
            <wp:effectExtent l="0" t="0" r="0" b="0"/>
            <wp:wrapTopAndBottom/>
            <wp:docPr id="27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105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4693792</wp:posOffset>
            </wp:positionH>
            <wp:positionV relativeFrom="paragraph">
              <wp:posOffset>2752941</wp:posOffset>
            </wp:positionV>
            <wp:extent cx="580026" cy="366712"/>
            <wp:effectExtent l="0" t="0" r="0" b="0"/>
            <wp:wrapTopAndBottom/>
            <wp:docPr id="29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8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26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5420995</wp:posOffset>
            </wp:positionH>
            <wp:positionV relativeFrom="paragraph">
              <wp:posOffset>2752687</wp:posOffset>
            </wp:positionV>
            <wp:extent cx="484250" cy="400050"/>
            <wp:effectExtent l="0" t="0" r="0" b="0"/>
            <wp:wrapTopAndBottom/>
            <wp:docPr id="31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8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25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5954267</wp:posOffset>
            </wp:positionH>
            <wp:positionV relativeFrom="paragraph">
              <wp:posOffset>2743289</wp:posOffset>
            </wp:positionV>
            <wp:extent cx="582851" cy="366712"/>
            <wp:effectExtent l="0" t="0" r="0" b="0"/>
            <wp:wrapTopAndBottom/>
            <wp:docPr id="33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9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51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9"/>
        </w:rPr>
      </w:pPr>
    </w:p>
    <w:p>
      <w:pPr>
        <w:pStyle w:val="BodyText"/>
        <w:spacing w:before="11"/>
        <w:rPr>
          <w:sz w:val="8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  <w:r>
        <w:rPr/>
        <w:pict>
          <v:rect style="position:absolute;margin-left:211.919998pt;margin-top:11.726954pt;width:5.04pt;height:4.92pt;mso-position-horizontal-relative:page;mso-position-vertical-relative:paragraph;z-index:-15703040;mso-wrap-distance-left:0;mso-wrap-distance-right:0" filled="true" fillcolor="#33cc33" stroked="false">
            <v:fill type="solid"/>
            <w10:wrap type="topAndBottom"/>
          </v:rect>
        </w:pict>
      </w:r>
      <w:r>
        <w:rPr/>
        <w:pict>
          <v:rect style="position:absolute;margin-left:244.559998pt;margin-top:11.726954pt;width:4.92pt;height:4.92pt;mso-position-horizontal-relative:page;mso-position-vertical-relative:paragraph;z-index:-15702528;mso-wrap-distance-left:0;mso-wrap-distance-right:0" filled="true" fillcolor="#ec7c30" stroked="false">
            <v:fill type="solid"/>
            <w10:wrap type="topAndBottom"/>
          </v:rect>
        </w:pict>
      </w:r>
      <w:r>
        <w:rPr/>
        <w:pict>
          <v:rect style="position:absolute;margin-left:303.839996pt;margin-top:11.726954pt;width:5.04pt;height:4.92pt;mso-position-horizontal-relative:page;mso-position-vertical-relative:paragraph;z-index:-15702016;mso-wrap-distance-left:0;mso-wrap-distance-right:0" filled="true" fillcolor="#a4a4a4" stroked="false">
            <v:fill type="solid"/>
            <w10:wrap type="topAndBottom"/>
          </v:rect>
        </w:pict>
      </w:r>
      <w:r>
        <w:rPr/>
        <w:pict>
          <v:rect style="position:absolute;margin-left:357.119995pt;margin-top:11.726954pt;width:4.92pt;height:4.92pt;mso-position-horizontal-relative:page;mso-position-vertical-relative:paragraph;z-index:-15701504;mso-wrap-distance-left:0;mso-wrap-distance-right:0" filled="true" fillcolor="#ffc000" stroked="false">
            <v:fill type="solid"/>
            <w10:wrap type="topAndBottom"/>
          </v:rect>
        </w:pict>
      </w:r>
      <w:r>
        <w:rPr/>
        <w:pict>
          <v:rect style="position:absolute;margin-left:417pt;margin-top:11.726954pt;width:4.92pt;height:4.92pt;mso-position-horizontal-relative:page;mso-position-vertical-relative:paragraph;z-index:-15700992;mso-wrap-distance-left:0;mso-wrap-distance-right:0" filled="true" fillcolor="#5b9bd4" stroked="false">
            <v:fill type="solid"/>
            <w10:wrap type="topAndBottom"/>
          </v:rect>
        </w:pic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ind w:left="485"/>
      </w:pPr>
      <w:r>
        <w:rPr/>
        <w:t>Figure</w:t>
      </w:r>
      <w:r>
        <w:rPr>
          <w:spacing w:val="-3"/>
        </w:rPr>
        <w:t> </w:t>
      </w:r>
      <w:r>
        <w:rPr/>
        <w:t>4.11:</w:t>
      </w:r>
      <w:r>
        <w:rPr>
          <w:spacing w:val="-2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concentration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wastewater</w:t>
      </w:r>
      <w:r>
        <w:rPr>
          <w:spacing w:val="-2"/>
        </w:rPr>
        <w:t> </w:t>
      </w:r>
      <w:r>
        <w:rPr/>
        <w:t>across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 area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480" w:lineRule="auto"/>
        <w:ind w:left="305" w:right="836"/>
        <w:jc w:val="both"/>
      </w:pPr>
      <w:r>
        <w:rPr/>
        <w:t>Figure 4.14 is the result of the minor and trace elements in wastewater across the study</w:t>
      </w:r>
      <w:r>
        <w:rPr>
          <w:spacing w:val="1"/>
        </w:rPr>
        <w:t> </w:t>
      </w:r>
      <w:r>
        <w:rPr/>
        <w:t>are. Minor and trace elements that occur in higher concentration in wastewater</w:t>
      </w:r>
      <w:r>
        <w:rPr>
          <w:spacing w:val="60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57"/>
        </w:rPr>
        <w:t> </w:t>
      </w:r>
      <w:r>
        <w:rPr/>
        <w:t>area</w:t>
      </w:r>
      <w:r>
        <w:rPr>
          <w:spacing w:val="57"/>
        </w:rPr>
        <w:t> </w:t>
      </w:r>
      <w:r>
        <w:rPr/>
        <w:t>are</w:t>
      </w:r>
      <w:r>
        <w:rPr>
          <w:spacing w:val="57"/>
        </w:rPr>
        <w:t> </w:t>
      </w:r>
      <w:r>
        <w:rPr/>
        <w:t>copper</w:t>
      </w:r>
      <w:r>
        <w:rPr>
          <w:spacing w:val="58"/>
        </w:rPr>
        <w:t> </w:t>
      </w:r>
      <w:r>
        <w:rPr/>
        <w:t>(1.94mg/l),</w:t>
      </w:r>
      <w:r>
        <w:rPr>
          <w:spacing w:val="58"/>
        </w:rPr>
        <w:t> </w:t>
      </w:r>
      <w:r>
        <w:rPr/>
        <w:t>chromium</w:t>
      </w:r>
      <w:r>
        <w:rPr>
          <w:spacing w:val="59"/>
        </w:rPr>
        <w:t> </w:t>
      </w:r>
      <w:r>
        <w:rPr/>
        <w:t>(0.83mg/l),</w:t>
      </w:r>
      <w:r>
        <w:rPr>
          <w:spacing w:val="58"/>
        </w:rPr>
        <w:t> </w:t>
      </w:r>
      <w:r>
        <w:rPr/>
        <w:t>zinc</w:t>
      </w:r>
      <w:r>
        <w:rPr>
          <w:spacing w:val="58"/>
        </w:rPr>
        <w:t> </w:t>
      </w:r>
      <w:r>
        <w:rPr/>
        <w:t>(0.47mg/l)  and</w:t>
      </w:r>
      <w:r>
        <w:rPr>
          <w:spacing w:val="58"/>
        </w:rPr>
        <w:t> </w:t>
      </w:r>
      <w:r>
        <w:rPr/>
        <w:t>fluoride</w:t>
      </w:r>
      <w:r>
        <w:rPr>
          <w:spacing w:val="-58"/>
        </w:rPr>
        <w:t> </w:t>
      </w:r>
      <w:r>
        <w:rPr/>
        <w:t>(0.43mg/l).</w:t>
      </w:r>
    </w:p>
    <w:p>
      <w:pPr>
        <w:pStyle w:val="BodyText"/>
        <w:spacing w:line="480" w:lineRule="auto" w:before="159"/>
        <w:ind w:left="305" w:right="836"/>
        <w:jc w:val="both"/>
      </w:pPr>
      <w:r>
        <w:rPr/>
        <w:t>Comparison of the results from the various sources show that sewage generally has 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major,</w:t>
      </w:r>
      <w:r>
        <w:rPr>
          <w:spacing w:val="1"/>
        </w:rPr>
        <w:t> </w:t>
      </w:r>
      <w:r>
        <w:rPr/>
        <w:t>minor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trace</w:t>
      </w:r>
      <w:r>
        <w:rPr>
          <w:spacing w:val="1"/>
        </w:rPr>
        <w:t> </w:t>
      </w:r>
      <w:r>
        <w:rPr/>
        <w:t>constituents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other</w:t>
      </w:r>
      <w:r>
        <w:rPr>
          <w:spacing w:val="1"/>
        </w:rPr>
        <w:t> </w:t>
      </w:r>
      <w:r>
        <w:rPr/>
        <w:t>sources. Kpakungu has the highest concentration of all analysed parameters except for</w:t>
      </w:r>
      <w:r>
        <w:rPr>
          <w:spacing w:val="1"/>
        </w:rPr>
        <w:t> </w:t>
      </w:r>
      <w:r>
        <w:rPr/>
        <w:t>copper which was found to be higher at Barikin Sale which closely follows Kpakungu,</w:t>
      </w:r>
      <w:r>
        <w:rPr>
          <w:spacing w:val="1"/>
        </w:rPr>
        <w:t> </w:t>
      </w:r>
      <w:r>
        <w:rPr/>
        <w:t>Soje generally</w:t>
      </w:r>
      <w:r>
        <w:rPr>
          <w:spacing w:val="-5"/>
        </w:rPr>
        <w:t> </w:t>
      </w:r>
      <w:r>
        <w:rPr/>
        <w:t>has the least.</w:t>
      </w:r>
    </w:p>
    <w:p>
      <w:pPr>
        <w:spacing w:after="0" w:line="480" w:lineRule="auto"/>
        <w:jc w:val="both"/>
        <w:sectPr>
          <w:pgSz w:w="11910" w:h="16840"/>
          <w:pgMar w:header="0" w:footer="1002" w:top="1320" w:bottom="1200" w:left="1680" w:right="5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56" w:lineRule="auto" w:before="90"/>
        <w:ind w:left="2105" w:right="1322" w:hanging="1381"/>
      </w:pPr>
      <w:r>
        <w:rPr/>
        <w:pict>
          <v:group style="position:absolute;margin-left:112.695pt;margin-top:-217.781906pt;width:398.25pt;height:213.75pt;mso-position-horizontal-relative:page;mso-position-vertical-relative:paragraph;z-index:15757824" coordorigin="2254,-4356" coordsize="7965,4275">
            <v:shape style="position:absolute;left:3211;top:-3359;width:2583;height:1541" coordorigin="3211,-3359" coordsize="2583,1541" path="m3211,-1818l3708,-1818m3845,-1818l5621,-1818m5758,-1818l5794,-1818m3211,-2205l5621,-2205m5758,-2205l5794,-2205m3211,-2589l5621,-2589m5758,-2589l5794,-2589m3211,-2973l5621,-2973m5758,-2973l5794,-2973m3211,-3359l5794,-3359e" filled="false" stroked="true" strokeweight=".72pt" strokecolor="#d9d9d9">
              <v:path arrowok="t"/>
              <v:stroke dashstyle="solid"/>
            </v:shape>
            <v:shape style="position:absolute;left:3360;top:-3283;width:2398;height:1848" coordorigin="3360,-3282" coordsize="2398,1848" path="m3497,-1494l3360,-1494,3360,-1434,3497,-1434,3497,-1494xm5758,-3282l5621,-3282,5621,-1434,5758,-1434,5758,-3282xe" filled="true" fillcolor="#33cc33" stroked="false">
              <v:path arrowok="t"/>
              <v:fill type="solid"/>
            </v:shape>
            <v:rect style="position:absolute;left:3532;top:-1473;width:137;height:39" filled="true" fillcolor="#ec7c30" stroked="false">
              <v:fill type="solid"/>
            </v:rect>
            <v:rect style="position:absolute;left:4490;top:-1574;width:137;height:140" filled="true" fillcolor="#33cc33" stroked="false">
              <v:fill type="solid"/>
            </v:rect>
            <v:rect style="position:absolute;left:4663;top:-1526;width:137;height:92" filled="true" fillcolor="#ec7c30" stroked="false">
              <v:fill type="solid"/>
            </v:rect>
            <v:shape style="position:absolute;left:3211;top:-3743;width:6780;height:1925" coordorigin="3211,-3743" coordsize="6780,1925" path="m5930,-1818l5966,-1818m5930,-2205l5966,-2205m5930,-2589l5966,-2589m5930,-2973l9991,-2973m5930,-3359l9991,-3359m3211,-3743l5794,-3743m5930,-3743l9991,-3743e" filled="false" stroked="true" strokeweight=".72pt" strokecolor="#d9d9d9">
              <v:path arrowok="t"/>
              <v:stroke dashstyle="solid"/>
            </v:shape>
            <v:rect style="position:absolute;left:5793;top:-3897;width:137;height:2463" filled="true" fillcolor="#ec7c30" stroked="false">
              <v:fill type="solid"/>
            </v:rect>
            <v:shape style="position:absolute;left:6451;top:-1819;width:473;height:2" coordorigin="6451,-1818" coordsize="473,0" path="m6451,-1818l6751,-1818m6888,-1818l6924,-1818e" filled="false" stroked="true" strokeweight=".72pt" strokecolor="#d9d9d9">
              <v:path arrowok="t"/>
              <v:stroke dashstyle="solid"/>
            </v:shape>
            <v:rect style="position:absolute;left:6751;top:-2087;width:137;height:653" filled="true" fillcolor="#33cc33" stroked="false">
              <v:fill type="solid"/>
            </v:rect>
            <v:shape style="position:absolute;left:6451;top:-2205;width:646;height:387" coordorigin="6451,-2205" coordsize="646,387" path="m7061,-1818l7097,-1818m6451,-2205l7097,-2205e" filled="false" stroked="true" strokeweight=".72pt" strokecolor="#d9d9d9">
              <v:path arrowok="t"/>
              <v:stroke dashstyle="solid"/>
            </v:shape>
            <v:rect style="position:absolute;left:6924;top:-2167;width:137;height:732" filled="true" fillcolor="#ec7c30" stroked="false">
              <v:fill type="solid"/>
            </v:rect>
            <v:line style="position:absolute" from="7582,-1818" to="8054,-1818" stroked="true" strokeweight=".72pt" strokecolor="#d9d9d9">
              <v:stroke dashstyle="solid"/>
            </v:line>
            <v:rect style="position:absolute;left:7881;top:-1780;width:137;height:346" filled="true" fillcolor="#33cc33" stroked="false">
              <v:fill type="solid"/>
            </v:rect>
            <v:line style="position:absolute" from="8191,-1818" to="8227,-1818" stroked="true" strokeweight=".72pt" strokecolor="#d9d9d9">
              <v:stroke dashstyle="solid"/>
            </v:line>
            <v:rect style="position:absolute;left:8054;top:-1881;width:137;height:447" filled="true" fillcolor="#ec7c30" stroked="false">
              <v:fill type="solid"/>
            </v:rect>
            <v:shape style="position:absolute;left:8712;top:-1819;width:646;height:2" coordorigin="8712,-1818" coordsize="646,0" path="m8712,-1818l9185,-1818m9322,-1818l9358,-1818e" filled="false" stroked="true" strokeweight=".72pt" strokecolor="#d9d9d9">
              <v:path arrowok="t"/>
              <v:stroke dashstyle="solid"/>
            </v:shape>
            <v:rect style="position:absolute;left:9012;top:-1703;width:137;height:269" filled="true" fillcolor="#33cc33" stroked="false">
              <v:fill type="solid"/>
            </v:rect>
            <v:rect style="position:absolute;left:9184;top:-1881;width:137;height:447" filled="true" fillcolor="#ec7c30" stroked="false">
              <v:fill type="solid"/>
            </v:rect>
            <v:shape style="position:absolute;left:3708;top:-1951;width:1265;height:516" coordorigin="3708,-1950" coordsize="1265,516" path="m3845,-1950l3708,-1950,3708,-1434,3845,-1434,3845,-1950xm4973,-1564l4838,-1564,4838,-1434,4973,-1434,4973,-1564xe" filled="true" fillcolor="#a4a4a4" stroked="false">
              <v:path arrowok="t"/>
              <v:fill type="solid"/>
            </v:shape>
            <v:shape style="position:absolute;left:6103;top:-2589;width:39;height:771" coordorigin="6103,-2589" coordsize="39,771" path="m6103,-1818l6142,-1818m6103,-2205l6142,-2205m6103,-2589l6142,-2589e" filled="false" stroked="true" strokeweight=".72pt" strokecolor="#d9d9d9">
              <v:path arrowok="t"/>
              <v:stroke dashstyle="solid"/>
            </v:shape>
            <v:rect style="position:absolute;left:5966;top:-2635;width:137;height:1200" filled="true" fillcolor="#a4a4a4" stroked="false">
              <v:fill type="solid"/>
            </v:rect>
            <v:shape style="position:absolute;left:7233;top:-2205;width:39;height:387" coordorigin="7234,-2205" coordsize="39,387" path="m7234,-1818l7272,-1818m7234,-2205l7272,-2205e" filled="false" stroked="true" strokeweight=".72pt" strokecolor="#d9d9d9">
              <v:path arrowok="t"/>
              <v:stroke dashstyle="solid"/>
            </v:shape>
            <v:rect style="position:absolute;left:7096;top:-2474;width:137;height:1040" filled="true" fillcolor="#a4a4a4" stroked="false">
              <v:fill type="solid"/>
            </v:rect>
            <v:shape style="position:absolute;left:7581;top:-2205;width:821;height:387" coordorigin="7582,-2205" coordsize="821,387" path="m8364,-1818l8402,-1818m7582,-2205l8227,-2205m8364,-2205l8402,-2205e" filled="false" stroked="true" strokeweight=".72pt" strokecolor="#d9d9d9">
              <v:path arrowok="t"/>
              <v:stroke dashstyle="solid"/>
            </v:shape>
            <v:rect style="position:absolute;left:8227;top:-2320;width:137;height:886" filled="true" fillcolor="#a4a4a4" stroked="false">
              <v:fill type="solid"/>
            </v:rect>
            <v:line style="position:absolute" from="9494,-1818" to="9533,-1818" stroked="true" strokeweight=".72pt" strokecolor="#d9d9d9">
              <v:stroke dashstyle="solid"/>
            </v:line>
            <v:rect style="position:absolute;left:9357;top:-1857;width:137;height:423" filled="true" fillcolor="#a4a4a4" stroked="false">
              <v:fill type="solid"/>
            </v:rect>
            <v:shape style="position:absolute;left:3880;top:-1612;width:1268;height:178" coordorigin="3881,-1612" coordsize="1268,178" path="m4018,-1612l3881,-1612,3881,-1434,4018,-1434,4018,-1612xm5148,-1542l5011,-1542,5011,-1434,5148,-1434,5148,-1542xe" filled="true" fillcolor="#ffc000" stroked="false">
              <v:path arrowok="t"/>
              <v:fill type="solid"/>
            </v:shape>
            <v:shape style="position:absolute;left:6278;top:-2589;width:994;height:771" coordorigin="6278,-2589" coordsize="994,771" path="m6278,-1818l6314,-1818m6278,-2205l6314,-2205m6278,-2589l7272,-2589e" filled="false" stroked="true" strokeweight=".72pt" strokecolor="#d9d9d9">
              <v:path arrowok="t"/>
              <v:stroke dashstyle="solid"/>
            </v:shape>
            <v:rect style="position:absolute;left:6141;top:-2788;width:137;height:1354" filled="true" fillcolor="#ffc000" stroked="false">
              <v:fill type="solid"/>
            </v:rect>
            <v:shape style="position:absolute;left:7408;top:-2589;width:36;height:771" coordorigin="7409,-2589" coordsize="36,771" path="m7409,-1818l7445,-1818m7409,-2205l7445,-2205m7409,-2589l7445,-2589e" filled="false" stroked="true" strokeweight=".72pt" strokecolor="#d9d9d9">
              <v:path arrowok="t"/>
              <v:stroke dashstyle="solid"/>
            </v:shape>
            <v:rect style="position:absolute;left:7272;top:-2805;width:137;height:1371" filled="true" fillcolor="#ffc000" stroked="false">
              <v:fill type="solid"/>
            </v:rect>
            <v:shape style="position:absolute;left:8539;top:-2205;width:1167;height:387" coordorigin="8539,-2205" coordsize="1167,387" path="m8539,-1818l8575,-1818m8539,-2205l9706,-2205e" filled="false" stroked="true" strokeweight=".72pt" strokecolor="#d9d9d9">
              <v:path arrowok="t"/>
              <v:stroke dashstyle="solid"/>
            </v:shape>
            <v:rect style="position:absolute;left:8402;top:-2380;width:137;height:946" filled="true" fillcolor="#ffc000" stroked="false">
              <v:fill type="solid"/>
            </v:rect>
            <v:line style="position:absolute" from="9667,-1818" to="9706,-1818" stroked="true" strokeweight=".72pt" strokecolor="#d9d9d9">
              <v:stroke dashstyle="solid"/>
            </v:line>
            <v:rect style="position:absolute;left:9532;top:-1919;width:135;height:485" filled="true" fillcolor="#ffc000" stroked="false">
              <v:fill type="solid"/>
            </v:rect>
            <v:shape style="position:absolute;left:4053;top:-2373;width:2398;height:939" coordorigin="4054,-2373" coordsize="2398,939" path="m4190,-1780l4054,-1780,4054,-1434,4190,-1434,4190,-1780xm5321,-1626l5184,-1626,5184,-1434,5321,-1434,5321,-1626xm6451,-2373l6314,-2373,6314,-1434,6451,-1434,6451,-2373xe" filled="true" fillcolor="#5b9bd4" stroked="false">
              <v:path arrowok="t"/>
              <v:fill type="solid"/>
            </v:shape>
            <v:line style="position:absolute" from="7582,-2589" to="9991,-2589" stroked="true" strokeweight=".72pt" strokecolor="#d9d9d9">
              <v:stroke dashstyle="solid"/>
            </v:line>
            <v:shape style="position:absolute;left:7444;top:-2935;width:1268;height:1500" coordorigin="7445,-2934" coordsize="1268,1500" path="m7582,-2934l7445,-2934,7445,-1434,7582,-1434,7582,-2934xm8712,-2188l8575,-2188,8575,-1434,8712,-1434,8712,-2188xe" filled="true" fillcolor="#5b9bd4" stroked="false">
              <v:path arrowok="t"/>
              <v:fill type="solid"/>
            </v:shape>
            <v:shape style="position:absolute;left:9842;top:-2205;width:149;height:387" coordorigin="9842,-2205" coordsize="149,387" path="m9842,-1818l9991,-1818m9842,-2205l9991,-2205e" filled="false" stroked="true" strokeweight=".72pt" strokecolor="#d9d9d9">
              <v:path arrowok="t"/>
              <v:stroke dashstyle="solid"/>
            </v:shape>
            <v:rect style="position:absolute;left:9705;top:-2243;width:137;height:809" filled="true" fillcolor="#5b9bd4" stroked="false">
              <v:fill type="solid"/>
            </v:rect>
            <v:shape style="position:absolute;left:3211;top:-4130;width:6780;height:2696" coordorigin="3211,-4129" coordsize="6780,2696" path="m3211,-1434l9991,-1434m3211,-4129l9991,-4129e" filled="false" stroked="true" strokeweight=".72pt" strokecolor="#d9d9d9">
              <v:path arrowok="t"/>
              <v:stroke dashstyle="solid"/>
            </v:shape>
            <v:rect style="position:absolute;left:3871;top:-427;width:99;height:99" filled="true" fillcolor="#33cc33" stroked="false">
              <v:fill type="solid"/>
            </v:rect>
            <v:rect style="position:absolute;left:4521;top:-427;width:99;height:99" filled="true" fillcolor="#ec7c30" stroked="false">
              <v:fill type="solid"/>
            </v:rect>
            <v:rect style="position:absolute;left:5709;top:-427;width:99;height:99" filled="true" fillcolor="#a4a4a4" stroked="false">
              <v:fill type="solid"/>
            </v:rect>
            <v:rect style="position:absolute;left:6775;top:-427;width:99;height:99" filled="true" fillcolor="#ffc000" stroked="false">
              <v:fill type="solid"/>
            </v:rect>
            <v:rect style="position:absolute;left:7970;top:-427;width:101;height:99" filled="true" fillcolor="#5b9bd4" stroked="false">
              <v:fill type="solid"/>
            </v:rect>
            <v:rect style="position:absolute;left:2261;top:-4349;width:7950;height:4260" filled="false" stroked="true" strokeweight=".75pt" strokecolor="#d9d9d9">
              <v:stroke dashstyle="solid"/>
            </v:rect>
            <v:shape style="position:absolute;left:2816;top:-4213;width:249;height:2876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3.5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2.5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1.5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0.5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3"/>
                      </w:rPr>
                    </w:pPr>
                  </w:p>
                  <w:p>
                    <w:pPr>
                      <w:spacing w:line="216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627;top:-1284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Iron</w:t>
                    </w:r>
                  </w:p>
                </w:txbxContent>
              </v:textbox>
              <w10:wrap type="none"/>
            </v:shape>
            <v:shape style="position:absolute;left:4481;top:-1284;width:8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Manganese</w:t>
                    </w:r>
                  </w:p>
                </w:txbxContent>
              </v:textbox>
              <w10:wrap type="none"/>
            </v:shape>
            <v:shape style="position:absolute;left:5770;top:-1284;width:55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Copper</w:t>
                    </w:r>
                  </w:p>
                </w:txbxContent>
              </v:textbox>
              <w10:wrap type="none"/>
            </v:shape>
            <v:shape style="position:absolute;left:6781;top:-1284;width:79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Chromium</w:t>
                    </w:r>
                  </w:p>
                </w:txbxContent>
              </v:textbox>
              <w10:wrap type="none"/>
            </v:shape>
            <v:shape style="position:absolute;left:8150;top:-1284;width:31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Zinc</w:t>
                    </w:r>
                  </w:p>
                </w:txbxContent>
              </v:textbox>
              <w10:wrap type="none"/>
            </v:shape>
            <v:shape style="position:absolute;left:9127;top:-1284;width:62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Fluoride</w:t>
                    </w:r>
                  </w:p>
                </w:txbxContent>
              </v:textbox>
              <w10:wrap type="none"/>
            </v:shape>
            <v:shape style="position:absolute;left:4012;top:-999;width:4684;height:71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2138" w:right="1645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Parameter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tabs>
                        <w:tab w:pos="650" w:val="left" w:leader="none"/>
                        <w:tab w:pos="1838" w:val="left" w:leader="none"/>
                        <w:tab w:pos="2903" w:val="left" w:leader="none"/>
                        <w:tab w:pos="4101" w:val="left" w:leader="none"/>
                      </w:tabs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Soje</w:t>
                      <w:tab/>
                      <w:t>Barikin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Sale</w:t>
                      <w:tab/>
                      <w:t>Kpakungu</w:t>
                      <w:tab/>
                      <w:t>Kpakungu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  <w:tab/>
                      <w:t>Sewage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6.581993pt;margin-top:-182.521362pt;width:12pt;height:87.1pt;mso-position-horizontal-relative:page;mso-position-vertical-relative:paragraph;z-index:1575936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Concentration</w:t>
                  </w:r>
                  <w:r>
                    <w:rPr>
                      <w:rFonts w:ascii="Calibri"/>
                      <w:color w:val="585858"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(mg/l)</w:t>
                  </w:r>
                </w:p>
              </w:txbxContent>
            </v:textbox>
            <w10:wrap type="none"/>
          </v:shape>
        </w:pict>
      </w:r>
      <w:r>
        <w:rPr>
          <w:b/>
        </w:rPr>
        <w:t>Figure 4.12: </w:t>
      </w:r>
      <w:r>
        <w:rPr/>
        <w:t>Chemical concentration of minor and Trace Elements wastewater</w:t>
      </w:r>
      <w:r>
        <w:rPr>
          <w:spacing w:val="-57"/>
        </w:rPr>
        <w:t> </w:t>
      </w:r>
      <w:r>
        <w:rPr/>
        <w:t>across the study</w:t>
      </w:r>
      <w:r>
        <w:rPr>
          <w:spacing w:val="-5"/>
        </w:rPr>
        <w:t> </w:t>
      </w:r>
      <w:r>
        <w:rPr/>
        <w:t>area.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480" w:lineRule="auto"/>
        <w:ind w:left="305" w:right="1207"/>
      </w:pPr>
      <w:r>
        <w:rPr/>
        <w:pict>
          <v:group style="position:absolute;margin-left:111.195pt;margin-top:63.198116pt;width:401.25pt;height:243pt;mso-position-horizontal-relative:page;mso-position-vertical-relative:paragraph;z-index:15758336" coordorigin="2224,1264" coordsize="8025,4860">
            <v:shape style="position:absolute;left:3225;top:3316;width:432;height:456" coordorigin="3226,3317" coordsize="432,456" path="m3226,3773l3355,3773m3475,3773l3506,3773m3226,3317l3658,3317e" filled="false" stroked="true" strokeweight=".72pt" strokecolor="#d9d9d9">
              <v:path arrowok="t"/>
              <v:stroke dashstyle="solid"/>
            </v:shape>
            <v:rect style="position:absolute;left:3355;top:3362;width:120;height:867" filled="true" fillcolor="#4471c4" stroked="false">
              <v:fill type="solid"/>
            </v:rect>
            <v:shape style="position:absolute;left:3225;top:2404;width:3528;height:1368" coordorigin="3226,2405" coordsize="3528,1368" path="m3626,3773l3658,3773m4454,3773l4716,3773m4834,3773l4865,3773m3775,3317l4716,3317m4834,3317l4865,3317m3226,2861l4716,2861m4834,2861l5016,2861m3226,2405l4716,2405m4834,2405l6754,2405e" filled="false" stroked="true" strokeweight=".72pt" strokecolor="#d9d9d9">
              <v:path arrowok="t"/>
              <v:stroke dashstyle="solid"/>
            </v:shape>
            <v:rect style="position:absolute;left:4716;top:2342;width:118;height:1887" filled="true" fillcolor="#4471c4" stroked="false">
              <v:fill type="solid"/>
            </v:rect>
            <v:line style="position:absolute" from="5136,3773" to="5546,3773" stroked="true" strokeweight=".72pt" strokecolor="#d9d9d9">
              <v:stroke dashstyle="solid"/>
            </v:line>
            <v:shape style="position:absolute;left:5395;top:3791;width:797;height:437" coordorigin="5395,3792" coordsize="797,437" path="m5513,3792l5395,3792,5395,4229,5513,4229,5513,3792xm6192,3883l6074,3883,6074,4229,6192,4229,6192,3883xe" filled="true" fillcolor="#4471c4" stroked="false">
              <v:path arrowok="t"/>
              <v:fill type="solid"/>
            </v:shape>
            <v:shape style="position:absolute;left:5136;top:2404;width:1920;height:1368" coordorigin="5136,2405" coordsize="1920,1368" path="m6494,3773l6754,3773m6871,3773l6905,3773m5136,3317l6754,3317m6871,3317l6905,3317m5136,2861l6754,2861m6871,2861l7056,2861m6871,2405l7056,2405e" filled="false" stroked="true" strokeweight=".72pt" strokecolor="#d9d9d9">
              <v:path arrowok="t"/>
              <v:stroke dashstyle="solid"/>
            </v:shape>
            <v:line style="position:absolute" from="3226,1949" to="10022,1949" stroked="true" strokeweight=".72pt" strokecolor="#d9d9d9">
              <v:stroke dashstyle="solid"/>
            </v:line>
            <v:rect style="position:absolute;left:6753;top:2018;width:118;height:2211" filled="true" fillcolor="#4471c4" stroked="false">
              <v:fill type="solid"/>
            </v:rect>
            <v:shape style="position:absolute;left:7173;top:3772;width:411;height:2" coordorigin="7174,3773" coordsize="411,0" path="m7174,3773l7433,3773m7553,3773l7584,3773e" filled="false" stroked="true" strokeweight=".72pt" strokecolor="#d9d9d9">
              <v:path arrowok="t"/>
              <v:stroke dashstyle="solid"/>
            </v:shape>
            <v:shape style="position:absolute;left:7432;top:3741;width:800;height:488" coordorigin="7433,3741" coordsize="800,488" path="m7553,3741l7433,3741,7433,4229,7553,4229,7553,3741xm8232,4226l8112,4226,8112,4229,8232,4229,8232,4226xe" filled="true" fillcolor="#4471c4" stroked="false">
              <v:path arrowok="t"/>
              <v:fill type="solid"/>
            </v:shape>
            <v:shape style="position:absolute;left:7852;top:3772;width:1090;height:2" coordorigin="7853,3773" coordsize="1090,0" path="m7853,3773l8791,3773m8911,3773l8942,3773e" filled="false" stroked="true" strokeweight=".72pt" strokecolor="#d9d9d9">
              <v:path arrowok="t"/>
              <v:stroke dashstyle="solid"/>
            </v:shape>
            <v:shape style="position:absolute;left:8791;top:3568;width:800;height:660" coordorigin="8791,3569" coordsize="800,660" path="m8911,3569l8791,3569,8791,4229,8911,4229,8911,3569xm9590,4197l9473,4197,9473,4229,9590,4229,9590,4197xe" filled="true" fillcolor="#4471c4" stroked="false">
              <v:path arrowok="t"/>
              <v:fill type="solid"/>
            </v:shape>
            <v:rect style="position:absolute;left:3506;top:3429;width:120;height:800" filled="true" fillcolor="#ec7c30" stroked="false">
              <v:fill type="solid"/>
            </v:rect>
            <v:shape style="position:absolute;left:3775;top:3772;width:411;height:2" coordorigin="3775,3773" coordsize="411,0" path="m3775,3773l4034,3773m4154,3773l4186,3773e" filled="false" stroked="true" strokeweight=".72pt" strokecolor="#d9d9d9">
              <v:path arrowok="t"/>
              <v:stroke dashstyle="solid"/>
            </v:shape>
            <v:rect style="position:absolute;left:4034;top:3525;width:120;height:704" filled="true" fillcolor="#4471c4" stroked="false">
              <v:fill type="solid"/>
            </v:rect>
            <v:line style="position:absolute" from="4306,3773" to="4337,3773" stroked="true" strokeweight=".72pt" strokecolor="#d9d9d9">
              <v:stroke dashstyle="solid"/>
            </v:line>
            <v:rect style="position:absolute;left:4185;top:3595;width:120;height:634" filled="true" fillcolor="#ec7c30" stroked="false">
              <v:fill type="solid"/>
            </v:rect>
            <v:shape style="position:absolute;left:4984;top:3316;width:32;height:456" coordorigin="4985,3317" coordsize="32,456" path="m4985,3773l5016,3773m4985,3317l5016,3317e" filled="false" stroked="true" strokeweight=".72pt" strokecolor="#d9d9d9">
              <v:path arrowok="t"/>
              <v:stroke dashstyle="solid"/>
            </v:shape>
            <v:rect style="position:absolute;left:4864;top:3026;width:120;height:1203" filled="true" fillcolor="#ec7c30" stroked="false">
              <v:fill type="solid"/>
            </v:rect>
            <v:line style="position:absolute" from="5664,3773" to="5695,3773" stroked="true" strokeweight=".72pt" strokecolor="#d9d9d9">
              <v:stroke dashstyle="solid"/>
            </v:line>
            <v:rect style="position:absolute;left:5546;top:3703;width:118;height:526" filled="true" fillcolor="#ec7c30" stroked="false">
              <v:fill type="solid"/>
            </v:rect>
            <v:shape style="position:absolute;left:5815;top:3772;width:560;height:2" coordorigin="5815,3773" coordsize="560,0" path="m5815,3773l6226,3773m6343,3773l6374,3773e" filled="false" stroked="true" strokeweight=".72pt" strokecolor="#d9d9d9">
              <v:path arrowok="t"/>
              <v:stroke dashstyle="solid"/>
            </v:shape>
            <v:rect style="position:absolute;left:6225;top:3549;width:118;height:680" filled="true" fillcolor="#ec7c30" stroked="false">
              <v:fill type="solid"/>
            </v:rect>
            <v:shape style="position:absolute;left:7022;top:3316;width:34;height:456" coordorigin="7022,3317" coordsize="34,456" path="m7022,3773l7056,3773m7022,3317l7056,3317e" filled="false" stroked="true" strokeweight=".72pt" strokecolor="#d9d9d9">
              <v:path arrowok="t"/>
              <v:stroke dashstyle="solid"/>
            </v:shape>
            <v:rect style="position:absolute;left:6904;top:3247;width:118;height:982" filled="true" fillcolor="#ec7c30" stroked="false">
              <v:fill type="solid"/>
            </v:rect>
            <v:line style="position:absolute" from="7702,3773" to="7735,3773" stroked="true" strokeweight=".72pt" strokecolor="#d9d9d9">
              <v:stroke dashstyle="solid"/>
            </v:line>
            <v:shape style="position:absolute;left:7584;top:3544;width:797;height:684" coordorigin="7584,3545" coordsize="797,684" path="m7702,3545l7584,3545,7584,4229,7702,4229,7702,3545xm8381,4226l8263,4226,8263,4229,8381,4229,8381,4226xe" filled="true" fillcolor="#ec7c30" stroked="false">
              <v:path arrowok="t"/>
              <v:fill type="solid"/>
            </v:shape>
            <v:line style="position:absolute" from="9062,3773" to="9094,3773" stroked="true" strokeweight=".72pt" strokecolor="#d9d9d9">
              <v:stroke dashstyle="solid"/>
            </v:line>
            <v:shape style="position:absolute;left:8942;top:3506;width:800;height:723" coordorigin="8942,3506" coordsize="800,723" path="m9062,3506l8942,3506,8942,4229,9062,4229,9062,3506xm9742,4202l9622,4202,9622,4229,9742,4229,9742,4202xe" filled="true" fillcolor="#ec7c30" stroked="false">
              <v:path arrowok="t"/>
              <v:fill type="solid"/>
            </v:shape>
            <v:shape style="position:absolute;left:3657;top:2740;width:2837;height:1488" coordorigin="3658,2741" coordsize="2837,1488" path="m3775,3235l3658,3235,3658,4229,3775,4229,3775,3235xm4454,3398l4337,3398,4337,4229,4454,4229,4454,3398xm5136,2741l5016,2741,5016,4229,5136,4229,5136,2741xm5815,3636l5695,3636,5695,4229,5815,4229,5815,3636xm6494,3756l6374,3756,6374,4229,6494,4229,6494,3756xe" filled="true" fillcolor="#a4a4a4" stroked="false">
              <v:path arrowok="t"/>
              <v:fill type="solid"/>
            </v:shape>
            <v:shape style="position:absolute;left:7173;top:2404;width:2849;height:912" coordorigin="7174,2405" coordsize="2849,912" path="m7174,3317l10022,3317m7174,2861l10022,2861m7174,2405l10022,2405e" filled="false" stroked="true" strokeweight=".72pt" strokecolor="#d9d9d9">
              <v:path arrowok="t"/>
              <v:stroke dashstyle="solid"/>
            </v:shape>
            <v:shape style="position:absolute;left:7056;top:2162;width:1476;height:2067" coordorigin="7056,2162" coordsize="1476,2067" path="m7174,2162l7056,2162,7056,4229,7174,4229,7174,2162xm7853,3365l7735,3365,7735,4229,7853,4229,7853,3365xm8532,4226l8414,4226,8414,4229,8532,4229,8532,4226xe" filled="true" fillcolor="#a4a4a4" stroked="false">
              <v:path arrowok="t"/>
              <v:fill type="solid"/>
            </v:shape>
            <v:line style="position:absolute" from="9211,3773" to="10022,3773" stroked="true" strokeweight=".72pt" strokecolor="#d9d9d9">
              <v:stroke dashstyle="solid"/>
            </v:line>
            <v:shape style="position:absolute;left:9093;top:3523;width:800;height:706" coordorigin="9094,3523" coordsize="800,706" path="m9211,3523l9094,3523,9094,4229,9211,4229,9211,3523xm9893,4197l9773,4197,9773,4229,9893,4229,9893,4197xe" filled="true" fillcolor="#a4a4a4" stroked="false">
              <v:path arrowok="t"/>
              <v:fill type="solid"/>
            </v:shape>
            <v:shape style="position:absolute;left:3225;top:1492;width:6797;height:2736" coordorigin="3226,1493" coordsize="6797,2736" path="m3226,4229l10022,4229m3226,1493l10022,1493e" filled="false" stroked="true" strokeweight=".72pt" strokecolor="#d9d9d9">
              <v:path arrowok="t"/>
              <v:stroke dashstyle="solid"/>
            </v:shape>
            <v:shape style="position:absolute;left:3144;top:4422;width:1134;height:636" type="#_x0000_t75" stroked="false">
              <v:imagedata r:id="rId109" o:title=""/>
            </v:shape>
            <v:shape style="position:absolute;left:4514;top:4424;width:444;height:418" type="#_x0000_t75" stroked="false">
              <v:imagedata r:id="rId110" o:title=""/>
            </v:shape>
            <v:shape style="position:absolute;left:5808;top:4423;width:506;height:484" type="#_x0000_t75" stroked="false">
              <v:imagedata r:id="rId111" o:title=""/>
            </v:shape>
            <v:shape style="position:absolute;left:5046;top:4423;width:592;height:562" type="#_x0000_t75" stroked="false">
              <v:imagedata r:id="rId112" o:title=""/>
            </v:shape>
            <v:shape style="position:absolute;left:6516;top:4423;width:477;height:450" type="#_x0000_t75" stroked="false">
              <v:imagedata r:id="rId113" o:title=""/>
            </v:shape>
            <v:shape style="position:absolute;left:7053;top:4422;width:619;height:592" type="#_x0000_t75" stroked="false">
              <v:imagedata r:id="rId114" o:title=""/>
            </v:shape>
            <v:shape style="position:absolute;left:7964;top:4422;width:388;height:362" type="#_x0000_t75" stroked="false">
              <v:imagedata r:id="rId115" o:title=""/>
            </v:shape>
            <v:shape style="position:absolute;left:8612;top:4422;width:420;height:394" type="#_x0000_t75" stroked="false">
              <v:imagedata r:id="rId116" o:title=""/>
            </v:shape>
            <v:shape style="position:absolute;left:9106;top:4423;width:605;height:578" type="#_x0000_t75" stroked="false">
              <v:imagedata r:id="rId117" o:title=""/>
            </v:shape>
            <v:rect style="position:absolute;left:4939;top:5779;width:101;height:99" filled="true" fillcolor="#4471c4" stroked="false">
              <v:fill type="solid"/>
            </v:rect>
            <v:rect style="position:absolute;left:5985;top:5779;width:99;height:99" filled="true" fillcolor="#ec7c30" stroked="false">
              <v:fill type="solid"/>
            </v:rect>
            <v:rect style="position:absolute;left:6616;top:5779;width:101;height:99" filled="true" fillcolor="#a4a4a4" stroked="false">
              <v:fill type="solid"/>
            </v:rect>
            <v:rect style="position:absolute;left:2231;top:1271;width:8010;height:4845" filled="false" stroked="true" strokeweight=".75pt" strokecolor="#d9d9d9">
              <v:stroke dashstyle="solid"/>
            </v:rect>
            <v:shape style="position:absolute;left:2786;top:1408;width:294;height:291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9"/>
                      </w:rPr>
                    </w:pPr>
                  </w:p>
                  <w:p>
                    <w:pPr>
                      <w:spacing w:line="216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5081;top:5206;width:2544;height:71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111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Parameter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tabs>
                        <w:tab w:pos="1046" w:val="left" w:leader="none"/>
                        <w:tab w:pos="1677" w:val="left" w:leader="none"/>
                      </w:tabs>
                      <w:spacing w:line="216" w:lineRule="exact"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Kpakungu</w:t>
                      <w:tab/>
                      <w:t>Soje</w:t>
                      <w:tab/>
                      <w:t>Barikin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Sale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5.109993pt;margin-top:99.574593pt;width:12pt;height:87.05pt;mso-position-horizontal-relative:page;mso-position-vertical-relative:paragraph;z-index:1575884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Concentration</w:t>
                  </w:r>
                  <w:r>
                    <w:rPr>
                      <w:rFonts w:ascii="Calibri"/>
                      <w:color w:val="585858"/>
                      <w:spacing w:val="-9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(mg/l)</w:t>
                  </w:r>
                </w:p>
              </w:txbxContent>
            </v:textbox>
            <w10:wrap type="none"/>
          </v:shape>
        </w:pict>
      </w:r>
      <w:r>
        <w:rPr/>
        <w:t>Figures 4.13 and 4.14 are the concentration of major, minor and trace constituents in</w:t>
      </w:r>
      <w:r>
        <w:rPr>
          <w:spacing w:val="-57"/>
        </w:rPr>
        <w:t> </w:t>
      </w:r>
      <w:r>
        <w:rPr/>
        <w:t>groundwater</w:t>
      </w:r>
      <w:r>
        <w:rPr>
          <w:spacing w:val="-3"/>
        </w:rPr>
        <w:t> </w:t>
      </w:r>
      <w:r>
        <w:rPr/>
        <w:t>in Kpakungu, Soje and Barikin</w:t>
      </w:r>
      <w:r>
        <w:rPr>
          <w:spacing w:val="-1"/>
        </w:rPr>
        <w:t> </w:t>
      </w:r>
      <w:r>
        <w:rPr/>
        <w:t>Sale areas.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256" w:lineRule="auto"/>
        <w:ind w:left="2197" w:right="1513" w:hanging="1412"/>
      </w:pPr>
      <w:r>
        <w:rPr>
          <w:b/>
        </w:rPr>
        <w:t>Figure 4.13: </w:t>
      </w:r>
      <w:r>
        <w:rPr/>
        <w:t>Comparison of concentration of analysed major constituents in</w:t>
      </w:r>
      <w:r>
        <w:rPr>
          <w:spacing w:val="-57"/>
        </w:rPr>
        <w:t> </w:t>
      </w:r>
      <w:r>
        <w:rPr/>
        <w:t>groundwater</w:t>
      </w:r>
      <w:r>
        <w:rPr>
          <w:spacing w:val="-3"/>
        </w:rPr>
        <w:t> </w:t>
      </w:r>
      <w:r>
        <w:rPr/>
        <w:t>in the</w:t>
      </w:r>
      <w:r>
        <w:rPr>
          <w:spacing w:val="-1"/>
        </w:rPr>
        <w:t> </w:t>
      </w:r>
      <w:r>
        <w:rPr/>
        <w:t>study</w:t>
      </w:r>
      <w:r>
        <w:rPr>
          <w:spacing w:val="-3"/>
        </w:rPr>
        <w:t> </w:t>
      </w:r>
      <w:r>
        <w:rPr/>
        <w:t>area.</w:t>
      </w:r>
    </w:p>
    <w:p>
      <w:pPr>
        <w:spacing w:after="0" w:line="256" w:lineRule="auto"/>
        <w:sectPr>
          <w:pgSz w:w="11910" w:h="16840"/>
          <w:pgMar w:header="0" w:footer="1002" w:top="1400" w:bottom="1200" w:left="1680" w:right="5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20.989998pt;margin-top:128.351456pt;width:12pt;height:87.05pt;mso-position-horizontal-relative:page;mso-position-vertical-relative:page;z-index:1576038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Concentration</w:t>
                  </w:r>
                  <w:r>
                    <w:rPr>
                      <w:rFonts w:ascii="Calibri"/>
                      <w:color w:val="585858"/>
                      <w:spacing w:val="-9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(mg/l)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256" w:lineRule="auto" w:before="90"/>
        <w:ind w:left="2017" w:right="1173" w:hanging="1292"/>
      </w:pPr>
      <w:r>
        <w:rPr/>
        <w:pict>
          <v:group style="position:absolute;margin-left:107.074997pt;margin-top:-262.78186pt;width:409.5pt;height:258.75pt;mso-position-horizontal-relative:page;mso-position-vertical-relative:paragraph;z-index:15759872" coordorigin="2141,-5256" coordsize="8190,5175">
            <v:shape style="position:absolute;left:3098;top:-3232;width:5412;height:1200" coordorigin="3098,-3232" coordsize="5412,1200" path="m3098,-2032l3322,-2032m3526,-2032l3581,-2032m3098,-2632l3322,-2632m3526,-2632l3581,-2632m3098,-3232l8510,-3232e" filled="false" stroked="true" strokeweight=".72pt" strokecolor="#d9d9d9">
              <v:path arrowok="t"/>
              <v:stroke dashstyle="solid"/>
            </v:shape>
            <v:shape style="position:absolute;left:3321;top:-3211;width:3706;height:1776" coordorigin="3322,-3210" coordsize="3706,1776" path="m3526,-3210l3322,-3210,3322,-1434,3526,-1434,3526,-3210xm4692,-1849l4488,-1849,4488,-1434,4692,-1434,4692,-1849xm5861,-1768l5657,-1768,5657,-1434,5861,-1434,5861,-1768xm7027,-1785l6823,-1785,6823,-1434,7027,-1434,7027,-1785xe" filled="true" fillcolor="#4471c4" stroked="false">
              <v:path arrowok="t"/>
              <v:fill type="solid"/>
            </v:shape>
            <v:shape style="position:absolute;left:7545;top:-2032;width:965;height:2" coordorigin="7546,-2032" coordsize="965,0" path="m7546,-2032l7992,-2032m8196,-2032l8510,-2032e" filled="false" stroked="true" strokeweight=".72pt" strokecolor="#d9d9d9">
              <v:path arrowok="t"/>
              <v:stroke dashstyle="solid"/>
            </v:shape>
            <v:rect style="position:absolute;left:7992;top:-2152;width:204;height:718" filled="true" fillcolor="#4471c4" stroked="false">
              <v:fill type="solid"/>
            </v:rect>
            <v:shape style="position:absolute;left:3784;top:-2632;width:3557;height:600" coordorigin="3785,-2632" coordsize="3557,600" path="m3785,-2032l3838,-2032m3785,-2632l7342,-2632e" filled="false" stroked="true" strokeweight=".72pt" strokecolor="#d9d9d9">
              <v:path arrowok="t"/>
              <v:stroke dashstyle="solid"/>
            </v:shape>
            <v:shape style="position:absolute;left:3580;top:-2867;width:1371;height:1433" coordorigin="3581,-2867" coordsize="1371,1433" path="m3785,-2867l3581,-2867,3581,-1434,3785,-1434,3785,-2867xm4951,-1854l4747,-1854,4747,-1434,4951,-1434,4951,-1854xe" filled="true" fillcolor="#ec7c30" stroked="false">
              <v:path arrowok="t"/>
              <v:fill type="solid"/>
            </v:shape>
            <v:shape style="position:absolute;left:5210;top:-2032;width:1872;height:2" coordorigin="5210,-2032" coordsize="1872,0" path="m5210,-2032l5916,-2032m6120,-2032l7082,-2032e" filled="false" stroked="true" strokeweight=".72pt" strokecolor="#d9d9d9">
              <v:path arrowok="t"/>
              <v:stroke dashstyle="solid"/>
            </v:shape>
            <v:rect style="position:absolute;left:5916;top:-2090;width:204;height:656" filled="true" fillcolor="#ec7c30" stroked="false">
              <v:fill type="solid"/>
            </v:rect>
            <v:line style="position:absolute" from="7286,-2032" to="7342,-2032" stroked="true" strokeweight=".72pt" strokecolor="#d9d9d9">
              <v:stroke dashstyle="solid"/>
            </v:line>
            <v:shape style="position:absolute;left:7082;top:-2486;width:1373;height:1052" coordorigin="7082,-2485" coordsize="1373,1052" path="m7286,-2485l7082,-2485,7082,-1434,7286,-1434,7286,-2485xm8455,-1960l8251,-1960,8251,-1434,8455,-1434,8455,-1960xe" filled="true" fillcolor="#ec7c30" stroked="false">
              <v:path arrowok="t"/>
              <v:fill type="solid"/>
            </v:shape>
            <v:line style="position:absolute" from="4042,-2032" to="5006,-2032" stroked="true" strokeweight=".72pt" strokecolor="#d9d9d9">
              <v:stroke dashstyle="solid"/>
            </v:line>
            <v:shape style="position:absolute;left:3837;top:-2539;width:2540;height:1104" coordorigin="3838,-2538" coordsize="2540,1104" path="m4042,-2430l3838,-2430,3838,-1434,4042,-1434,4042,-2430xm5210,-2538l5006,-2538,5006,-1434,5210,-1434,5210,-2538xm6377,-1732l6175,-1732,6175,-1434,6377,-1434,6377,-1732xe" filled="true" fillcolor="#a4a4a4" stroked="false">
              <v:path arrowok="t"/>
              <v:fill type="solid"/>
            </v:shape>
            <v:line style="position:absolute" from="7546,-2632" to="8510,-2632" stroked="true" strokeweight=".72pt" strokecolor="#d9d9d9">
              <v:stroke dashstyle="solid"/>
            </v:line>
            <v:rect style="position:absolute;left:7341;top:-3191;width:204;height:1757" filled="true" fillcolor="#a4a4a4" stroked="false">
              <v:fill type="solid"/>
            </v:rect>
            <v:shape style="position:absolute;left:8712;top:-2032;width:706;height:2" coordorigin="8712,-2032" coordsize="706,0" path="m8712,-2032l9158,-2032m9362,-2032l9418,-2032e" filled="false" stroked="true" strokeweight=".72pt" strokecolor="#d9d9d9">
              <v:path arrowok="t"/>
              <v:stroke dashstyle="solid"/>
            </v:shape>
            <v:rect style="position:absolute;left:9158;top:-2179;width:204;height:744" filled="true" fillcolor="#4471c4" stroked="false">
              <v:fill type="solid"/>
            </v:rect>
            <v:shape style="position:absolute;left:8712;top:-2632;width:965;height:600" coordorigin="8712,-2632" coordsize="965,600" path="m9622,-2032l9677,-2032m8712,-2632l9677,-2632e" filled="false" stroked="true" strokeweight=".72pt" strokecolor="#d9d9d9">
              <v:path arrowok="t"/>
              <v:stroke dashstyle="solid"/>
            </v:shape>
            <v:rect style="position:absolute;left:9417;top:-2565;width:204;height:1131" filled="true" fillcolor="#ec7c30" stroked="false">
              <v:fill type="solid"/>
            </v:rect>
            <v:shape style="position:absolute;left:3098;top:-3830;width:7006;height:598" coordorigin="3098,-3829" coordsize="7006,598" path="m8712,-3232l10104,-3232m3098,-3829l8510,-3829m8712,-3829l10104,-3829e" filled="false" stroked="true" strokeweight=".72pt" strokecolor="#d9d9d9">
              <v:path arrowok="t"/>
              <v:stroke dashstyle="solid"/>
            </v:shape>
            <v:line style="position:absolute" from="3098,-4429" to="10104,-4429" stroked="true" strokeweight=".72pt" strokecolor="#d9d9d9">
              <v:stroke dashstyle="solid"/>
            </v:line>
            <v:rect style="position:absolute;left:8510;top:-4389;width:202;height:2955" filled="true" fillcolor="#a4a4a4" stroked="false">
              <v:fill type="solid"/>
            </v:rect>
            <v:shape style="position:absolute;left:9880;top:-2632;width:224;height:600" coordorigin="9881,-2632" coordsize="224,600" path="m9881,-2032l10104,-2032m9881,-2632l10104,-2632e" filled="false" stroked="true" strokeweight=".72pt" strokecolor="#d9d9d9">
              <v:path arrowok="t"/>
              <v:stroke dashstyle="solid"/>
            </v:shape>
            <v:rect style="position:absolute;left:9676;top:-3021;width:204;height:1587" filled="true" fillcolor="#a4a4a4" stroked="false">
              <v:fill type="solid"/>
            </v:rect>
            <v:shape style="position:absolute;left:3098;top:-5030;width:7006;height:3596" coordorigin="3098,-5029" coordsize="7006,3596" path="m3098,-1434l10104,-1434m3098,-5029l10104,-5029e" filled="false" stroked="true" strokeweight=".72pt" strokecolor="#d9d9d9">
              <v:path arrowok="t"/>
              <v:stroke dashstyle="solid"/>
            </v:shape>
            <v:rect style="position:absolute;left:4939;top:-427;width:101;height:99" filled="true" fillcolor="#4471c4" stroked="false">
              <v:fill type="solid"/>
            </v:rect>
            <v:rect style="position:absolute;left:5985;top:-427;width:99;height:99" filled="true" fillcolor="#ec7c30" stroked="false">
              <v:fill type="solid"/>
            </v:rect>
            <v:rect style="position:absolute;left:6616;top:-427;width:101;height:99" filled="true" fillcolor="#a4a4a4" stroked="false">
              <v:fill type="solid"/>
            </v:rect>
            <v:rect style="position:absolute;left:2149;top:-5249;width:8175;height:5160" filled="false" stroked="true" strokeweight=".75pt" strokecolor="#d9d9d9">
              <v:stroke dashstyle="solid"/>
            </v:rect>
            <v:shape style="position:absolute;left:2703;top:-5113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1.2</w:t>
                    </w:r>
                  </w:p>
                </w:txbxContent>
              </v:textbox>
              <w10:wrap type="none"/>
            </v:shape>
            <v:shape style="position:absolute;left:2840;top:-451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703;top:-3914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0.8</w:t>
                    </w:r>
                  </w:p>
                </w:txbxContent>
              </v:textbox>
              <w10:wrap type="none"/>
            </v:shape>
            <v:shape style="position:absolute;left:2703;top:-3315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2703;top:-2716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2703;top:-2117;width:24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2840;top:-1518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533;top:-1284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Iron</w:t>
                    </w:r>
                  </w:p>
                </w:txbxContent>
              </v:textbox>
              <w10:wrap type="none"/>
            </v:shape>
            <v:shape style="position:absolute;left:4425;top:-1284;width:87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Manganese</w:t>
                    </w:r>
                  </w:p>
                </w:txbxContent>
              </v:textbox>
              <w10:wrap type="none"/>
            </v:shape>
            <v:shape style="position:absolute;left:5751;top:-1284;width:55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Copper</w:t>
                    </w:r>
                  </w:p>
                </w:txbxContent>
              </v:textbox>
              <w10:wrap type="none"/>
            </v:shape>
            <v:shape style="position:absolute;left:6800;top:-1284;width:79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Chromium</w:t>
                    </w:r>
                  </w:p>
                </w:txbxContent>
              </v:textbox>
              <w10:wrap type="none"/>
            </v:shape>
            <v:shape style="position:absolute;left:8206;top:-1284;width:31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Zinc</w:t>
                    </w:r>
                  </w:p>
                </w:txbxContent>
              </v:textbox>
              <w10:wrap type="none"/>
            </v:shape>
            <v:shape style="position:absolute;left:9221;top:-1284;width:62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Fluoride</w:t>
                    </w:r>
                  </w:p>
                </w:txbxContent>
              </v:textbox>
              <w10:wrap type="none"/>
            </v:shape>
            <v:shape style="position:absolute;left:5081;top:-999;width:2544;height:71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1091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Parameter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tabs>
                        <w:tab w:pos="1046" w:val="left" w:leader="none"/>
                        <w:tab w:pos="1677" w:val="left" w:leader="none"/>
                      </w:tabs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Kpakungu</w:t>
                      <w:tab/>
                      <w:t>Soje</w:t>
                      <w:tab/>
                      <w:t>Barikin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Sale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</w:rPr>
        <w:t>Figure 4.14: </w:t>
      </w:r>
      <w:r>
        <w:rPr/>
        <w:t>Comparison of concentration of minor and trace constituents in the</w:t>
      </w:r>
      <w:r>
        <w:rPr>
          <w:spacing w:val="-57"/>
        </w:rPr>
        <w:t> </w:t>
      </w:r>
      <w:r>
        <w:rPr/>
        <w:t>groundwater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</w:t>
      </w:r>
      <w:r>
        <w:rPr>
          <w:spacing w:val="-3"/>
        </w:rPr>
        <w:t> </w:t>
      </w:r>
      <w:r>
        <w:rPr/>
        <w:t>area.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480" w:lineRule="auto"/>
        <w:ind w:left="305" w:right="836"/>
        <w:jc w:val="both"/>
      </w:pPr>
      <w:r>
        <w:rPr/>
        <w:t>Cations that occur in higher concentration and their range are sodium (25 – 98mg/l),</w:t>
      </w:r>
      <w:r>
        <w:rPr>
          <w:spacing w:val="1"/>
        </w:rPr>
        <w:t> </w:t>
      </w:r>
      <w:r>
        <w:rPr/>
        <w:t>calcium</w:t>
      </w:r>
      <w:r>
        <w:rPr>
          <w:spacing w:val="4"/>
        </w:rPr>
        <w:t> </w:t>
      </w:r>
      <w:r>
        <w:rPr/>
        <w:t>(21</w:t>
      </w:r>
      <w:r>
        <w:rPr>
          <w:spacing w:val="5"/>
        </w:rPr>
        <w:t> </w:t>
      </w:r>
      <w:r>
        <w:rPr/>
        <w:t>–</w:t>
      </w:r>
      <w:r>
        <w:rPr>
          <w:spacing w:val="4"/>
        </w:rPr>
        <w:t> </w:t>
      </w:r>
      <w:r>
        <w:rPr/>
        <w:t>69mg/l)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magnesium</w:t>
      </w:r>
      <w:r>
        <w:rPr>
          <w:spacing w:val="4"/>
        </w:rPr>
        <w:t> </w:t>
      </w:r>
      <w:r>
        <w:rPr/>
        <w:t>(1.4</w:t>
      </w:r>
      <w:r>
        <w:rPr>
          <w:spacing w:val="7"/>
        </w:rPr>
        <w:t> </w:t>
      </w:r>
      <w:r>
        <w:rPr/>
        <w:t>–</w:t>
      </w:r>
      <w:r>
        <w:rPr>
          <w:spacing w:val="6"/>
        </w:rPr>
        <w:t> </w:t>
      </w:r>
      <w:r>
        <w:rPr/>
        <w:t>54mg/l),</w:t>
      </w:r>
      <w:r>
        <w:rPr>
          <w:spacing w:val="2"/>
        </w:rPr>
        <w:t> </w:t>
      </w:r>
      <w:r>
        <w:rPr/>
        <w:t>while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anions</w:t>
      </w:r>
      <w:r>
        <w:rPr>
          <w:spacing w:val="5"/>
        </w:rPr>
        <w:t> </w:t>
      </w:r>
      <w:r>
        <w:rPr/>
        <w:t>are</w:t>
      </w:r>
      <w:r>
        <w:rPr>
          <w:spacing w:val="4"/>
        </w:rPr>
        <w:t> </w:t>
      </w:r>
      <w:r>
        <w:rPr/>
        <w:t>chloride</w:t>
      </w:r>
      <w:r>
        <w:rPr>
          <w:spacing w:val="6"/>
        </w:rPr>
        <w:t> </w:t>
      </w:r>
      <w:r>
        <w:rPr/>
        <w:t>(13</w:t>
      </w:r>
    </w:p>
    <w:p>
      <w:pPr>
        <w:pStyle w:val="ListParagraph"/>
        <w:numPr>
          <w:ilvl w:val="0"/>
          <w:numId w:val="23"/>
        </w:numPr>
        <w:tabs>
          <w:tab w:pos="486" w:val="left" w:leader="none"/>
        </w:tabs>
        <w:spacing w:line="480" w:lineRule="auto" w:before="1" w:after="0"/>
        <w:ind w:left="305" w:right="836" w:firstLine="0"/>
        <w:jc w:val="both"/>
        <w:rPr>
          <w:sz w:val="24"/>
        </w:rPr>
      </w:pPr>
      <w:r>
        <w:rPr>
          <w:sz w:val="24"/>
        </w:rPr>
        <w:t>128mg/l), nitrate (22 – 38mgl/), bicarbonate (15 – 63mg/l) and sulphate (10 – 55mg/l).</w:t>
      </w:r>
      <w:r>
        <w:rPr>
          <w:spacing w:val="-57"/>
          <w:sz w:val="24"/>
        </w:rPr>
        <w:t> </w:t>
      </w:r>
      <w:r>
        <w:rPr>
          <w:sz w:val="24"/>
        </w:rPr>
        <w:t>Minor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trace</w:t>
      </w:r>
      <w:r>
        <w:rPr>
          <w:spacing w:val="1"/>
          <w:sz w:val="24"/>
        </w:rPr>
        <w:t> </w:t>
      </w:r>
      <w:r>
        <w:rPr>
          <w:sz w:val="24"/>
        </w:rPr>
        <w:t>constituents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occur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1"/>
          <w:sz w:val="24"/>
        </w:rPr>
        <w:t> </w:t>
      </w:r>
      <w:r>
        <w:rPr>
          <w:sz w:val="24"/>
        </w:rPr>
        <w:t>concentration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iron</w:t>
      </w:r>
      <w:r>
        <w:rPr>
          <w:spacing w:val="1"/>
          <w:sz w:val="24"/>
        </w:rPr>
        <w:t> </w:t>
      </w:r>
      <w:r>
        <w:rPr>
          <w:sz w:val="24"/>
        </w:rPr>
        <w:t>(0.18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0.75mg/l),</w:t>
      </w:r>
      <w:r>
        <w:rPr>
          <w:spacing w:val="-1"/>
          <w:sz w:val="24"/>
        </w:rPr>
        <w:t> </w:t>
      </w:r>
      <w:r>
        <w:rPr>
          <w:sz w:val="24"/>
        </w:rPr>
        <w:t>zinc</w:t>
      </w:r>
      <w:r>
        <w:rPr>
          <w:spacing w:val="-1"/>
          <w:sz w:val="24"/>
        </w:rPr>
        <w:t> </w:t>
      </w:r>
      <w:r>
        <w:rPr>
          <w:sz w:val="24"/>
        </w:rPr>
        <w:t>(0.09 –</w:t>
      </w:r>
      <w:r>
        <w:rPr>
          <w:spacing w:val="-1"/>
          <w:sz w:val="24"/>
        </w:rPr>
        <w:t> </w:t>
      </w:r>
      <w:r>
        <w:rPr>
          <w:sz w:val="24"/>
        </w:rPr>
        <w:t>2.11mg/l)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fluoride</w:t>
      </w:r>
      <w:r>
        <w:rPr>
          <w:spacing w:val="-1"/>
          <w:sz w:val="24"/>
        </w:rPr>
        <w:t> </w:t>
      </w:r>
      <w:r>
        <w:rPr>
          <w:sz w:val="24"/>
        </w:rPr>
        <w:t>(0.08 –</w:t>
      </w:r>
      <w:r>
        <w:rPr>
          <w:spacing w:val="-1"/>
          <w:sz w:val="24"/>
        </w:rPr>
        <w:t> </w:t>
      </w:r>
      <w:r>
        <w:rPr>
          <w:sz w:val="24"/>
        </w:rPr>
        <w:t>0.84mg/l),</w:t>
      </w:r>
      <w:r>
        <w:rPr>
          <w:spacing w:val="-1"/>
          <w:sz w:val="24"/>
        </w:rPr>
        <w:t> </w:t>
      </w:r>
      <w:r>
        <w:rPr>
          <w:sz w:val="24"/>
        </w:rPr>
        <w:t>others</w:t>
      </w:r>
      <w:r>
        <w:rPr>
          <w:spacing w:val="-1"/>
          <w:sz w:val="24"/>
        </w:rPr>
        <w:t> </w:t>
      </w:r>
      <w:r>
        <w:rPr>
          <w:sz w:val="24"/>
        </w:rPr>
        <w:t>are copper (0.07</w:t>
      </w:r>
    </w:p>
    <w:p>
      <w:pPr>
        <w:pStyle w:val="ListParagraph"/>
        <w:numPr>
          <w:ilvl w:val="0"/>
          <w:numId w:val="23"/>
        </w:numPr>
        <w:tabs>
          <w:tab w:pos="486" w:val="left" w:leader="none"/>
        </w:tabs>
        <w:spacing w:line="240" w:lineRule="auto" w:before="0" w:after="0"/>
        <w:ind w:left="485" w:right="0" w:hanging="181"/>
        <w:jc w:val="both"/>
        <w:rPr>
          <w:sz w:val="24"/>
        </w:rPr>
      </w:pPr>
      <w:r>
        <w:rPr>
          <w:sz w:val="24"/>
        </w:rPr>
        <w:t>1.21mg/l)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manganese</w:t>
      </w:r>
      <w:r>
        <w:rPr>
          <w:spacing w:val="-2"/>
          <w:sz w:val="24"/>
        </w:rPr>
        <w:t> </w:t>
      </w:r>
      <w:r>
        <w:rPr>
          <w:sz w:val="24"/>
        </w:rPr>
        <w:t>(0.12</w:t>
      </w:r>
      <w:r>
        <w:rPr>
          <w:spacing w:val="-1"/>
          <w:sz w:val="24"/>
        </w:rPr>
        <w:t> </w:t>
      </w:r>
      <w:r>
        <w:rPr>
          <w:sz w:val="24"/>
        </w:rPr>
        <w:t>– 1.6mg/l).</w:t>
      </w:r>
    </w:p>
    <w:p>
      <w:pPr>
        <w:pStyle w:val="BodyText"/>
        <w:rPr>
          <w:sz w:val="38"/>
        </w:rPr>
      </w:pPr>
    </w:p>
    <w:p>
      <w:pPr>
        <w:pStyle w:val="BodyText"/>
        <w:spacing w:line="480" w:lineRule="auto"/>
        <w:ind w:left="305" w:right="840"/>
        <w:jc w:val="both"/>
      </w:pPr>
      <w:r>
        <w:rPr/>
        <w:t>These constituents are however not evenly distributed in groundwater across the three</w:t>
      </w:r>
      <w:r>
        <w:rPr>
          <w:spacing w:val="1"/>
        </w:rPr>
        <w:t> </w:t>
      </w:r>
      <w:r>
        <w:rPr/>
        <w:t>areas that make up the study. They are found to occur in higher concentration in Barkin</w:t>
      </w:r>
      <w:r>
        <w:rPr>
          <w:spacing w:val="1"/>
        </w:rPr>
        <w:t> </w:t>
      </w:r>
      <w:r>
        <w:rPr/>
        <w:t>Sale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than in other areas.</w:t>
      </w:r>
    </w:p>
    <w:p>
      <w:pPr>
        <w:spacing w:after="0" w:line="480" w:lineRule="auto"/>
        <w:jc w:val="both"/>
        <w:sectPr>
          <w:pgSz w:w="11910" w:h="16840"/>
          <w:pgMar w:header="0" w:footer="1002" w:top="1400" w:bottom="1200" w:left="1680" w:right="580"/>
        </w:sectPr>
      </w:pPr>
    </w:p>
    <w:p>
      <w:pPr>
        <w:pStyle w:val="BodyText"/>
        <w:ind w:left="948"/>
        <w:rPr>
          <w:sz w:val="20"/>
        </w:rPr>
      </w:pPr>
      <w:r>
        <w:rPr>
          <w:sz w:val="20"/>
        </w:rPr>
        <w:pict>
          <v:group style="width:360.75pt;height:216.75pt;mso-position-horizontal-relative:char;mso-position-vertical-relative:line" coordorigin="0,0" coordsize="7215,4335">
            <v:line style="position:absolute" from="669,2518" to="6988,2518" stroked="true" strokeweight=".72pt" strokecolor="#d9d9d9">
              <v:stroke dashstyle="solid"/>
            </v:line>
            <v:rect style="position:absolute;left:1895;top:2736;width:70;height:108" filled="true" fillcolor="#4471c4" stroked="false">
              <v:fill type="solid"/>
            </v:rect>
            <v:rect style="position:absolute;left:1981;top:2578;width:70;height:267" filled="true" fillcolor="#ec7c30" stroked="false">
              <v:fill type="solid"/>
            </v:rect>
            <v:rect style="position:absolute;left:2468;top:2808;width:70;height:36" filled="true" fillcolor="#4471c4" stroked="false">
              <v:fill type="solid"/>
            </v:rect>
            <v:rect style="position:absolute;left:2557;top:2703;width:70;height:142" filled="true" fillcolor="#ec7c30" stroked="false">
              <v:fill type="solid"/>
            </v:rect>
            <v:rect style="position:absolute;left:3042;top:2808;width:70;height:36" filled="true" fillcolor="#4471c4" stroked="false">
              <v:fill type="solid"/>
            </v:rect>
            <v:rect style="position:absolute;left:3131;top:2825;width:70;height:20" filled="true" fillcolor="#ec7c30" stroked="false">
              <v:fill type="solid"/>
            </v:rect>
            <v:rect style="position:absolute;left:3618;top:2719;width:70;height:125" filled="true" fillcolor="#4471c4" stroked="false">
              <v:fill type="solid"/>
            </v:rect>
            <v:rect style="position:absolute;left:3704;top:2431;width:70;height:413" filled="true" fillcolor="#ec7c30" stroked="false">
              <v:fill type="solid"/>
            </v:rect>
            <v:rect style="position:absolute;left:4191;top:2842;width:70;height:3" filled="true" fillcolor="#4471c4" stroked="false">
              <v:fill type="solid"/>
            </v:rect>
            <v:rect style="position:absolute;left:4280;top:2842;width:70;height:3" filled="true" fillcolor="#ec7c30" stroked="false">
              <v:fill type="solid"/>
            </v:rect>
            <v:line style="position:absolute" from="669,2189" to="6988,2189" stroked="true" strokeweight=".72pt" strokecolor="#d9d9d9">
              <v:stroke dashstyle="solid"/>
            </v:line>
            <v:rect style="position:absolute;left:4765;top:2796;width:70;height:48" filled="true" fillcolor="#4471c4" stroked="false">
              <v:fill type="solid"/>
            </v:rect>
            <v:rect style="position:absolute;left:4854;top:2189;width:70;height:656" filled="true" fillcolor="#ec7c30" stroked="false">
              <v:fill type="solid"/>
            </v:rect>
            <v:shape style="position:absolute;left:668;top:881;width:6320;height:982" coordorigin="669,882" coordsize="6320,982" path="m669,1863l6988,1863m669,1537l6988,1537m669,1208l6988,1208m669,882l6988,882e" filled="false" stroked="true" strokeweight=".72pt" strokecolor="#d9d9d9">
              <v:path arrowok="t"/>
              <v:stroke dashstyle="solid"/>
            </v:shape>
            <v:rect style="position:absolute;left:5341;top:2842;width:70;height:3" filled="true" fillcolor="#4471c4" stroked="false">
              <v:fill type="solid"/>
            </v:rect>
            <v:rect style="position:absolute;left:5427;top:857;width:70;height:1988" filled="true" fillcolor="#ec7c30" stroked="false">
              <v:fill type="solid"/>
            </v:rect>
            <v:rect style="position:absolute;left:5915;top:2794;width:70;height:51" filled="true" fillcolor="#4471c4" stroked="false">
              <v:fill type="solid"/>
            </v:rect>
            <v:rect style="position:absolute;left:6003;top:2763;width:70;height:82" filled="true" fillcolor="#ec7c30" stroked="false">
              <v:fill type="solid"/>
            </v:rect>
            <v:rect style="position:absolute;left:6488;top:2842;width:70;height:3" filled="true" fillcolor="#4471c4" stroked="false">
              <v:fill type="solid"/>
            </v:rect>
            <v:rect style="position:absolute;left:6577;top:2835;width:70;height:10" filled="true" fillcolor="#ec7c30" stroked="false">
              <v:fill type="solid"/>
            </v:rect>
            <v:rect style="position:absolute;left:745;top:2782;width:70;height:63" filled="true" fillcolor="#4471c4" stroked="false">
              <v:fill type="solid"/>
            </v:rect>
            <v:rect style="position:absolute;left:834;top:2794;width:70;height:51" filled="true" fillcolor="#ec7c30" stroked="false">
              <v:fill type="solid"/>
            </v:rect>
            <v:rect style="position:absolute;left:920;top:2736;width:70;height:108" filled="true" fillcolor="#a4a4a4" stroked="false">
              <v:fill type="solid"/>
            </v:rect>
            <v:rect style="position:absolute;left:1319;top:2794;width:70;height:51" filled="true" fillcolor="#4471c4" stroked="false">
              <v:fill type="solid"/>
            </v:rect>
            <v:rect style="position:absolute;left:1407;top:2789;width:70;height:56" filled="true" fillcolor="#ec7c30" stroked="false">
              <v:fill type="solid"/>
            </v:rect>
            <v:shape style="position:absolute;left:1496;top:2100;width:3516;height:744" coordorigin="1497,2101" coordsize="3516,744" path="m1566,2761l1497,2761,1497,2845,1566,2845,1566,2761xm2140,2444l2070,2444,2070,2845,2140,2845,2140,2444xm2714,2655l2644,2655,2644,2845,2714,2845,2714,2655xm3290,2792l3220,2792,3220,2845,3290,2845,3290,2792xm3863,2101l3794,2101,3794,2845,3863,2845,3863,2101xm4437,2842l4367,2842,4367,2845,4437,2845,4437,2842xm5013,2156l4943,2156,4943,2845,5013,2845,5013,2156xe" filled="true" fillcolor="#a4a4a4" stroked="false">
              <v:path arrowok="t"/>
              <v:fill type="solid"/>
            </v:shape>
            <v:line style="position:absolute" from="669,555" to="6988,555" stroked="true" strokeweight=".72pt" strokecolor="#d9d9d9">
              <v:stroke dashstyle="solid"/>
            </v:line>
            <v:shape style="position:absolute;left:5516;top:353;width:1220;height:2492" coordorigin="5517,353" coordsize="1220,2492" path="m5586,353l5517,353,5517,2845,5586,2845,5586,353xm6160,2705l6090,2705,6090,2845,6160,2845,6160,2705xm6736,2835l6666,2835,6666,2845,6736,2845,6736,2835xe" filled="true" fillcolor="#a4a4a4" stroked="false">
              <v:path arrowok="t"/>
              <v:fill type="solid"/>
            </v:shape>
            <v:shape style="position:absolute;left:1009;top:2566;width:5813;height:279" coordorigin="1010,2566" coordsize="5813,279" path="m1079,2741l1010,2741,1010,2845,1079,2845,1079,2741xm1653,2837l1586,2837,1586,2845,1653,2845,1653,2837xm2229,2833l2159,2833,2159,2845,2229,2845,2229,2833xm2802,2842l2733,2842,2733,2845,2802,2845,2802,2842xm3376,2806l3309,2806,3309,2845,3376,2845,3376,2806xm3952,2739l3882,2739,3882,2845,3952,2845,3952,2739xm4526,2842l4456,2842,4456,2845,4526,2845,4526,2842xm5675,2566l5606,2566,5606,2845,5675,2845,5675,2566xm6249,2804l6179,2804,6179,2845,6249,2845,6249,2804xm6822,2842l6753,2842,6753,2845,6822,2845,6822,2842xe" filled="true" fillcolor="#ffc000" stroked="false">
              <v:path arrowok="t"/>
              <v:fill type="solid"/>
            </v:shape>
            <v:shape style="position:absolute;left:1098;top:2688;width:5813;height:156" coordorigin="1098,2689" coordsize="5813,156" path="m1168,2809l1098,2809,1098,2845,1168,2845,1168,2809xm1742,2809l1672,2809,1672,2845,1742,2845,1742,2809xm2318,2729l2248,2729,2248,2845,2318,2845,2318,2729xm2891,2828l2822,2828,2822,2845,2891,2845,2891,2828xm3465,2833l3395,2833,3395,2845,3465,2845,3465,2833xm4041,2689l3971,2689,3971,2845,4041,2845,4041,2689xm4614,2842l4545,2842,4545,2845,4614,2845,4614,2842xm5764,2797l5694,2797,5694,2845,5764,2845,5764,2797xm6338,2828l6268,2828,6268,2845,6338,2845,6338,2828xm6911,2804l6842,2804,6842,2845,6911,2845,6911,2804xe" filled="true" fillcolor="#5b9bd4" stroked="false">
              <v:path arrowok="t"/>
              <v:fill type="solid"/>
            </v:shape>
            <v:shape style="position:absolute;left:668;top:226;width:6320;height:2619" coordorigin="669,226" coordsize="6320,2619" path="m669,2845l6988,2845m669,226l6988,226e" filled="false" stroked="true" strokeweight=".72pt" strokecolor="#d9d9d9">
              <v:path arrowok="t"/>
              <v:stroke dashstyle="solid"/>
            </v:shape>
            <v:shape style="position:absolute;left:535;top:3039;width:1029;height:636" type="#_x0000_t75" stroked="false">
              <v:imagedata r:id="rId118" o:title=""/>
            </v:shape>
            <v:shape style="position:absolute;left:1665;top:3038;width:1048;height:564" type="#_x0000_t75" stroked="false">
              <v:imagedata r:id="rId119" o:title=""/>
            </v:shape>
            <v:shape style="position:absolute;left:2778;top:3040;width:506;height:484" type="#_x0000_t75" stroked="false">
              <v:imagedata r:id="rId120" o:title=""/>
            </v:shape>
            <v:shape style="position:absolute;left:3381;top:3040;width:477;height:450" type="#_x0000_t75" stroked="false">
              <v:imagedata r:id="rId121" o:title=""/>
            </v:shape>
            <v:shape style="position:absolute;left:3952;top:3038;width:1629;height:654" type="#_x0000_t75" stroked="false">
              <v:imagedata r:id="rId122" o:title=""/>
            </v:shape>
            <v:shape style="position:absolute;left:5735;top:3039;width:995;height:579" type="#_x0000_t75" stroked="false">
              <v:imagedata r:id="rId123" o:title=""/>
            </v:shape>
            <v:rect style="position:absolute;left:1055;top:3989;width:99;height:99" filled="true" fillcolor="#4471c4" stroked="false">
              <v:fill type="solid"/>
            </v:rect>
            <v:rect style="position:absolute;left:2389;top:3989;width:99;height:99" filled="true" fillcolor="#ec7c30" stroked="false">
              <v:fill type="solid"/>
            </v:rect>
            <v:rect style="position:absolute;left:3635;top:3989;width:99;height:99" filled="true" fillcolor="#a4a4a4" stroked="false">
              <v:fill type="solid"/>
            </v:rect>
            <v:rect style="position:absolute;left:4549;top:3989;width:99;height:99" filled="true" fillcolor="#ffc000" stroked="false">
              <v:fill type="solid"/>
            </v:rect>
            <v:rect style="position:absolute;left:5564;top:3989;width:101;height:99" filled="true" fillcolor="#5b9bd4" stroked="false">
              <v:fill type="solid"/>
            </v:rect>
            <v:rect style="position:absolute;left:7;top:7;width:7200;height:4320" filled="false" stroked="true" strokeweight=".75pt" strokecolor="#d9d9d9">
              <v:stroke dashstyle="solid"/>
            </v:rect>
            <v:shape style="position:absolute;left:138;top:143;width:385;height:2798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1600</w:t>
                    </w:r>
                  </w:p>
                  <w:p>
                    <w:pPr>
                      <w:spacing w:before="10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1400</w:t>
                    </w:r>
                  </w:p>
                  <w:p>
                    <w:pPr>
                      <w:spacing w:before="108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1200</w:t>
                    </w:r>
                  </w:p>
                  <w:p>
                    <w:pPr>
                      <w:spacing w:before="108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1000</w:t>
                    </w:r>
                  </w:p>
                  <w:p>
                    <w:pPr>
                      <w:spacing w:before="10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800</w:t>
                    </w:r>
                  </w:p>
                  <w:p>
                    <w:pPr>
                      <w:spacing w:before="10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600</w:t>
                    </w:r>
                  </w:p>
                  <w:p>
                    <w:pPr>
                      <w:spacing w:before="108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400</w:t>
                    </w:r>
                  </w:p>
                  <w:p>
                    <w:pPr>
                      <w:spacing w:before="108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</w:t>
                    </w:r>
                  </w:p>
                  <w:p>
                    <w:pPr>
                      <w:spacing w:line="216" w:lineRule="exact" w:before="10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1196;top:3955;width:5057;height:180" type="#_x0000_t202" filled="false" stroked="false">
              <v:textbox inset="0,0,0,0">
                <w:txbxContent>
                  <w:p>
                    <w:pPr>
                      <w:tabs>
                        <w:tab w:pos="1334" w:val="left" w:leader="none"/>
                        <w:tab w:pos="2580" w:val="left" w:leader="none"/>
                        <w:tab w:pos="3493" w:val="left" w:leader="none"/>
                        <w:tab w:pos="4511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Groundwater</w:t>
                      <w:tab/>
                      <w:t>Wastewater</w:t>
                      <w:tab/>
                      <w:t>Sewage</w:t>
                      <w:tab/>
                      <w:t>Borehole</w:t>
                      <w:tab/>
                      <w:t>Stream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5"/>
        </w:rPr>
      </w:pPr>
    </w:p>
    <w:p>
      <w:pPr>
        <w:pStyle w:val="BodyText"/>
        <w:spacing w:before="90"/>
        <w:ind w:left="2465" w:right="839" w:hanging="1321"/>
      </w:pPr>
      <w:r>
        <w:rPr/>
        <w:pict>
          <v:group style="position:absolute;margin-left:131.445007pt;margin-top:61.938118pt;width:360.75pt;height:216.75pt;mso-position-horizontal-relative:page;mso-position-vertical-relative:paragraph;z-index:15761408" coordorigin="2629,1239" coordsize="7215,4335">
            <v:line style="position:absolute" from="3586,3671" to="5882,3671" stroked="true" strokeweight=".72pt" strokecolor="#d9d9d9">
              <v:stroke dashstyle="solid"/>
            </v:line>
            <v:shape style="position:absolute;left:3717;top:3704;width:2134;height:516" coordorigin="3718,3704" coordsize="2134,516" path="m3840,3704l3718,3704,3718,4220,3840,4220,3840,3704xm4846,3983l4723,3983,4723,4220,4846,4220,4846,3983xm5851,4062l5729,4062,5729,4220,5851,4220,5851,4062xe" filled="true" fillcolor="#4471c4" stroked="false">
              <v:path arrowok="t"/>
              <v:fill type="solid"/>
            </v:shape>
            <v:shape style="position:absolute;left:3873;top:3937;width:1126;height:284" coordorigin="3874,3937" coordsize="1126,284" path="m3994,3937l3874,3937,3874,4220,3994,4220,3994,3937xm4999,4052l4879,4052,4879,4220,4999,4220,4999,4052xe" filled="true" fillcolor="#ec7c30" stroked="false">
              <v:path arrowok="t"/>
              <v:fill type="solid"/>
            </v:shape>
            <v:shape style="position:absolute;left:3585;top:2017;width:6032;height:1654" coordorigin="3586,2017" coordsize="6032,1654" path="m6005,3671l6038,3671m3586,3119l5882,3119m6005,3119l6038,3119m3586,2569l5882,2569m6005,2569l7042,2569m3586,2017l5882,2017m6005,2017l9617,2017e" filled="false" stroked="true" strokeweight=".72pt" strokecolor="#d9d9d9">
              <v:path arrowok="t"/>
              <v:stroke dashstyle="solid"/>
            </v:shape>
            <v:rect style="position:absolute;left:5882;top:1762;width:123;height:2458" filled="true" fillcolor="#ec7c30" stroked="false">
              <v:fill type="solid"/>
            </v:rect>
            <v:shape style="position:absolute;left:6158;top:3118;width:884;height:552" coordorigin="6158,3119" coordsize="884,552" path="m6158,3671l6888,3671m7010,3671l7042,3671m6158,3119l6888,3119m7010,3119l7042,3119e" filled="false" stroked="true" strokeweight=".72pt" strokecolor="#d9d9d9">
              <v:path arrowok="t"/>
              <v:stroke dashstyle="solid"/>
            </v:shape>
            <v:rect style="position:absolute;left:6734;top:3833;width:120;height:387" filled="true" fillcolor="#4471c4" stroked="false">
              <v:fill type="solid"/>
            </v:rect>
            <v:rect style="position:absolute;left:6888;top:2861;width:123;height:1359" filled="true" fillcolor="#ec7c30" stroked="false">
              <v:fill type="solid"/>
            </v:rect>
            <v:line style="position:absolute" from="7164,3671" to="7894,3671" stroked="true" strokeweight=".72pt" strokecolor="#d9d9d9">
              <v:stroke dashstyle="solid"/>
            </v:line>
            <v:rect style="position:absolute;left:7740;top:3706;width:120;height:514" filled="true" fillcolor="#4471c4" stroked="false">
              <v:fill type="solid"/>
            </v:rect>
            <v:line style="position:absolute" from="8016,3671" to="8047,3671" stroked="true" strokeweight=".72pt" strokecolor="#d9d9d9">
              <v:stroke dashstyle="solid"/>
            </v:line>
            <v:rect style="position:absolute;left:7893;top:3281;width:123;height:939" filled="true" fillcolor="#ec7c30" stroked="false">
              <v:fill type="solid"/>
            </v:rect>
            <v:shape style="position:absolute;left:8169;top:3670;width:884;height:2" coordorigin="8170,3671" coordsize="884,0" path="m8170,3671l8899,3671m9019,3671l9053,3671e" filled="false" stroked="true" strokeweight=".72pt" strokecolor="#d9d9d9">
              <v:path arrowok="t"/>
              <v:stroke dashstyle="solid"/>
            </v:shape>
            <v:rect style="position:absolute;left:8745;top:3795;width:120;height:425" filled="true" fillcolor="#4471c4" stroked="false">
              <v:fill type="solid"/>
            </v:rect>
            <v:rect style="position:absolute;left:8899;top:3639;width:120;height:581" filled="true" fillcolor="#ec7c30" stroked="false">
              <v:fill type="solid"/>
            </v:rect>
            <v:shape style="position:absolute;left:4027;top:2876;width:2132;height:1344" coordorigin="4027,2876" coordsize="2132,1344" path="m4150,3726l4027,3726,4027,4220,4150,4220,4150,3726xm5153,3944l5033,3944,5033,4220,5153,4220,5153,3944xm6158,2876l6038,2876,6038,4220,6158,4220,6158,2876xe" filled="true" fillcolor="#a4a4a4" stroked="false">
              <v:path arrowok="t"/>
              <v:fill type="solid"/>
            </v:shape>
            <v:shape style="position:absolute;left:7164;top:2569;width:2453;height:550" coordorigin="7164,2569" coordsize="2453,550" path="m7164,3119l9053,3119m7164,2569l9617,2569e" filled="false" stroked="true" strokeweight=".72pt" strokecolor="#d9d9d9">
              <v:path arrowok="t"/>
              <v:stroke dashstyle="solid"/>
            </v:shape>
            <v:shape style="position:absolute;left:7041;top:2072;width:1128;height:2148" coordorigin="7042,2072" coordsize="1128,2148" path="m7164,2072l7042,2072,7042,4220,7164,4220,7164,2072xm8170,3140l8047,3140,8047,4220,8170,4220,8170,3140xe" filled="true" fillcolor="#a4a4a4" stroked="false">
              <v:path arrowok="t"/>
              <v:fill type="solid"/>
            </v:shape>
            <v:shape style="position:absolute;left:9175;top:3118;width:442;height:552" coordorigin="9175,3119" coordsize="442,552" path="m9175,3671l9617,3671m9175,3119l9617,3119e" filled="false" stroked="true" strokeweight=".72pt" strokecolor="#d9d9d9">
              <v:path arrowok="t"/>
              <v:stroke dashstyle="solid"/>
            </v:shape>
            <v:rect style="position:absolute;left:9052;top:3063;width:123;height:1157" filled="true" fillcolor="#a4a4a4" stroked="false">
              <v:fill type="solid"/>
            </v:rect>
            <v:shape style="position:absolute;left:5186;top:4126;width:4143;height:94" coordorigin="5186,4127" coordsize="4143,94" path="m5309,4199l5186,4199,5186,4220,5309,4220,5309,4199xm7318,4127l7198,4127,7198,4220,7318,4220,7318,4127xm8323,4199l8203,4199,8203,4220,8323,4220,8323,4199xm9329,4148l9206,4148,9206,4220,9329,4220,9329,4148xe" filled="true" fillcolor="#ffc000" stroked="false">
              <v:path arrowok="t"/>
              <v:fill type="solid"/>
            </v:shape>
            <v:shape style="position:absolute;left:4336;top:3977;width:5146;height:243" coordorigin="4337,3978" coordsize="5146,243" path="m4457,3978l4337,3978,4337,4220,4457,4220,4457,3978xm5462,4131l5340,4131,5340,4220,5462,4220,5462,4131xm7474,4165l7351,4165,7351,4220,7474,4220,7474,4165xm8479,4187l8357,4187,8357,4220,8479,4220,8479,4187xm9482,4117l9362,4117,9362,4220,9482,4220,9482,4117xe" filled="true" fillcolor="#5b9bd4" stroked="false">
              <v:path arrowok="t"/>
              <v:fill type="solid"/>
            </v:shape>
            <v:shape style="position:absolute;left:3585;top:1465;width:6032;height:2756" coordorigin="3586,1465" coordsize="6032,2756" path="m3586,4220l9617,4220m3586,1465l9617,1465e" filled="false" stroked="true" strokeweight=".72pt" strokecolor="#d9d9d9">
              <v:path arrowok="t"/>
              <v:stroke dashstyle="solid"/>
            </v:shape>
            <v:rect style="position:absolute;left:3684;top:5228;width:99;height:99" filled="true" fillcolor="#4471c4" stroked="false">
              <v:fill type="solid"/>
            </v:rect>
            <v:rect style="position:absolute;left:5018;top:5228;width:99;height:99" filled="true" fillcolor="#ec7c30" stroked="false">
              <v:fill type="solid"/>
            </v:rect>
            <v:rect style="position:absolute;left:6264;top:5228;width:99;height:99" filled="true" fillcolor="#a4a4a4" stroked="false">
              <v:fill type="solid"/>
            </v:rect>
            <v:rect style="position:absolute;left:7178;top:5228;width:99;height:99" filled="true" fillcolor="#ffc000" stroked="false">
              <v:fill type="solid"/>
            </v:rect>
            <v:rect style="position:absolute;left:8193;top:5228;width:101;height:99" filled="true" fillcolor="#5b9bd4" stroked="false">
              <v:fill type="solid"/>
            </v:rect>
            <v:rect style="position:absolute;left:2636;top:1246;width:7200;height:4320" filled="false" stroked="true" strokeweight=".75pt" strokecolor="#d9d9d9">
              <v:stroke dashstyle="solid"/>
            </v:rect>
            <v:shape style="position:absolute;left:3191;top:1382;width:249;height:293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2.5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11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12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1.5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12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before="11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0.5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18"/>
                      </w:rPr>
                    </w:pPr>
                  </w:p>
                  <w:p>
                    <w:pPr>
                      <w:spacing w:line="216" w:lineRule="exact" w:before="112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939;top:4371;width:31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Iron</w:t>
                    </w:r>
                  </w:p>
                </w:txbxContent>
              </v:textbox>
              <w10:wrap type="none"/>
            </v:shape>
            <v:shape style="position:absolute;left:4669;top:4371;width:2842;height:180" type="#_x0000_t202" filled="false" stroked="false">
              <v:textbox inset="0,0,0,0">
                <w:txbxContent>
                  <w:p>
                    <w:pPr>
                      <w:tabs>
                        <w:tab w:pos="1163" w:val="left" w:leader="none"/>
                        <w:tab w:pos="2049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Manganese</w:t>
                      <w:tab/>
                      <w:t>Copper</w:t>
                      <w:tab/>
                      <w:t>Chromium</w:t>
                    </w:r>
                  </w:p>
                </w:txbxContent>
              </v:textbox>
              <w10:wrap type="none"/>
            </v:shape>
            <v:shape style="position:absolute;left:7962;top:4371;width:31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Zinc</w:t>
                    </w:r>
                  </w:p>
                </w:txbxContent>
              </v:textbox>
              <w10:wrap type="none"/>
            </v:shape>
            <v:shape style="position:absolute;left:8814;top:4371;width:621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Fluoride</w:t>
                    </w:r>
                  </w:p>
                </w:txbxContent>
              </v:textbox>
              <w10:wrap type="none"/>
            </v:shape>
            <v:shape style="position:absolute;left:3825;top:4656;width:5057;height:718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2325" w:right="1831" w:firstLine="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Parameter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tabs>
                        <w:tab w:pos="1334" w:val="left" w:leader="none"/>
                        <w:tab w:pos="2580" w:val="left" w:leader="none"/>
                        <w:tab w:pos="3493" w:val="left" w:leader="none"/>
                        <w:tab w:pos="4511" w:val="left" w:leader="none"/>
                      </w:tabs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Groundwater</w:t>
                      <w:tab/>
                      <w:t>Wastewater</w:t>
                      <w:tab/>
                      <w:t>Sewage</w:t>
                      <w:tab/>
                      <w:t>Borehole</w:t>
                      <w:tab/>
                      <w:t>Stream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5.369995pt;margin-top:98.794594pt;width:12pt;height:87.05pt;mso-position-horizontal-relative:page;mso-position-vertical-relative:paragraph;z-index:1576192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Concentration</w:t>
                  </w:r>
                  <w:r>
                    <w:rPr>
                      <w:rFonts w:ascii="Calibri"/>
                      <w:color w:val="585858"/>
                      <w:spacing w:val="-9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(mg/l)</w:t>
                  </w:r>
                </w:p>
              </w:txbxContent>
            </v:textbox>
            <w10:wrap type="none"/>
          </v:shape>
        </w:pict>
      </w:r>
      <w:r>
        <w:rPr>
          <w:b/>
        </w:rPr>
        <w:t>Figure</w:t>
      </w:r>
      <w:r>
        <w:rPr>
          <w:b/>
          <w:spacing w:val="29"/>
        </w:rPr>
        <w:t> </w:t>
      </w:r>
      <w:r>
        <w:rPr>
          <w:b/>
        </w:rPr>
        <w:t>4.15:</w:t>
      </w:r>
      <w:r>
        <w:rPr>
          <w:b/>
          <w:spacing w:val="29"/>
        </w:rPr>
        <w:t> </w:t>
      </w:r>
      <w:r>
        <w:rPr/>
        <w:t>Comparison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major</w:t>
      </w:r>
      <w:r>
        <w:rPr>
          <w:spacing w:val="29"/>
        </w:rPr>
        <w:t> </w:t>
      </w:r>
      <w:r>
        <w:rPr/>
        <w:t>chemical</w:t>
      </w:r>
      <w:r>
        <w:rPr>
          <w:spacing w:val="30"/>
        </w:rPr>
        <w:t> </w:t>
      </w:r>
      <w:r>
        <w:rPr/>
        <w:t>constituents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water</w:t>
      </w:r>
      <w:r>
        <w:rPr>
          <w:spacing w:val="28"/>
        </w:rPr>
        <w:t> </w:t>
      </w:r>
      <w:r>
        <w:rPr/>
        <w:t>sources</w:t>
      </w:r>
      <w:r>
        <w:rPr>
          <w:spacing w:val="31"/>
        </w:rPr>
        <w:t> </w:t>
      </w:r>
      <w:r>
        <w:rPr/>
        <w:t>in</w:t>
      </w:r>
      <w:r>
        <w:rPr>
          <w:spacing w:val="-57"/>
        </w:rPr>
        <w:t> </w:t>
      </w:r>
      <w:r>
        <w:rPr/>
        <w:t>the study</w:t>
      </w:r>
      <w:r>
        <w:rPr>
          <w:spacing w:val="-5"/>
        </w:rPr>
        <w:t> </w:t>
      </w:r>
      <w:r>
        <w:rPr/>
        <w:t>area.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1"/>
        <w:ind w:left="2377" w:right="838" w:hanging="1352"/>
      </w:pPr>
      <w:r>
        <w:rPr>
          <w:b/>
        </w:rPr>
        <w:t>Figure</w:t>
      </w:r>
      <w:r>
        <w:rPr>
          <w:b/>
          <w:spacing w:val="50"/>
        </w:rPr>
        <w:t> </w:t>
      </w:r>
      <w:r>
        <w:rPr>
          <w:b/>
        </w:rPr>
        <w:t>4.16:</w:t>
      </w:r>
      <w:r>
        <w:rPr>
          <w:b/>
          <w:spacing w:val="48"/>
        </w:rPr>
        <w:t> </w:t>
      </w:r>
      <w:r>
        <w:rPr/>
        <w:t>Comparison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minor</w:t>
      </w:r>
      <w:r>
        <w:rPr>
          <w:spacing w:val="50"/>
        </w:rPr>
        <w:t> </w:t>
      </w:r>
      <w:r>
        <w:rPr/>
        <w:t>and</w:t>
      </w:r>
      <w:r>
        <w:rPr>
          <w:spacing w:val="51"/>
        </w:rPr>
        <w:t> </w:t>
      </w:r>
      <w:r>
        <w:rPr/>
        <w:t>trace</w:t>
      </w:r>
      <w:r>
        <w:rPr>
          <w:spacing w:val="48"/>
        </w:rPr>
        <w:t> </w:t>
      </w:r>
      <w:r>
        <w:rPr/>
        <w:t>chemical</w:t>
      </w:r>
      <w:r>
        <w:rPr>
          <w:spacing w:val="52"/>
        </w:rPr>
        <w:t> </w:t>
      </w:r>
      <w:r>
        <w:rPr/>
        <w:t>constituents</w:t>
      </w:r>
      <w:r>
        <w:rPr>
          <w:spacing w:val="49"/>
        </w:rPr>
        <w:t> </w:t>
      </w:r>
      <w:r>
        <w:rPr/>
        <w:t>in</w:t>
      </w:r>
      <w:r>
        <w:rPr>
          <w:spacing w:val="50"/>
        </w:rPr>
        <w:t> </w:t>
      </w:r>
      <w:r>
        <w:rPr/>
        <w:t>water</w:t>
      </w:r>
      <w:r>
        <w:rPr>
          <w:spacing w:val="-57"/>
        </w:rPr>
        <w:t> </w:t>
      </w:r>
      <w:r>
        <w:rPr/>
        <w:t>sources in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area.</w:t>
      </w:r>
    </w:p>
    <w:p>
      <w:pPr>
        <w:spacing w:after="0"/>
        <w:sectPr>
          <w:pgSz w:w="11910" w:h="16840"/>
          <w:pgMar w:header="0" w:footer="1002" w:top="1400" w:bottom="1200" w:left="1680" w:right="5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45.369995pt;margin-top:93.311462pt;width:12pt;height:87.05pt;mso-position-horizontal-relative:page;mso-position-vertical-relative:page;z-index:15763968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Concentration</w:t>
                  </w:r>
                  <w:r>
                    <w:rPr>
                      <w:rFonts w:ascii="Calibri"/>
                      <w:color w:val="585858"/>
                      <w:spacing w:val="-9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(mg/l)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90"/>
        <w:ind w:left="2465" w:right="576" w:hanging="1381"/>
      </w:pPr>
      <w:r>
        <w:rPr/>
        <w:pict>
          <v:group style="position:absolute;margin-left:131.445007pt;margin-top:-233.261887pt;width:360.75pt;height:216.75pt;mso-position-horizontal-relative:page;mso-position-vertical-relative:paragraph;z-index:15762432" coordorigin="2629,-4665" coordsize="7215,4335">
            <v:shape style="position:absolute;left:3631;top:-2611;width:207;height:2" coordorigin="3631,-2610" coordsize="207,0" path="m3631,-2610l3727,-2610m3814,-2610l3838,-2610e" filled="false" stroked="true" strokeweight=".72pt" strokecolor="#d9d9d9">
              <v:path arrowok="t"/>
              <v:stroke dashstyle="solid"/>
            </v:shape>
            <v:rect style="position:absolute;left:3727;top:-2668;width:87;height:423" filled="true" fillcolor="#4471c4" stroked="false">
              <v:fill type="solid"/>
            </v:rect>
            <v:shape style="position:absolute;left:3631;top:-2975;width:317;height:365" coordorigin="3631,-2975" coordsize="317,365" path="m3924,-2610l3948,-2610m3631,-2975l3838,-2975e" filled="false" stroked="true" strokeweight=".72pt" strokecolor="#d9d9d9">
              <v:path arrowok="t"/>
              <v:stroke dashstyle="solid"/>
            </v:shape>
            <v:shape style="position:absolute;left:3924;top:-2979;width:910;height:8" coordorigin="3924,-2979" coordsize="910,8" path="m3924,-2971l4834,-2971m3924,-2979l4834,-2979e" filled="false" stroked="true" strokeweight=".36pt" strokecolor="#d9d9d9">
              <v:path arrowok="t"/>
              <v:stroke dashstyle="solid"/>
            </v:shape>
            <v:shape style="position:absolute;left:3631;top:-3343;width:1203;height:2" coordorigin="3631,-3342" coordsize="1203,0" path="m3631,-3342l3838,-3342m3924,-3342l4834,-3342e" filled="false" stroked="true" strokeweight=".72pt" strokecolor="#d9d9d9">
              <v:path arrowok="t"/>
              <v:stroke dashstyle="solid"/>
            </v:shape>
            <v:shape style="position:absolute;left:3631;top:-3711;width:3200;height:8" coordorigin="3631,-3711" coordsize="3200,8" path="m3631,-3703l4834,-3703m4922,-3703l6830,-3703m3631,-3711l6830,-3711e" filled="false" stroked="true" strokeweight=".36pt" strokecolor="#d9d9d9">
              <v:path arrowok="t"/>
              <v:stroke dashstyle="solid"/>
            </v:shape>
            <v:rect style="position:absolute;left:3837;top:-3707;width:87;height:1462" filled="true" fillcolor="#ec7c30" stroked="false">
              <v:fill type="solid"/>
            </v:rect>
            <v:line style="position:absolute" from="4034,-2610" to="4834,-2610" stroked="true" strokeweight=".72pt" strokecolor="#d9d9d9">
              <v:stroke dashstyle="solid"/>
            </v:line>
            <v:shape style="position:absolute;left:4226;top:-2543;width:586;height:298" coordorigin="4226,-2543" coordsize="586,298" path="m4313,-2416l4226,-2416,4226,-2245,4313,-2245,4313,-2416xm4812,-2543l4723,-2543,4723,-2245,4812,-2245,4812,-2543xe" filled="true" fillcolor="#4471c4" stroked="false">
              <v:path arrowok="t"/>
              <v:fill type="solid"/>
            </v:shape>
            <v:rect style="position:absolute;left:4336;top:-2464;width:87;height:219" filled="true" fillcolor="#ec7c30" stroked="false">
              <v:fill type="solid"/>
            </v:rect>
            <v:shape style="position:absolute;left:4922;top:-2975;width:22;height:365" coordorigin="4922,-2975" coordsize="22,365" path="m4922,-2610l4944,-2610m4922,-2975l4944,-2975e" filled="false" stroked="true" strokeweight=".72pt" strokecolor="#d9d9d9">
              <v:path arrowok="t"/>
              <v:stroke dashstyle="solid"/>
            </v:shape>
            <v:shape style="position:absolute;left:4922;top:-3346;width:1908;height:8" coordorigin="4922,-3346" coordsize="1908,8" path="m4922,-3339l4944,-3339m5033,-3339l6830,-3339m4922,-3346l6830,-3346e" filled="false" stroked="true" strokeweight=".36pt" strokecolor="#d9d9d9">
              <v:path arrowok="t"/>
              <v:stroke dashstyle="solid"/>
            </v:shape>
            <v:rect style="position:absolute;left:4833;top:-3707;width:89;height:1462" filled="true" fillcolor="#ec7c30" stroked="false">
              <v:fill type="solid"/>
            </v:rect>
            <v:shape style="position:absolute;left:5032;top:-2975;width:411;height:365" coordorigin="5033,-2975" coordsize="411,365" path="m5033,-2610l5333,-2610m5422,-2610l5443,-2610m5033,-2975l5333,-2975e" filled="false" stroked="true" strokeweight=".72pt" strokecolor="#d9d9d9">
              <v:path arrowok="t"/>
              <v:stroke dashstyle="solid"/>
            </v:shape>
            <v:shape style="position:absolute;left:5421;top:-2979;width:1409;height:8" coordorigin="5422,-2979" coordsize="1409,8" path="m5422,-2971l6830,-2971m5422,-2979l6830,-2979e" filled="false" stroked="true" strokeweight=".36pt" strokecolor="#d9d9d9">
              <v:path arrowok="t"/>
              <v:stroke dashstyle="solid"/>
            </v:shape>
            <v:rect style="position:absolute;left:5222;top:-2467;width:87;height:221" filled="true" fillcolor="#4471c4" stroked="false">
              <v:fill type="solid"/>
            </v:rect>
            <v:rect style="position:absolute;left:5332;top:-3343;width:89;height:1097" filled="true" fillcolor="#ec7c30" stroked="false">
              <v:fill type="solid"/>
            </v:rect>
            <v:shape style="position:absolute;left:5532;top:-2611;width:1299;height:2" coordorigin="5532,-2610" coordsize="1299,0" path="m5532,-2610l6720,-2610m6806,-2610l6830,-2610e" filled="false" stroked="true" strokeweight=".72pt" strokecolor="#d9d9d9">
              <v:path arrowok="t"/>
              <v:stroke dashstyle="solid"/>
            </v:shape>
            <v:shape style="position:absolute;left:5721;top:-2726;width:1085;height:480" coordorigin="5722,-2725" coordsize="1085,480" path="m5808,-2253l5722,-2253,5722,-2245,5808,-2245,5808,-2253xm6806,-2725l6720,-2725,6720,-2245,6806,-2245,6806,-2725xe" filled="true" fillcolor="#4471c4" stroked="false">
              <v:path arrowok="t"/>
              <v:fill type="solid"/>
            </v:shape>
            <v:rect style="position:absolute;left:5832;top:-2260;width:87;height:15" filled="true" fillcolor="#ec7c30" stroked="false">
              <v:fill type="solid"/>
            </v:rect>
            <v:rect style="position:absolute;left:6220;top:-2248;width:87;height:3" filled="true" fillcolor="#4471c4" stroked="false">
              <v:fill type="solid"/>
            </v:rect>
            <v:rect style="position:absolute;left:6331;top:-2248;width:87;height:3" filled="true" fillcolor="#ec7c30" stroked="false">
              <v:fill type="solid"/>
            </v:rect>
            <v:line style="position:absolute" from="6917,-2610" to="6941,-2610" stroked="true" strokeweight=".72pt" strokecolor="#d9d9d9">
              <v:stroke dashstyle="solid"/>
            </v:line>
            <v:shape style="position:absolute;left:3631;top:-4069;width:5986;height:1097" coordorigin="3631,-4068" coordsize="5986,1097" path="m6917,-2971l6941,-2971m6917,-2979l6941,-2979m6917,-3339l6941,-3339m6917,-3346l6941,-3346m6917,-3703l6941,-3703m6917,-3711l6941,-3711m3631,-4068l6941,-4068m7027,-4068l9617,-4068e" filled="false" stroked="true" strokeweight=".36pt" strokecolor="#d9d9d9">
              <v:path arrowok="t"/>
              <v:stroke dashstyle="solid"/>
            </v:shape>
            <v:line style="position:absolute" from="3631,-4075" to="9617,-4075" stroked="true" strokeweight=".36pt" strokecolor="#d9d9d9">
              <v:stroke dashstyle="solid"/>
            </v:line>
            <v:rect style="position:absolute;left:6830;top:-4072;width:87;height:1827" filled="true" fillcolor="#ec7c30" stroked="false">
              <v:fill type="solid"/>
            </v:rect>
            <v:shape style="position:absolute;left:7027;top:-2611;width:413;height:2" coordorigin="7027,-2610" coordsize="413,0" path="m7027,-2610l7330,-2610m7416,-2610l7440,-2610e" filled="false" stroked="true" strokeweight=".72pt" strokecolor="#d9d9d9">
              <v:path arrowok="t"/>
              <v:stroke dashstyle="solid"/>
            </v:shape>
            <v:shape style="position:absolute;left:7027;top:-2979;width:2590;height:8" coordorigin="7027,-2979" coordsize="2590,8" path="m7027,-2971l7440,-2971m7526,-2971l9617,-2971m7027,-2979l9617,-2979e" filled="false" stroked="true" strokeweight=".36pt" strokecolor="#d9d9d9">
              <v:path arrowok="t"/>
              <v:stroke dashstyle="solid"/>
            </v:shape>
            <v:rect style="position:absolute;left:7216;top:-2486;width:89;height:240" filled="true" fillcolor="#4471c4" stroked="false">
              <v:fill type="solid"/>
            </v:rect>
            <v:rect style="position:absolute;left:7329;top:-2975;width:87;height:730" filled="true" fillcolor="#ec7c30" stroked="false">
              <v:fill type="solid"/>
            </v:rect>
            <v:rect style="position:absolute;left:8215;top:-2248;width:87;height:3" filled="true" fillcolor="#4471c4" stroked="false">
              <v:fill type="solid"/>
            </v:rect>
            <v:rect style="position:absolute;left:8325;top:-2248;width:87;height:3" filled="true" fillcolor="#ec7c30" stroked="false">
              <v:fill type="solid"/>
            </v:rect>
            <v:rect style="position:absolute;left:8714;top:-2248;width:87;height:3" filled="true" fillcolor="#4471c4" stroked="false">
              <v:fill type="solid"/>
            </v:rect>
            <v:rect style="position:absolute;left:8824;top:-2248;width:87;height:3" filled="true" fillcolor="#ec7c30" stroked="false">
              <v:fill type="solid"/>
            </v:rect>
            <v:rect style="position:absolute;left:9213;top:-2248;width:87;height:3" filled="true" fillcolor="#4471c4" stroked="false">
              <v:fill type="solid"/>
            </v:rect>
            <v:rect style="position:absolute;left:9324;top:-2255;width:87;height:10" filled="true" fillcolor="#ec7c30" stroked="false">
              <v:fill type="solid"/>
            </v:rect>
            <v:shape style="position:absolute;left:3948;top:-3343;width:2580;height:1097" coordorigin="3948,-3342" coordsize="2580,1097" path="m4034,-2975l3948,-2975,3948,-2245,4034,-2245,4034,-2975xm4534,-2392l4447,-2392,4447,-2245,4534,-2245,4534,-2392xm5033,-3342l4944,-3342,4944,-2245,5033,-2245,5033,-3342xm5532,-2975l5443,-2975,5443,-2245,5532,-2245,5532,-2975xm6029,-2260l5942,-2260,5942,-2245,6029,-2245,6029,-2260xm6528,-2248l6442,-2248,6442,-2245,6528,-2245,6528,-2248xe" filled="true" fillcolor="#a4a4a4" stroked="false">
              <v:path arrowok="t"/>
              <v:fill type="solid"/>
            </v:shape>
            <v:shape style="position:absolute;left:7027;top:-3711;width:2590;height:372" coordorigin="7027,-3711" coordsize="2590,372" path="m7027,-3339l9617,-3339m7027,-3346l9617,-3346m7027,-3703l9617,-3703m7027,-3711l9617,-3711e" filled="false" stroked="true" strokeweight=".36pt" strokecolor="#d9d9d9">
              <v:path arrowok="t"/>
              <v:stroke dashstyle="solid"/>
            </v:shape>
            <v:rect style="position:absolute;left:6940;top:-4072;width:87;height:1827" filled="true" fillcolor="#a4a4a4" stroked="false">
              <v:fill type="solid"/>
            </v:rect>
            <v:line style="position:absolute" from="7526,-2610" to="9617,-2610" stroked="true" strokeweight=".72pt" strokecolor="#d9d9d9">
              <v:stroke dashstyle="solid"/>
            </v:line>
            <v:shape style="position:absolute;left:7440;top:-2975;width:2081;height:730" coordorigin="7440,-2975" coordsize="2081,730" path="m7526,-2975l7440,-2975,7440,-2245,7526,-2245,7526,-2975xm8525,-2248l8436,-2248,8436,-2245,8525,-2245,8525,-2248xm9022,-2248l8935,-2248,8935,-2245,9022,-2245,9022,-2248xm9521,-2253l9434,-2253,9434,-2245,9521,-2245,9521,-2253xe" filled="true" fillcolor="#a4a4a4" stroked="false">
              <v:path arrowok="t"/>
              <v:fill type="solid"/>
            </v:shape>
            <v:shape style="position:absolute;left:3631;top:-4439;width:5986;height:2194" coordorigin="3631,-4439" coordsize="5986,2194" path="m3631,-2245l9617,-2245m3631,-4439l9617,-4439e" filled="false" stroked="true" strokeweight=".72pt" strokecolor="#d9d9d9">
              <v:path arrowok="t"/>
              <v:stroke dashstyle="solid"/>
            </v:shape>
            <v:shape style="position:absolute;left:3470;top:-2049;width:943;height:562" type="#_x0000_t75" stroked="false">
              <v:imagedata r:id="rId124" o:title=""/>
            </v:shape>
            <v:shape style="position:absolute;left:4456;top:-2050;width:1450;height:636" type="#_x0000_t75" stroked="false">
              <v:imagedata r:id="rId125" o:title=""/>
            </v:shape>
            <v:shape style="position:absolute;left:6138;top:-2051;width:1764;height:654" type="#_x0000_t75" stroked="false">
              <v:imagedata r:id="rId126" o:title=""/>
            </v:shape>
            <v:shape style="position:absolute;left:7981;top:-2066;width:407;height:408" type="#_x0000_t75" stroked="false">
              <v:imagedata r:id="rId127" o:title=""/>
            </v:shape>
            <v:shape style="position:absolute;left:8627;top:-2058;width:769;height:462" type="#_x0000_t75" stroked="false">
              <v:imagedata r:id="rId128" o:title=""/>
            </v:shape>
            <v:rect style="position:absolute;left:4526;top:-676;width:101;height:99" filled="true" fillcolor="#4471c4" stroked="false">
              <v:fill type="solid"/>
            </v:rect>
            <v:rect style="position:absolute;left:5683;top:-676;width:99;height:99" filled="true" fillcolor="#ec7c30" stroked="false">
              <v:fill type="solid"/>
            </v:rect>
            <v:rect style="position:absolute;left:6880;top:-676;width:99;height:99" filled="true" fillcolor="#a4a4a4" stroked="false">
              <v:fill type="solid"/>
            </v:rect>
            <v:rect style="position:absolute;left:2636;top:-4658;width:7200;height:4320" filled="false" stroked="true" strokeweight=".75pt" strokecolor="#d9d9d9">
              <v:stroke dashstyle="solid"/>
            </v:rect>
            <v:shape style="position:absolute;left:3191;top:-4523;width:295;height:237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300</w:t>
                    </w:r>
                  </w:p>
                  <w:p>
                    <w:pPr>
                      <w:spacing w:before="146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250</w:t>
                    </w:r>
                  </w:p>
                  <w:p>
                    <w:pPr>
                      <w:spacing w:before="146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</w:t>
                    </w:r>
                  </w:p>
                  <w:p>
                    <w:pPr>
                      <w:spacing w:before="146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150</w:t>
                    </w:r>
                  </w:p>
                  <w:p>
                    <w:pPr>
                      <w:spacing w:before="145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before="146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</w:t>
                    </w:r>
                  </w:p>
                  <w:p>
                    <w:pPr>
                      <w:spacing w:line="216" w:lineRule="exact" w:before="147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195;top:-1249;width:87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Parameter</w:t>
                    </w:r>
                  </w:p>
                </w:txbxContent>
              </v:textbox>
              <w10:wrap type="none"/>
            </v:shape>
            <v:shape style="position:absolute;left:4669;top:-710;width:81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Study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Area</w:t>
                    </w:r>
                  </w:p>
                </w:txbxContent>
              </v:textbox>
              <w10:wrap type="none"/>
            </v:shape>
            <v:shape style="position:absolute;left:5866;top:-710;width:2172;height:180" type="#_x0000_t202" filled="false" stroked="false">
              <v:textbox inset="0,0,0,0">
                <w:txbxContent>
                  <w:p>
                    <w:pPr>
                      <w:tabs>
                        <w:tab w:pos="1155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WHO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2011</w:t>
                      <w:tab/>
                      <w:t>NSDWQ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2007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31.445007pt;margin-top:61.938118pt;width:360.75pt;height:216.75pt;mso-position-horizontal-relative:page;mso-position-vertical-relative:paragraph;z-index:15762944" coordorigin="2629,1239" coordsize="7215,4335">
            <v:shape style="position:absolute;left:3631;top:3293;width:207;height:2" coordorigin="3631,3294" coordsize="207,0" path="m3631,3294l3727,3294m3814,3294l3838,3294e" filled="false" stroked="true" strokeweight=".72pt" strokecolor="#d9d9d9">
              <v:path arrowok="t"/>
              <v:stroke dashstyle="solid"/>
            </v:shape>
            <v:shape style="position:absolute;left:3631;top:2925;width:3089;height:8" coordorigin="3631,2925" coordsize="3089,8" path="m3631,2933l4834,2933m4922,2933l6720,2933m3631,2925l6720,2925e" filled="false" stroked="true" strokeweight=".36pt" strokecolor="#d9d9d9">
              <v:path arrowok="t"/>
              <v:stroke dashstyle="solid"/>
            </v:shape>
            <v:rect style="position:absolute;left:3727;top:3001;width:87;height:658" filled="true" fillcolor="#4471c4" stroked="false">
              <v:fill type="solid"/>
            </v:rect>
            <v:shape style="position:absolute;left:3924;top:3290;width:910;height:8" coordorigin="3924,3290" coordsize="910,8" path="m3924,3297l4834,3297m3924,3290l4834,3290e" filled="false" stroked="true" strokeweight=".36pt" strokecolor="#d9d9d9">
              <v:path arrowok="t"/>
              <v:stroke dashstyle="solid"/>
            </v:shape>
            <v:shape style="position:absolute;left:4226;top:3322;width:2081;height:336" coordorigin="4226,3323" coordsize="2081,336" path="m4313,3323l4226,3323,4226,3659,4313,3659,4313,3323xm4812,3519l4723,3519,4723,3659,4812,3659,4812,3519xm5309,3524l5222,3524,5222,3659,5309,3659,5309,3524xm5808,3637l5722,3637,5722,3659,5808,3659,5808,3637xm6307,3656l6221,3656,6221,3659,6307,3659,6307,3656xe" filled="true" fillcolor="#4471c4" stroked="false">
              <v:path arrowok="t"/>
              <v:fill type="solid"/>
            </v:shape>
            <v:shape style="position:absolute;left:5421;top:3290;width:1299;height:8" coordorigin="5422,3290" coordsize="1299,8" path="m5422,3297l6720,3297m5422,3290l6720,3290e" filled="false" stroked="true" strokeweight=".36pt" strokecolor="#d9d9d9">
              <v:path arrowok="t"/>
              <v:stroke dashstyle="solid"/>
            </v:shape>
            <v:shape style="position:absolute;left:3631;top:2561;width:3586;height:732" coordorigin="3631,2562" coordsize="3586,732" path="m6806,3294l6830,3294m6806,2929l6830,2929m3631,2562l7217,2562e" filled="false" stroked="true" strokeweight=".72pt" strokecolor="#d9d9d9">
              <v:path arrowok="t"/>
              <v:stroke dashstyle="solid"/>
            </v:shape>
            <v:rect style="position:absolute;left:6720;top:2588;width:87;height:1071" filled="true" fillcolor="#4471c4" stroked="false">
              <v:fill type="solid"/>
            </v:rect>
            <v:line style="position:absolute" from="7027,3294" to="7217,3294" stroked="true" strokeweight=".72pt" strokecolor="#d9d9d9">
              <v:stroke dashstyle="solid"/>
            </v:line>
            <v:shape style="position:absolute;left:7305;top:3290;width:2312;height:8" coordorigin="7306,3290" coordsize="2312,8" path="m7306,3297l7440,3297m7526,3297l9617,3297m7306,3290l9617,3290e" filled="false" stroked="true" strokeweight=".36pt" strokecolor="#d9d9d9">
              <v:path arrowok="t"/>
              <v:stroke dashstyle="solid"/>
            </v:shape>
            <v:shape style="position:absolute;left:3631;top:2197;width:5986;height:732" coordorigin="3631,2197" coordsize="5986,732" path="m7027,2929l7217,2929m7306,2929l9617,2929m7306,2562l9617,2562m3631,2197l7217,2197m7306,2197l9617,2197e" filled="false" stroked="true" strokeweight=".72pt" strokecolor="#d9d9d9">
              <v:path arrowok="t"/>
              <v:stroke dashstyle="solid"/>
            </v:shape>
            <v:shape style="position:absolute;left:3631;top:1828;width:5986;height:8" coordorigin="3631,1829" coordsize="5986,8" path="m3631,1836l9617,1836m3631,1829l9617,1829e" filled="false" stroked="true" strokeweight=".36pt" strokecolor="#d9d9d9">
              <v:path arrowok="t"/>
              <v:stroke dashstyle="solid"/>
            </v:shape>
            <v:shape style="position:absolute;left:7216;top:1832;width:2084;height:1827" coordorigin="7217,1832" coordsize="2084,1827" path="m7306,1832l7217,1832,7217,3659,7306,3659,7306,1832xm8302,3651l8215,3651,8215,3659,8302,3659,8302,3651xm8801,3656l8714,3656,8714,3659,8801,3659,8801,3656xm9300,3656l9214,3656,9214,3659,9300,3659,9300,3656xe" filled="true" fillcolor="#4471c4" stroked="false">
              <v:path arrowok="t"/>
              <v:fill type="solid"/>
            </v:shape>
            <v:shape style="position:absolute;left:3837;top:2929;width:586;height:730" coordorigin="3838,2929" coordsize="586,730" path="m3924,2929l3838,2929,3838,3659,3924,3659,3924,2929xm4423,3551l4337,3551,4337,3659,4423,3659,4423,3551xe" filled="true" fillcolor="#ec7c30" stroked="false">
              <v:path arrowok="t"/>
              <v:fill type="solid"/>
            </v:shape>
            <v:line style="position:absolute" from="4922,3294" to="4944,3294" stroked="true" strokeweight=".72pt" strokecolor="#d9d9d9">
              <v:stroke dashstyle="solid"/>
            </v:line>
            <v:rect style="position:absolute;left:4833;top:2929;width:89;height:730" filled="true" fillcolor="#ec7c30" stroked="false">
              <v:fill type="solid"/>
            </v:rect>
            <v:line style="position:absolute" from="5033,3294" to="5333,3294" stroked="true" strokeweight=".72pt" strokecolor="#d9d9d9">
              <v:stroke dashstyle="solid"/>
            </v:line>
            <v:shape style="position:absolute;left:5332;top:3111;width:1085;height:548" coordorigin="5333,3111" coordsize="1085,548" path="m5422,3111l5333,3111,5333,3659,5422,3659,5422,3111xm5918,3651l5832,3651,5832,3659,5918,3659,5918,3651xm6418,3656l6331,3656,6331,3659,6418,3659,6418,3656xe" filled="true" fillcolor="#ec7c30" stroked="false">
              <v:path arrowok="t"/>
              <v:fill type="solid"/>
            </v:shape>
            <v:shape style="position:absolute;left:6916;top:2929;width:24;height:365" coordorigin="6917,2929" coordsize="24,365" path="m6917,3294l6941,3294m6917,2929l6941,2929e" filled="false" stroked="true" strokeweight=".72pt" strokecolor="#d9d9d9">
              <v:path arrowok="t"/>
              <v:stroke dashstyle="solid"/>
            </v:shape>
            <v:shape style="position:absolute;left:6830;top:2746;width:2580;height:912" coordorigin="6830,2747" coordsize="2580,912" path="m6917,2747l6830,2747,6830,3659,6917,3659,6917,2747xm7416,3294l7330,3294,7330,3659,7416,3659,7416,3294xm8412,3656l8326,3656,8326,3659,8412,3659,8412,3656xm8911,3656l8825,3656,8825,3659,8911,3659,8911,3656xm9410,3654l9324,3654,9324,3659,9410,3659,9410,3654xe" filled="true" fillcolor="#ec7c30" stroked="false">
              <v:path arrowok="t"/>
              <v:fill type="solid"/>
            </v:shape>
            <v:shape style="position:absolute;left:3948;top:2746;width:5573;height:912" coordorigin="3948,2747" coordsize="5573,912" path="m4034,3294l3948,3294,3948,3659,4034,3659,4034,3294xm4534,3587l4447,3587,4447,3659,4534,3659,4534,3587xm5033,3111l4944,3111,4944,3659,5033,3659,5033,3111xm5532,3294l5443,3294,5443,3659,5532,3659,5532,3294xm6029,3651l5942,3651,5942,3659,6029,3659,6029,3651xm6528,3656l6442,3656,6442,3659,6528,3659,6528,3656xm7027,2747l6941,2747,6941,3659,7027,3659,7027,2747xm7526,3294l7440,3294,7440,3659,7526,3659,7526,3294xm8525,3656l8436,3656,8436,3659,8525,3659,8525,3656xm9022,3656l8935,3656,8935,3659,9022,3659,9022,3656xm9521,3656l9434,3656,9434,3659,9521,3659,9521,3656xe" filled="true" fillcolor="#a4a4a4" stroked="false">
              <v:path arrowok="t"/>
              <v:fill type="solid"/>
            </v:shape>
            <v:shape style="position:absolute;left:3631;top:1465;width:5986;height:2194" coordorigin="3631,1465" coordsize="5986,2194" path="m3631,3659l9617,3659m3631,1465l9617,1465e" filled="false" stroked="true" strokeweight=".72pt" strokecolor="#d9d9d9">
              <v:path arrowok="t"/>
              <v:stroke dashstyle="solid"/>
            </v:shape>
            <v:shape style="position:absolute;left:3470;top:3853;width:943;height:564" type="#_x0000_t75" stroked="false">
              <v:imagedata r:id="rId129" o:title=""/>
            </v:shape>
            <v:shape style="position:absolute;left:4456;top:3854;width:1450;height:636" type="#_x0000_t75" stroked="false">
              <v:imagedata r:id="rId130" o:title=""/>
            </v:shape>
            <v:shape style="position:absolute;left:6138;top:3853;width:1764;height:654" type="#_x0000_t75" stroked="false">
              <v:imagedata r:id="rId131" o:title=""/>
            </v:shape>
            <v:shape style="position:absolute;left:7981;top:3838;width:406;height:408" type="#_x0000_t75" stroked="false">
              <v:imagedata r:id="rId132" o:title=""/>
            </v:shape>
            <v:shape style="position:absolute;left:8627;top:3846;width:769;height:463" type="#_x0000_t75" stroked="false">
              <v:imagedata r:id="rId133" o:title=""/>
            </v:shape>
            <v:rect style="position:absolute;left:4473;top:5228;width:99;height:99" filled="true" fillcolor="#4471c4" stroked="false">
              <v:fill type="solid"/>
            </v:rect>
            <v:rect style="position:absolute;left:5731;top:5228;width:101;height:99" filled="true" fillcolor="#ec7c30" stroked="false">
              <v:fill type="solid"/>
            </v:rect>
            <v:rect style="position:absolute;left:6933;top:5228;width:99;height:99" filled="true" fillcolor="#a4a4a4" stroked="false">
              <v:fill type="solid"/>
            </v:rect>
            <v:rect style="position:absolute;left:2636;top:1246;width:7200;height:4320" filled="false" stroked="true" strokeweight=".75pt" strokecolor="#d9d9d9">
              <v:stroke dashstyle="solid"/>
            </v:rect>
            <v:shape style="position:absolute;left:3191;top:1382;width:295;height:2374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600</w:t>
                    </w:r>
                  </w:p>
                  <w:p>
                    <w:pPr>
                      <w:spacing w:before="146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500</w:t>
                    </w:r>
                  </w:p>
                  <w:p>
                    <w:pPr>
                      <w:spacing w:before="145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400</w:t>
                    </w:r>
                  </w:p>
                  <w:p>
                    <w:pPr>
                      <w:spacing w:before="146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300</w:t>
                    </w:r>
                  </w:p>
                  <w:p>
                    <w:pPr>
                      <w:spacing w:before="146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</w:t>
                    </w:r>
                  </w:p>
                  <w:p>
                    <w:pPr>
                      <w:spacing w:before="146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line="216" w:lineRule="exact" w:before="146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195;top:4656;width:87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color w:val="585858"/>
                        <w:sz w:val="20"/>
                      </w:rPr>
                      <w:t>Parameter</w:t>
                    </w:r>
                  </w:p>
                </w:txbxContent>
              </v:textbox>
              <w10:wrap type="none"/>
            </v:shape>
            <v:shape style="position:absolute;left:4616;top:5194;width:9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Wastewater</w:t>
                    </w:r>
                  </w:p>
                </w:txbxContent>
              </v:textbox>
              <w10:wrap type="none"/>
            </v:shape>
            <v:shape style="position:absolute;left:5914;top:5194;width:2177;height:180" type="#_x0000_t202" filled="false" stroked="false">
              <v:textbox inset="0,0,0,0">
                <w:txbxContent>
                  <w:p>
                    <w:pPr>
                      <w:tabs>
                        <w:tab w:pos="1160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WHO</w:t>
                    </w:r>
                    <w:r>
                      <w:rPr>
                        <w:rFonts w:asci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2011</w:t>
                      <w:tab/>
                      <w:t>NSDWQ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2007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45.369995pt;margin-top:84.774597pt;width:12pt;height:87.05pt;mso-position-horizontal-relative:page;mso-position-vertical-relative:paragraph;z-index:1576345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sz w:val="20"/>
                    </w:rPr>
                  </w:pPr>
                  <w:r>
                    <w:rPr>
                      <w:rFonts w:ascii="Calibri"/>
                      <w:color w:val="585858"/>
                      <w:sz w:val="20"/>
                    </w:rPr>
                    <w:t>Concentration</w:t>
                  </w:r>
                  <w:r>
                    <w:rPr>
                      <w:rFonts w:ascii="Calibri"/>
                      <w:color w:val="585858"/>
                      <w:spacing w:val="-9"/>
                      <w:sz w:val="20"/>
                    </w:rPr>
                    <w:t> </w:t>
                  </w:r>
                  <w:r>
                    <w:rPr>
                      <w:rFonts w:ascii="Calibri"/>
                      <w:color w:val="585858"/>
                      <w:sz w:val="20"/>
                    </w:rPr>
                    <w:t>(mg/l)</w:t>
                  </w:r>
                </w:p>
              </w:txbxContent>
            </v:textbox>
            <w10:wrap type="none"/>
          </v:shape>
        </w:pict>
      </w:r>
      <w:r>
        <w:rPr>
          <w:b/>
        </w:rPr>
        <w:t>Figure</w:t>
      </w:r>
      <w:r>
        <w:rPr>
          <w:b/>
          <w:spacing w:val="38"/>
        </w:rPr>
        <w:t> </w:t>
      </w:r>
      <w:r>
        <w:rPr>
          <w:b/>
        </w:rPr>
        <w:t>4.17:</w:t>
      </w:r>
      <w:r>
        <w:rPr>
          <w:b/>
          <w:spacing w:val="39"/>
        </w:rPr>
        <w:t> </w:t>
      </w:r>
      <w:r>
        <w:rPr/>
        <w:t>Comparison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chemical</w:t>
      </w:r>
      <w:r>
        <w:rPr>
          <w:spacing w:val="42"/>
        </w:rPr>
        <w:t> </w:t>
      </w:r>
      <w:r>
        <w:rPr/>
        <w:t>composition</w:t>
      </w:r>
      <w:r>
        <w:rPr>
          <w:spacing w:val="40"/>
        </w:rPr>
        <w:t> </w:t>
      </w:r>
      <w:r>
        <w:rPr/>
        <w:t>of</w:t>
      </w:r>
      <w:r>
        <w:rPr>
          <w:spacing w:val="36"/>
        </w:rPr>
        <w:t> </w:t>
      </w:r>
      <w:r>
        <w:rPr/>
        <w:t>groundwater</w:t>
      </w:r>
      <w:r>
        <w:rPr>
          <w:spacing w:val="38"/>
        </w:rPr>
        <w:t> </w:t>
      </w:r>
      <w:r>
        <w:rPr/>
        <w:t>with</w:t>
      </w:r>
      <w:r>
        <w:rPr>
          <w:spacing w:val="-57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and international</w:t>
      </w:r>
      <w:r>
        <w:rPr>
          <w:spacing w:val="2"/>
        </w:rPr>
        <w:t> </w:t>
      </w:r>
      <w:r>
        <w:rPr/>
        <w:t>standards.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2197" w:right="835" w:hanging="1352"/>
      </w:pPr>
      <w:r>
        <w:rPr>
          <w:b/>
        </w:rPr>
        <w:t>Figure</w:t>
      </w:r>
      <w:r>
        <w:rPr>
          <w:b/>
          <w:spacing w:val="35"/>
        </w:rPr>
        <w:t> </w:t>
      </w:r>
      <w:r>
        <w:rPr>
          <w:b/>
        </w:rPr>
        <w:t>4.18:</w:t>
      </w:r>
      <w:r>
        <w:rPr>
          <w:b/>
          <w:spacing w:val="36"/>
        </w:rPr>
        <w:t> </w:t>
      </w:r>
      <w:r>
        <w:rPr/>
        <w:t>Comparison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chemical</w:t>
      </w:r>
      <w:r>
        <w:rPr>
          <w:spacing w:val="38"/>
        </w:rPr>
        <w:t> </w:t>
      </w:r>
      <w:r>
        <w:rPr/>
        <w:t>composition</w:t>
      </w:r>
      <w:r>
        <w:rPr>
          <w:spacing w:val="37"/>
        </w:rPr>
        <w:t> </w:t>
      </w:r>
      <w:r>
        <w:rPr/>
        <w:t>of</w:t>
      </w:r>
      <w:r>
        <w:rPr>
          <w:spacing w:val="35"/>
        </w:rPr>
        <w:t> </w:t>
      </w:r>
      <w:r>
        <w:rPr/>
        <w:t>wastewater</w:t>
      </w:r>
      <w:r>
        <w:rPr>
          <w:spacing w:val="35"/>
        </w:rPr>
        <w:t> </w:t>
      </w:r>
      <w:r>
        <w:rPr/>
        <w:t>with</w:t>
      </w:r>
      <w:r>
        <w:rPr>
          <w:spacing w:val="37"/>
        </w:rPr>
        <w:t> </w:t>
      </w:r>
      <w:r>
        <w:rPr/>
        <w:t>national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international standards.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</w:pPr>
    </w:p>
    <w:p>
      <w:pPr>
        <w:pStyle w:val="Heading1"/>
        <w:numPr>
          <w:ilvl w:val="1"/>
          <w:numId w:val="19"/>
        </w:numPr>
        <w:tabs>
          <w:tab w:pos="1025" w:val="left" w:leader="none"/>
          <w:tab w:pos="1026" w:val="left" w:leader="none"/>
        </w:tabs>
        <w:spacing w:line="240" w:lineRule="auto" w:before="0" w:after="0"/>
        <w:ind w:left="1025" w:right="0" w:hanging="721"/>
        <w:jc w:val="left"/>
      </w:pPr>
      <w:bookmarkStart w:name="_TOC_250005" w:id="62"/>
      <w:r>
        <w:rPr/>
        <w:t>Statistical</w:t>
      </w:r>
      <w:r>
        <w:rPr>
          <w:spacing w:val="-2"/>
        </w:rPr>
        <w:t> </w:t>
      </w:r>
      <w:r>
        <w:rPr/>
        <w:t>Summary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Correlations</w:t>
      </w:r>
      <w:r>
        <w:rPr>
          <w:spacing w:val="-2"/>
        </w:rPr>
        <w:t> </w:t>
      </w:r>
      <w:bookmarkEnd w:id="62"/>
      <w:r>
        <w:rPr/>
        <w:t>Analysis</w:t>
      </w:r>
    </w:p>
    <w:p>
      <w:pPr>
        <w:pStyle w:val="BodyText"/>
        <w:spacing w:before="4"/>
        <w:rPr>
          <w:b/>
          <w:sz w:val="37"/>
        </w:rPr>
      </w:pPr>
    </w:p>
    <w:p>
      <w:pPr>
        <w:pStyle w:val="BodyText"/>
        <w:spacing w:line="480" w:lineRule="auto" w:before="1"/>
        <w:ind w:left="305"/>
      </w:pPr>
      <w:r>
        <w:rPr/>
        <w:t>The</w:t>
      </w:r>
      <w:r>
        <w:rPr>
          <w:spacing w:val="28"/>
        </w:rPr>
        <w:t> </w:t>
      </w:r>
      <w:r>
        <w:rPr/>
        <w:t>statistical</w:t>
      </w:r>
      <w:r>
        <w:rPr>
          <w:spacing w:val="31"/>
        </w:rPr>
        <w:t> </w:t>
      </w:r>
      <w:r>
        <w:rPr/>
        <w:t>summary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chemical</w:t>
      </w:r>
      <w:r>
        <w:rPr>
          <w:spacing w:val="30"/>
        </w:rPr>
        <w:t> </w:t>
      </w:r>
      <w:r>
        <w:rPr/>
        <w:t>composition</w:t>
      </w:r>
      <w:r>
        <w:rPr>
          <w:spacing w:val="30"/>
        </w:rPr>
        <w:t> </w:t>
      </w:r>
      <w:r>
        <w:rPr/>
        <w:t>of</w:t>
      </w:r>
      <w:r>
        <w:rPr>
          <w:spacing w:val="32"/>
        </w:rPr>
        <w:t> </w:t>
      </w:r>
      <w:r>
        <w:rPr/>
        <w:t>groundwater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study</w:t>
      </w:r>
      <w:r>
        <w:rPr>
          <w:spacing w:val="28"/>
        </w:rPr>
        <w:t> </w:t>
      </w:r>
      <w:r>
        <w:rPr/>
        <w:t>area</w:t>
      </w:r>
      <w:r>
        <w:rPr>
          <w:spacing w:val="29"/>
        </w:rPr>
        <w:t> </w:t>
      </w:r>
      <w:r>
        <w:rPr/>
        <w:t>is</w:t>
      </w:r>
      <w:r>
        <w:rPr>
          <w:spacing w:val="-57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4.9.</w:t>
      </w:r>
    </w:p>
    <w:p>
      <w:pPr>
        <w:spacing w:after="0" w:line="480" w:lineRule="auto"/>
        <w:sectPr>
          <w:pgSz w:w="11910" w:h="16840"/>
          <w:pgMar w:header="0" w:footer="1002" w:top="1400" w:bottom="1200" w:left="1680" w:right="580"/>
        </w:sectPr>
      </w:pPr>
    </w:p>
    <w:p>
      <w:pPr>
        <w:pStyle w:val="BodyText"/>
        <w:rPr>
          <w:sz w:val="19"/>
        </w:rPr>
      </w:pPr>
    </w:p>
    <w:p>
      <w:pPr>
        <w:pStyle w:val="Heading1"/>
        <w:spacing w:before="90"/>
        <w:ind w:left="105"/>
      </w:pPr>
      <w:r>
        <w:rPr/>
        <w:t>Table</w:t>
      </w:r>
      <w:r>
        <w:rPr>
          <w:spacing w:val="-2"/>
        </w:rPr>
        <w:t> </w:t>
      </w:r>
      <w:r>
        <w:rPr/>
        <w:t>4.9:</w:t>
      </w:r>
      <w:r>
        <w:rPr>
          <w:spacing w:val="-4"/>
        </w:rPr>
        <w:t> </w:t>
      </w:r>
      <w:r>
        <w:rPr/>
        <w:t>Statistical</w:t>
      </w:r>
      <w:r>
        <w:rPr>
          <w:spacing w:val="-2"/>
        </w:rPr>
        <w:t> </w:t>
      </w:r>
      <w:r>
        <w:rPr/>
        <w:t>summary</w:t>
      </w:r>
      <w:r>
        <w:rPr>
          <w:spacing w:val="-2"/>
        </w:rPr>
        <w:t> </w:t>
      </w:r>
      <w:r>
        <w:rPr/>
        <w:t>of chemical</w:t>
      </w:r>
      <w:r>
        <w:rPr>
          <w:spacing w:val="-2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groundwater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2"/>
        </w:rPr>
        <w:t> </w:t>
      </w:r>
      <w:r>
        <w:rPr/>
        <w:t>area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7"/>
        <w:gridCol w:w="748"/>
        <w:gridCol w:w="1054"/>
        <w:gridCol w:w="723"/>
        <w:gridCol w:w="919"/>
        <w:gridCol w:w="797"/>
        <w:gridCol w:w="785"/>
        <w:gridCol w:w="760"/>
        <w:gridCol w:w="1079"/>
        <w:gridCol w:w="625"/>
        <w:gridCol w:w="674"/>
        <w:gridCol w:w="932"/>
        <w:gridCol w:w="527"/>
        <w:gridCol w:w="1054"/>
        <w:gridCol w:w="686"/>
        <w:gridCol w:w="931"/>
        <w:gridCol w:w="526"/>
      </w:tblGrid>
      <w:tr>
        <w:trPr>
          <w:trHeight w:val="242" w:hRule="atLeast"/>
        </w:trPr>
        <w:tc>
          <w:tcPr>
            <w:tcW w:w="1557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8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Calcium</w:t>
            </w:r>
          </w:p>
        </w:tc>
        <w:tc>
          <w:tcPr>
            <w:tcW w:w="1054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Magnesium</w:t>
            </w:r>
          </w:p>
        </w:tc>
        <w:tc>
          <w:tcPr>
            <w:tcW w:w="723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Sodium</w:t>
            </w:r>
          </w:p>
        </w:tc>
        <w:tc>
          <w:tcPr>
            <w:tcW w:w="919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5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Potassium</w:t>
            </w:r>
          </w:p>
        </w:tc>
        <w:tc>
          <w:tcPr>
            <w:tcW w:w="797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right="19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Sulphate</w:t>
            </w:r>
          </w:p>
        </w:tc>
        <w:tc>
          <w:tcPr>
            <w:tcW w:w="785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right="19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w w:val="105"/>
                <w:sz w:val="19"/>
              </w:rPr>
              <w:t>Chloride</w:t>
            </w:r>
          </w:p>
        </w:tc>
        <w:tc>
          <w:tcPr>
            <w:tcW w:w="760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right="19"/>
              <w:jc w:val="center"/>
              <w:rPr>
                <w:b/>
                <w:sz w:val="19"/>
              </w:rPr>
            </w:pPr>
            <w:r>
              <w:rPr>
                <w:b/>
                <w:spacing w:val="-4"/>
                <w:w w:val="105"/>
                <w:sz w:val="19"/>
              </w:rPr>
              <w:t>Fluoride</w:t>
            </w:r>
          </w:p>
        </w:tc>
        <w:tc>
          <w:tcPr>
            <w:tcW w:w="1079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right="19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Bicarbonate</w:t>
            </w:r>
          </w:p>
        </w:tc>
        <w:tc>
          <w:tcPr>
            <w:tcW w:w="625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right="19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Nitrite</w:t>
            </w:r>
          </w:p>
        </w:tc>
        <w:tc>
          <w:tcPr>
            <w:tcW w:w="674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right="18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Nitrate</w:t>
            </w:r>
          </w:p>
        </w:tc>
        <w:tc>
          <w:tcPr>
            <w:tcW w:w="932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right="18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Phosphate</w:t>
            </w:r>
          </w:p>
        </w:tc>
        <w:tc>
          <w:tcPr>
            <w:tcW w:w="527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0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Iron</w:t>
            </w:r>
          </w:p>
        </w:tc>
        <w:tc>
          <w:tcPr>
            <w:tcW w:w="1054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" w:right="22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Manganese</w:t>
            </w:r>
          </w:p>
        </w:tc>
        <w:tc>
          <w:tcPr>
            <w:tcW w:w="686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5"/>
              <w:jc w:val="center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Copper</w:t>
            </w:r>
          </w:p>
        </w:tc>
        <w:tc>
          <w:tcPr>
            <w:tcW w:w="931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9"/>
              <w:jc w:val="center"/>
              <w:rPr>
                <w:b/>
                <w:sz w:val="19"/>
              </w:rPr>
            </w:pPr>
            <w:r>
              <w:rPr>
                <w:b/>
                <w:spacing w:val="-7"/>
                <w:w w:val="105"/>
                <w:sz w:val="19"/>
              </w:rPr>
              <w:t>Chromium</w:t>
            </w:r>
          </w:p>
        </w:tc>
        <w:tc>
          <w:tcPr>
            <w:tcW w:w="526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2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Zinc</w:t>
            </w:r>
          </w:p>
        </w:tc>
      </w:tr>
      <w:tr>
        <w:trPr>
          <w:trHeight w:val="242" w:hRule="atLeast"/>
        </w:trPr>
        <w:tc>
          <w:tcPr>
            <w:tcW w:w="1557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9"/>
              <w:rPr>
                <w:sz w:val="19"/>
              </w:rPr>
            </w:pPr>
            <w:r>
              <w:rPr>
                <w:w w:val="105"/>
                <w:sz w:val="19"/>
              </w:rPr>
              <w:t>Mean</w:t>
            </w:r>
          </w:p>
        </w:tc>
        <w:tc>
          <w:tcPr>
            <w:tcW w:w="748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38.83</w:t>
            </w:r>
          </w:p>
        </w:tc>
        <w:tc>
          <w:tcPr>
            <w:tcW w:w="1054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31.65</w:t>
            </w:r>
          </w:p>
        </w:tc>
        <w:tc>
          <w:tcPr>
            <w:tcW w:w="723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39"/>
              <w:rPr>
                <w:sz w:val="19"/>
              </w:rPr>
            </w:pPr>
            <w:r>
              <w:rPr>
                <w:w w:val="105"/>
                <w:sz w:val="19"/>
              </w:rPr>
              <w:t>66.89</w:t>
            </w:r>
          </w:p>
        </w:tc>
        <w:tc>
          <w:tcPr>
            <w:tcW w:w="919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22.70</w:t>
            </w:r>
          </w:p>
        </w:tc>
        <w:tc>
          <w:tcPr>
            <w:tcW w:w="797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3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21.87</w:t>
            </w:r>
          </w:p>
        </w:tc>
        <w:tc>
          <w:tcPr>
            <w:tcW w:w="785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5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76.81</w:t>
            </w:r>
          </w:p>
        </w:tc>
        <w:tc>
          <w:tcPr>
            <w:tcW w:w="760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5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0.39</w:t>
            </w:r>
          </w:p>
        </w:tc>
        <w:tc>
          <w:tcPr>
            <w:tcW w:w="1079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5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29.71</w:t>
            </w:r>
          </w:p>
        </w:tc>
        <w:tc>
          <w:tcPr>
            <w:tcW w:w="625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4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0.03</w:t>
            </w:r>
          </w:p>
        </w:tc>
        <w:tc>
          <w:tcPr>
            <w:tcW w:w="674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3" w:right="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30.44</w:t>
            </w:r>
          </w:p>
        </w:tc>
        <w:tc>
          <w:tcPr>
            <w:tcW w:w="932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6" w:right="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1.25</w:t>
            </w:r>
          </w:p>
        </w:tc>
        <w:tc>
          <w:tcPr>
            <w:tcW w:w="527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right="74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0.47</w:t>
            </w:r>
          </w:p>
        </w:tc>
        <w:tc>
          <w:tcPr>
            <w:tcW w:w="1054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0.22</w:t>
            </w:r>
          </w:p>
        </w:tc>
        <w:tc>
          <w:tcPr>
            <w:tcW w:w="686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0.14</w:t>
            </w:r>
          </w:p>
        </w:tc>
        <w:tc>
          <w:tcPr>
            <w:tcW w:w="931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0.35</w:t>
            </w:r>
          </w:p>
        </w:tc>
        <w:tc>
          <w:tcPr>
            <w:tcW w:w="526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right="7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0.47</w:t>
            </w:r>
          </w:p>
        </w:tc>
      </w:tr>
      <w:tr>
        <w:trPr>
          <w:trHeight w:val="242" w:hRule="atLeast"/>
        </w:trPr>
        <w:tc>
          <w:tcPr>
            <w:tcW w:w="155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9"/>
              <w:rPr>
                <w:sz w:val="19"/>
              </w:rPr>
            </w:pPr>
            <w:r>
              <w:rPr>
                <w:spacing w:val="-4"/>
                <w:w w:val="105"/>
                <w:sz w:val="19"/>
              </w:rPr>
              <w:t>Standard</w:t>
            </w:r>
            <w:r>
              <w:rPr>
                <w:spacing w:val="-7"/>
                <w:w w:val="105"/>
                <w:sz w:val="19"/>
              </w:rPr>
              <w:t> </w:t>
            </w:r>
            <w:r>
              <w:rPr>
                <w:spacing w:val="-4"/>
                <w:w w:val="105"/>
                <w:sz w:val="19"/>
              </w:rPr>
              <w:t>Error</w:t>
            </w:r>
          </w:p>
        </w:tc>
        <w:tc>
          <w:tcPr>
            <w:tcW w:w="74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3.03</w:t>
            </w:r>
          </w:p>
        </w:tc>
        <w:tc>
          <w:tcPr>
            <w:tcW w:w="105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3.09</w:t>
            </w:r>
          </w:p>
        </w:tc>
        <w:tc>
          <w:tcPr>
            <w:tcW w:w="72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88"/>
              <w:rPr>
                <w:sz w:val="19"/>
              </w:rPr>
            </w:pPr>
            <w:r>
              <w:rPr>
                <w:w w:val="105"/>
                <w:sz w:val="19"/>
              </w:rPr>
              <w:t>5.05</w:t>
            </w:r>
          </w:p>
        </w:tc>
        <w:tc>
          <w:tcPr>
            <w:tcW w:w="91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2.70</w:t>
            </w:r>
          </w:p>
        </w:tc>
        <w:tc>
          <w:tcPr>
            <w:tcW w:w="79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4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2.16</w:t>
            </w:r>
          </w:p>
        </w:tc>
        <w:tc>
          <w:tcPr>
            <w:tcW w:w="78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6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7.45</w:t>
            </w:r>
          </w:p>
        </w:tc>
        <w:tc>
          <w:tcPr>
            <w:tcW w:w="7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5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0.05</w:t>
            </w:r>
          </w:p>
        </w:tc>
        <w:tc>
          <w:tcPr>
            <w:tcW w:w="107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6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2.89</w:t>
            </w:r>
          </w:p>
        </w:tc>
        <w:tc>
          <w:tcPr>
            <w:tcW w:w="6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4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0.00</w:t>
            </w:r>
          </w:p>
        </w:tc>
        <w:tc>
          <w:tcPr>
            <w:tcW w:w="67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3" w:right="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1.14</w:t>
            </w:r>
          </w:p>
        </w:tc>
        <w:tc>
          <w:tcPr>
            <w:tcW w:w="93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6" w:right="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0.05</w:t>
            </w:r>
          </w:p>
        </w:tc>
        <w:tc>
          <w:tcPr>
            <w:tcW w:w="5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right="74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0.04</w:t>
            </w:r>
          </w:p>
        </w:tc>
        <w:tc>
          <w:tcPr>
            <w:tcW w:w="105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0.07</w:t>
            </w:r>
          </w:p>
        </w:tc>
        <w:tc>
          <w:tcPr>
            <w:tcW w:w="68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0.04</w:t>
            </w:r>
          </w:p>
        </w:tc>
        <w:tc>
          <w:tcPr>
            <w:tcW w:w="93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0.08</w:t>
            </w:r>
          </w:p>
        </w:tc>
        <w:tc>
          <w:tcPr>
            <w:tcW w:w="5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right="7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0.13</w:t>
            </w:r>
          </w:p>
        </w:tc>
      </w:tr>
      <w:tr>
        <w:trPr>
          <w:trHeight w:val="242" w:hRule="atLeast"/>
        </w:trPr>
        <w:tc>
          <w:tcPr>
            <w:tcW w:w="155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9"/>
              <w:rPr>
                <w:sz w:val="19"/>
              </w:rPr>
            </w:pPr>
            <w:r>
              <w:rPr>
                <w:w w:val="105"/>
                <w:sz w:val="19"/>
              </w:rPr>
              <w:t>Median</w:t>
            </w:r>
          </w:p>
        </w:tc>
        <w:tc>
          <w:tcPr>
            <w:tcW w:w="74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37.01</w:t>
            </w:r>
          </w:p>
        </w:tc>
        <w:tc>
          <w:tcPr>
            <w:tcW w:w="105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35.00</w:t>
            </w:r>
          </w:p>
        </w:tc>
        <w:tc>
          <w:tcPr>
            <w:tcW w:w="72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39"/>
              <w:rPr>
                <w:sz w:val="19"/>
              </w:rPr>
            </w:pPr>
            <w:r>
              <w:rPr>
                <w:w w:val="105"/>
                <w:sz w:val="19"/>
              </w:rPr>
              <w:t>70.33</w:t>
            </w:r>
          </w:p>
        </w:tc>
        <w:tc>
          <w:tcPr>
            <w:tcW w:w="91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21.00</w:t>
            </w:r>
          </w:p>
        </w:tc>
        <w:tc>
          <w:tcPr>
            <w:tcW w:w="79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3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19.60</w:t>
            </w:r>
          </w:p>
        </w:tc>
        <w:tc>
          <w:tcPr>
            <w:tcW w:w="78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5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84.60</w:t>
            </w:r>
          </w:p>
        </w:tc>
        <w:tc>
          <w:tcPr>
            <w:tcW w:w="7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5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0.35</w:t>
            </w:r>
          </w:p>
        </w:tc>
        <w:tc>
          <w:tcPr>
            <w:tcW w:w="107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5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25.00</w:t>
            </w:r>
          </w:p>
        </w:tc>
        <w:tc>
          <w:tcPr>
            <w:tcW w:w="6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4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0.03</w:t>
            </w:r>
          </w:p>
        </w:tc>
        <w:tc>
          <w:tcPr>
            <w:tcW w:w="67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3" w:right="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30.00</w:t>
            </w:r>
          </w:p>
        </w:tc>
        <w:tc>
          <w:tcPr>
            <w:tcW w:w="93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6" w:right="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1.20</w:t>
            </w:r>
          </w:p>
        </w:tc>
        <w:tc>
          <w:tcPr>
            <w:tcW w:w="5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right="74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0.47</w:t>
            </w:r>
          </w:p>
        </w:tc>
        <w:tc>
          <w:tcPr>
            <w:tcW w:w="105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0.14</w:t>
            </w:r>
          </w:p>
        </w:tc>
        <w:tc>
          <w:tcPr>
            <w:tcW w:w="68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0.10</w:t>
            </w:r>
          </w:p>
        </w:tc>
        <w:tc>
          <w:tcPr>
            <w:tcW w:w="93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0.12</w:t>
            </w:r>
          </w:p>
        </w:tc>
        <w:tc>
          <w:tcPr>
            <w:tcW w:w="5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right="7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0.15</w:t>
            </w:r>
          </w:p>
        </w:tc>
      </w:tr>
      <w:tr>
        <w:trPr>
          <w:trHeight w:val="242" w:hRule="atLeast"/>
        </w:trPr>
        <w:tc>
          <w:tcPr>
            <w:tcW w:w="155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9"/>
              <w:rPr>
                <w:sz w:val="19"/>
              </w:rPr>
            </w:pPr>
            <w:r>
              <w:rPr>
                <w:w w:val="105"/>
                <w:sz w:val="19"/>
              </w:rPr>
              <w:t>Mode</w:t>
            </w:r>
          </w:p>
        </w:tc>
        <w:tc>
          <w:tcPr>
            <w:tcW w:w="74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1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#N/A</w:t>
            </w:r>
          </w:p>
        </w:tc>
        <w:tc>
          <w:tcPr>
            <w:tcW w:w="105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39.04</w:t>
            </w:r>
          </w:p>
        </w:tc>
        <w:tc>
          <w:tcPr>
            <w:tcW w:w="72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52"/>
              <w:rPr>
                <w:sz w:val="19"/>
              </w:rPr>
            </w:pPr>
            <w:r>
              <w:rPr>
                <w:w w:val="105"/>
                <w:sz w:val="19"/>
              </w:rPr>
              <w:t>#N/A</w:t>
            </w:r>
          </w:p>
        </w:tc>
        <w:tc>
          <w:tcPr>
            <w:tcW w:w="91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27.34</w:t>
            </w:r>
          </w:p>
        </w:tc>
        <w:tc>
          <w:tcPr>
            <w:tcW w:w="79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3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11.00</w:t>
            </w:r>
          </w:p>
        </w:tc>
        <w:tc>
          <w:tcPr>
            <w:tcW w:w="78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5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98.00</w:t>
            </w:r>
          </w:p>
        </w:tc>
        <w:tc>
          <w:tcPr>
            <w:tcW w:w="7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5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0.42</w:t>
            </w:r>
          </w:p>
        </w:tc>
        <w:tc>
          <w:tcPr>
            <w:tcW w:w="107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5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25.00</w:t>
            </w:r>
          </w:p>
        </w:tc>
        <w:tc>
          <w:tcPr>
            <w:tcW w:w="6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4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0.03</w:t>
            </w:r>
          </w:p>
        </w:tc>
        <w:tc>
          <w:tcPr>
            <w:tcW w:w="67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3" w:right="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38.00</w:t>
            </w:r>
          </w:p>
        </w:tc>
        <w:tc>
          <w:tcPr>
            <w:tcW w:w="93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6" w:right="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1.20</w:t>
            </w:r>
          </w:p>
        </w:tc>
        <w:tc>
          <w:tcPr>
            <w:tcW w:w="5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right="74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0.33</w:t>
            </w:r>
          </w:p>
        </w:tc>
        <w:tc>
          <w:tcPr>
            <w:tcW w:w="105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0.14</w:t>
            </w:r>
          </w:p>
        </w:tc>
        <w:tc>
          <w:tcPr>
            <w:tcW w:w="68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0.10</w:t>
            </w:r>
          </w:p>
        </w:tc>
        <w:tc>
          <w:tcPr>
            <w:tcW w:w="93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0.12</w:t>
            </w:r>
          </w:p>
        </w:tc>
        <w:tc>
          <w:tcPr>
            <w:tcW w:w="5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right="7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0.10</w:t>
            </w:r>
          </w:p>
        </w:tc>
      </w:tr>
      <w:tr>
        <w:trPr>
          <w:trHeight w:val="242" w:hRule="atLeast"/>
        </w:trPr>
        <w:tc>
          <w:tcPr>
            <w:tcW w:w="155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9"/>
              <w:rPr>
                <w:sz w:val="19"/>
              </w:rPr>
            </w:pPr>
            <w:r>
              <w:rPr>
                <w:spacing w:val="-7"/>
                <w:w w:val="105"/>
                <w:sz w:val="19"/>
              </w:rPr>
              <w:t>Standard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spacing w:val="-6"/>
                <w:w w:val="105"/>
                <w:sz w:val="19"/>
              </w:rPr>
              <w:t>Deviation</w:t>
            </w:r>
          </w:p>
        </w:tc>
        <w:tc>
          <w:tcPr>
            <w:tcW w:w="74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13.89</w:t>
            </w:r>
          </w:p>
        </w:tc>
        <w:tc>
          <w:tcPr>
            <w:tcW w:w="105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14.18</w:t>
            </w:r>
          </w:p>
        </w:tc>
        <w:tc>
          <w:tcPr>
            <w:tcW w:w="72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39"/>
              <w:rPr>
                <w:sz w:val="19"/>
              </w:rPr>
            </w:pPr>
            <w:r>
              <w:rPr>
                <w:w w:val="105"/>
                <w:sz w:val="19"/>
              </w:rPr>
              <w:t>23.13</w:t>
            </w:r>
          </w:p>
        </w:tc>
        <w:tc>
          <w:tcPr>
            <w:tcW w:w="91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12.39</w:t>
            </w:r>
          </w:p>
        </w:tc>
        <w:tc>
          <w:tcPr>
            <w:tcW w:w="79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4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9.88</w:t>
            </w:r>
          </w:p>
        </w:tc>
        <w:tc>
          <w:tcPr>
            <w:tcW w:w="78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5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34.16</w:t>
            </w:r>
          </w:p>
        </w:tc>
        <w:tc>
          <w:tcPr>
            <w:tcW w:w="7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5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0.22</w:t>
            </w:r>
          </w:p>
        </w:tc>
        <w:tc>
          <w:tcPr>
            <w:tcW w:w="107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5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13.26</w:t>
            </w:r>
          </w:p>
        </w:tc>
        <w:tc>
          <w:tcPr>
            <w:tcW w:w="6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4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0.01</w:t>
            </w:r>
          </w:p>
        </w:tc>
        <w:tc>
          <w:tcPr>
            <w:tcW w:w="67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3" w:right="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5.23</w:t>
            </w:r>
          </w:p>
        </w:tc>
        <w:tc>
          <w:tcPr>
            <w:tcW w:w="93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6" w:right="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0.23</w:t>
            </w:r>
          </w:p>
        </w:tc>
        <w:tc>
          <w:tcPr>
            <w:tcW w:w="5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right="74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0.18</w:t>
            </w:r>
          </w:p>
        </w:tc>
        <w:tc>
          <w:tcPr>
            <w:tcW w:w="105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0.32</w:t>
            </w:r>
          </w:p>
        </w:tc>
        <w:tc>
          <w:tcPr>
            <w:tcW w:w="68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0.17</w:t>
            </w:r>
          </w:p>
        </w:tc>
        <w:tc>
          <w:tcPr>
            <w:tcW w:w="93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0.35</w:t>
            </w:r>
          </w:p>
        </w:tc>
        <w:tc>
          <w:tcPr>
            <w:tcW w:w="5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right="7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0.59</w:t>
            </w:r>
          </w:p>
        </w:tc>
      </w:tr>
      <w:tr>
        <w:trPr>
          <w:trHeight w:val="242" w:hRule="atLeast"/>
        </w:trPr>
        <w:tc>
          <w:tcPr>
            <w:tcW w:w="155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9"/>
              <w:rPr>
                <w:sz w:val="19"/>
              </w:rPr>
            </w:pPr>
            <w:r>
              <w:rPr>
                <w:spacing w:val="-2"/>
                <w:sz w:val="19"/>
              </w:rPr>
              <w:t>Sample</w:t>
            </w:r>
            <w:r>
              <w:rPr>
                <w:spacing w:val="-8"/>
                <w:sz w:val="19"/>
              </w:rPr>
              <w:t> </w:t>
            </w:r>
            <w:r>
              <w:rPr>
                <w:spacing w:val="-2"/>
                <w:sz w:val="19"/>
              </w:rPr>
              <w:t>Variance</w:t>
            </w:r>
          </w:p>
        </w:tc>
        <w:tc>
          <w:tcPr>
            <w:tcW w:w="74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193.02</w:t>
            </w:r>
          </w:p>
        </w:tc>
        <w:tc>
          <w:tcPr>
            <w:tcW w:w="105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201.12</w:t>
            </w:r>
          </w:p>
        </w:tc>
        <w:tc>
          <w:tcPr>
            <w:tcW w:w="72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90"/>
              <w:rPr>
                <w:sz w:val="19"/>
              </w:rPr>
            </w:pPr>
            <w:r>
              <w:rPr>
                <w:w w:val="105"/>
                <w:sz w:val="19"/>
              </w:rPr>
              <w:t>535.16</w:t>
            </w:r>
          </w:p>
        </w:tc>
        <w:tc>
          <w:tcPr>
            <w:tcW w:w="91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153.44</w:t>
            </w:r>
          </w:p>
        </w:tc>
        <w:tc>
          <w:tcPr>
            <w:tcW w:w="79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3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97.68</w:t>
            </w:r>
          </w:p>
        </w:tc>
        <w:tc>
          <w:tcPr>
            <w:tcW w:w="78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5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1166.61</w:t>
            </w:r>
          </w:p>
        </w:tc>
        <w:tc>
          <w:tcPr>
            <w:tcW w:w="7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5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0.05</w:t>
            </w:r>
          </w:p>
        </w:tc>
        <w:tc>
          <w:tcPr>
            <w:tcW w:w="107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6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175.91</w:t>
            </w:r>
          </w:p>
        </w:tc>
        <w:tc>
          <w:tcPr>
            <w:tcW w:w="6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4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0.00</w:t>
            </w:r>
          </w:p>
        </w:tc>
        <w:tc>
          <w:tcPr>
            <w:tcW w:w="67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3" w:right="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27.37</w:t>
            </w:r>
          </w:p>
        </w:tc>
        <w:tc>
          <w:tcPr>
            <w:tcW w:w="93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6" w:right="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0.05</w:t>
            </w:r>
          </w:p>
        </w:tc>
        <w:tc>
          <w:tcPr>
            <w:tcW w:w="5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right="74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0.03</w:t>
            </w:r>
          </w:p>
        </w:tc>
        <w:tc>
          <w:tcPr>
            <w:tcW w:w="105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0.10</w:t>
            </w:r>
          </w:p>
        </w:tc>
        <w:tc>
          <w:tcPr>
            <w:tcW w:w="68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0.03</w:t>
            </w:r>
          </w:p>
        </w:tc>
        <w:tc>
          <w:tcPr>
            <w:tcW w:w="93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0.12</w:t>
            </w:r>
          </w:p>
        </w:tc>
        <w:tc>
          <w:tcPr>
            <w:tcW w:w="5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right="7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0.35</w:t>
            </w:r>
          </w:p>
        </w:tc>
      </w:tr>
      <w:tr>
        <w:trPr>
          <w:trHeight w:val="242" w:hRule="atLeast"/>
        </w:trPr>
        <w:tc>
          <w:tcPr>
            <w:tcW w:w="155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9"/>
              <w:rPr>
                <w:sz w:val="19"/>
              </w:rPr>
            </w:pPr>
            <w:r>
              <w:rPr>
                <w:w w:val="105"/>
                <w:sz w:val="19"/>
              </w:rPr>
              <w:t>Kurtosis</w:t>
            </w:r>
          </w:p>
        </w:tc>
        <w:tc>
          <w:tcPr>
            <w:tcW w:w="74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-0.21</w:t>
            </w:r>
          </w:p>
        </w:tc>
        <w:tc>
          <w:tcPr>
            <w:tcW w:w="105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0.00</w:t>
            </w:r>
          </w:p>
        </w:tc>
        <w:tc>
          <w:tcPr>
            <w:tcW w:w="72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52"/>
              <w:rPr>
                <w:sz w:val="19"/>
              </w:rPr>
            </w:pPr>
            <w:r>
              <w:rPr>
                <w:w w:val="105"/>
                <w:sz w:val="19"/>
              </w:rPr>
              <w:t>-0.85</w:t>
            </w:r>
          </w:p>
        </w:tc>
        <w:tc>
          <w:tcPr>
            <w:tcW w:w="91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6.13</w:t>
            </w:r>
          </w:p>
        </w:tc>
        <w:tc>
          <w:tcPr>
            <w:tcW w:w="79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4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5.56</w:t>
            </w:r>
          </w:p>
        </w:tc>
        <w:tc>
          <w:tcPr>
            <w:tcW w:w="78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5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-0.88</w:t>
            </w:r>
          </w:p>
        </w:tc>
        <w:tc>
          <w:tcPr>
            <w:tcW w:w="7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5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-0.72</w:t>
            </w:r>
          </w:p>
        </w:tc>
        <w:tc>
          <w:tcPr>
            <w:tcW w:w="107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6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1.39</w:t>
            </w:r>
          </w:p>
        </w:tc>
        <w:tc>
          <w:tcPr>
            <w:tcW w:w="6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3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-0.28</w:t>
            </w:r>
          </w:p>
        </w:tc>
        <w:tc>
          <w:tcPr>
            <w:tcW w:w="67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3" w:right="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-1.05</w:t>
            </w:r>
          </w:p>
        </w:tc>
        <w:tc>
          <w:tcPr>
            <w:tcW w:w="93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6" w:right="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0.99</w:t>
            </w:r>
          </w:p>
        </w:tc>
        <w:tc>
          <w:tcPr>
            <w:tcW w:w="5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right="37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-1.21</w:t>
            </w:r>
          </w:p>
        </w:tc>
        <w:tc>
          <w:tcPr>
            <w:tcW w:w="105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20.87</w:t>
            </w:r>
          </w:p>
        </w:tc>
        <w:tc>
          <w:tcPr>
            <w:tcW w:w="68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20.56</w:t>
            </w:r>
          </w:p>
        </w:tc>
        <w:tc>
          <w:tcPr>
            <w:tcW w:w="93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0.23</w:t>
            </w:r>
          </w:p>
        </w:tc>
        <w:tc>
          <w:tcPr>
            <w:tcW w:w="5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right="7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3.06</w:t>
            </w:r>
          </w:p>
        </w:tc>
      </w:tr>
      <w:tr>
        <w:trPr>
          <w:trHeight w:val="242" w:hRule="atLeast"/>
        </w:trPr>
        <w:tc>
          <w:tcPr>
            <w:tcW w:w="155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9"/>
              <w:rPr>
                <w:sz w:val="19"/>
              </w:rPr>
            </w:pPr>
            <w:r>
              <w:rPr>
                <w:w w:val="105"/>
                <w:sz w:val="19"/>
              </w:rPr>
              <w:t>Skewness</w:t>
            </w:r>
          </w:p>
        </w:tc>
        <w:tc>
          <w:tcPr>
            <w:tcW w:w="74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3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0.75</w:t>
            </w:r>
          </w:p>
        </w:tc>
        <w:tc>
          <w:tcPr>
            <w:tcW w:w="105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-0.68</w:t>
            </w:r>
          </w:p>
        </w:tc>
        <w:tc>
          <w:tcPr>
            <w:tcW w:w="72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52"/>
              <w:rPr>
                <w:sz w:val="19"/>
              </w:rPr>
            </w:pPr>
            <w:r>
              <w:rPr>
                <w:w w:val="105"/>
                <w:sz w:val="19"/>
              </w:rPr>
              <w:t>-0.30</w:t>
            </w:r>
          </w:p>
        </w:tc>
        <w:tc>
          <w:tcPr>
            <w:tcW w:w="91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1.95</w:t>
            </w:r>
          </w:p>
        </w:tc>
        <w:tc>
          <w:tcPr>
            <w:tcW w:w="79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4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1.90</w:t>
            </w:r>
          </w:p>
        </w:tc>
        <w:tc>
          <w:tcPr>
            <w:tcW w:w="78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5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-0.53</w:t>
            </w:r>
          </w:p>
        </w:tc>
        <w:tc>
          <w:tcPr>
            <w:tcW w:w="7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5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0.38</w:t>
            </w:r>
          </w:p>
        </w:tc>
        <w:tc>
          <w:tcPr>
            <w:tcW w:w="107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6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1.47</w:t>
            </w:r>
          </w:p>
        </w:tc>
        <w:tc>
          <w:tcPr>
            <w:tcW w:w="6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4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0.57</w:t>
            </w:r>
          </w:p>
        </w:tc>
        <w:tc>
          <w:tcPr>
            <w:tcW w:w="67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3" w:right="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0.07</w:t>
            </w:r>
          </w:p>
        </w:tc>
        <w:tc>
          <w:tcPr>
            <w:tcW w:w="93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6" w:right="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1.15</w:t>
            </w:r>
          </w:p>
        </w:tc>
        <w:tc>
          <w:tcPr>
            <w:tcW w:w="5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right="74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0.16</w:t>
            </w:r>
          </w:p>
        </w:tc>
        <w:tc>
          <w:tcPr>
            <w:tcW w:w="105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4.56</w:t>
            </w:r>
          </w:p>
        </w:tc>
        <w:tc>
          <w:tcPr>
            <w:tcW w:w="68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4.51</w:t>
            </w:r>
          </w:p>
        </w:tc>
        <w:tc>
          <w:tcPr>
            <w:tcW w:w="93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1.15</w:t>
            </w:r>
          </w:p>
        </w:tc>
        <w:tc>
          <w:tcPr>
            <w:tcW w:w="5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right="7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1.93</w:t>
            </w:r>
          </w:p>
        </w:tc>
      </w:tr>
      <w:tr>
        <w:trPr>
          <w:trHeight w:val="242" w:hRule="atLeast"/>
        </w:trPr>
        <w:tc>
          <w:tcPr>
            <w:tcW w:w="155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9"/>
              <w:rPr>
                <w:sz w:val="19"/>
              </w:rPr>
            </w:pPr>
            <w:r>
              <w:rPr>
                <w:w w:val="105"/>
                <w:sz w:val="19"/>
              </w:rPr>
              <w:t>Range</w:t>
            </w:r>
          </w:p>
        </w:tc>
        <w:tc>
          <w:tcPr>
            <w:tcW w:w="74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48.09</w:t>
            </w:r>
          </w:p>
        </w:tc>
        <w:tc>
          <w:tcPr>
            <w:tcW w:w="105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53.01</w:t>
            </w:r>
          </w:p>
        </w:tc>
        <w:tc>
          <w:tcPr>
            <w:tcW w:w="72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39"/>
              <w:rPr>
                <w:sz w:val="19"/>
              </w:rPr>
            </w:pPr>
            <w:r>
              <w:rPr>
                <w:w w:val="105"/>
                <w:sz w:val="19"/>
              </w:rPr>
              <w:t>73.68</w:t>
            </w:r>
          </w:p>
        </w:tc>
        <w:tc>
          <w:tcPr>
            <w:tcW w:w="91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57.00</w:t>
            </w:r>
          </w:p>
        </w:tc>
        <w:tc>
          <w:tcPr>
            <w:tcW w:w="79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3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45.00</w:t>
            </w:r>
          </w:p>
        </w:tc>
        <w:tc>
          <w:tcPr>
            <w:tcW w:w="78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5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115.00</w:t>
            </w:r>
          </w:p>
        </w:tc>
        <w:tc>
          <w:tcPr>
            <w:tcW w:w="7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5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0.76</w:t>
            </w:r>
          </w:p>
        </w:tc>
        <w:tc>
          <w:tcPr>
            <w:tcW w:w="107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5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48.00</w:t>
            </w:r>
          </w:p>
        </w:tc>
        <w:tc>
          <w:tcPr>
            <w:tcW w:w="6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4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0.03</w:t>
            </w:r>
          </w:p>
        </w:tc>
        <w:tc>
          <w:tcPr>
            <w:tcW w:w="67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3" w:right="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16.30</w:t>
            </w:r>
          </w:p>
        </w:tc>
        <w:tc>
          <w:tcPr>
            <w:tcW w:w="93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6" w:right="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0.83</w:t>
            </w:r>
          </w:p>
        </w:tc>
        <w:tc>
          <w:tcPr>
            <w:tcW w:w="5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right="74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0.57</w:t>
            </w:r>
          </w:p>
        </w:tc>
        <w:tc>
          <w:tcPr>
            <w:tcW w:w="105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1.48</w:t>
            </w:r>
          </w:p>
        </w:tc>
        <w:tc>
          <w:tcPr>
            <w:tcW w:w="68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0.82</w:t>
            </w:r>
          </w:p>
        </w:tc>
        <w:tc>
          <w:tcPr>
            <w:tcW w:w="93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1.14</w:t>
            </w:r>
          </w:p>
        </w:tc>
        <w:tc>
          <w:tcPr>
            <w:tcW w:w="5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right="7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2.02</w:t>
            </w:r>
          </w:p>
        </w:tc>
      </w:tr>
      <w:tr>
        <w:trPr>
          <w:trHeight w:val="242" w:hRule="atLeast"/>
        </w:trPr>
        <w:tc>
          <w:tcPr>
            <w:tcW w:w="155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9"/>
              <w:rPr>
                <w:sz w:val="19"/>
              </w:rPr>
            </w:pPr>
            <w:r>
              <w:rPr>
                <w:w w:val="105"/>
                <w:sz w:val="19"/>
              </w:rPr>
              <w:t>Minimum</w:t>
            </w:r>
          </w:p>
        </w:tc>
        <w:tc>
          <w:tcPr>
            <w:tcW w:w="74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21.01</w:t>
            </w:r>
          </w:p>
        </w:tc>
        <w:tc>
          <w:tcPr>
            <w:tcW w:w="105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1.39</w:t>
            </w:r>
          </w:p>
        </w:tc>
        <w:tc>
          <w:tcPr>
            <w:tcW w:w="72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39"/>
              <w:rPr>
                <w:sz w:val="19"/>
              </w:rPr>
            </w:pPr>
            <w:r>
              <w:rPr>
                <w:w w:val="105"/>
                <w:sz w:val="19"/>
              </w:rPr>
              <w:t>25.00</w:t>
            </w:r>
          </w:p>
        </w:tc>
        <w:tc>
          <w:tcPr>
            <w:tcW w:w="91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8.00</w:t>
            </w:r>
          </w:p>
        </w:tc>
        <w:tc>
          <w:tcPr>
            <w:tcW w:w="79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3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10.00</w:t>
            </w:r>
          </w:p>
        </w:tc>
        <w:tc>
          <w:tcPr>
            <w:tcW w:w="78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5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13.00</w:t>
            </w:r>
          </w:p>
        </w:tc>
        <w:tc>
          <w:tcPr>
            <w:tcW w:w="7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5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0.08</w:t>
            </w:r>
          </w:p>
        </w:tc>
        <w:tc>
          <w:tcPr>
            <w:tcW w:w="107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5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15.00</w:t>
            </w:r>
          </w:p>
        </w:tc>
        <w:tc>
          <w:tcPr>
            <w:tcW w:w="6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4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0.02</w:t>
            </w:r>
          </w:p>
        </w:tc>
        <w:tc>
          <w:tcPr>
            <w:tcW w:w="67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3" w:right="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22.00</w:t>
            </w:r>
          </w:p>
        </w:tc>
        <w:tc>
          <w:tcPr>
            <w:tcW w:w="93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6" w:right="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0.97</w:t>
            </w:r>
          </w:p>
        </w:tc>
        <w:tc>
          <w:tcPr>
            <w:tcW w:w="5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right="74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0.18</w:t>
            </w:r>
          </w:p>
        </w:tc>
        <w:tc>
          <w:tcPr>
            <w:tcW w:w="105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0.12</w:t>
            </w:r>
          </w:p>
        </w:tc>
        <w:tc>
          <w:tcPr>
            <w:tcW w:w="68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0.08</w:t>
            </w:r>
          </w:p>
        </w:tc>
        <w:tc>
          <w:tcPr>
            <w:tcW w:w="93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0.07</w:t>
            </w:r>
          </w:p>
        </w:tc>
        <w:tc>
          <w:tcPr>
            <w:tcW w:w="5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right="7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0.09</w:t>
            </w:r>
          </w:p>
        </w:tc>
      </w:tr>
      <w:tr>
        <w:trPr>
          <w:trHeight w:val="242" w:hRule="atLeast"/>
        </w:trPr>
        <w:tc>
          <w:tcPr>
            <w:tcW w:w="155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9"/>
              <w:rPr>
                <w:sz w:val="19"/>
              </w:rPr>
            </w:pPr>
            <w:r>
              <w:rPr>
                <w:w w:val="105"/>
                <w:sz w:val="19"/>
              </w:rPr>
              <w:t>Maximum</w:t>
            </w:r>
          </w:p>
        </w:tc>
        <w:tc>
          <w:tcPr>
            <w:tcW w:w="74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69.10</w:t>
            </w:r>
          </w:p>
        </w:tc>
        <w:tc>
          <w:tcPr>
            <w:tcW w:w="105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54.40</w:t>
            </w:r>
          </w:p>
        </w:tc>
        <w:tc>
          <w:tcPr>
            <w:tcW w:w="72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39"/>
              <w:rPr>
                <w:sz w:val="19"/>
              </w:rPr>
            </w:pPr>
            <w:r>
              <w:rPr>
                <w:w w:val="105"/>
                <w:sz w:val="19"/>
              </w:rPr>
              <w:t>98.68</w:t>
            </w:r>
          </w:p>
        </w:tc>
        <w:tc>
          <w:tcPr>
            <w:tcW w:w="91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65.00</w:t>
            </w:r>
          </w:p>
        </w:tc>
        <w:tc>
          <w:tcPr>
            <w:tcW w:w="79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3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55.00</w:t>
            </w:r>
          </w:p>
        </w:tc>
        <w:tc>
          <w:tcPr>
            <w:tcW w:w="78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5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128.00</w:t>
            </w:r>
          </w:p>
        </w:tc>
        <w:tc>
          <w:tcPr>
            <w:tcW w:w="76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5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0.84</w:t>
            </w:r>
          </w:p>
        </w:tc>
        <w:tc>
          <w:tcPr>
            <w:tcW w:w="107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5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63.00</w:t>
            </w:r>
          </w:p>
        </w:tc>
        <w:tc>
          <w:tcPr>
            <w:tcW w:w="62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4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0.04</w:t>
            </w:r>
          </w:p>
        </w:tc>
        <w:tc>
          <w:tcPr>
            <w:tcW w:w="67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3" w:right="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38.30</w:t>
            </w:r>
          </w:p>
        </w:tc>
        <w:tc>
          <w:tcPr>
            <w:tcW w:w="93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6" w:right="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1.80</w:t>
            </w:r>
          </w:p>
        </w:tc>
        <w:tc>
          <w:tcPr>
            <w:tcW w:w="5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right="74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0.75</w:t>
            </w:r>
          </w:p>
        </w:tc>
        <w:tc>
          <w:tcPr>
            <w:tcW w:w="105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1.60</w:t>
            </w:r>
          </w:p>
        </w:tc>
        <w:tc>
          <w:tcPr>
            <w:tcW w:w="68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0.90</w:t>
            </w:r>
          </w:p>
        </w:tc>
        <w:tc>
          <w:tcPr>
            <w:tcW w:w="93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1.21</w:t>
            </w:r>
          </w:p>
        </w:tc>
        <w:tc>
          <w:tcPr>
            <w:tcW w:w="52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right="7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2.11</w:t>
            </w:r>
          </w:p>
        </w:tc>
      </w:tr>
      <w:tr>
        <w:trPr>
          <w:trHeight w:val="242" w:hRule="atLeast"/>
        </w:trPr>
        <w:tc>
          <w:tcPr>
            <w:tcW w:w="1557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9"/>
              <w:rPr>
                <w:sz w:val="19"/>
              </w:rPr>
            </w:pPr>
            <w:r>
              <w:rPr>
                <w:w w:val="105"/>
                <w:sz w:val="19"/>
              </w:rPr>
              <w:t>Sum</w:t>
            </w:r>
          </w:p>
        </w:tc>
        <w:tc>
          <w:tcPr>
            <w:tcW w:w="748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2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815.39</w:t>
            </w:r>
          </w:p>
        </w:tc>
        <w:tc>
          <w:tcPr>
            <w:tcW w:w="1054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5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664.61</w:t>
            </w:r>
          </w:p>
        </w:tc>
        <w:tc>
          <w:tcPr>
            <w:tcW w:w="723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1"/>
              <w:rPr>
                <w:sz w:val="19"/>
              </w:rPr>
            </w:pPr>
            <w:r>
              <w:rPr>
                <w:w w:val="105"/>
                <w:sz w:val="19"/>
              </w:rPr>
              <w:t>1404.76</w:t>
            </w:r>
          </w:p>
        </w:tc>
        <w:tc>
          <w:tcPr>
            <w:tcW w:w="919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1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476.66</w:t>
            </w:r>
          </w:p>
        </w:tc>
        <w:tc>
          <w:tcPr>
            <w:tcW w:w="797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4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459.20</w:t>
            </w:r>
          </w:p>
        </w:tc>
        <w:tc>
          <w:tcPr>
            <w:tcW w:w="785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5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1613.00</w:t>
            </w:r>
          </w:p>
        </w:tc>
        <w:tc>
          <w:tcPr>
            <w:tcW w:w="760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5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8.09</w:t>
            </w:r>
          </w:p>
        </w:tc>
        <w:tc>
          <w:tcPr>
            <w:tcW w:w="1079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6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624.00</w:t>
            </w:r>
          </w:p>
        </w:tc>
        <w:tc>
          <w:tcPr>
            <w:tcW w:w="625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4" w:right="1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0.54</w:t>
            </w:r>
          </w:p>
        </w:tc>
        <w:tc>
          <w:tcPr>
            <w:tcW w:w="674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3" w:right="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639.25</w:t>
            </w:r>
          </w:p>
        </w:tc>
        <w:tc>
          <w:tcPr>
            <w:tcW w:w="932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46" w:right="1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26.25</w:t>
            </w:r>
          </w:p>
        </w:tc>
        <w:tc>
          <w:tcPr>
            <w:tcW w:w="527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right="74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9.83</w:t>
            </w:r>
          </w:p>
        </w:tc>
        <w:tc>
          <w:tcPr>
            <w:tcW w:w="1054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8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4.53</w:t>
            </w:r>
          </w:p>
        </w:tc>
        <w:tc>
          <w:tcPr>
            <w:tcW w:w="686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29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3.01</w:t>
            </w:r>
          </w:p>
        </w:tc>
        <w:tc>
          <w:tcPr>
            <w:tcW w:w="931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left="30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7.38</w:t>
            </w:r>
          </w:p>
        </w:tc>
        <w:tc>
          <w:tcPr>
            <w:tcW w:w="526" w:type="dxa"/>
            <w:tcBorders>
              <w:top w:val="single" w:sz="6" w:space="0" w:color="D3D3D3"/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05" w:lineRule="exact" w:before="17"/>
              <w:ind w:right="71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9.81</w:t>
            </w:r>
          </w:p>
        </w:tc>
      </w:tr>
    </w:tbl>
    <w:p>
      <w:pPr>
        <w:pStyle w:val="BodyText"/>
        <w:spacing w:before="7"/>
        <w:rPr>
          <w:b/>
          <w:sz w:val="37"/>
        </w:rPr>
      </w:pPr>
    </w:p>
    <w:p>
      <w:pPr>
        <w:spacing w:before="1"/>
        <w:ind w:left="105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4.10: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Statistical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summary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chemical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composition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wastewater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area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6"/>
        <w:gridCol w:w="821"/>
        <w:gridCol w:w="1158"/>
        <w:gridCol w:w="794"/>
        <w:gridCol w:w="1010"/>
        <w:gridCol w:w="875"/>
        <w:gridCol w:w="902"/>
        <w:gridCol w:w="1037"/>
        <w:gridCol w:w="1185"/>
        <w:gridCol w:w="1024"/>
        <w:gridCol w:w="552"/>
        <w:gridCol w:w="754"/>
        <w:gridCol w:w="1078"/>
        <w:gridCol w:w="552"/>
      </w:tblGrid>
      <w:tr>
        <w:trPr>
          <w:trHeight w:val="267" w:hRule="atLeast"/>
        </w:trPr>
        <w:tc>
          <w:tcPr>
            <w:tcW w:w="2196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2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w w:val="105"/>
                <w:sz w:val="21"/>
              </w:rPr>
              <w:t>Calcium</w:t>
            </w:r>
          </w:p>
        </w:tc>
        <w:tc>
          <w:tcPr>
            <w:tcW w:w="1158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3"/>
              <w:jc w:val="center"/>
              <w:rPr>
                <w:b/>
                <w:sz w:val="21"/>
              </w:rPr>
            </w:pPr>
            <w:r>
              <w:rPr>
                <w:b/>
                <w:spacing w:val="-1"/>
                <w:w w:val="105"/>
                <w:sz w:val="21"/>
              </w:rPr>
              <w:t>Magnesium</w:t>
            </w:r>
          </w:p>
        </w:tc>
        <w:tc>
          <w:tcPr>
            <w:tcW w:w="794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8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w w:val="105"/>
                <w:sz w:val="21"/>
              </w:rPr>
              <w:t>Sodium</w:t>
            </w:r>
          </w:p>
        </w:tc>
        <w:tc>
          <w:tcPr>
            <w:tcW w:w="1010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6"/>
              <w:jc w:val="center"/>
              <w:rPr>
                <w:b/>
                <w:sz w:val="21"/>
              </w:rPr>
            </w:pPr>
            <w:r>
              <w:rPr>
                <w:b/>
                <w:spacing w:val="-3"/>
                <w:w w:val="105"/>
                <w:sz w:val="21"/>
              </w:rPr>
              <w:t>Potassium</w:t>
            </w:r>
          </w:p>
        </w:tc>
        <w:tc>
          <w:tcPr>
            <w:tcW w:w="875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w w:val="105"/>
                <w:sz w:val="21"/>
              </w:rPr>
              <w:t>Sulphate</w:t>
            </w:r>
          </w:p>
        </w:tc>
        <w:tc>
          <w:tcPr>
            <w:tcW w:w="902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22"/>
              <w:jc w:val="center"/>
              <w:rPr>
                <w:b/>
                <w:sz w:val="21"/>
              </w:rPr>
            </w:pPr>
            <w:r>
              <w:rPr>
                <w:b/>
                <w:spacing w:val="-1"/>
                <w:w w:val="105"/>
                <w:sz w:val="21"/>
              </w:rPr>
              <w:t>Chloride</w:t>
            </w:r>
          </w:p>
        </w:tc>
        <w:tc>
          <w:tcPr>
            <w:tcW w:w="1037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spacing w:val="-3"/>
                <w:w w:val="105"/>
                <w:sz w:val="21"/>
              </w:rPr>
              <w:t>Carbonate</w:t>
            </w:r>
          </w:p>
        </w:tc>
        <w:tc>
          <w:tcPr>
            <w:tcW w:w="1185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10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w w:val="105"/>
                <w:sz w:val="21"/>
              </w:rPr>
              <w:t>Bicarbonate</w:t>
            </w:r>
          </w:p>
        </w:tc>
        <w:tc>
          <w:tcPr>
            <w:tcW w:w="1024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w w:val="105"/>
                <w:sz w:val="21"/>
              </w:rPr>
              <w:t>Phosphate</w:t>
            </w:r>
          </w:p>
        </w:tc>
        <w:tc>
          <w:tcPr>
            <w:tcW w:w="552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2" w:right="5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Iron</w:t>
            </w:r>
          </w:p>
        </w:tc>
        <w:tc>
          <w:tcPr>
            <w:tcW w:w="754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0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w w:val="105"/>
                <w:sz w:val="21"/>
              </w:rPr>
              <w:t>Copper</w:t>
            </w:r>
          </w:p>
        </w:tc>
        <w:tc>
          <w:tcPr>
            <w:tcW w:w="1078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right="8"/>
              <w:jc w:val="center"/>
              <w:rPr>
                <w:b/>
                <w:sz w:val="21"/>
              </w:rPr>
            </w:pPr>
            <w:r>
              <w:rPr>
                <w:b/>
                <w:spacing w:val="-3"/>
                <w:w w:val="105"/>
                <w:sz w:val="21"/>
              </w:rPr>
              <w:t>Chromium</w:t>
            </w:r>
          </w:p>
        </w:tc>
        <w:tc>
          <w:tcPr>
            <w:tcW w:w="552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2" w:right="5"/>
              <w:jc w:val="center"/>
              <w:rPr>
                <w:b/>
                <w:sz w:val="21"/>
              </w:rPr>
            </w:pPr>
            <w:r>
              <w:rPr>
                <w:b/>
                <w:w w:val="105"/>
                <w:sz w:val="21"/>
              </w:rPr>
              <w:t>Zinc</w:t>
            </w:r>
          </w:p>
        </w:tc>
      </w:tr>
      <w:tr>
        <w:trPr>
          <w:trHeight w:val="268" w:hRule="atLeast"/>
        </w:trPr>
        <w:tc>
          <w:tcPr>
            <w:tcW w:w="2196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2"/>
              <w:rPr>
                <w:sz w:val="21"/>
              </w:rPr>
            </w:pPr>
            <w:r>
              <w:rPr>
                <w:w w:val="105"/>
                <w:sz w:val="21"/>
              </w:rPr>
              <w:t>Mean</w:t>
            </w:r>
          </w:p>
        </w:tc>
        <w:tc>
          <w:tcPr>
            <w:tcW w:w="821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1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43.28</w:t>
            </w:r>
          </w:p>
        </w:tc>
        <w:tc>
          <w:tcPr>
            <w:tcW w:w="1158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2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41.24</w:t>
            </w:r>
          </w:p>
        </w:tc>
        <w:tc>
          <w:tcPr>
            <w:tcW w:w="794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1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188.48</w:t>
            </w:r>
          </w:p>
        </w:tc>
        <w:tc>
          <w:tcPr>
            <w:tcW w:w="1010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1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95.36</w:t>
            </w:r>
          </w:p>
        </w:tc>
        <w:tc>
          <w:tcPr>
            <w:tcW w:w="875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163" w:right="14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19.50</w:t>
            </w:r>
          </w:p>
        </w:tc>
        <w:tc>
          <w:tcPr>
            <w:tcW w:w="902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2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305.25</w:t>
            </w:r>
          </w:p>
        </w:tc>
        <w:tc>
          <w:tcPr>
            <w:tcW w:w="1037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2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414.45</w:t>
            </w:r>
          </w:p>
        </w:tc>
        <w:tc>
          <w:tcPr>
            <w:tcW w:w="1185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1360.55</w:t>
            </w:r>
          </w:p>
        </w:tc>
        <w:tc>
          <w:tcPr>
            <w:tcW w:w="1024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6.53</w:t>
            </w:r>
          </w:p>
        </w:tc>
        <w:tc>
          <w:tcPr>
            <w:tcW w:w="552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0" w:right="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0.35</w:t>
            </w:r>
          </w:p>
        </w:tc>
        <w:tc>
          <w:tcPr>
            <w:tcW w:w="754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1.94</w:t>
            </w:r>
          </w:p>
        </w:tc>
        <w:tc>
          <w:tcPr>
            <w:tcW w:w="1078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7" w:right="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0.83</w:t>
            </w:r>
          </w:p>
        </w:tc>
        <w:tc>
          <w:tcPr>
            <w:tcW w:w="552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1" w:right="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0.47</w:t>
            </w:r>
          </w:p>
        </w:tc>
      </w:tr>
      <w:tr>
        <w:trPr>
          <w:trHeight w:val="267" w:hRule="atLeast"/>
        </w:trPr>
        <w:tc>
          <w:tcPr>
            <w:tcW w:w="21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2"/>
              <w:rPr>
                <w:sz w:val="21"/>
              </w:rPr>
            </w:pPr>
            <w:r>
              <w:rPr>
                <w:sz w:val="21"/>
              </w:rPr>
              <w:t>Standard</w:t>
            </w:r>
            <w:r>
              <w:rPr>
                <w:spacing w:val="-8"/>
                <w:sz w:val="21"/>
              </w:rPr>
              <w:t> </w:t>
            </w:r>
            <w:r>
              <w:rPr>
                <w:sz w:val="21"/>
              </w:rPr>
              <w:t>Error</w:t>
            </w:r>
          </w:p>
        </w:tc>
        <w:tc>
          <w:tcPr>
            <w:tcW w:w="82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1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8.23</w:t>
            </w:r>
          </w:p>
        </w:tc>
        <w:tc>
          <w:tcPr>
            <w:tcW w:w="11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2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7.44</w:t>
            </w:r>
          </w:p>
        </w:tc>
        <w:tc>
          <w:tcPr>
            <w:tcW w:w="79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1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29.52</w:t>
            </w:r>
          </w:p>
        </w:tc>
        <w:tc>
          <w:tcPr>
            <w:tcW w:w="101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1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8.57</w:t>
            </w:r>
          </w:p>
        </w:tc>
        <w:tc>
          <w:tcPr>
            <w:tcW w:w="87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164" w:right="14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4.94</w:t>
            </w:r>
          </w:p>
        </w:tc>
        <w:tc>
          <w:tcPr>
            <w:tcW w:w="90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2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53.72</w:t>
            </w:r>
          </w:p>
        </w:tc>
        <w:tc>
          <w:tcPr>
            <w:tcW w:w="103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2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10.77</w:t>
            </w:r>
          </w:p>
        </w:tc>
        <w:tc>
          <w:tcPr>
            <w:tcW w:w="118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60.18</w:t>
            </w:r>
          </w:p>
        </w:tc>
        <w:tc>
          <w:tcPr>
            <w:tcW w:w="102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0.81</w:t>
            </w:r>
          </w:p>
        </w:tc>
        <w:tc>
          <w:tcPr>
            <w:tcW w:w="55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0" w:right="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0.13</w:t>
            </w:r>
          </w:p>
        </w:tc>
        <w:tc>
          <w:tcPr>
            <w:tcW w:w="75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0.44</w:t>
            </w:r>
          </w:p>
        </w:tc>
        <w:tc>
          <w:tcPr>
            <w:tcW w:w="10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7" w:right="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0.46</w:t>
            </w:r>
          </w:p>
        </w:tc>
        <w:tc>
          <w:tcPr>
            <w:tcW w:w="55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1" w:right="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0.26</w:t>
            </w:r>
          </w:p>
        </w:tc>
      </w:tr>
      <w:tr>
        <w:trPr>
          <w:trHeight w:val="267" w:hRule="atLeast"/>
        </w:trPr>
        <w:tc>
          <w:tcPr>
            <w:tcW w:w="21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2"/>
              <w:rPr>
                <w:sz w:val="21"/>
              </w:rPr>
            </w:pPr>
            <w:r>
              <w:rPr>
                <w:w w:val="105"/>
                <w:sz w:val="21"/>
              </w:rPr>
              <w:t>Median</w:t>
            </w:r>
          </w:p>
        </w:tc>
        <w:tc>
          <w:tcPr>
            <w:tcW w:w="82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1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39.35</w:t>
            </w:r>
          </w:p>
        </w:tc>
        <w:tc>
          <w:tcPr>
            <w:tcW w:w="11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2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42.93</w:t>
            </w:r>
          </w:p>
        </w:tc>
        <w:tc>
          <w:tcPr>
            <w:tcW w:w="79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1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196.70</w:t>
            </w:r>
          </w:p>
        </w:tc>
        <w:tc>
          <w:tcPr>
            <w:tcW w:w="101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1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95.18</w:t>
            </w:r>
          </w:p>
        </w:tc>
        <w:tc>
          <w:tcPr>
            <w:tcW w:w="87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163" w:right="14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18.50</w:t>
            </w:r>
          </w:p>
        </w:tc>
        <w:tc>
          <w:tcPr>
            <w:tcW w:w="90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2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272.50</w:t>
            </w:r>
          </w:p>
        </w:tc>
        <w:tc>
          <w:tcPr>
            <w:tcW w:w="103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2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418.15</w:t>
            </w:r>
          </w:p>
        </w:tc>
        <w:tc>
          <w:tcPr>
            <w:tcW w:w="118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1336.90</w:t>
            </w:r>
          </w:p>
        </w:tc>
        <w:tc>
          <w:tcPr>
            <w:tcW w:w="102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5.80</w:t>
            </w:r>
          </w:p>
        </w:tc>
        <w:tc>
          <w:tcPr>
            <w:tcW w:w="55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0" w:right="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0.34</w:t>
            </w:r>
          </w:p>
        </w:tc>
        <w:tc>
          <w:tcPr>
            <w:tcW w:w="75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1.66</w:t>
            </w:r>
          </w:p>
        </w:tc>
        <w:tc>
          <w:tcPr>
            <w:tcW w:w="10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7" w:right="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0.66</w:t>
            </w:r>
          </w:p>
        </w:tc>
        <w:tc>
          <w:tcPr>
            <w:tcW w:w="55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1" w:right="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0.44</w:t>
            </w:r>
          </w:p>
        </w:tc>
      </w:tr>
      <w:tr>
        <w:trPr>
          <w:trHeight w:val="268" w:hRule="atLeast"/>
        </w:trPr>
        <w:tc>
          <w:tcPr>
            <w:tcW w:w="21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2"/>
              <w:rPr>
                <w:sz w:val="21"/>
              </w:rPr>
            </w:pPr>
            <w:r>
              <w:rPr>
                <w:spacing w:val="-2"/>
                <w:sz w:val="21"/>
              </w:rPr>
              <w:t>Standard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2"/>
                <w:sz w:val="21"/>
              </w:rPr>
              <w:t>Deviation</w:t>
            </w:r>
          </w:p>
        </w:tc>
        <w:tc>
          <w:tcPr>
            <w:tcW w:w="82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1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16.45</w:t>
            </w:r>
          </w:p>
        </w:tc>
        <w:tc>
          <w:tcPr>
            <w:tcW w:w="11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2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14.89</w:t>
            </w:r>
          </w:p>
        </w:tc>
        <w:tc>
          <w:tcPr>
            <w:tcW w:w="79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1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59.04</w:t>
            </w:r>
          </w:p>
        </w:tc>
        <w:tc>
          <w:tcPr>
            <w:tcW w:w="101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1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17.13</w:t>
            </w:r>
          </w:p>
        </w:tc>
        <w:tc>
          <w:tcPr>
            <w:tcW w:w="87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164" w:right="14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9.88</w:t>
            </w:r>
          </w:p>
        </w:tc>
        <w:tc>
          <w:tcPr>
            <w:tcW w:w="90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2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107.44</w:t>
            </w:r>
          </w:p>
        </w:tc>
        <w:tc>
          <w:tcPr>
            <w:tcW w:w="103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2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21.54</w:t>
            </w:r>
          </w:p>
        </w:tc>
        <w:tc>
          <w:tcPr>
            <w:tcW w:w="118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120.36</w:t>
            </w:r>
          </w:p>
        </w:tc>
        <w:tc>
          <w:tcPr>
            <w:tcW w:w="102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1.62</w:t>
            </w:r>
          </w:p>
        </w:tc>
        <w:tc>
          <w:tcPr>
            <w:tcW w:w="55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0" w:right="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0.27</w:t>
            </w:r>
          </w:p>
        </w:tc>
        <w:tc>
          <w:tcPr>
            <w:tcW w:w="75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0.87</w:t>
            </w:r>
          </w:p>
        </w:tc>
        <w:tc>
          <w:tcPr>
            <w:tcW w:w="10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7" w:right="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0.93</w:t>
            </w:r>
          </w:p>
        </w:tc>
        <w:tc>
          <w:tcPr>
            <w:tcW w:w="55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1" w:right="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0.52</w:t>
            </w:r>
          </w:p>
        </w:tc>
      </w:tr>
      <w:tr>
        <w:trPr>
          <w:trHeight w:val="267" w:hRule="atLeast"/>
        </w:trPr>
        <w:tc>
          <w:tcPr>
            <w:tcW w:w="21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2"/>
              <w:rPr>
                <w:sz w:val="21"/>
              </w:rPr>
            </w:pPr>
            <w:r>
              <w:rPr>
                <w:spacing w:val="-3"/>
                <w:sz w:val="21"/>
              </w:rPr>
              <w:t>Sample</w:t>
            </w:r>
            <w:r>
              <w:rPr>
                <w:spacing w:val="-8"/>
                <w:sz w:val="21"/>
              </w:rPr>
              <w:t> </w:t>
            </w:r>
            <w:r>
              <w:rPr>
                <w:spacing w:val="-3"/>
                <w:sz w:val="21"/>
              </w:rPr>
              <w:t>Variance</w:t>
            </w:r>
          </w:p>
        </w:tc>
        <w:tc>
          <w:tcPr>
            <w:tcW w:w="82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1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270.68</w:t>
            </w:r>
          </w:p>
        </w:tc>
        <w:tc>
          <w:tcPr>
            <w:tcW w:w="11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2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221.71</w:t>
            </w:r>
          </w:p>
        </w:tc>
        <w:tc>
          <w:tcPr>
            <w:tcW w:w="79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1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3485.38</w:t>
            </w:r>
          </w:p>
        </w:tc>
        <w:tc>
          <w:tcPr>
            <w:tcW w:w="101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1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293.47</w:t>
            </w:r>
          </w:p>
        </w:tc>
        <w:tc>
          <w:tcPr>
            <w:tcW w:w="87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163" w:right="14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97.67</w:t>
            </w:r>
          </w:p>
        </w:tc>
        <w:tc>
          <w:tcPr>
            <w:tcW w:w="90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2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11544.25</w:t>
            </w:r>
          </w:p>
        </w:tc>
        <w:tc>
          <w:tcPr>
            <w:tcW w:w="103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2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463.98</w:t>
            </w:r>
          </w:p>
        </w:tc>
        <w:tc>
          <w:tcPr>
            <w:tcW w:w="118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14487.40</w:t>
            </w:r>
          </w:p>
        </w:tc>
        <w:tc>
          <w:tcPr>
            <w:tcW w:w="102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2.62</w:t>
            </w:r>
          </w:p>
        </w:tc>
        <w:tc>
          <w:tcPr>
            <w:tcW w:w="55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0" w:right="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0.07</w:t>
            </w:r>
          </w:p>
        </w:tc>
        <w:tc>
          <w:tcPr>
            <w:tcW w:w="75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0.76</w:t>
            </w:r>
          </w:p>
        </w:tc>
        <w:tc>
          <w:tcPr>
            <w:tcW w:w="10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7" w:right="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0.86</w:t>
            </w:r>
          </w:p>
        </w:tc>
        <w:tc>
          <w:tcPr>
            <w:tcW w:w="55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1" w:right="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0.27</w:t>
            </w:r>
          </w:p>
        </w:tc>
      </w:tr>
      <w:tr>
        <w:trPr>
          <w:trHeight w:val="267" w:hRule="atLeast"/>
        </w:trPr>
        <w:tc>
          <w:tcPr>
            <w:tcW w:w="21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2"/>
              <w:rPr>
                <w:sz w:val="21"/>
              </w:rPr>
            </w:pPr>
            <w:r>
              <w:rPr>
                <w:w w:val="105"/>
                <w:sz w:val="21"/>
              </w:rPr>
              <w:t>Kurtosis</w:t>
            </w:r>
          </w:p>
        </w:tc>
        <w:tc>
          <w:tcPr>
            <w:tcW w:w="82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1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0.05</w:t>
            </w:r>
          </w:p>
        </w:tc>
        <w:tc>
          <w:tcPr>
            <w:tcW w:w="11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2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-2.75</w:t>
            </w:r>
          </w:p>
        </w:tc>
        <w:tc>
          <w:tcPr>
            <w:tcW w:w="79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1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-2.03</w:t>
            </w:r>
          </w:p>
        </w:tc>
        <w:tc>
          <w:tcPr>
            <w:tcW w:w="101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1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-0.87</w:t>
            </w:r>
          </w:p>
        </w:tc>
        <w:tc>
          <w:tcPr>
            <w:tcW w:w="87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164" w:right="14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-0.56</w:t>
            </w:r>
          </w:p>
        </w:tc>
        <w:tc>
          <w:tcPr>
            <w:tcW w:w="90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2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0.98</w:t>
            </w:r>
          </w:p>
        </w:tc>
        <w:tc>
          <w:tcPr>
            <w:tcW w:w="103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2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1.83</w:t>
            </w:r>
          </w:p>
        </w:tc>
        <w:tc>
          <w:tcPr>
            <w:tcW w:w="118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0.38</w:t>
            </w:r>
          </w:p>
        </w:tc>
        <w:tc>
          <w:tcPr>
            <w:tcW w:w="102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3.89</w:t>
            </w:r>
          </w:p>
        </w:tc>
        <w:tc>
          <w:tcPr>
            <w:tcW w:w="55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29" w:right="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-1.44</w:t>
            </w:r>
          </w:p>
        </w:tc>
        <w:tc>
          <w:tcPr>
            <w:tcW w:w="75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2.87</w:t>
            </w:r>
          </w:p>
        </w:tc>
        <w:tc>
          <w:tcPr>
            <w:tcW w:w="10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7" w:right="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-3.23</w:t>
            </w:r>
          </w:p>
        </w:tc>
        <w:tc>
          <w:tcPr>
            <w:tcW w:w="55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0" w:right="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-5.70</w:t>
            </w:r>
          </w:p>
        </w:tc>
      </w:tr>
      <w:tr>
        <w:trPr>
          <w:trHeight w:val="267" w:hRule="atLeast"/>
        </w:trPr>
        <w:tc>
          <w:tcPr>
            <w:tcW w:w="21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2"/>
              <w:rPr>
                <w:sz w:val="21"/>
              </w:rPr>
            </w:pPr>
            <w:r>
              <w:rPr>
                <w:w w:val="105"/>
                <w:sz w:val="21"/>
              </w:rPr>
              <w:t>Skewness</w:t>
            </w:r>
          </w:p>
        </w:tc>
        <w:tc>
          <w:tcPr>
            <w:tcW w:w="82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1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1.04</w:t>
            </w:r>
          </w:p>
        </w:tc>
        <w:tc>
          <w:tcPr>
            <w:tcW w:w="11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2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-0.41</w:t>
            </w:r>
          </w:p>
        </w:tc>
        <w:tc>
          <w:tcPr>
            <w:tcW w:w="79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1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-0.55</w:t>
            </w:r>
          </w:p>
        </w:tc>
        <w:tc>
          <w:tcPr>
            <w:tcW w:w="101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1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0.05</w:t>
            </w:r>
          </w:p>
        </w:tc>
        <w:tc>
          <w:tcPr>
            <w:tcW w:w="87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164" w:right="14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0.50</w:t>
            </w:r>
          </w:p>
        </w:tc>
        <w:tc>
          <w:tcPr>
            <w:tcW w:w="90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2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1.29</w:t>
            </w:r>
          </w:p>
        </w:tc>
        <w:tc>
          <w:tcPr>
            <w:tcW w:w="103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2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-0.97</w:t>
            </w:r>
          </w:p>
        </w:tc>
        <w:tc>
          <w:tcPr>
            <w:tcW w:w="118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0.95</w:t>
            </w:r>
          </w:p>
        </w:tc>
        <w:tc>
          <w:tcPr>
            <w:tcW w:w="102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1.97</w:t>
            </w:r>
          </w:p>
        </w:tc>
        <w:tc>
          <w:tcPr>
            <w:tcW w:w="55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0" w:right="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0.17</w:t>
            </w:r>
          </w:p>
        </w:tc>
        <w:tc>
          <w:tcPr>
            <w:tcW w:w="75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1.61</w:t>
            </w:r>
          </w:p>
        </w:tc>
        <w:tc>
          <w:tcPr>
            <w:tcW w:w="10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7" w:right="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0.49</w:t>
            </w:r>
          </w:p>
        </w:tc>
        <w:tc>
          <w:tcPr>
            <w:tcW w:w="55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1" w:right="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0.05</w:t>
            </w:r>
          </w:p>
        </w:tc>
      </w:tr>
      <w:tr>
        <w:trPr>
          <w:trHeight w:val="268" w:hRule="atLeast"/>
        </w:trPr>
        <w:tc>
          <w:tcPr>
            <w:tcW w:w="21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2"/>
              <w:rPr>
                <w:sz w:val="21"/>
              </w:rPr>
            </w:pPr>
            <w:r>
              <w:rPr>
                <w:w w:val="105"/>
                <w:sz w:val="21"/>
              </w:rPr>
              <w:t>Range</w:t>
            </w:r>
          </w:p>
        </w:tc>
        <w:tc>
          <w:tcPr>
            <w:tcW w:w="82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1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36.60</w:t>
            </w:r>
          </w:p>
        </w:tc>
        <w:tc>
          <w:tcPr>
            <w:tcW w:w="11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2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32.50</w:t>
            </w:r>
          </w:p>
        </w:tc>
        <w:tc>
          <w:tcPr>
            <w:tcW w:w="79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1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130.50</w:t>
            </w:r>
          </w:p>
        </w:tc>
        <w:tc>
          <w:tcPr>
            <w:tcW w:w="101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1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40.10</w:t>
            </w:r>
          </w:p>
        </w:tc>
        <w:tc>
          <w:tcPr>
            <w:tcW w:w="87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163" w:right="14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23.00</w:t>
            </w:r>
          </w:p>
        </w:tc>
        <w:tc>
          <w:tcPr>
            <w:tcW w:w="90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2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234.00</w:t>
            </w:r>
          </w:p>
        </w:tc>
        <w:tc>
          <w:tcPr>
            <w:tcW w:w="103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2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51.50</w:t>
            </w:r>
          </w:p>
        </w:tc>
        <w:tc>
          <w:tcPr>
            <w:tcW w:w="118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276.40</w:t>
            </w:r>
          </w:p>
        </w:tc>
        <w:tc>
          <w:tcPr>
            <w:tcW w:w="102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3.39</w:t>
            </w:r>
          </w:p>
        </w:tc>
        <w:tc>
          <w:tcPr>
            <w:tcW w:w="55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0" w:right="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0.62</w:t>
            </w:r>
          </w:p>
        </w:tc>
        <w:tc>
          <w:tcPr>
            <w:tcW w:w="75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1.98</w:t>
            </w:r>
          </w:p>
        </w:tc>
        <w:tc>
          <w:tcPr>
            <w:tcW w:w="10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7" w:right="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1.90</w:t>
            </w:r>
          </w:p>
        </w:tc>
        <w:tc>
          <w:tcPr>
            <w:tcW w:w="55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1" w:right="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0.96</w:t>
            </w:r>
          </w:p>
        </w:tc>
      </w:tr>
      <w:tr>
        <w:trPr>
          <w:trHeight w:val="267" w:hRule="atLeast"/>
        </w:trPr>
        <w:tc>
          <w:tcPr>
            <w:tcW w:w="21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2"/>
              <w:rPr>
                <w:sz w:val="21"/>
              </w:rPr>
            </w:pPr>
            <w:r>
              <w:rPr>
                <w:w w:val="105"/>
                <w:sz w:val="21"/>
              </w:rPr>
              <w:t>Minimum</w:t>
            </w:r>
          </w:p>
        </w:tc>
        <w:tc>
          <w:tcPr>
            <w:tcW w:w="82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1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28.90</w:t>
            </w:r>
          </w:p>
        </w:tc>
        <w:tc>
          <w:tcPr>
            <w:tcW w:w="11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2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23.30</w:t>
            </w:r>
          </w:p>
        </w:tc>
        <w:tc>
          <w:tcPr>
            <w:tcW w:w="79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1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115.00</w:t>
            </w:r>
          </w:p>
        </w:tc>
        <w:tc>
          <w:tcPr>
            <w:tcW w:w="101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1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75.50</w:t>
            </w:r>
          </w:p>
        </w:tc>
        <w:tc>
          <w:tcPr>
            <w:tcW w:w="87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164" w:right="14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9.00</w:t>
            </w:r>
          </w:p>
        </w:tc>
        <w:tc>
          <w:tcPr>
            <w:tcW w:w="90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2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221.00</w:t>
            </w:r>
          </w:p>
        </w:tc>
        <w:tc>
          <w:tcPr>
            <w:tcW w:w="103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2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385.00</w:t>
            </w:r>
          </w:p>
        </w:tc>
        <w:tc>
          <w:tcPr>
            <w:tcW w:w="118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1246.00</w:t>
            </w:r>
          </w:p>
        </w:tc>
        <w:tc>
          <w:tcPr>
            <w:tcW w:w="102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5.56</w:t>
            </w:r>
          </w:p>
        </w:tc>
        <w:tc>
          <w:tcPr>
            <w:tcW w:w="55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0" w:right="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0.05</w:t>
            </w:r>
          </w:p>
        </w:tc>
        <w:tc>
          <w:tcPr>
            <w:tcW w:w="75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1.22</w:t>
            </w:r>
          </w:p>
        </w:tc>
        <w:tc>
          <w:tcPr>
            <w:tcW w:w="10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47" w:right="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0.05</w:t>
            </w:r>
          </w:p>
        </w:tc>
        <w:tc>
          <w:tcPr>
            <w:tcW w:w="55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8"/>
              <w:ind w:left="31" w:right="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0.02</w:t>
            </w:r>
          </w:p>
        </w:tc>
      </w:tr>
      <w:tr>
        <w:trPr>
          <w:trHeight w:val="267" w:hRule="atLeast"/>
        </w:trPr>
        <w:tc>
          <w:tcPr>
            <w:tcW w:w="21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2"/>
              <w:rPr>
                <w:sz w:val="21"/>
              </w:rPr>
            </w:pPr>
            <w:r>
              <w:rPr>
                <w:w w:val="105"/>
                <w:sz w:val="21"/>
              </w:rPr>
              <w:t>Maximum</w:t>
            </w:r>
          </w:p>
        </w:tc>
        <w:tc>
          <w:tcPr>
            <w:tcW w:w="82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1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65.50</w:t>
            </w:r>
          </w:p>
        </w:tc>
        <w:tc>
          <w:tcPr>
            <w:tcW w:w="11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2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55.80</w:t>
            </w:r>
          </w:p>
        </w:tc>
        <w:tc>
          <w:tcPr>
            <w:tcW w:w="79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1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245.50</w:t>
            </w:r>
          </w:p>
        </w:tc>
        <w:tc>
          <w:tcPr>
            <w:tcW w:w="101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1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115.60</w:t>
            </w:r>
          </w:p>
        </w:tc>
        <w:tc>
          <w:tcPr>
            <w:tcW w:w="87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163" w:right="14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32.00</w:t>
            </w:r>
          </w:p>
        </w:tc>
        <w:tc>
          <w:tcPr>
            <w:tcW w:w="90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2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455.00</w:t>
            </w:r>
          </w:p>
        </w:tc>
        <w:tc>
          <w:tcPr>
            <w:tcW w:w="103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23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436.50</w:t>
            </w:r>
          </w:p>
        </w:tc>
        <w:tc>
          <w:tcPr>
            <w:tcW w:w="118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1522.40</w:t>
            </w:r>
          </w:p>
        </w:tc>
        <w:tc>
          <w:tcPr>
            <w:tcW w:w="102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8.95</w:t>
            </w:r>
          </w:p>
        </w:tc>
        <w:tc>
          <w:tcPr>
            <w:tcW w:w="55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0" w:right="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0.67</w:t>
            </w:r>
          </w:p>
        </w:tc>
        <w:tc>
          <w:tcPr>
            <w:tcW w:w="75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3.20</w:t>
            </w:r>
          </w:p>
        </w:tc>
        <w:tc>
          <w:tcPr>
            <w:tcW w:w="10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7" w:right="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1.95</w:t>
            </w:r>
          </w:p>
        </w:tc>
        <w:tc>
          <w:tcPr>
            <w:tcW w:w="55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1" w:right="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0.98</w:t>
            </w:r>
          </w:p>
        </w:tc>
      </w:tr>
      <w:tr>
        <w:trPr>
          <w:trHeight w:val="267" w:hRule="atLeast"/>
        </w:trPr>
        <w:tc>
          <w:tcPr>
            <w:tcW w:w="2196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2"/>
              <w:rPr>
                <w:sz w:val="21"/>
              </w:rPr>
            </w:pPr>
            <w:r>
              <w:rPr>
                <w:w w:val="105"/>
                <w:sz w:val="21"/>
              </w:rPr>
              <w:t>Sum</w:t>
            </w:r>
          </w:p>
        </w:tc>
        <w:tc>
          <w:tcPr>
            <w:tcW w:w="82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1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173.10</w:t>
            </w:r>
          </w:p>
        </w:tc>
        <w:tc>
          <w:tcPr>
            <w:tcW w:w="11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2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164.95</w:t>
            </w:r>
          </w:p>
        </w:tc>
        <w:tc>
          <w:tcPr>
            <w:tcW w:w="79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1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753.90</w:t>
            </w:r>
          </w:p>
        </w:tc>
        <w:tc>
          <w:tcPr>
            <w:tcW w:w="101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1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381.45</w:t>
            </w:r>
          </w:p>
        </w:tc>
        <w:tc>
          <w:tcPr>
            <w:tcW w:w="87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163" w:right="14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78.00</w:t>
            </w:r>
          </w:p>
        </w:tc>
        <w:tc>
          <w:tcPr>
            <w:tcW w:w="90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21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1221.00</w:t>
            </w:r>
          </w:p>
        </w:tc>
        <w:tc>
          <w:tcPr>
            <w:tcW w:w="103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2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1657.80</w:t>
            </w:r>
          </w:p>
        </w:tc>
        <w:tc>
          <w:tcPr>
            <w:tcW w:w="118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6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5442.20</w:t>
            </w:r>
          </w:p>
        </w:tc>
        <w:tc>
          <w:tcPr>
            <w:tcW w:w="102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26.11</w:t>
            </w:r>
          </w:p>
        </w:tc>
        <w:tc>
          <w:tcPr>
            <w:tcW w:w="55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0" w:right="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1.40</w:t>
            </w:r>
          </w:p>
        </w:tc>
        <w:tc>
          <w:tcPr>
            <w:tcW w:w="75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7.74</w:t>
            </w:r>
          </w:p>
        </w:tc>
        <w:tc>
          <w:tcPr>
            <w:tcW w:w="10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7" w:right="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3.32</w:t>
            </w:r>
          </w:p>
        </w:tc>
        <w:tc>
          <w:tcPr>
            <w:tcW w:w="552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1" w:right="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1.88</w:t>
            </w:r>
          </w:p>
        </w:tc>
      </w:tr>
      <w:tr>
        <w:trPr>
          <w:trHeight w:val="267" w:hRule="atLeast"/>
        </w:trPr>
        <w:tc>
          <w:tcPr>
            <w:tcW w:w="2196" w:type="dxa"/>
            <w:tcBorders>
              <w:top w:val="single" w:sz="6" w:space="0" w:color="D3D3D3"/>
              <w:left w:val="single" w:sz="6" w:space="0" w:color="D3D3D3"/>
              <w:bottom w:val="single" w:sz="12" w:space="0" w:color="000000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2"/>
              <w:rPr>
                <w:sz w:val="21"/>
              </w:rPr>
            </w:pPr>
            <w:r>
              <w:rPr>
                <w:spacing w:val="-3"/>
                <w:sz w:val="21"/>
              </w:rPr>
              <w:t>Confidence</w:t>
            </w:r>
            <w:r>
              <w:rPr>
                <w:spacing w:val="-10"/>
                <w:sz w:val="21"/>
              </w:rPr>
              <w:t> </w:t>
            </w:r>
            <w:r>
              <w:rPr>
                <w:spacing w:val="-2"/>
                <w:sz w:val="21"/>
              </w:rPr>
              <w:t>Level(95.0%)</w:t>
            </w:r>
          </w:p>
        </w:tc>
        <w:tc>
          <w:tcPr>
            <w:tcW w:w="821" w:type="dxa"/>
            <w:tcBorders>
              <w:top w:val="single" w:sz="6" w:space="0" w:color="D3D3D3"/>
              <w:left w:val="single" w:sz="6" w:space="0" w:color="D3D3D3"/>
              <w:bottom w:val="single" w:sz="12" w:space="0" w:color="000000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1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26.18</w:t>
            </w:r>
          </w:p>
        </w:tc>
        <w:tc>
          <w:tcPr>
            <w:tcW w:w="1158" w:type="dxa"/>
            <w:tcBorders>
              <w:top w:val="single" w:sz="6" w:space="0" w:color="D3D3D3"/>
              <w:left w:val="single" w:sz="6" w:space="0" w:color="D3D3D3"/>
              <w:bottom w:val="single" w:sz="12" w:space="0" w:color="000000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2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23.69</w:t>
            </w:r>
          </w:p>
        </w:tc>
        <w:tc>
          <w:tcPr>
            <w:tcW w:w="794" w:type="dxa"/>
            <w:tcBorders>
              <w:top w:val="single" w:sz="6" w:space="0" w:color="D3D3D3"/>
              <w:left w:val="single" w:sz="6" w:space="0" w:color="D3D3D3"/>
              <w:bottom w:val="single" w:sz="12" w:space="0" w:color="000000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1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93.94</w:t>
            </w:r>
          </w:p>
        </w:tc>
        <w:tc>
          <w:tcPr>
            <w:tcW w:w="1010" w:type="dxa"/>
            <w:tcBorders>
              <w:top w:val="single" w:sz="6" w:space="0" w:color="D3D3D3"/>
              <w:left w:val="single" w:sz="6" w:space="0" w:color="D3D3D3"/>
              <w:bottom w:val="single" w:sz="12" w:space="0" w:color="000000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1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27.26</w:t>
            </w:r>
          </w:p>
        </w:tc>
        <w:tc>
          <w:tcPr>
            <w:tcW w:w="875" w:type="dxa"/>
            <w:tcBorders>
              <w:top w:val="single" w:sz="6" w:space="0" w:color="D3D3D3"/>
              <w:left w:val="single" w:sz="6" w:space="0" w:color="D3D3D3"/>
              <w:bottom w:val="single" w:sz="12" w:space="0" w:color="000000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163" w:right="144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15.73</w:t>
            </w:r>
          </w:p>
        </w:tc>
        <w:tc>
          <w:tcPr>
            <w:tcW w:w="902" w:type="dxa"/>
            <w:tcBorders>
              <w:top w:val="single" w:sz="6" w:space="0" w:color="D3D3D3"/>
              <w:left w:val="single" w:sz="6" w:space="0" w:color="D3D3D3"/>
              <w:bottom w:val="single" w:sz="12" w:space="0" w:color="000000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2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170.97</w:t>
            </w:r>
          </w:p>
        </w:tc>
        <w:tc>
          <w:tcPr>
            <w:tcW w:w="1037" w:type="dxa"/>
            <w:tcBorders>
              <w:top w:val="single" w:sz="6" w:space="0" w:color="D3D3D3"/>
              <w:left w:val="single" w:sz="6" w:space="0" w:color="D3D3D3"/>
              <w:bottom w:val="single" w:sz="12" w:space="0" w:color="000000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22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34.28</w:t>
            </w:r>
          </w:p>
        </w:tc>
        <w:tc>
          <w:tcPr>
            <w:tcW w:w="1185" w:type="dxa"/>
            <w:tcBorders>
              <w:top w:val="single" w:sz="6" w:space="0" w:color="D3D3D3"/>
              <w:left w:val="single" w:sz="6" w:space="0" w:color="D3D3D3"/>
              <w:bottom w:val="single" w:sz="12" w:space="0" w:color="000000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7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191.53</w:t>
            </w:r>
          </w:p>
        </w:tc>
        <w:tc>
          <w:tcPr>
            <w:tcW w:w="1024" w:type="dxa"/>
            <w:tcBorders>
              <w:top w:val="single" w:sz="6" w:space="0" w:color="D3D3D3"/>
              <w:left w:val="single" w:sz="6" w:space="0" w:color="D3D3D3"/>
              <w:bottom w:val="single" w:sz="12" w:space="0" w:color="000000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2.58</w:t>
            </w:r>
          </w:p>
        </w:tc>
        <w:tc>
          <w:tcPr>
            <w:tcW w:w="552" w:type="dxa"/>
            <w:tcBorders>
              <w:top w:val="single" w:sz="6" w:space="0" w:color="D3D3D3"/>
              <w:left w:val="single" w:sz="6" w:space="0" w:color="D3D3D3"/>
              <w:bottom w:val="single" w:sz="12" w:space="0" w:color="000000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0" w:right="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0.43</w:t>
            </w:r>
          </w:p>
        </w:tc>
        <w:tc>
          <w:tcPr>
            <w:tcW w:w="754" w:type="dxa"/>
            <w:tcBorders>
              <w:top w:val="single" w:sz="6" w:space="0" w:color="D3D3D3"/>
              <w:left w:val="single" w:sz="6" w:space="0" w:color="D3D3D3"/>
              <w:bottom w:val="single" w:sz="12" w:space="0" w:color="000000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9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1.39</w:t>
            </w:r>
          </w:p>
        </w:tc>
        <w:tc>
          <w:tcPr>
            <w:tcW w:w="1078" w:type="dxa"/>
            <w:tcBorders>
              <w:top w:val="single" w:sz="6" w:space="0" w:color="D3D3D3"/>
              <w:left w:val="single" w:sz="6" w:space="0" w:color="D3D3D3"/>
              <w:bottom w:val="single" w:sz="12" w:space="0" w:color="000000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47" w:right="8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1.48</w:t>
            </w:r>
          </w:p>
        </w:tc>
        <w:tc>
          <w:tcPr>
            <w:tcW w:w="552" w:type="dxa"/>
            <w:tcBorders>
              <w:top w:val="single" w:sz="6" w:space="0" w:color="D3D3D3"/>
              <w:left w:val="single" w:sz="6" w:space="0" w:color="D3D3D3"/>
              <w:bottom w:val="single" w:sz="12" w:space="0" w:color="000000"/>
              <w:right w:val="single" w:sz="6" w:space="0" w:color="D3D3D3"/>
            </w:tcBorders>
          </w:tcPr>
          <w:p>
            <w:pPr>
              <w:pStyle w:val="TableParagraph"/>
              <w:spacing w:line="229" w:lineRule="exact" w:before="19"/>
              <w:ind w:left="31" w:right="5"/>
              <w:jc w:val="center"/>
              <w:rPr>
                <w:sz w:val="21"/>
              </w:rPr>
            </w:pPr>
            <w:r>
              <w:rPr>
                <w:w w:val="105"/>
                <w:sz w:val="21"/>
              </w:rPr>
              <w:t>0.82</w:t>
            </w:r>
          </w:p>
        </w:tc>
      </w:tr>
    </w:tbl>
    <w:p>
      <w:pPr>
        <w:spacing w:after="0" w:line="229" w:lineRule="exact"/>
        <w:jc w:val="center"/>
        <w:rPr>
          <w:sz w:val="21"/>
        </w:rPr>
        <w:sectPr>
          <w:footerReference w:type="default" r:id="rId134"/>
          <w:pgSz w:w="16840" w:h="11910" w:orient="landscape"/>
          <w:pgMar w:footer="1002" w:header="0" w:top="1100" w:bottom="1200" w:left="1880" w:right="340"/>
        </w:sectPr>
      </w:pPr>
    </w:p>
    <w:p>
      <w:pPr>
        <w:pStyle w:val="BodyText"/>
        <w:rPr>
          <w:b/>
          <w:sz w:val="19"/>
        </w:rPr>
      </w:pPr>
    </w:p>
    <w:p>
      <w:pPr>
        <w:pStyle w:val="Heading1"/>
        <w:spacing w:before="90"/>
        <w:ind w:left="105"/>
      </w:pPr>
      <w:r>
        <w:rPr/>
        <w:t>Table</w:t>
      </w:r>
      <w:r>
        <w:rPr>
          <w:spacing w:val="-2"/>
        </w:rPr>
        <w:t> </w:t>
      </w:r>
      <w:r>
        <w:rPr/>
        <w:t>4.11:</w:t>
      </w:r>
      <w:r>
        <w:rPr>
          <w:spacing w:val="-3"/>
        </w:rPr>
        <w:t> </w:t>
      </w:r>
      <w:r>
        <w:rPr/>
        <w:t>Correlation</w:t>
      </w:r>
      <w:r>
        <w:rPr>
          <w:spacing w:val="2"/>
        </w:rPr>
        <w:t> </w:t>
      </w:r>
      <w:r>
        <w:rPr/>
        <w:t>Matrix</w:t>
      </w:r>
      <w:r>
        <w:rPr>
          <w:spacing w:val="-2"/>
        </w:rPr>
        <w:t> </w:t>
      </w:r>
      <w:r>
        <w:rPr/>
        <w:t>of groundwater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area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tbl>
      <w:tblPr>
        <w:tblW w:w="0" w:type="auto"/>
        <w:jc w:val="left"/>
        <w:tblInd w:w="1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5"/>
        <w:gridCol w:w="778"/>
        <w:gridCol w:w="944"/>
        <w:gridCol w:w="727"/>
        <w:gridCol w:w="829"/>
        <w:gridCol w:w="778"/>
        <w:gridCol w:w="714"/>
        <w:gridCol w:w="727"/>
        <w:gridCol w:w="880"/>
        <w:gridCol w:w="791"/>
        <w:gridCol w:w="715"/>
        <w:gridCol w:w="868"/>
        <w:gridCol w:w="753"/>
        <w:gridCol w:w="970"/>
        <w:gridCol w:w="779"/>
        <w:gridCol w:w="881"/>
        <w:gridCol w:w="817"/>
      </w:tblGrid>
      <w:tr>
        <w:trPr>
          <w:trHeight w:val="240" w:hRule="atLeast"/>
        </w:trPr>
        <w:tc>
          <w:tcPr>
            <w:tcW w:w="995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78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7"/>
              <w:jc w:val="right"/>
              <w:rPr>
                <w:rFonts w:ascii="Calibri"/>
                <w:b/>
                <w:i/>
                <w:sz w:val="19"/>
              </w:rPr>
            </w:pPr>
            <w:r>
              <w:rPr>
                <w:rFonts w:ascii="Calibri"/>
                <w:b/>
                <w:i/>
                <w:sz w:val="19"/>
              </w:rPr>
              <w:t>Calcium</w:t>
            </w:r>
          </w:p>
        </w:tc>
        <w:tc>
          <w:tcPr>
            <w:tcW w:w="944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-7" w:right="-15"/>
              <w:jc w:val="right"/>
              <w:rPr>
                <w:rFonts w:ascii="Calibri"/>
                <w:b/>
                <w:i/>
                <w:sz w:val="19"/>
              </w:rPr>
            </w:pPr>
            <w:r>
              <w:rPr>
                <w:rFonts w:ascii="Calibri"/>
                <w:b/>
                <w:i/>
                <w:sz w:val="19"/>
              </w:rPr>
              <w:t>Magnesium</w:t>
            </w:r>
          </w:p>
        </w:tc>
        <w:tc>
          <w:tcPr>
            <w:tcW w:w="727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53"/>
              <w:jc w:val="right"/>
              <w:rPr>
                <w:rFonts w:ascii="Calibri"/>
                <w:b/>
                <w:i/>
                <w:sz w:val="19"/>
              </w:rPr>
            </w:pPr>
            <w:r>
              <w:rPr>
                <w:rFonts w:ascii="Calibri"/>
                <w:b/>
                <w:i/>
                <w:sz w:val="19"/>
              </w:rPr>
              <w:t>Sodium</w:t>
            </w:r>
          </w:p>
        </w:tc>
        <w:tc>
          <w:tcPr>
            <w:tcW w:w="829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-7" w:right="-15"/>
              <w:jc w:val="right"/>
              <w:rPr>
                <w:rFonts w:ascii="Calibri"/>
                <w:b/>
                <w:i/>
                <w:sz w:val="19"/>
              </w:rPr>
            </w:pPr>
            <w:r>
              <w:rPr>
                <w:rFonts w:ascii="Calibri"/>
                <w:b/>
                <w:i/>
                <w:sz w:val="19"/>
              </w:rPr>
              <w:t>Potassium</w:t>
            </w:r>
          </w:p>
        </w:tc>
        <w:tc>
          <w:tcPr>
            <w:tcW w:w="778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24"/>
              <w:jc w:val="right"/>
              <w:rPr>
                <w:rFonts w:ascii="Calibri"/>
                <w:b/>
                <w:i/>
                <w:sz w:val="19"/>
              </w:rPr>
            </w:pPr>
            <w:r>
              <w:rPr>
                <w:rFonts w:ascii="Calibri"/>
                <w:b/>
                <w:i/>
                <w:sz w:val="19"/>
              </w:rPr>
              <w:t>Sulphate</w:t>
            </w:r>
          </w:p>
        </w:tc>
        <w:tc>
          <w:tcPr>
            <w:tcW w:w="714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10"/>
              <w:jc w:val="right"/>
              <w:rPr>
                <w:rFonts w:ascii="Calibri"/>
                <w:b/>
                <w:i/>
                <w:sz w:val="19"/>
              </w:rPr>
            </w:pPr>
            <w:r>
              <w:rPr>
                <w:rFonts w:ascii="Calibri"/>
                <w:b/>
                <w:i/>
                <w:sz w:val="19"/>
              </w:rPr>
              <w:t>Chloride</w:t>
            </w:r>
          </w:p>
        </w:tc>
        <w:tc>
          <w:tcPr>
            <w:tcW w:w="727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23"/>
              <w:jc w:val="right"/>
              <w:rPr>
                <w:rFonts w:ascii="Calibri"/>
                <w:b/>
                <w:i/>
                <w:sz w:val="19"/>
              </w:rPr>
            </w:pPr>
            <w:r>
              <w:rPr>
                <w:rFonts w:ascii="Calibri"/>
                <w:b/>
                <w:i/>
                <w:sz w:val="19"/>
              </w:rPr>
              <w:t>Fluoride</w:t>
            </w:r>
          </w:p>
        </w:tc>
        <w:tc>
          <w:tcPr>
            <w:tcW w:w="880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-15"/>
              <w:jc w:val="right"/>
              <w:rPr>
                <w:rFonts w:ascii="Calibri"/>
                <w:b/>
                <w:i/>
                <w:sz w:val="19"/>
              </w:rPr>
            </w:pPr>
            <w:r>
              <w:rPr>
                <w:rFonts w:ascii="Calibri"/>
                <w:b/>
                <w:i/>
                <w:sz w:val="19"/>
              </w:rPr>
              <w:t>Bicrbonate</w:t>
            </w:r>
          </w:p>
        </w:tc>
        <w:tc>
          <w:tcPr>
            <w:tcW w:w="791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135"/>
              <w:rPr>
                <w:rFonts w:ascii="Calibri"/>
                <w:b/>
                <w:i/>
                <w:sz w:val="19"/>
              </w:rPr>
            </w:pPr>
            <w:r>
              <w:rPr>
                <w:rFonts w:ascii="Calibri"/>
                <w:b/>
                <w:i/>
                <w:sz w:val="19"/>
              </w:rPr>
              <w:t>Nitrite</w:t>
            </w:r>
          </w:p>
        </w:tc>
        <w:tc>
          <w:tcPr>
            <w:tcW w:w="715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71"/>
              <w:rPr>
                <w:rFonts w:ascii="Calibri"/>
                <w:b/>
                <w:i/>
                <w:sz w:val="19"/>
              </w:rPr>
            </w:pPr>
            <w:r>
              <w:rPr>
                <w:rFonts w:ascii="Calibri"/>
                <w:b/>
                <w:i/>
                <w:sz w:val="19"/>
              </w:rPr>
              <w:t>Nitrate</w:t>
            </w:r>
          </w:p>
        </w:tc>
        <w:tc>
          <w:tcPr>
            <w:tcW w:w="868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jc w:val="right"/>
              <w:rPr>
                <w:rFonts w:ascii="Calibri"/>
                <w:b/>
                <w:i/>
                <w:sz w:val="19"/>
              </w:rPr>
            </w:pPr>
            <w:r>
              <w:rPr>
                <w:rFonts w:ascii="Calibri"/>
                <w:b/>
                <w:i/>
                <w:sz w:val="19"/>
              </w:rPr>
              <w:t>Phosphate</w:t>
            </w:r>
          </w:p>
        </w:tc>
        <w:tc>
          <w:tcPr>
            <w:tcW w:w="753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210"/>
              <w:rPr>
                <w:rFonts w:ascii="Calibri"/>
                <w:b/>
                <w:i/>
                <w:sz w:val="19"/>
              </w:rPr>
            </w:pPr>
            <w:r>
              <w:rPr>
                <w:rFonts w:ascii="Calibri"/>
                <w:b/>
                <w:i/>
                <w:sz w:val="19"/>
              </w:rPr>
              <w:t>Iron</w:t>
            </w:r>
          </w:p>
        </w:tc>
        <w:tc>
          <w:tcPr>
            <w:tcW w:w="970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12"/>
              <w:jc w:val="right"/>
              <w:rPr>
                <w:rFonts w:ascii="Calibri"/>
                <w:b/>
                <w:i/>
                <w:sz w:val="19"/>
              </w:rPr>
            </w:pPr>
            <w:r>
              <w:rPr>
                <w:rFonts w:ascii="Calibri"/>
                <w:b/>
                <w:i/>
                <w:sz w:val="19"/>
              </w:rPr>
              <w:t>Manganese</w:t>
            </w:r>
          </w:p>
        </w:tc>
        <w:tc>
          <w:tcPr>
            <w:tcW w:w="779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95"/>
              <w:rPr>
                <w:rFonts w:ascii="Calibri"/>
                <w:b/>
                <w:i/>
                <w:sz w:val="19"/>
              </w:rPr>
            </w:pPr>
            <w:r>
              <w:rPr>
                <w:rFonts w:ascii="Calibri"/>
                <w:b/>
                <w:i/>
                <w:sz w:val="19"/>
              </w:rPr>
              <w:t>Copper</w:t>
            </w:r>
          </w:p>
        </w:tc>
        <w:tc>
          <w:tcPr>
            <w:tcW w:w="881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17"/>
              <w:jc w:val="right"/>
              <w:rPr>
                <w:rFonts w:ascii="Calibri"/>
                <w:b/>
                <w:i/>
                <w:sz w:val="19"/>
              </w:rPr>
            </w:pPr>
            <w:r>
              <w:rPr>
                <w:rFonts w:ascii="Calibri"/>
                <w:b/>
                <w:i/>
                <w:sz w:val="19"/>
              </w:rPr>
              <w:t>Chromium</w:t>
            </w:r>
          </w:p>
        </w:tc>
        <w:tc>
          <w:tcPr>
            <w:tcW w:w="817" w:type="dxa"/>
            <w:tcBorders>
              <w:left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234"/>
              <w:rPr>
                <w:rFonts w:ascii="Calibri"/>
                <w:b/>
                <w:i/>
                <w:sz w:val="19"/>
              </w:rPr>
            </w:pPr>
            <w:r>
              <w:rPr>
                <w:rFonts w:ascii="Calibri"/>
                <w:b/>
                <w:i/>
                <w:sz w:val="19"/>
              </w:rPr>
              <w:t>Zinc</w:t>
            </w:r>
          </w:p>
        </w:tc>
      </w:tr>
      <w:tr>
        <w:trPr>
          <w:trHeight w:val="240" w:hRule="atLeast"/>
        </w:trPr>
        <w:tc>
          <w:tcPr>
            <w:tcW w:w="995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3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Calcium</w:t>
            </w:r>
          </w:p>
        </w:tc>
        <w:tc>
          <w:tcPr>
            <w:tcW w:w="778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0"/>
                <w:sz w:val="19"/>
              </w:rPr>
              <w:t>1</w:t>
            </w:r>
          </w:p>
        </w:tc>
        <w:tc>
          <w:tcPr>
            <w:tcW w:w="944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7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29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78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4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7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80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1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5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3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81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17" w:type="dxa"/>
            <w:tcBorders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9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3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Magnesium</w:t>
            </w:r>
          </w:p>
        </w:tc>
        <w:tc>
          <w:tcPr>
            <w:tcW w:w="7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-0.47771</w:t>
            </w:r>
          </w:p>
        </w:tc>
        <w:tc>
          <w:tcPr>
            <w:tcW w:w="94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0"/>
                <w:sz w:val="19"/>
              </w:rPr>
              <w:t>1</w:t>
            </w:r>
          </w:p>
        </w:tc>
        <w:tc>
          <w:tcPr>
            <w:tcW w:w="7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2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8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8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1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9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3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Sodium</w:t>
            </w:r>
          </w:p>
        </w:tc>
        <w:tc>
          <w:tcPr>
            <w:tcW w:w="7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-0.23889</w:t>
            </w:r>
          </w:p>
        </w:tc>
        <w:tc>
          <w:tcPr>
            <w:tcW w:w="94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-7" w:right="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0.49814</w:t>
            </w:r>
          </w:p>
        </w:tc>
        <w:tc>
          <w:tcPr>
            <w:tcW w:w="7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0"/>
                <w:sz w:val="19"/>
              </w:rPr>
              <w:t>1</w:t>
            </w:r>
          </w:p>
        </w:tc>
        <w:tc>
          <w:tcPr>
            <w:tcW w:w="82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8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8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1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9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3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Potassium</w:t>
            </w:r>
          </w:p>
        </w:tc>
        <w:tc>
          <w:tcPr>
            <w:tcW w:w="7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0.12628</w:t>
            </w:r>
          </w:p>
        </w:tc>
        <w:tc>
          <w:tcPr>
            <w:tcW w:w="94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-7" w:right="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0.26716</w:t>
            </w:r>
          </w:p>
        </w:tc>
        <w:tc>
          <w:tcPr>
            <w:tcW w:w="7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0.47418</w:t>
            </w:r>
          </w:p>
        </w:tc>
        <w:tc>
          <w:tcPr>
            <w:tcW w:w="82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0"/>
                <w:sz w:val="19"/>
              </w:rPr>
              <w:t>1</w:t>
            </w:r>
          </w:p>
        </w:tc>
        <w:tc>
          <w:tcPr>
            <w:tcW w:w="7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8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8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1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9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3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Sulphate</w:t>
            </w:r>
          </w:p>
        </w:tc>
        <w:tc>
          <w:tcPr>
            <w:tcW w:w="7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0.12202</w:t>
            </w:r>
          </w:p>
        </w:tc>
        <w:tc>
          <w:tcPr>
            <w:tcW w:w="94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-7" w:right="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-0.20247</w:t>
            </w:r>
          </w:p>
        </w:tc>
        <w:tc>
          <w:tcPr>
            <w:tcW w:w="7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-0.13011</w:t>
            </w:r>
          </w:p>
        </w:tc>
        <w:tc>
          <w:tcPr>
            <w:tcW w:w="82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-7" w:right="7"/>
              <w:jc w:val="right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0.52915</w:t>
            </w:r>
          </w:p>
        </w:tc>
        <w:tc>
          <w:tcPr>
            <w:tcW w:w="7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0"/>
                <w:sz w:val="19"/>
              </w:rPr>
              <w:t>1</w:t>
            </w:r>
          </w:p>
        </w:tc>
        <w:tc>
          <w:tcPr>
            <w:tcW w:w="71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8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8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1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9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3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Chloride</w:t>
            </w:r>
          </w:p>
        </w:tc>
        <w:tc>
          <w:tcPr>
            <w:tcW w:w="7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-0.27422</w:t>
            </w:r>
          </w:p>
        </w:tc>
        <w:tc>
          <w:tcPr>
            <w:tcW w:w="94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-7" w:right="8"/>
              <w:jc w:val="right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0.58272</w:t>
            </w:r>
          </w:p>
        </w:tc>
        <w:tc>
          <w:tcPr>
            <w:tcW w:w="7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0.62902</w:t>
            </w:r>
          </w:p>
        </w:tc>
        <w:tc>
          <w:tcPr>
            <w:tcW w:w="82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-7"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-0.12156</w:t>
            </w:r>
          </w:p>
        </w:tc>
        <w:tc>
          <w:tcPr>
            <w:tcW w:w="7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-0.67529</w:t>
            </w:r>
          </w:p>
        </w:tc>
        <w:tc>
          <w:tcPr>
            <w:tcW w:w="71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0"/>
                <w:sz w:val="19"/>
              </w:rPr>
              <w:t>1</w:t>
            </w:r>
          </w:p>
        </w:tc>
        <w:tc>
          <w:tcPr>
            <w:tcW w:w="7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8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8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1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9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3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Fluoride</w:t>
            </w:r>
          </w:p>
        </w:tc>
        <w:tc>
          <w:tcPr>
            <w:tcW w:w="7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0.14273</w:t>
            </w:r>
          </w:p>
        </w:tc>
        <w:tc>
          <w:tcPr>
            <w:tcW w:w="94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-7" w:right="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0.18040</w:t>
            </w:r>
          </w:p>
        </w:tc>
        <w:tc>
          <w:tcPr>
            <w:tcW w:w="7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0.02308</w:t>
            </w:r>
          </w:p>
        </w:tc>
        <w:tc>
          <w:tcPr>
            <w:tcW w:w="82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-7"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0.46143</w:t>
            </w:r>
          </w:p>
        </w:tc>
        <w:tc>
          <w:tcPr>
            <w:tcW w:w="7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0.11604</w:t>
            </w:r>
          </w:p>
        </w:tc>
        <w:tc>
          <w:tcPr>
            <w:tcW w:w="71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1"/>
                <w:sz w:val="19"/>
              </w:rPr>
              <w:t>-0.00602</w:t>
            </w:r>
          </w:p>
        </w:tc>
        <w:tc>
          <w:tcPr>
            <w:tcW w:w="7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5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0"/>
                <w:sz w:val="19"/>
              </w:rPr>
              <w:t>1</w:t>
            </w:r>
          </w:p>
        </w:tc>
        <w:tc>
          <w:tcPr>
            <w:tcW w:w="88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9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8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1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9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3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Bicrbonate</w:t>
            </w:r>
          </w:p>
        </w:tc>
        <w:tc>
          <w:tcPr>
            <w:tcW w:w="7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0.30912</w:t>
            </w:r>
          </w:p>
        </w:tc>
        <w:tc>
          <w:tcPr>
            <w:tcW w:w="94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-7" w:right="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0.07221</w:t>
            </w:r>
          </w:p>
        </w:tc>
        <w:tc>
          <w:tcPr>
            <w:tcW w:w="7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-0.13814</w:t>
            </w:r>
          </w:p>
        </w:tc>
        <w:tc>
          <w:tcPr>
            <w:tcW w:w="82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-7"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0.33106</w:t>
            </w:r>
          </w:p>
        </w:tc>
        <w:tc>
          <w:tcPr>
            <w:tcW w:w="7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0.15723</w:t>
            </w:r>
          </w:p>
        </w:tc>
        <w:tc>
          <w:tcPr>
            <w:tcW w:w="71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1"/>
                <w:sz w:val="19"/>
              </w:rPr>
              <w:t>-0.03769</w:t>
            </w:r>
          </w:p>
        </w:tc>
        <w:tc>
          <w:tcPr>
            <w:tcW w:w="7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0.76635</w:t>
            </w:r>
          </w:p>
        </w:tc>
        <w:tc>
          <w:tcPr>
            <w:tcW w:w="88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5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0"/>
                <w:sz w:val="19"/>
              </w:rPr>
              <w:t>1</w:t>
            </w:r>
          </w:p>
        </w:tc>
        <w:tc>
          <w:tcPr>
            <w:tcW w:w="79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1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8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1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9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3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Nitrite</w:t>
            </w:r>
          </w:p>
        </w:tc>
        <w:tc>
          <w:tcPr>
            <w:tcW w:w="7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-0.14501</w:t>
            </w:r>
          </w:p>
        </w:tc>
        <w:tc>
          <w:tcPr>
            <w:tcW w:w="94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-7" w:right="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-0.04541</w:t>
            </w:r>
          </w:p>
        </w:tc>
        <w:tc>
          <w:tcPr>
            <w:tcW w:w="7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0.12199</w:t>
            </w:r>
          </w:p>
        </w:tc>
        <w:tc>
          <w:tcPr>
            <w:tcW w:w="82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-7"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-0.20391</w:t>
            </w:r>
          </w:p>
        </w:tc>
        <w:tc>
          <w:tcPr>
            <w:tcW w:w="7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-0.30127</w:t>
            </w:r>
          </w:p>
        </w:tc>
        <w:tc>
          <w:tcPr>
            <w:tcW w:w="71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0.29802</w:t>
            </w:r>
          </w:p>
        </w:tc>
        <w:tc>
          <w:tcPr>
            <w:tcW w:w="7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-0.14995</w:t>
            </w:r>
          </w:p>
        </w:tc>
        <w:tc>
          <w:tcPr>
            <w:tcW w:w="88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-0.13814</w:t>
            </w:r>
          </w:p>
        </w:tc>
        <w:tc>
          <w:tcPr>
            <w:tcW w:w="79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5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0"/>
                <w:sz w:val="19"/>
              </w:rPr>
              <w:t>1</w:t>
            </w:r>
          </w:p>
        </w:tc>
        <w:tc>
          <w:tcPr>
            <w:tcW w:w="71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8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1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9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3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Nitrate</w:t>
            </w:r>
          </w:p>
        </w:tc>
        <w:tc>
          <w:tcPr>
            <w:tcW w:w="7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-0.27560</w:t>
            </w:r>
          </w:p>
        </w:tc>
        <w:tc>
          <w:tcPr>
            <w:tcW w:w="94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-7" w:right="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0.23767</w:t>
            </w:r>
          </w:p>
        </w:tc>
        <w:tc>
          <w:tcPr>
            <w:tcW w:w="7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-0.10068</w:t>
            </w:r>
          </w:p>
        </w:tc>
        <w:tc>
          <w:tcPr>
            <w:tcW w:w="82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-7"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-0.11496</w:t>
            </w:r>
          </w:p>
        </w:tc>
        <w:tc>
          <w:tcPr>
            <w:tcW w:w="7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0.03876</w:t>
            </w:r>
          </w:p>
        </w:tc>
        <w:tc>
          <w:tcPr>
            <w:tcW w:w="71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1"/>
                <w:sz w:val="19"/>
              </w:rPr>
              <w:t>-0.13053</w:t>
            </w:r>
          </w:p>
        </w:tc>
        <w:tc>
          <w:tcPr>
            <w:tcW w:w="7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-0.17827</w:t>
            </w:r>
          </w:p>
        </w:tc>
        <w:tc>
          <w:tcPr>
            <w:tcW w:w="88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-0.27715</w:t>
            </w:r>
          </w:p>
        </w:tc>
        <w:tc>
          <w:tcPr>
            <w:tcW w:w="79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0.17290</w:t>
            </w:r>
          </w:p>
        </w:tc>
        <w:tc>
          <w:tcPr>
            <w:tcW w:w="71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0"/>
                <w:sz w:val="19"/>
              </w:rPr>
              <w:t>1</w:t>
            </w:r>
          </w:p>
        </w:tc>
        <w:tc>
          <w:tcPr>
            <w:tcW w:w="8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5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8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1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9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3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Phosphate</w:t>
            </w:r>
          </w:p>
        </w:tc>
        <w:tc>
          <w:tcPr>
            <w:tcW w:w="7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0.34484</w:t>
            </w:r>
          </w:p>
        </w:tc>
        <w:tc>
          <w:tcPr>
            <w:tcW w:w="94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-7" w:right="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0.13465</w:t>
            </w:r>
          </w:p>
        </w:tc>
        <w:tc>
          <w:tcPr>
            <w:tcW w:w="7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0.23817</w:t>
            </w:r>
          </w:p>
        </w:tc>
        <w:tc>
          <w:tcPr>
            <w:tcW w:w="82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-7"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0.14997</w:t>
            </w:r>
          </w:p>
        </w:tc>
        <w:tc>
          <w:tcPr>
            <w:tcW w:w="7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-0.19106</w:t>
            </w:r>
          </w:p>
        </w:tc>
        <w:tc>
          <w:tcPr>
            <w:tcW w:w="71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0.16789</w:t>
            </w:r>
          </w:p>
        </w:tc>
        <w:tc>
          <w:tcPr>
            <w:tcW w:w="7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0.13832</w:t>
            </w:r>
          </w:p>
        </w:tc>
        <w:tc>
          <w:tcPr>
            <w:tcW w:w="88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-0.05830</w:t>
            </w:r>
          </w:p>
        </w:tc>
        <w:tc>
          <w:tcPr>
            <w:tcW w:w="79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0.13480</w:t>
            </w:r>
          </w:p>
        </w:tc>
        <w:tc>
          <w:tcPr>
            <w:tcW w:w="71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0.05402</w:t>
            </w:r>
          </w:p>
        </w:tc>
        <w:tc>
          <w:tcPr>
            <w:tcW w:w="8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0"/>
                <w:sz w:val="19"/>
              </w:rPr>
              <w:t>1</w:t>
            </w:r>
          </w:p>
        </w:tc>
        <w:tc>
          <w:tcPr>
            <w:tcW w:w="75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8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1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9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3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Iron</w:t>
            </w:r>
          </w:p>
        </w:tc>
        <w:tc>
          <w:tcPr>
            <w:tcW w:w="7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-0.37664</w:t>
            </w:r>
          </w:p>
        </w:tc>
        <w:tc>
          <w:tcPr>
            <w:tcW w:w="94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-7" w:right="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0.28313</w:t>
            </w:r>
          </w:p>
        </w:tc>
        <w:tc>
          <w:tcPr>
            <w:tcW w:w="7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0.22793</w:t>
            </w:r>
          </w:p>
        </w:tc>
        <w:tc>
          <w:tcPr>
            <w:tcW w:w="82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-7"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-0.32853</w:t>
            </w:r>
          </w:p>
        </w:tc>
        <w:tc>
          <w:tcPr>
            <w:tcW w:w="7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-0.20050</w:t>
            </w:r>
          </w:p>
        </w:tc>
        <w:tc>
          <w:tcPr>
            <w:tcW w:w="71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0.27698</w:t>
            </w:r>
          </w:p>
        </w:tc>
        <w:tc>
          <w:tcPr>
            <w:tcW w:w="7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-0.45846</w:t>
            </w:r>
          </w:p>
        </w:tc>
        <w:tc>
          <w:tcPr>
            <w:tcW w:w="88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-0.32972</w:t>
            </w:r>
          </w:p>
        </w:tc>
        <w:tc>
          <w:tcPr>
            <w:tcW w:w="79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0.21506</w:t>
            </w:r>
          </w:p>
        </w:tc>
        <w:tc>
          <w:tcPr>
            <w:tcW w:w="71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0.01115</w:t>
            </w:r>
          </w:p>
        </w:tc>
        <w:tc>
          <w:tcPr>
            <w:tcW w:w="8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-0.11719</w:t>
            </w:r>
          </w:p>
        </w:tc>
        <w:tc>
          <w:tcPr>
            <w:tcW w:w="75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0"/>
                <w:sz w:val="19"/>
              </w:rPr>
              <w:t>1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7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8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1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9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3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Manganese</w:t>
            </w:r>
          </w:p>
        </w:tc>
        <w:tc>
          <w:tcPr>
            <w:tcW w:w="7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0.12060</w:t>
            </w:r>
          </w:p>
        </w:tc>
        <w:tc>
          <w:tcPr>
            <w:tcW w:w="94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-7" w:right="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0.23036</w:t>
            </w:r>
          </w:p>
        </w:tc>
        <w:tc>
          <w:tcPr>
            <w:tcW w:w="7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0.03596</w:t>
            </w:r>
          </w:p>
        </w:tc>
        <w:tc>
          <w:tcPr>
            <w:tcW w:w="82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-7"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0.17437</w:t>
            </w:r>
          </w:p>
        </w:tc>
        <w:tc>
          <w:tcPr>
            <w:tcW w:w="7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-0.12469</w:t>
            </w:r>
          </w:p>
        </w:tc>
        <w:tc>
          <w:tcPr>
            <w:tcW w:w="71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0.19725</w:t>
            </w:r>
          </w:p>
        </w:tc>
        <w:tc>
          <w:tcPr>
            <w:tcW w:w="7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-0.05325</w:t>
            </w:r>
          </w:p>
        </w:tc>
        <w:tc>
          <w:tcPr>
            <w:tcW w:w="88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0.10818</w:t>
            </w:r>
          </w:p>
        </w:tc>
        <w:tc>
          <w:tcPr>
            <w:tcW w:w="79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0.06588</w:t>
            </w:r>
          </w:p>
        </w:tc>
        <w:tc>
          <w:tcPr>
            <w:tcW w:w="71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0.33883</w:t>
            </w:r>
          </w:p>
        </w:tc>
        <w:tc>
          <w:tcPr>
            <w:tcW w:w="8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-0.08225</w:t>
            </w:r>
          </w:p>
        </w:tc>
        <w:tc>
          <w:tcPr>
            <w:tcW w:w="75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-0.12394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0"/>
                <w:sz w:val="19"/>
              </w:rPr>
              <w:t>1</w:t>
            </w:r>
          </w:p>
        </w:tc>
        <w:tc>
          <w:tcPr>
            <w:tcW w:w="77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8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1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9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3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Copper</w:t>
            </w:r>
          </w:p>
        </w:tc>
        <w:tc>
          <w:tcPr>
            <w:tcW w:w="7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-0.15404</w:t>
            </w:r>
          </w:p>
        </w:tc>
        <w:tc>
          <w:tcPr>
            <w:tcW w:w="94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-7" w:right="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0.06554</w:t>
            </w:r>
          </w:p>
        </w:tc>
        <w:tc>
          <w:tcPr>
            <w:tcW w:w="7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0.29809</w:t>
            </w:r>
          </w:p>
        </w:tc>
        <w:tc>
          <w:tcPr>
            <w:tcW w:w="82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-7" w:right="7"/>
              <w:jc w:val="right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0.79216</w:t>
            </w:r>
          </w:p>
        </w:tc>
        <w:tc>
          <w:tcPr>
            <w:tcW w:w="7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0.74121</w:t>
            </w:r>
          </w:p>
        </w:tc>
        <w:tc>
          <w:tcPr>
            <w:tcW w:w="71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1"/>
                <w:sz w:val="19"/>
              </w:rPr>
              <w:t>-0.39613</w:t>
            </w:r>
          </w:p>
        </w:tc>
        <w:tc>
          <w:tcPr>
            <w:tcW w:w="7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0.18911</w:t>
            </w:r>
          </w:p>
        </w:tc>
        <w:tc>
          <w:tcPr>
            <w:tcW w:w="88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0.05013</w:t>
            </w:r>
          </w:p>
        </w:tc>
        <w:tc>
          <w:tcPr>
            <w:tcW w:w="79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-0.22219</w:t>
            </w:r>
          </w:p>
        </w:tc>
        <w:tc>
          <w:tcPr>
            <w:tcW w:w="71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1"/>
                <w:sz w:val="19"/>
              </w:rPr>
              <w:t>-0.01454</w:t>
            </w:r>
          </w:p>
        </w:tc>
        <w:tc>
          <w:tcPr>
            <w:tcW w:w="8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-0.10722</w:t>
            </w:r>
          </w:p>
        </w:tc>
        <w:tc>
          <w:tcPr>
            <w:tcW w:w="75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-0.15262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-0.05602</w:t>
            </w:r>
          </w:p>
        </w:tc>
        <w:tc>
          <w:tcPr>
            <w:tcW w:w="77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0"/>
                <w:sz w:val="19"/>
              </w:rPr>
              <w:t>1</w:t>
            </w:r>
          </w:p>
        </w:tc>
        <w:tc>
          <w:tcPr>
            <w:tcW w:w="88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1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40" w:hRule="atLeast"/>
        </w:trPr>
        <w:tc>
          <w:tcPr>
            <w:tcW w:w="99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3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Chromium</w:t>
            </w:r>
          </w:p>
        </w:tc>
        <w:tc>
          <w:tcPr>
            <w:tcW w:w="7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0.12211</w:t>
            </w:r>
          </w:p>
        </w:tc>
        <w:tc>
          <w:tcPr>
            <w:tcW w:w="94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-7" w:right="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0.29019</w:t>
            </w:r>
          </w:p>
        </w:tc>
        <w:tc>
          <w:tcPr>
            <w:tcW w:w="7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0.17577</w:t>
            </w:r>
          </w:p>
        </w:tc>
        <w:tc>
          <w:tcPr>
            <w:tcW w:w="82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left="-7" w:right="7"/>
              <w:jc w:val="right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0.52787</w:t>
            </w:r>
          </w:p>
        </w:tc>
        <w:tc>
          <w:tcPr>
            <w:tcW w:w="77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0.51823</w:t>
            </w:r>
          </w:p>
        </w:tc>
        <w:tc>
          <w:tcPr>
            <w:tcW w:w="71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1"/>
                <w:sz w:val="19"/>
              </w:rPr>
              <w:t>-0.06075</w:t>
            </w:r>
          </w:p>
        </w:tc>
        <w:tc>
          <w:tcPr>
            <w:tcW w:w="72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0.59265</w:t>
            </w:r>
          </w:p>
        </w:tc>
        <w:tc>
          <w:tcPr>
            <w:tcW w:w="88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0.44471</w:t>
            </w:r>
          </w:p>
        </w:tc>
        <w:tc>
          <w:tcPr>
            <w:tcW w:w="79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-0.40651</w:t>
            </w:r>
          </w:p>
        </w:tc>
        <w:tc>
          <w:tcPr>
            <w:tcW w:w="715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1"/>
                <w:sz w:val="19"/>
              </w:rPr>
              <w:t>-0.03431</w:t>
            </w:r>
          </w:p>
        </w:tc>
        <w:tc>
          <w:tcPr>
            <w:tcW w:w="8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0.22386</w:t>
            </w:r>
          </w:p>
        </w:tc>
        <w:tc>
          <w:tcPr>
            <w:tcW w:w="753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-0.42007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-0.13480</w:t>
            </w:r>
          </w:p>
        </w:tc>
        <w:tc>
          <w:tcPr>
            <w:tcW w:w="779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0.37269</w:t>
            </w:r>
          </w:p>
        </w:tc>
        <w:tc>
          <w:tcPr>
            <w:tcW w:w="88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spacing w:line="211" w:lineRule="exact" w:before="9"/>
              <w:ind w:right="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0"/>
                <w:sz w:val="19"/>
              </w:rPr>
              <w:t>1</w:t>
            </w:r>
          </w:p>
        </w:tc>
        <w:tc>
          <w:tcPr>
            <w:tcW w:w="817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995" w:type="dxa"/>
            <w:tcBorders>
              <w:top w:val="single" w:sz="6" w:space="0" w:color="D3D3D3"/>
              <w:left w:val="single" w:sz="6" w:space="0" w:color="D3D3D3"/>
              <w:bottom w:val="single" w:sz="12" w:space="0" w:color="000000"/>
              <w:right w:val="single" w:sz="6" w:space="0" w:color="D3D3D3"/>
            </w:tcBorders>
          </w:tcPr>
          <w:p>
            <w:pPr>
              <w:pStyle w:val="TableParagraph"/>
              <w:spacing w:line="210" w:lineRule="exact" w:before="9"/>
              <w:ind w:left="30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Zinc</w:t>
            </w:r>
          </w:p>
        </w:tc>
        <w:tc>
          <w:tcPr>
            <w:tcW w:w="778" w:type="dxa"/>
            <w:tcBorders>
              <w:top w:val="single" w:sz="6" w:space="0" w:color="D3D3D3"/>
              <w:left w:val="single" w:sz="6" w:space="0" w:color="D3D3D3"/>
              <w:bottom w:val="single" w:sz="12" w:space="0" w:color="000000"/>
              <w:right w:val="single" w:sz="6" w:space="0" w:color="D3D3D3"/>
            </w:tcBorders>
          </w:tcPr>
          <w:p>
            <w:pPr>
              <w:pStyle w:val="TableParagraph"/>
              <w:spacing w:line="210" w:lineRule="exact" w:before="9"/>
              <w:ind w:right="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0.31881</w:t>
            </w:r>
          </w:p>
        </w:tc>
        <w:tc>
          <w:tcPr>
            <w:tcW w:w="944" w:type="dxa"/>
            <w:tcBorders>
              <w:top w:val="single" w:sz="6" w:space="0" w:color="D3D3D3"/>
              <w:left w:val="single" w:sz="6" w:space="0" w:color="D3D3D3"/>
              <w:bottom w:val="single" w:sz="12" w:space="0" w:color="000000"/>
              <w:right w:val="single" w:sz="6" w:space="0" w:color="D3D3D3"/>
            </w:tcBorders>
          </w:tcPr>
          <w:p>
            <w:pPr>
              <w:pStyle w:val="TableParagraph"/>
              <w:spacing w:line="210" w:lineRule="exact" w:before="9"/>
              <w:ind w:left="-7" w:right="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0.05847</w:t>
            </w:r>
          </w:p>
        </w:tc>
        <w:tc>
          <w:tcPr>
            <w:tcW w:w="727" w:type="dxa"/>
            <w:tcBorders>
              <w:top w:val="single" w:sz="6" w:space="0" w:color="D3D3D3"/>
              <w:left w:val="single" w:sz="6" w:space="0" w:color="D3D3D3"/>
              <w:bottom w:val="single" w:sz="12" w:space="0" w:color="000000"/>
              <w:right w:val="single" w:sz="6" w:space="0" w:color="D3D3D3"/>
            </w:tcBorders>
          </w:tcPr>
          <w:p>
            <w:pPr>
              <w:pStyle w:val="TableParagraph"/>
              <w:spacing w:line="210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0.01736</w:t>
            </w:r>
          </w:p>
        </w:tc>
        <w:tc>
          <w:tcPr>
            <w:tcW w:w="829" w:type="dxa"/>
            <w:tcBorders>
              <w:top w:val="single" w:sz="6" w:space="0" w:color="D3D3D3"/>
              <w:left w:val="single" w:sz="6" w:space="0" w:color="D3D3D3"/>
              <w:bottom w:val="single" w:sz="12" w:space="0" w:color="000000"/>
              <w:right w:val="single" w:sz="6" w:space="0" w:color="D3D3D3"/>
            </w:tcBorders>
          </w:tcPr>
          <w:p>
            <w:pPr>
              <w:pStyle w:val="TableParagraph"/>
              <w:spacing w:line="210" w:lineRule="exact" w:before="9"/>
              <w:ind w:left="-7"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0.13880</w:t>
            </w:r>
          </w:p>
        </w:tc>
        <w:tc>
          <w:tcPr>
            <w:tcW w:w="778" w:type="dxa"/>
            <w:tcBorders>
              <w:top w:val="single" w:sz="6" w:space="0" w:color="D3D3D3"/>
              <w:left w:val="single" w:sz="6" w:space="0" w:color="D3D3D3"/>
              <w:bottom w:val="single" w:sz="12" w:space="0" w:color="000000"/>
              <w:right w:val="single" w:sz="6" w:space="0" w:color="D3D3D3"/>
            </w:tcBorders>
          </w:tcPr>
          <w:p>
            <w:pPr>
              <w:pStyle w:val="TableParagraph"/>
              <w:spacing w:line="210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0.03031</w:t>
            </w:r>
          </w:p>
        </w:tc>
        <w:tc>
          <w:tcPr>
            <w:tcW w:w="714" w:type="dxa"/>
            <w:tcBorders>
              <w:top w:val="single" w:sz="6" w:space="0" w:color="D3D3D3"/>
              <w:left w:val="single" w:sz="6" w:space="0" w:color="D3D3D3"/>
              <w:bottom w:val="single" w:sz="12" w:space="0" w:color="000000"/>
              <w:right w:val="single" w:sz="6" w:space="0" w:color="D3D3D3"/>
            </w:tcBorders>
          </w:tcPr>
          <w:p>
            <w:pPr>
              <w:pStyle w:val="TableParagraph"/>
              <w:spacing w:line="210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0.17569</w:t>
            </w:r>
          </w:p>
        </w:tc>
        <w:tc>
          <w:tcPr>
            <w:tcW w:w="727" w:type="dxa"/>
            <w:tcBorders>
              <w:top w:val="single" w:sz="6" w:space="0" w:color="D3D3D3"/>
              <w:left w:val="single" w:sz="6" w:space="0" w:color="D3D3D3"/>
              <w:bottom w:val="single" w:sz="12" w:space="0" w:color="000000"/>
              <w:right w:val="single" w:sz="6" w:space="0" w:color="D3D3D3"/>
            </w:tcBorders>
          </w:tcPr>
          <w:p>
            <w:pPr>
              <w:pStyle w:val="TableParagraph"/>
              <w:spacing w:line="210" w:lineRule="exact" w:before="9"/>
              <w:ind w:right="6"/>
              <w:jc w:val="right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0.53740</w:t>
            </w:r>
          </w:p>
        </w:tc>
        <w:tc>
          <w:tcPr>
            <w:tcW w:w="880" w:type="dxa"/>
            <w:tcBorders>
              <w:top w:val="single" w:sz="6" w:space="0" w:color="D3D3D3"/>
              <w:left w:val="single" w:sz="6" w:space="0" w:color="D3D3D3"/>
              <w:bottom w:val="single" w:sz="12" w:space="0" w:color="000000"/>
              <w:right w:val="single" w:sz="6" w:space="0" w:color="D3D3D3"/>
            </w:tcBorders>
          </w:tcPr>
          <w:p>
            <w:pPr>
              <w:pStyle w:val="TableParagraph"/>
              <w:spacing w:line="210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0.42432</w:t>
            </w:r>
          </w:p>
        </w:tc>
        <w:tc>
          <w:tcPr>
            <w:tcW w:w="791" w:type="dxa"/>
            <w:tcBorders>
              <w:top w:val="single" w:sz="6" w:space="0" w:color="D3D3D3"/>
              <w:left w:val="single" w:sz="6" w:space="0" w:color="D3D3D3"/>
              <w:bottom w:val="single" w:sz="12" w:space="0" w:color="000000"/>
              <w:right w:val="single" w:sz="6" w:space="0" w:color="D3D3D3"/>
            </w:tcBorders>
          </w:tcPr>
          <w:p>
            <w:pPr>
              <w:pStyle w:val="TableParagraph"/>
              <w:spacing w:line="210" w:lineRule="exact" w:before="9"/>
              <w:ind w:right="6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0.06101</w:t>
            </w:r>
          </w:p>
        </w:tc>
        <w:tc>
          <w:tcPr>
            <w:tcW w:w="715" w:type="dxa"/>
            <w:tcBorders>
              <w:top w:val="single" w:sz="6" w:space="0" w:color="D3D3D3"/>
              <w:left w:val="single" w:sz="6" w:space="0" w:color="D3D3D3"/>
              <w:bottom w:val="single" w:sz="12" w:space="0" w:color="000000"/>
              <w:right w:val="single" w:sz="6" w:space="0" w:color="D3D3D3"/>
            </w:tcBorders>
          </w:tcPr>
          <w:p>
            <w:pPr>
              <w:pStyle w:val="TableParagraph"/>
              <w:spacing w:line="210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pacing w:val="-1"/>
                <w:sz w:val="19"/>
              </w:rPr>
              <w:t>-0.07153</w:t>
            </w:r>
          </w:p>
        </w:tc>
        <w:tc>
          <w:tcPr>
            <w:tcW w:w="868" w:type="dxa"/>
            <w:tcBorders>
              <w:top w:val="single" w:sz="6" w:space="0" w:color="D3D3D3"/>
              <w:left w:val="single" w:sz="6" w:space="0" w:color="D3D3D3"/>
              <w:bottom w:val="single" w:sz="12" w:space="0" w:color="000000"/>
              <w:right w:val="single" w:sz="6" w:space="0" w:color="D3D3D3"/>
            </w:tcBorders>
          </w:tcPr>
          <w:p>
            <w:pPr>
              <w:pStyle w:val="TableParagraph"/>
              <w:spacing w:line="210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0.26256</w:t>
            </w:r>
          </w:p>
        </w:tc>
        <w:tc>
          <w:tcPr>
            <w:tcW w:w="753" w:type="dxa"/>
            <w:tcBorders>
              <w:top w:val="single" w:sz="6" w:space="0" w:color="D3D3D3"/>
              <w:left w:val="single" w:sz="6" w:space="0" w:color="D3D3D3"/>
              <w:bottom w:val="single" w:sz="12" w:space="0" w:color="000000"/>
              <w:right w:val="single" w:sz="6" w:space="0" w:color="D3D3D3"/>
            </w:tcBorders>
          </w:tcPr>
          <w:p>
            <w:pPr>
              <w:pStyle w:val="TableParagraph"/>
              <w:spacing w:line="210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-0.48165</w:t>
            </w:r>
          </w:p>
        </w:tc>
        <w:tc>
          <w:tcPr>
            <w:tcW w:w="970" w:type="dxa"/>
            <w:tcBorders>
              <w:top w:val="single" w:sz="6" w:space="0" w:color="D3D3D3"/>
              <w:left w:val="single" w:sz="6" w:space="0" w:color="D3D3D3"/>
              <w:bottom w:val="single" w:sz="12" w:space="0" w:color="000000"/>
              <w:right w:val="single" w:sz="6" w:space="0" w:color="D3D3D3"/>
            </w:tcBorders>
          </w:tcPr>
          <w:p>
            <w:pPr>
              <w:pStyle w:val="TableParagraph"/>
              <w:spacing w:line="210" w:lineRule="exact" w:before="9"/>
              <w:ind w:right="7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-0.10696</w:t>
            </w:r>
          </w:p>
        </w:tc>
        <w:tc>
          <w:tcPr>
            <w:tcW w:w="779" w:type="dxa"/>
            <w:tcBorders>
              <w:top w:val="single" w:sz="6" w:space="0" w:color="D3D3D3"/>
              <w:left w:val="single" w:sz="6" w:space="0" w:color="D3D3D3"/>
              <w:bottom w:val="single" w:sz="12" w:space="0" w:color="000000"/>
              <w:right w:val="single" w:sz="6" w:space="0" w:color="D3D3D3"/>
            </w:tcBorders>
          </w:tcPr>
          <w:p>
            <w:pPr>
              <w:pStyle w:val="TableParagraph"/>
              <w:spacing w:line="210" w:lineRule="exact" w:before="9"/>
              <w:ind w:right="8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sz w:val="19"/>
              </w:rPr>
              <w:t>-0.15369</w:t>
            </w:r>
          </w:p>
        </w:tc>
        <w:tc>
          <w:tcPr>
            <w:tcW w:w="881" w:type="dxa"/>
            <w:tcBorders>
              <w:top w:val="single" w:sz="6" w:space="0" w:color="D3D3D3"/>
              <w:left w:val="single" w:sz="6" w:space="0" w:color="D3D3D3"/>
              <w:bottom w:val="single" w:sz="12" w:space="0" w:color="000000"/>
              <w:right w:val="single" w:sz="6" w:space="0" w:color="D3D3D3"/>
            </w:tcBorders>
          </w:tcPr>
          <w:p>
            <w:pPr>
              <w:pStyle w:val="TableParagraph"/>
              <w:spacing w:line="210" w:lineRule="exact" w:before="9"/>
              <w:ind w:right="8"/>
              <w:jc w:val="right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sz w:val="19"/>
              </w:rPr>
              <w:t>0.66589</w:t>
            </w:r>
          </w:p>
        </w:tc>
        <w:tc>
          <w:tcPr>
            <w:tcW w:w="817" w:type="dxa"/>
            <w:tcBorders>
              <w:top w:val="single" w:sz="6" w:space="0" w:color="D3D3D3"/>
              <w:left w:val="single" w:sz="6" w:space="0" w:color="D3D3D3"/>
              <w:bottom w:val="single" w:sz="12" w:space="0" w:color="000000"/>
              <w:right w:val="single" w:sz="6" w:space="0" w:color="D3D3D3"/>
            </w:tcBorders>
          </w:tcPr>
          <w:p>
            <w:pPr>
              <w:pStyle w:val="TableParagraph"/>
              <w:spacing w:line="210" w:lineRule="exact" w:before="9"/>
              <w:ind w:right="9"/>
              <w:jc w:val="right"/>
              <w:rPr>
                <w:rFonts w:ascii="Calibri"/>
                <w:sz w:val="19"/>
              </w:rPr>
            </w:pPr>
            <w:r>
              <w:rPr>
                <w:rFonts w:ascii="Calibri"/>
                <w:w w:val="100"/>
                <w:sz w:val="19"/>
              </w:rPr>
              <w:t>1</w:t>
            </w:r>
          </w:p>
        </w:tc>
      </w:tr>
    </w:tbl>
    <w:p>
      <w:pPr>
        <w:spacing w:after="0" w:line="210" w:lineRule="exact"/>
        <w:jc w:val="right"/>
        <w:rPr>
          <w:rFonts w:ascii="Calibri"/>
          <w:sz w:val="19"/>
        </w:rPr>
        <w:sectPr>
          <w:pgSz w:w="16840" w:h="11910" w:orient="landscape"/>
          <w:pgMar w:header="0" w:footer="1002" w:top="1100" w:bottom="1200" w:left="1880" w:right="340"/>
        </w:sectPr>
      </w:pPr>
    </w:p>
    <w:p>
      <w:pPr>
        <w:pStyle w:val="Heading1"/>
        <w:numPr>
          <w:ilvl w:val="1"/>
          <w:numId w:val="19"/>
        </w:numPr>
        <w:tabs>
          <w:tab w:pos="1025" w:val="left" w:leader="none"/>
          <w:tab w:pos="1026" w:val="left" w:leader="none"/>
        </w:tabs>
        <w:spacing w:line="240" w:lineRule="auto" w:before="76" w:after="0"/>
        <w:ind w:left="1025" w:right="0" w:hanging="721"/>
        <w:jc w:val="left"/>
      </w:pPr>
      <w:r>
        <w:rPr/>
        <w:pict>
          <v:shape style="position:absolute;margin-left:99.264pt;margin-top:75.249786pt;width:254.1pt;height:13.3pt;mso-position-horizontal-relative:page;mso-position-vertical-relative:paragraph;z-index:-19530752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Figure</w:t>
                  </w:r>
                  <w:r>
                    <w:rPr>
                      <w:spacing w:val="-5"/>
                    </w:rPr>
                    <w:t> </w:t>
                  </w:r>
                  <w:r>
                    <w:rPr/>
                    <w:t>4…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groundwater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characterisation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in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the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study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10.909561pt;margin-top:121.199982pt;width:459.05pt;height:337.5pt;mso-position-horizontal-relative:page;mso-position-vertical-relative:page;z-index:15764992" coordorigin="2218,2424" coordsize="9181,6750">
            <v:shape style="position:absolute;left:2218;top:2424;width:7046;height:6750" type="#_x0000_t75" stroked="false">
              <v:imagedata r:id="rId136" o:title=""/>
            </v:shape>
            <v:shape style="position:absolute;left:7758;top:2987;width:3641;height:3185" type="#_x0000_t75" stroked="false">
              <v:imagedata r:id="rId137" o:title=""/>
            </v:shape>
            <v:shape style="position:absolute;left:5036;top:4081;width:1427;height:2199" coordorigin="5036,4081" coordsize="1427,2199" path="m5036,6280l6463,4081m5036,4081l6389,6280e" filled="false" stroked="true" strokeweight="1pt" strokecolor="#000000">
              <v:path arrowok="t"/>
              <v:stroke dashstyle="solid"/>
            </v:shape>
            <v:shape style="position:absolute;left:5722;top:3465;width: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4508;top:5165;width:17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III</w:t>
                    </w:r>
                  </w:p>
                </w:txbxContent>
              </v:textbox>
              <w10:wrap type="none"/>
            </v:shape>
            <v:shape style="position:absolute;left:6723;top:5098;width:19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IV</w:t>
                    </w:r>
                  </w:p>
                </w:txbxContent>
              </v:textbox>
              <w10:wrap type="none"/>
            </v:shape>
            <v:shape style="position:absolute;left:5643;top:6852;width:1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II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TOC_250004" w:id="63"/>
      <w:r>
        <w:rPr/>
        <w:t>Hydrochemical</w:t>
      </w:r>
      <w:r>
        <w:rPr>
          <w:spacing w:val="-2"/>
        </w:rPr>
        <w:t> </w:t>
      </w:r>
      <w:bookmarkEnd w:id="63"/>
      <w:r>
        <w:rPr/>
        <w:t>Facies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93"/>
        <w:ind w:left="305"/>
      </w:pP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4.19:</w:t>
      </w:r>
      <w:r>
        <w:rPr>
          <w:b/>
          <w:spacing w:val="-2"/>
        </w:rPr>
        <w:t> </w:t>
      </w:r>
      <w:r>
        <w:rPr/>
        <w:t>Groundwater characterisation</w:t>
      </w:r>
      <w:r>
        <w:rPr>
          <w:spacing w:val="-1"/>
        </w:rPr>
        <w:t> </w:t>
      </w:r>
      <w:r>
        <w:rPr/>
        <w:t>in the study</w:t>
      </w:r>
      <w:r>
        <w:rPr>
          <w:spacing w:val="-5"/>
        </w:rPr>
        <w:t> </w:t>
      </w:r>
      <w:r>
        <w:rPr/>
        <w:t>area</w:t>
      </w:r>
      <w:r>
        <w:rPr>
          <w:spacing w:val="-2"/>
        </w:rPr>
        <w:t> </w:t>
      </w:r>
      <w:r>
        <w:rPr/>
        <w:t>(Piper, 1964)</w:t>
      </w:r>
    </w:p>
    <w:p>
      <w:pPr>
        <w:spacing w:after="0"/>
        <w:sectPr>
          <w:footerReference w:type="default" r:id="rId135"/>
          <w:pgSz w:w="11910" w:h="16840"/>
          <w:pgMar w:footer="1002" w:header="0" w:top="1320" w:bottom="1200" w:left="1680" w:right="13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8.150002pt;margin-top:73.799980pt;width:507.35pt;height:308.05pt;mso-position-horizontal-relative:page;mso-position-vertical-relative:page;z-index:-19529728" coordorigin="1163,1476" coordsize="10147,6161">
            <v:shape style="position:absolute;left:2231;top:1749;width:6884;height:5888" type="#_x0000_t75" stroked="false">
              <v:imagedata r:id="rId136" o:title=""/>
            </v:shape>
            <v:shape style="position:absolute;left:1163;top:2082;width:2964;height:2581" type="#_x0000_t75" stroked="false">
              <v:imagedata r:id="rId138" o:title=""/>
            </v:shape>
            <v:shape style="position:absolute;left:7441;top:1476;width:3869;height:3655" type="#_x0000_t75" stroked="false">
              <v:imagedata r:id="rId139" o:title=""/>
            </v:shape>
            <v:shape style="position:absolute;left:4627;top:2674;width:1749;height:2457" coordorigin="4627,2674" coordsize="1749,2457" path="m6376,3138l4981,5131m6022,2674l4627,4667m5325,3719l6376,5131m4828,3482l5134,3890m5175,3018l5481,3426e" filled="false" stroked="true" strokeweight="1.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13.12822pt;margin-top:462.379974pt;width:448.7pt;height:262.45pt;mso-position-horizontal-relative:page;mso-position-vertical-relative:page;z-index:15766016" coordorigin="2263,9248" coordsize="8974,5249">
            <v:shape style="position:absolute;left:2262;top:9660;width:6874;height:4836" type="#_x0000_t75" stroked="false">
              <v:imagedata r:id="rId140" o:title=""/>
            </v:shape>
            <v:shape style="position:absolute;left:7500;top:9247;width:3736;height:2663" type="#_x0000_t75" stroked="false">
              <v:imagedata r:id="rId137" o:title=""/>
            </v:shape>
            <v:shape style="position:absolute;left:4998;top:10500;width:1399;height:1729" coordorigin="4999,10501" coordsize="1399,1729" path="m4999,12229l6397,10501m4999,10501l6325,12229e" filled="false" stroked="true" strokeweight="1pt" strokecolor="#000000">
              <v:path arrowok="t"/>
              <v:stroke dashstyle="solid"/>
            </v:shape>
            <v:shape style="position:absolute;left:5674;top:10044;width:74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4484;top:11379;width:17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III</w:t>
                    </w:r>
                  </w:p>
                </w:txbxContent>
              </v:textbox>
              <w10:wrap type="none"/>
            </v:shape>
            <v:shape style="position:absolute;left:6654;top:11328;width:19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IV</w:t>
                    </w:r>
                  </w:p>
                </w:txbxContent>
              </v:textbox>
              <w10:wrap type="none"/>
            </v:shape>
            <v:shape style="position:absolute;left:5597;top:12707;width:12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II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90"/>
        <w:ind w:left="305"/>
      </w:pP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4.20:</w:t>
      </w:r>
      <w:r>
        <w:rPr>
          <w:b/>
          <w:spacing w:val="-2"/>
        </w:rPr>
        <w:t> </w:t>
      </w:r>
      <w:r>
        <w:rPr/>
        <w:t>Groundwater characterisation</w:t>
      </w:r>
      <w:r>
        <w:rPr>
          <w:spacing w:val="-1"/>
        </w:rPr>
        <w:t> </w:t>
      </w:r>
      <w:r>
        <w:rPr/>
        <w:t>in the study</w:t>
      </w:r>
      <w:r>
        <w:rPr>
          <w:spacing w:val="-5"/>
        </w:rPr>
        <w:t> </w:t>
      </w:r>
      <w:r>
        <w:rPr/>
        <w:t>area</w:t>
      </w:r>
      <w:r>
        <w:rPr>
          <w:spacing w:val="-2"/>
        </w:rPr>
        <w:t> </w:t>
      </w:r>
      <w:r>
        <w:rPr/>
        <w:t>(Langguth, 1964).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3"/>
        <w:ind w:left="955"/>
      </w:pP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4.21:</w:t>
      </w:r>
      <w:r>
        <w:rPr>
          <w:b/>
          <w:spacing w:val="-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Characterisation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</w:t>
      </w:r>
      <w:r>
        <w:rPr>
          <w:spacing w:val="-1"/>
        </w:rPr>
        <w:t> </w:t>
      </w:r>
      <w:r>
        <w:rPr/>
        <w:t>(Piper, 1964).</w:t>
      </w:r>
    </w:p>
    <w:p>
      <w:pPr>
        <w:spacing w:after="0"/>
        <w:sectPr>
          <w:pgSz w:w="11910" w:h="16840"/>
          <w:pgMar w:header="0" w:footer="1002" w:top="1460" w:bottom="1200" w:left="1680" w:right="13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8.150002pt;margin-top:59.549984pt;width:518.9pt;height:345.1pt;mso-position-horizontal-relative:page;mso-position-vertical-relative:page;z-index:-19528704" coordorigin="763,1191" coordsize="10378,6902">
            <v:shape style="position:absolute;left:2190;top:1604;width:6458;height:6488" type="#_x0000_t75" stroked="false">
              <v:imagedata r:id="rId140" o:title=""/>
            </v:shape>
            <v:shape style="position:absolute;left:763;top:1191;width:3068;height:3403" type="#_x0000_t75" stroked="false">
              <v:imagedata r:id="rId138" o:title=""/>
            </v:shape>
            <v:shape style="position:absolute;left:7058;top:1214;width:4083;height:3859" type="#_x0000_t75" stroked="false">
              <v:imagedata r:id="rId139" o:title=""/>
            </v:shape>
            <v:shape style="position:absolute;left:4349;top:1971;width:1810;height:3240" coordorigin="4349,1972" coordsize="1810,3240" path="m6159,2583l4716,5211m5793,1972l4349,4599m5071,3350l6159,5211m4557,3037l4874,3575m4916,2426l5233,2963e" filled="false" stroked="true" strokeweight="1.5pt" strokecolor="#000000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before="90"/>
        <w:ind w:left="749"/>
      </w:pP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4.22:</w:t>
      </w:r>
      <w:r>
        <w:rPr>
          <w:b/>
          <w:spacing w:val="-1"/>
        </w:rPr>
        <w:t> </w:t>
      </w:r>
      <w:r>
        <w:rPr/>
        <w:t>Wastewater</w:t>
      </w:r>
      <w:r>
        <w:rPr>
          <w:spacing w:val="1"/>
        </w:rPr>
        <w:t> </w:t>
      </w:r>
      <w:r>
        <w:rPr/>
        <w:t>Characterisation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 (Langguth, 1964).</w:t>
      </w:r>
    </w:p>
    <w:p>
      <w:pPr>
        <w:spacing w:after="0"/>
        <w:sectPr>
          <w:pgSz w:w="11910" w:h="16840"/>
          <w:pgMar w:header="0" w:footer="1002" w:top="1180" w:bottom="1200" w:left="1680" w:right="1300"/>
        </w:sectPr>
      </w:pPr>
    </w:p>
    <w:p>
      <w:pPr>
        <w:pStyle w:val="Heading1"/>
        <w:spacing w:before="76"/>
        <w:ind w:left="506" w:right="322"/>
        <w:jc w:val="center"/>
      </w:pPr>
      <w:bookmarkStart w:name="_TOC_250003" w:id="64"/>
      <w:r>
        <w:rPr/>
        <w:t>CHAPTER</w:t>
      </w:r>
      <w:r>
        <w:rPr>
          <w:spacing w:val="-3"/>
        </w:rPr>
        <w:t> </w:t>
      </w:r>
      <w:bookmarkEnd w:id="64"/>
      <w:r>
        <w:rPr/>
        <w:t>FIVE</w:t>
      </w:r>
    </w:p>
    <w:p>
      <w:pPr>
        <w:pStyle w:val="BodyText"/>
        <w:spacing w:before="10"/>
        <w:rPr>
          <w:b/>
          <w:sz w:val="37"/>
        </w:rPr>
      </w:pPr>
    </w:p>
    <w:p>
      <w:pPr>
        <w:pStyle w:val="ListParagraph"/>
        <w:numPr>
          <w:ilvl w:val="1"/>
          <w:numId w:val="24"/>
        </w:numPr>
        <w:tabs>
          <w:tab w:pos="2285" w:val="left" w:leader="none"/>
          <w:tab w:pos="2286" w:val="left" w:leader="none"/>
        </w:tabs>
        <w:spacing w:line="240" w:lineRule="auto" w:before="0" w:after="0"/>
        <w:ind w:left="2285" w:right="0" w:hanging="1981"/>
        <w:jc w:val="both"/>
        <w:rPr>
          <w:b/>
          <w:sz w:val="24"/>
        </w:rPr>
      </w:pP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24"/>
        </w:numPr>
        <w:tabs>
          <w:tab w:pos="966" w:val="left" w:leader="none"/>
        </w:tabs>
        <w:spacing w:line="240" w:lineRule="auto" w:before="0" w:after="0"/>
        <w:ind w:left="965" w:right="0" w:hanging="661"/>
        <w:jc w:val="both"/>
      </w:pPr>
      <w:bookmarkStart w:name="_TOC_250002" w:id="65"/>
      <w:bookmarkEnd w:id="65"/>
      <w:r>
        <w:rPr/>
        <w:t>Conclusion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05" w:right="117"/>
        <w:jc w:val="both"/>
      </w:pPr>
      <w:r>
        <w:rPr/>
        <w:t>Increase in population growth and urbanization yields to increase in demand for water</w:t>
      </w:r>
      <w:r>
        <w:rPr>
          <w:spacing w:val="1"/>
        </w:rPr>
        <w:t> </w:t>
      </w:r>
      <w:r>
        <w:rPr/>
        <w:t>domestically, commercially or industrially. The parts of Minna metropolis studied are</w:t>
      </w:r>
      <w:r>
        <w:rPr>
          <w:spacing w:val="1"/>
        </w:rPr>
        <w:t> </w:t>
      </w:r>
      <w:r>
        <w:rPr/>
        <w:t>underlain by rocks belonging to the Basement Complex of Nigeria of which granite,</w:t>
      </w:r>
      <w:r>
        <w:rPr>
          <w:spacing w:val="1"/>
        </w:rPr>
        <w:t> </w:t>
      </w:r>
      <w:r>
        <w:rPr/>
        <w:t>gneisses and schist predominate. Pit latrines and Water closets with septic tanks are the</w:t>
      </w:r>
      <w:r>
        <w:rPr>
          <w:spacing w:val="1"/>
        </w:rPr>
        <w:t> </w:t>
      </w:r>
      <w:r>
        <w:rPr/>
        <w:t>major kinds of sanitation facilities used in the area hence, the poor sanitary facilities and</w:t>
      </w:r>
      <w:r>
        <w:rPr>
          <w:spacing w:val="-57"/>
        </w:rPr>
        <w:t> </w:t>
      </w:r>
      <w:r>
        <w:rPr/>
        <w:t>wastewater may be in direct contact with groundwater sources due to the shallow nature</w:t>
      </w:r>
      <w:r>
        <w:rPr>
          <w:spacing w:val="-57"/>
        </w:rPr>
        <w:t> </w:t>
      </w:r>
      <w:r>
        <w:rPr/>
        <w:t>of the water table. Parameters that occur in higher concentration in the groundwater are;</w:t>
      </w:r>
      <w:r>
        <w:rPr>
          <w:spacing w:val="-57"/>
        </w:rPr>
        <w:t> </w:t>
      </w:r>
      <w:r>
        <w:rPr/>
        <w:t>bicarbonates,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chlorides.</w:t>
      </w:r>
      <w:r>
        <w:rPr>
          <w:spacing w:val="1"/>
        </w:rPr>
        <w:t> </w:t>
      </w:r>
      <w:r>
        <w:rPr/>
        <w:t>Bacteriological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reflected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presence</w:t>
      </w:r>
      <w:r>
        <w:rPr>
          <w:spacing w:val="1"/>
        </w:rPr>
        <w:t> </w:t>
      </w:r>
      <w:r>
        <w:rPr/>
        <w:t>of coliforms,</w:t>
      </w:r>
      <w:r>
        <w:rPr>
          <w:spacing w:val="-1"/>
        </w:rPr>
        <w:t> </w:t>
      </w:r>
      <w:r>
        <w:rPr/>
        <w:t>E. coli and</w:t>
      </w:r>
      <w:r>
        <w:rPr>
          <w:spacing w:val="1"/>
        </w:rPr>
        <w:t> </w:t>
      </w:r>
      <w:r>
        <w:rPr/>
        <w:t>faecal coliforms.</w:t>
      </w:r>
    </w:p>
    <w:p>
      <w:pPr>
        <w:pStyle w:val="BodyText"/>
        <w:spacing w:line="480" w:lineRule="auto" w:before="161"/>
        <w:ind w:left="305" w:right="116"/>
        <w:jc w:val="both"/>
      </w:pPr>
      <w:r>
        <w:rPr/>
        <w:t>Because there is inadequacy in the management of industrial and household waste,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Regulations</w:t>
      </w:r>
      <w:r>
        <w:rPr>
          <w:spacing w:val="1"/>
        </w:rPr>
        <w:t> </w:t>
      </w:r>
      <w:r>
        <w:rPr/>
        <w:t>Enforcement Agency (NESREA) are saddled with the responsibility of proper waste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sources,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sanitary</w:t>
      </w:r>
      <w:r>
        <w:rPr>
          <w:spacing w:val="1"/>
        </w:rPr>
        <w:t> </w:t>
      </w:r>
      <w:r>
        <w:rPr/>
        <w:t>landfills,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water.</w:t>
      </w:r>
      <w:r>
        <w:rPr>
          <w:spacing w:val="-1"/>
        </w:rPr>
        <w:t> </w:t>
      </w:r>
      <w:r>
        <w:rPr/>
        <w:t>They</w:t>
      </w:r>
      <w:r>
        <w:rPr>
          <w:spacing w:val="-4"/>
        </w:rPr>
        <w:t> </w:t>
      </w:r>
      <w:r>
        <w:rPr/>
        <w:t>should therefore</w:t>
      </w:r>
      <w:r>
        <w:rPr>
          <w:spacing w:val="-2"/>
        </w:rPr>
        <w:t> </w:t>
      </w:r>
      <w:r>
        <w:rPr/>
        <w:t>make</w:t>
      </w:r>
      <w:r>
        <w:rPr>
          <w:spacing w:val="-1"/>
        </w:rPr>
        <w:t> </w:t>
      </w:r>
      <w:r>
        <w:rPr/>
        <w:t>consequential</w:t>
      </w:r>
      <w:r>
        <w:rPr>
          <w:spacing w:val="-1"/>
        </w:rPr>
        <w:t> </w:t>
      </w:r>
      <w:r>
        <w:rPr/>
        <w:t>laws and</w:t>
      </w:r>
      <w:r>
        <w:rPr>
          <w:spacing w:val="1"/>
        </w:rPr>
        <w:t> </w:t>
      </w:r>
      <w:r>
        <w:rPr/>
        <w:t>enforce</w:t>
      </w:r>
      <w:r>
        <w:rPr>
          <w:spacing w:val="3"/>
        </w:rPr>
        <w:t> </w:t>
      </w:r>
      <w:r>
        <w:rPr/>
        <w:t>them.</w:t>
      </w:r>
    </w:p>
    <w:p>
      <w:pPr>
        <w:spacing w:after="0" w:line="480" w:lineRule="auto"/>
        <w:jc w:val="both"/>
        <w:sectPr>
          <w:pgSz w:w="11910" w:h="16840"/>
          <w:pgMar w:header="0" w:footer="1002" w:top="1320" w:bottom="1200" w:left="1680" w:right="1300"/>
        </w:sectPr>
      </w:pPr>
    </w:p>
    <w:p>
      <w:pPr>
        <w:pStyle w:val="Heading1"/>
        <w:numPr>
          <w:ilvl w:val="2"/>
          <w:numId w:val="24"/>
        </w:numPr>
        <w:tabs>
          <w:tab w:pos="1025" w:val="left" w:leader="none"/>
          <w:tab w:pos="1026" w:val="left" w:leader="none"/>
        </w:tabs>
        <w:spacing w:line="240" w:lineRule="auto" w:before="76" w:after="0"/>
        <w:ind w:left="1025" w:right="0" w:hanging="721"/>
        <w:jc w:val="left"/>
      </w:pPr>
      <w:bookmarkStart w:name="_TOC_250001" w:id="66"/>
      <w:bookmarkEnd w:id="66"/>
      <w:r>
        <w:rPr/>
        <w:t>Recommendations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3"/>
          <w:numId w:val="24"/>
        </w:numPr>
        <w:tabs>
          <w:tab w:pos="1745" w:val="left" w:leader="none"/>
          <w:tab w:pos="1746" w:val="left" w:leader="none"/>
        </w:tabs>
        <w:spacing w:line="463" w:lineRule="auto" w:before="1" w:after="0"/>
        <w:ind w:left="1745" w:right="124" w:hanging="360"/>
        <w:jc w:val="left"/>
        <w:rPr>
          <w:sz w:val="24"/>
        </w:rPr>
      </w:pPr>
      <w:r>
        <w:rPr>
          <w:sz w:val="24"/>
        </w:rPr>
        <w:t>Sensitization</w:t>
      </w:r>
      <w:r>
        <w:rPr>
          <w:spacing w:val="51"/>
          <w:sz w:val="24"/>
        </w:rPr>
        <w:t> </w:t>
      </w:r>
      <w:r>
        <w:rPr>
          <w:sz w:val="24"/>
        </w:rPr>
        <w:t>and</w:t>
      </w:r>
      <w:r>
        <w:rPr>
          <w:spacing w:val="51"/>
          <w:sz w:val="24"/>
        </w:rPr>
        <w:t> </w:t>
      </w:r>
      <w:r>
        <w:rPr>
          <w:sz w:val="24"/>
        </w:rPr>
        <w:t>awareness</w:t>
      </w:r>
      <w:r>
        <w:rPr>
          <w:spacing w:val="52"/>
          <w:sz w:val="24"/>
        </w:rPr>
        <w:t> </w:t>
      </w:r>
      <w:r>
        <w:rPr>
          <w:sz w:val="24"/>
        </w:rPr>
        <w:t>should</w:t>
      </w:r>
      <w:r>
        <w:rPr>
          <w:spacing w:val="51"/>
          <w:sz w:val="24"/>
        </w:rPr>
        <w:t> </w:t>
      </w:r>
      <w:r>
        <w:rPr>
          <w:sz w:val="24"/>
        </w:rPr>
        <w:t>be</w:t>
      </w:r>
      <w:r>
        <w:rPr>
          <w:spacing w:val="52"/>
          <w:sz w:val="24"/>
        </w:rPr>
        <w:t> </w:t>
      </w:r>
      <w:r>
        <w:rPr>
          <w:sz w:val="24"/>
        </w:rPr>
        <w:t>done</w:t>
      </w:r>
      <w:r>
        <w:rPr>
          <w:spacing w:val="52"/>
          <w:sz w:val="24"/>
        </w:rPr>
        <w:t> </w:t>
      </w:r>
      <w:r>
        <w:rPr>
          <w:sz w:val="24"/>
        </w:rPr>
        <w:t>to</w:t>
      </w:r>
      <w:r>
        <w:rPr>
          <w:spacing w:val="52"/>
          <w:sz w:val="24"/>
        </w:rPr>
        <w:t> </w:t>
      </w:r>
      <w:r>
        <w:rPr>
          <w:sz w:val="24"/>
        </w:rPr>
        <w:t>enable</w:t>
      </w:r>
      <w:r>
        <w:rPr>
          <w:spacing w:val="53"/>
          <w:sz w:val="24"/>
        </w:rPr>
        <w:t> </w:t>
      </w:r>
      <w:r>
        <w:rPr>
          <w:sz w:val="24"/>
        </w:rPr>
        <w:t>better</w:t>
      </w:r>
      <w:r>
        <w:rPr>
          <w:spacing w:val="50"/>
          <w:sz w:val="24"/>
        </w:rPr>
        <w:t> </w:t>
      </w:r>
      <w:r>
        <w:rPr>
          <w:sz w:val="24"/>
        </w:rPr>
        <w:t>lifestyle</w:t>
      </w:r>
      <w:r>
        <w:rPr>
          <w:spacing w:val="-57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the inhabitants of</w:t>
      </w:r>
      <w:r>
        <w:rPr>
          <w:spacing w:val="2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3"/>
          <w:numId w:val="24"/>
        </w:numPr>
        <w:tabs>
          <w:tab w:pos="1745" w:val="left" w:leader="none"/>
          <w:tab w:pos="1746" w:val="left" w:leader="none"/>
        </w:tabs>
        <w:spacing w:line="463" w:lineRule="auto" w:before="20" w:after="0"/>
        <w:ind w:left="1745" w:right="122" w:hanging="360"/>
        <w:jc w:val="left"/>
        <w:rPr>
          <w:sz w:val="24"/>
        </w:rPr>
      </w:pPr>
      <w:r>
        <w:rPr>
          <w:sz w:val="24"/>
        </w:rPr>
        <w:t>There</w:t>
      </w:r>
      <w:r>
        <w:rPr>
          <w:spacing w:val="25"/>
          <w:sz w:val="24"/>
        </w:rPr>
        <w:t> </w:t>
      </w:r>
      <w:r>
        <w:rPr>
          <w:sz w:val="24"/>
        </w:rPr>
        <w:t>should</w:t>
      </w:r>
      <w:r>
        <w:rPr>
          <w:spacing w:val="28"/>
          <w:sz w:val="24"/>
        </w:rPr>
        <w:t> </w:t>
      </w:r>
      <w:r>
        <w:rPr>
          <w:sz w:val="24"/>
        </w:rPr>
        <w:t>be</w:t>
      </w:r>
      <w:r>
        <w:rPr>
          <w:spacing w:val="27"/>
          <w:sz w:val="24"/>
        </w:rPr>
        <w:t> </w:t>
      </w:r>
      <w:r>
        <w:rPr>
          <w:sz w:val="24"/>
        </w:rPr>
        <w:t>sponsored</w:t>
      </w:r>
      <w:r>
        <w:rPr>
          <w:spacing w:val="28"/>
          <w:sz w:val="24"/>
        </w:rPr>
        <w:t> </w:t>
      </w:r>
      <w:r>
        <w:rPr>
          <w:sz w:val="24"/>
        </w:rPr>
        <w:t>water</w:t>
      </w:r>
      <w:r>
        <w:rPr>
          <w:spacing w:val="27"/>
          <w:sz w:val="24"/>
        </w:rPr>
        <w:t> </w:t>
      </w:r>
      <w:r>
        <w:rPr>
          <w:sz w:val="24"/>
        </w:rPr>
        <w:t>supply</w:t>
      </w:r>
      <w:r>
        <w:rPr>
          <w:spacing w:val="23"/>
          <w:sz w:val="24"/>
        </w:rPr>
        <w:t> </w:t>
      </w:r>
      <w:r>
        <w:rPr>
          <w:sz w:val="24"/>
        </w:rPr>
        <w:t>schemes</w:t>
      </w:r>
      <w:r>
        <w:rPr>
          <w:spacing w:val="28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enhance</w:t>
      </w:r>
      <w:r>
        <w:rPr>
          <w:spacing w:val="27"/>
          <w:sz w:val="24"/>
        </w:rPr>
        <w:t> </w:t>
      </w:r>
      <w:r>
        <w:rPr>
          <w:sz w:val="24"/>
        </w:rPr>
        <w:t>provision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1"/>
          <w:sz w:val="24"/>
        </w:rPr>
        <w:t> </w:t>
      </w:r>
      <w:r>
        <w:rPr>
          <w:sz w:val="24"/>
        </w:rPr>
        <w:t>environment.</w:t>
      </w:r>
    </w:p>
    <w:p>
      <w:pPr>
        <w:pStyle w:val="ListParagraph"/>
        <w:numPr>
          <w:ilvl w:val="3"/>
          <w:numId w:val="24"/>
        </w:numPr>
        <w:tabs>
          <w:tab w:pos="1745" w:val="left" w:leader="none"/>
          <w:tab w:pos="1746" w:val="left" w:leader="none"/>
        </w:tabs>
        <w:spacing w:line="240" w:lineRule="auto" w:before="21" w:after="0"/>
        <w:ind w:left="1745" w:right="0" w:hanging="361"/>
        <w:jc w:val="left"/>
        <w:rPr>
          <w:sz w:val="24"/>
        </w:rPr>
      </w:pPr>
      <w:r>
        <w:rPr>
          <w:sz w:val="24"/>
        </w:rPr>
        <w:t>Drinking</w:t>
      </w:r>
      <w:r>
        <w:rPr>
          <w:spacing w:val="-4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should be boiled</w:t>
      </w:r>
      <w:r>
        <w:rPr>
          <w:spacing w:val="-1"/>
          <w:sz w:val="24"/>
        </w:rPr>
        <w:t> </w:t>
      </w:r>
      <w:r>
        <w:rPr>
          <w:sz w:val="24"/>
        </w:rPr>
        <w:t>before consumption.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3"/>
          <w:numId w:val="24"/>
        </w:numPr>
        <w:tabs>
          <w:tab w:pos="1746" w:val="left" w:leader="none"/>
        </w:tabs>
        <w:spacing w:line="472" w:lineRule="auto" w:before="0" w:after="0"/>
        <w:ind w:left="1745" w:right="119" w:hanging="360"/>
        <w:jc w:val="both"/>
        <w:rPr>
          <w:sz w:val="24"/>
        </w:rPr>
      </w:pPr>
      <w:r>
        <w:rPr>
          <w:sz w:val="24"/>
        </w:rPr>
        <w:t>Law enforcement agencies should guard against open defecation as it is</w:t>
      </w:r>
      <w:r>
        <w:rPr>
          <w:spacing w:val="1"/>
          <w:sz w:val="24"/>
        </w:rPr>
        <w:t> </w:t>
      </w:r>
      <w:r>
        <w:rPr>
          <w:sz w:val="24"/>
        </w:rPr>
        <w:t>commonly</w:t>
      </w:r>
      <w:r>
        <w:rPr>
          <w:spacing w:val="1"/>
          <w:sz w:val="24"/>
        </w:rPr>
        <w:t> </w:t>
      </w:r>
      <w:r>
        <w:rPr>
          <w:sz w:val="24"/>
        </w:rPr>
        <w:t>practiced</w:t>
      </w:r>
      <w:r>
        <w:rPr>
          <w:spacing w:val="1"/>
          <w:sz w:val="24"/>
        </w:rPr>
        <w:t> </w:t>
      </w:r>
      <w:r>
        <w:rPr>
          <w:sz w:val="24"/>
        </w:rPr>
        <w:t>thus</w:t>
      </w:r>
      <w:r>
        <w:rPr>
          <w:spacing w:val="1"/>
          <w:sz w:val="24"/>
        </w:rPr>
        <w:t> </w:t>
      </w:r>
      <w:r>
        <w:rPr>
          <w:sz w:val="24"/>
        </w:rPr>
        <w:t>posing</w:t>
      </w:r>
      <w:r>
        <w:rPr>
          <w:spacing w:val="1"/>
          <w:sz w:val="24"/>
        </w:rPr>
        <w:t> </w:t>
      </w:r>
      <w:r>
        <w:rPr>
          <w:sz w:val="24"/>
        </w:rPr>
        <w:t>great</w:t>
      </w:r>
      <w:r>
        <w:rPr>
          <w:spacing w:val="1"/>
          <w:sz w:val="24"/>
        </w:rPr>
        <w:t> </w:t>
      </w:r>
      <w:r>
        <w:rPr>
          <w:sz w:val="24"/>
        </w:rPr>
        <w:t>risk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contamination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groundwater.</w:t>
      </w:r>
    </w:p>
    <w:p>
      <w:pPr>
        <w:pStyle w:val="ListParagraph"/>
        <w:numPr>
          <w:ilvl w:val="3"/>
          <w:numId w:val="24"/>
        </w:numPr>
        <w:tabs>
          <w:tab w:pos="1746" w:val="left" w:leader="none"/>
        </w:tabs>
        <w:spacing w:line="465" w:lineRule="auto" w:before="7" w:after="0"/>
        <w:ind w:left="1745" w:right="119" w:hanging="360"/>
        <w:jc w:val="both"/>
        <w:rPr>
          <w:sz w:val="24"/>
        </w:rPr>
      </w:pPr>
      <w:r>
        <w:rPr>
          <w:sz w:val="24"/>
        </w:rPr>
        <w:t>Siting of wells close to cemeteries, dumpsites and latrines should be</w:t>
      </w:r>
      <w:r>
        <w:rPr>
          <w:spacing w:val="1"/>
          <w:sz w:val="24"/>
        </w:rPr>
        <w:t> </w:t>
      </w:r>
      <w:r>
        <w:rPr>
          <w:sz w:val="24"/>
        </w:rPr>
        <w:t>discouraged.</w:t>
      </w:r>
    </w:p>
    <w:p>
      <w:pPr>
        <w:pStyle w:val="ListParagraph"/>
        <w:numPr>
          <w:ilvl w:val="3"/>
          <w:numId w:val="24"/>
        </w:numPr>
        <w:tabs>
          <w:tab w:pos="1746" w:val="left" w:leader="none"/>
        </w:tabs>
        <w:spacing w:line="463" w:lineRule="auto" w:before="17" w:after="0"/>
        <w:ind w:left="1745" w:right="112" w:hanging="360"/>
        <w:jc w:val="both"/>
        <w:rPr>
          <w:sz w:val="24"/>
        </w:rPr>
      </w:pPr>
      <w:r>
        <w:rPr>
          <w:sz w:val="24"/>
        </w:rPr>
        <w:t>Rainwater</w:t>
      </w:r>
      <w:r>
        <w:rPr>
          <w:spacing w:val="1"/>
          <w:sz w:val="24"/>
        </w:rPr>
        <w:t> </w:t>
      </w:r>
      <w:r>
        <w:rPr>
          <w:sz w:val="24"/>
        </w:rPr>
        <w:t>harvesting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encouraged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community</w:t>
      </w:r>
      <w:r>
        <w:rPr>
          <w:spacing w:val="1"/>
          <w:sz w:val="24"/>
        </w:rPr>
        <w:t> </w:t>
      </w:r>
      <w:r>
        <w:rPr>
          <w:sz w:val="24"/>
        </w:rPr>
        <w:t>dwellers especially</w:t>
      </w:r>
      <w:r>
        <w:rPr>
          <w:spacing w:val="-5"/>
          <w:sz w:val="24"/>
        </w:rPr>
        <w:t> </w:t>
      </w:r>
      <w:r>
        <w:rPr>
          <w:sz w:val="24"/>
        </w:rPr>
        <w:t>during</w:t>
      </w:r>
      <w:r>
        <w:rPr>
          <w:spacing w:val="-1"/>
          <w:sz w:val="24"/>
        </w:rPr>
        <w:t> </w:t>
      </w:r>
      <w:r>
        <w:rPr>
          <w:sz w:val="24"/>
        </w:rPr>
        <w:t>rainy</w:t>
      </w:r>
      <w:r>
        <w:rPr>
          <w:spacing w:val="-5"/>
          <w:sz w:val="24"/>
        </w:rPr>
        <w:t> </w:t>
      </w:r>
      <w:r>
        <w:rPr>
          <w:sz w:val="24"/>
        </w:rPr>
        <w:t>seasons.</w:t>
      </w:r>
    </w:p>
    <w:p>
      <w:pPr>
        <w:pStyle w:val="ListParagraph"/>
        <w:numPr>
          <w:ilvl w:val="3"/>
          <w:numId w:val="24"/>
        </w:numPr>
        <w:tabs>
          <w:tab w:pos="1746" w:val="left" w:leader="none"/>
        </w:tabs>
        <w:spacing w:line="470" w:lineRule="auto" w:before="22" w:after="0"/>
        <w:ind w:left="1745" w:right="128" w:hanging="360"/>
        <w:jc w:val="both"/>
        <w:rPr>
          <w:sz w:val="24"/>
        </w:rPr>
      </w:pPr>
      <w:r>
        <w:rPr>
          <w:sz w:val="24"/>
        </w:rPr>
        <w:t>Public-private</w:t>
      </w:r>
      <w:r>
        <w:rPr>
          <w:spacing w:val="41"/>
          <w:sz w:val="24"/>
        </w:rPr>
        <w:t> </w:t>
      </w:r>
      <w:r>
        <w:rPr>
          <w:sz w:val="24"/>
        </w:rPr>
        <w:t>partnerships</w:t>
      </w:r>
      <w:r>
        <w:rPr>
          <w:spacing w:val="40"/>
          <w:sz w:val="24"/>
        </w:rPr>
        <w:t> </w:t>
      </w:r>
      <w:r>
        <w:rPr>
          <w:sz w:val="24"/>
        </w:rPr>
        <w:t>should</w:t>
      </w:r>
      <w:r>
        <w:rPr>
          <w:spacing w:val="40"/>
          <w:sz w:val="24"/>
        </w:rPr>
        <w:t> </w:t>
      </w:r>
      <w:r>
        <w:rPr>
          <w:sz w:val="24"/>
        </w:rPr>
        <w:t>be</w:t>
      </w:r>
      <w:r>
        <w:rPr>
          <w:spacing w:val="39"/>
          <w:sz w:val="24"/>
        </w:rPr>
        <w:t> </w:t>
      </w:r>
      <w:r>
        <w:rPr>
          <w:sz w:val="24"/>
        </w:rPr>
        <w:t>created</w:t>
      </w:r>
      <w:r>
        <w:rPr>
          <w:spacing w:val="41"/>
          <w:sz w:val="24"/>
        </w:rPr>
        <w:t> </w:t>
      </w:r>
      <w:r>
        <w:rPr>
          <w:sz w:val="24"/>
        </w:rPr>
        <w:t>to</w:t>
      </w:r>
      <w:r>
        <w:rPr>
          <w:spacing w:val="40"/>
          <w:sz w:val="24"/>
        </w:rPr>
        <w:t> </w:t>
      </w:r>
      <w:r>
        <w:rPr>
          <w:sz w:val="24"/>
        </w:rPr>
        <w:t>provide</w:t>
      </w:r>
      <w:r>
        <w:rPr>
          <w:spacing w:val="39"/>
          <w:sz w:val="24"/>
        </w:rPr>
        <w:t> </w:t>
      </w:r>
      <w:r>
        <w:rPr>
          <w:sz w:val="24"/>
        </w:rPr>
        <w:t>services</w:t>
      </w:r>
      <w:r>
        <w:rPr>
          <w:spacing w:val="40"/>
          <w:sz w:val="24"/>
        </w:rPr>
        <w:t> </w:t>
      </w:r>
      <w:r>
        <w:rPr>
          <w:sz w:val="24"/>
        </w:rPr>
        <w:t>such</w:t>
      </w:r>
      <w:r>
        <w:rPr>
          <w:spacing w:val="-58"/>
          <w:sz w:val="24"/>
        </w:rPr>
        <w:t> </w:t>
      </w:r>
      <w:r>
        <w:rPr>
          <w:sz w:val="24"/>
        </w:rPr>
        <w:t>as waste disposal management and mass housing to combat the risk of</w:t>
      </w:r>
      <w:r>
        <w:rPr>
          <w:spacing w:val="1"/>
          <w:sz w:val="24"/>
        </w:rPr>
        <w:t> </w:t>
      </w:r>
      <w:r>
        <w:rPr>
          <w:sz w:val="24"/>
        </w:rPr>
        <w:t>overpopulation.</w:t>
      </w:r>
    </w:p>
    <w:p>
      <w:pPr>
        <w:spacing w:after="0" w:line="470" w:lineRule="auto"/>
        <w:jc w:val="both"/>
        <w:rPr>
          <w:sz w:val="24"/>
        </w:rPr>
        <w:sectPr>
          <w:pgSz w:w="11910" w:h="16840"/>
          <w:pgMar w:header="0" w:footer="1002" w:top="1320" w:bottom="1200" w:left="1680" w:right="130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98.875pt;margin-top:72.980011pt;width:652.65pt;height:300.350pt;mso-position-horizontal-relative:page;mso-position-vertical-relative:page;z-index:-19528192" coordorigin="1978,1460" coordsize="13053,6007">
            <v:shape style="position:absolute;left:2544;top:2175;width:560;height:265" coordorigin="2544,2176" coordsize="560,265" path="m2544,2176l2544,2416,3104,2440,3104,2200,2544,2176xe" filled="true" fillcolor="#f7c9ac" stroked="false">
              <v:path arrowok="t"/>
              <v:fill type="solid"/>
            </v:shape>
            <v:shape style="position:absolute;left:2544;top:2175;width:560;height:265" coordorigin="2544,2176" coordsize="560,265" path="m2544,2176l2544,2416,3104,2440,3104,2200,2544,2176xe" filled="false" stroked="true" strokeweight=".75pt" strokecolor="#000000">
              <v:path arrowok="t"/>
              <v:stroke dashstyle="solid"/>
            </v:shape>
            <v:shape style="position:absolute;left:2001;top:1936;width:13022;height:5523" coordorigin="2001,1936" coordsize="13022,5523" path="m2001,1936l2001,7459,15023,7409,14963,1938,3120,1938,3120,2441,2561,2441,2561,1938,2001,1936xe" filled="true" fillcolor="#ff9933" stroked="false">
              <v:path arrowok="t"/>
              <v:fill opacity="32896f" type="solid"/>
            </v:shape>
            <v:shape style="position:absolute;left:2001;top:1936;width:13022;height:5523" coordorigin="2001,1936" coordsize="13022,5523" path="m2001,1936l2001,7459,15023,7409,14963,1938,3120,1938,3120,2441,2561,2441,2561,1938,2001,1936xe" filled="false" stroked="true" strokeweight=".75pt" strokecolor="#000000">
              <v:path arrowok="t"/>
              <v:stroke dashstyle="solid"/>
            </v:shape>
            <v:shape style="position:absolute;left:1985;top:3944;width:13038;height:3515" type="#_x0000_t75" stroked="false">
              <v:imagedata r:id="rId142" o:title=""/>
            </v:shape>
            <v:shape style="position:absolute;left:1985;top:3944;width:13038;height:3515" coordorigin="1985,3944" coordsize="13038,3515" path="m1985,3944l14975,3944,15023,7457,1985,7459,1985,3944xe" filled="false" stroked="true" strokeweight=".75pt" strokecolor="#000000">
              <v:path arrowok="t"/>
              <v:stroke dashstyle="solid"/>
            </v:shape>
            <v:shape style="position:absolute;left:2001;top:2990;width:12974;height:979" type="#_x0000_t75" stroked="false">
              <v:imagedata r:id="rId143" o:title=""/>
            </v:shape>
            <v:rect style="position:absolute;left:5085;top:1936;width:590;height:1057" filled="true" fillcolor="#ffffff" stroked="false">
              <v:fill type="solid"/>
            </v:rect>
            <v:rect style="position:absolute;left:5085;top:1936;width:590;height:1705" filled="false" stroked="true" strokeweight=".75pt" strokecolor="#000000">
              <v:stroke dashstyle="solid"/>
            </v:rect>
            <v:rect style="position:absolute;left:5085;top:2992;width:590;height:649" filled="true" fillcolor="#8495af" stroked="false">
              <v:fill type="solid"/>
            </v:rect>
            <v:rect style="position:absolute;left:5085;top:2992;width:590;height:649" filled="false" stroked="true" strokeweight=".75pt" strokecolor="#000000">
              <v:stroke dashstyle="solid"/>
            </v:rect>
            <v:rect style="position:absolute;left:7550;top:1938;width:213;height:2999" filled="true" fillcolor="#ffffff" stroked="false">
              <v:fill type="solid"/>
            </v:rect>
            <v:rect style="position:absolute;left:7550;top:1938;width:213;height:5376" filled="false" stroked="true" strokeweight=".75pt" strokecolor="#000000">
              <v:stroke dashstyle="solid"/>
            </v:rect>
            <v:rect style="position:absolute;left:7550;top:4937;width:213;height:2377" filled="true" fillcolor="#8495af" stroked="false">
              <v:fill type="solid"/>
            </v:rect>
            <v:rect style="position:absolute;left:7550;top:4937;width:213;height:2377" filled="false" stroked="true" strokeweight=".75pt" strokecolor="#000000">
              <v:stroke dashstyle="solid"/>
            </v:rect>
            <v:rect style="position:absolute;left:11513;top:1938;width:547;height:375" filled="true" fillcolor="#ffffff" stroked="false">
              <v:fill type="solid"/>
            </v:rect>
            <v:rect style="position:absolute;left:11513;top:1938;width:547;height:375" filled="false" stroked="true" strokeweight=".75pt" strokecolor="#000000">
              <v:stroke dashstyle="solid"/>
            </v:rect>
            <v:rect style="position:absolute;left:8994;top:2075;width:451;height:265" filled="true" fillcolor="#ffffff" stroked="false">
              <v:fill type="solid"/>
            </v:rect>
            <v:rect style="position:absolute;left:8994;top:2075;width:451;height:265" filled="false" stroked="true" strokeweight=".75pt" strokecolor="#000000">
              <v:stroke dashstyle="solid"/>
            </v:rect>
            <v:rect style="position:absolute;left:10537;top:1938;width:435;height:1054" filled="true" fillcolor="#ffffff" stroked="false">
              <v:fill type="solid"/>
            </v:rect>
            <v:rect style="position:absolute;left:10537;top:1938;width:435;height:1505" filled="false" stroked="true" strokeweight=".75pt" strokecolor="#000000">
              <v:stroke dashstyle="solid"/>
            </v:rect>
            <v:rect style="position:absolute;left:10537;top:2992;width:435;height:451" filled="true" fillcolor="#8495af" stroked="false">
              <v:fill type="solid"/>
            </v:rect>
            <v:rect style="position:absolute;left:10537;top:2992;width:435;height:451" filled="false" stroked="true" strokeweight=".75pt" strokecolor="#000000">
              <v:stroke dashstyle="solid"/>
            </v:rect>
            <v:shape style="position:absolute;left:3104;top:2253;width:296;height:120" type="#_x0000_t75" stroked="false">
              <v:imagedata r:id="rId144" o:title=""/>
            </v:shape>
            <v:shape style="position:absolute;left:3682;top:2253;width:296;height:120" type="#_x0000_t75" stroked="false">
              <v:imagedata r:id="rId144" o:title=""/>
            </v:shape>
            <v:shape style="position:absolute;left:4245;top:2253;width:296;height:120" type="#_x0000_t75" stroked="false">
              <v:imagedata r:id="rId144" o:title=""/>
            </v:shape>
            <v:shape style="position:absolute;left:3859;top:3457;width:296;height:120" type="#_x0000_t75" stroked="false">
              <v:imagedata r:id="rId145" o:title=""/>
            </v:shape>
            <v:shape style="position:absolute;left:6512;top:3532;width:296;height:120" type="#_x0000_t75" stroked="false">
              <v:imagedata r:id="rId146" o:title=""/>
            </v:shape>
            <v:shape style="position:absolute;left:2793;top:2565;width:120;height:350" type="#_x0000_t75" stroked="false">
              <v:imagedata r:id="rId147" o:title=""/>
            </v:shape>
            <v:shape style="position:absolute;left:4872;top:2330;width:296;height:396" type="#_x0000_t75" stroked="false">
              <v:imagedata r:id="rId148" o:title=""/>
            </v:shape>
            <v:shape style="position:absolute;left:7316;top:3535;width:296;height:396" type="#_x0000_t75" stroked="false">
              <v:imagedata r:id="rId149" o:title=""/>
            </v:shape>
            <v:shape style="position:absolute;left:9227;top:2488;width:80;height:328" coordorigin="9228,2489" coordsize="80,328" path="m9275,2489l9260,2489,9260,2549,9275,2549,9275,2489xm9275,2594l9260,2594,9260,2654,9275,2654,9275,2594xm9308,2696l9228,2696,9268,2816,9301,2716,9260,2716,9260,2699,9307,2699,9308,2696xm9275,2699l9260,2699,9260,2716,9275,2716,9275,2699xm9307,2699l9275,2699,9275,2716,9301,2716,9307,2699xe" filled="true" fillcolor="#000000" stroked="false">
              <v:path arrowok="t"/>
              <v:fill type="solid"/>
            </v:shape>
            <v:shape style="position:absolute;left:8560;top:2307;width:295;height:259" type="#_x0000_t75" stroked="false">
              <v:imagedata r:id="rId150" o:title=""/>
            </v:shape>
            <v:shape style="position:absolute;left:9585;top:2306;width:375;height:208" type="#_x0000_t75" stroked="false">
              <v:imagedata r:id="rId151" o:title=""/>
            </v:shape>
            <v:shape style="position:absolute;left:11515;top:2075;width:556;height:258" coordorigin="11516,2075" coordsize="556,258" path="m11782,2075l11690,2084,11603,2103,11549,2140,11531,2177,11521,2196,11520,2212,11516,2233,11522,2261,11549,2299,11754,2308,11738,2308,11752,2310,11864,2317,11906,2323,11949,2330,11990,2333,12029,2327,12044,2313,12046,2294,12043,2273,12042,2252,12055,2232,12064,2213,12070,2196,12071,2187,12061,2178,12056,2168,12026,2154,12015,2150,12004,2147,11993,2146,11983,2144,11974,2141,11963,2134,11965,2122,11960,2113,11930,2098,11919,2094,11886,2086,11849,2081,11782,2075xe" filled="true" fillcolor="#ff0000" stroked="false">
              <v:path arrowok="t"/>
              <v:fill type="solid"/>
            </v:shape>
            <v:shape style="position:absolute;left:11728;top:2390;width:80;height:363" coordorigin="11728,2390" coordsize="80,363" path="m11776,2390l11761,2390,11761,2450,11776,2450,11776,2390xm11776,2495l11761,2495,11761,2555,11776,2555,11776,2495xm11761,2632l11728,2632,11768,2752,11802,2652,11761,2652,11761,2632xm11776,2600l11761,2600,11761,2652,11776,2652,11776,2600xm11808,2632l11776,2632,11776,2652,11802,2652,11808,2632xe" filled="true" fillcolor="#000000" stroked="false">
              <v:path arrowok="t"/>
              <v:fill type="solid"/>
            </v:shape>
            <v:shape style="position:absolute;left:11296;top:2369;width:295;height:259" type="#_x0000_t75" stroked="false">
              <v:imagedata r:id="rId152" o:title=""/>
            </v:shape>
            <v:shape style="position:absolute;left:12563;top:1459;width:2373;height:1002" coordorigin="12563,1460" coordsize="2373,1002" path="m12868,2222l12861,2235,12838,2282,12810,2301,12798,2309,12785,2314,12755,2324,12734,2334,12714,2349,12694,2365,12673,2378,12646,2390,12619,2400,12591,2410,12563,2420,12613,2423,12842,2441,13030,2453,13125,2458,13218,2460,13304,2461,13373,2459,13578,2447,13976,2433,13997,2429,14017,2420,14037,2411,14058,2406,14162,2398,14248,2392,14320,2390,14743,2390,14785,2382,14814,2374,14840,2365,14851,2359,14861,2352,14871,2345,14881,2337,14897,2323,14910,2308,14918,2291,14922,2269,14924,2244,12864,2244,12860,2243,12863,2233,12868,2222xm14743,2390l14384,2390,14446,2392,14512,2395,14675,2406,14716,2395,14730,2392,14743,2390xm13631,1485l13611,1490,13551,1515,13540,1520,13530,1527,13520,1535,13510,1542,13490,1551,13469,1557,13448,1562,13427,1569,13413,1578,13399,1589,13386,1600,13373,1611,13362,1617,13352,1624,13341,1631,13331,1638,13316,1653,13300,1670,13287,1688,13277,1707,13272,1716,13269,1727,13266,1737,13263,1748,13256,1758,13250,1769,13243,1779,13235,1789,13227,1799,13215,1805,13208,1816,13203,1826,13200,1836,13197,1847,13194,1857,13184,1864,13173,1870,13163,1877,13153,1885,13145,1894,13139,1905,13133,1916,13126,1926,13118,1936,13107,1944,13098,1953,13082,1972,13069,1993,13056,2014,13043,2036,13008,2059,12980,2080,12953,2106,12920,2145,12915,2155,12913,2166,12910,2177,12906,2186,12878,2227,12864,2244,14924,2244,14927,2200,14930,2132,14933,2059,14936,1994,14930,1962,14924,1932,14917,1903,14909,1871,14905,1861,14902,1850,14898,1840,14895,1830,14886,1796,14879,1762,14873,1727,14867,1693,14844,1658,14840,1651,14842,1649,14837,1630,14813,1569,14808,1558,14802,1546,14795,1536,14785,1528,14766,1522,14745,1519,14724,1517,14703,1515,14634,1501,14470,1492,14415,1487,14414,1487,13633,1487,13631,1485xm12873,2210l12869,2219,12868,2222,12872,2213,12873,2210xm13674,1460l13640,1483,13633,1487,14414,1487,14404,1484,14394,1480,14384,1476,14374,1473,13674,1460xe" filled="true" fillcolor="#ff0000" stroked="false">
              <v:path arrowok="t"/>
              <v:fill type="solid"/>
            </v:shape>
            <v:shape style="position:absolute;left:12722;top:2451;width:295;height:259" type="#_x0000_t75" stroked="false">
              <v:imagedata r:id="rId153" o:title=""/>
            </v:shape>
            <v:shape style="position:absolute;left:13808;top:2443;width:80;height:272" coordorigin="13809,2443" coordsize="80,272" path="m13856,2443l13841,2443,13841,2503,13856,2503,13856,2443xm13841,2594l13809,2594,13849,2714,13884,2608,13841,2608,13841,2594xm13856,2548l13841,2548,13841,2608,13856,2608,13856,2548xm13889,2594l13856,2594,13856,2608,13884,2608,13889,2594xe" filled="true" fillcolor="#000000" stroked="false">
              <v:path arrowok="t"/>
              <v:fill type="solid"/>
            </v:shape>
            <v:shape style="position:absolute;left:12057;top:2371;width:157;height:357" type="#_x0000_t75" stroked="false">
              <v:imagedata r:id="rId154" o:title=""/>
            </v:shape>
            <v:shape style="position:absolute;left:14629;top:2474;width:157;height:356" type="#_x0000_t75" stroked="false">
              <v:imagedata r:id="rId155" o:title=""/>
            </v:shape>
            <v:shape style="position:absolute;left:2449;top:2746;width:12077;height:1144" coordorigin="2449,2746" coordsize="12077,1144" path="m2529,3819l2449,3819,2449,3839,2529,3839,2529,3819xm2669,3819l2589,3819,2589,3839,2669,3839,2669,3819xm2809,3819l2729,3819,2729,3839,2809,3839,2809,3819xm2949,3819l2869,3819,2869,3839,2949,3839,2949,3819xm3089,3819l3009,3819,3009,3839,3089,3839,3089,3819xm3229,3819l3149,3819,3149,3839,3229,3839,3229,3819xm3369,3819l3289,3819,3289,3839,3369,3839,3369,3819xm3576,3829l3546,3819,3456,3789,3456,3819,3429,3819,3429,3839,3456,3839,3456,3869,3546,3839,3576,3829xm6081,3819l6001,3819,6001,3839,6081,3839,6081,3819xm6221,3819l6141,3819,6141,3839,6221,3839,6221,3819xm6361,3819l6281,3819,6281,3839,6361,3839,6361,3819xm6501,3819l6421,3819,6421,3839,6501,3839,6501,3819xm6641,3819l6561,3819,6561,3839,6641,3839,6641,3819xm6781,3819l6701,3819,6701,3839,6781,3839,6781,3819xm6921,3819l6841,3819,6841,3839,6921,3839,6921,3819xm7128,3829l7098,3819,7008,3789,7008,3819,6981,3819,6981,3839,7008,3839,7008,3869,7098,3839,7128,3829xm8565,3068l8555,3068,8555,3427,7896,3427,7896,3675,7841,3675,7901,3795,7951,3695,7961,3675,7906,3675,7906,3437,8565,3437,8565,3427,8565,3068xm8941,3840l8861,3840,8861,3860,8941,3860,8941,3840xm9081,3840l9001,3840,9001,3860,9081,3860,9081,3840xm9221,3840l9141,3840,9141,3860,9221,3860,9221,3840xm9361,3840l9281,3840,9281,3860,9361,3860,9361,3840xm9501,3840l9421,3840,9421,3860,9501,3860,9501,3840xm9641,3840l9561,3840,9561,3860,9641,3860,9641,3840xm9781,3840l9701,3840,9701,3860,9781,3860,9781,3840xm9987,3850l9957,3840,9867,3810,9867,3840,9841,3840,9841,3860,9867,3860,9867,3890,9957,3860,9987,3850xm11702,3593l11687,3593,11687,3653,11702,3653,11702,3593xm11702,3488l11687,3488,11687,3548,11702,3548,11702,3488xm11702,3383l11687,3383,11687,3443,11702,3443,11702,3383xm11702,3278l11687,3278,11687,3338,11702,3338,11702,3278xm11702,3173l11687,3173,11687,3233,11702,3233,11702,3173xm11702,3068l11687,3068,11687,3128,11702,3128,11702,3068xm11735,3695l11655,3695,11695,3815,11728,3715,11734,3698,11735,3695xm12006,3819l11926,3819,11926,3839,12006,3839,12006,3819xm12146,3819l12066,3819,12066,3839,12146,3839,12146,3819xm12286,3819l12206,3819,12206,3839,12286,3839,12286,3819xm12426,3819l12346,3819,12346,3839,12426,3839,12426,3819xm12566,3819l12486,3819,12486,3839,12566,3839,12566,3819xm12706,3819l12626,3819,12626,3839,12706,3839,12706,3819xm12846,3819l12766,3819,12766,3839,12846,3839,12846,3819xm13053,3829l13023,3819,12933,3789,12933,3819,12906,3819,12906,3839,12933,3839,12933,3869,13023,3839,13053,3829xm13259,3271l13244,3271,13244,3331,13259,3331,13259,3271xm13259,3166l13244,3166,13244,3226,13259,3226,13259,3166xm13259,3061l13244,3061,13244,3121,13259,3121,13259,3061xm13259,2956l13244,2956,13244,3016,13259,3016,13259,2956xm13259,2851l13244,2851,13244,2911,13259,2911,13259,2851xm13259,2746l13244,2746,13244,2806,13259,2806,13259,2746xm13291,3373l13211,3373,13251,3493,13285,3393,13290,3376,13291,3373xm14493,3573l14478,3573,14478,3633,14493,3633,14493,3573xm14493,3468l14478,3468,14478,3528,14493,3528,14493,3468xm14493,3363l14478,3363,14478,3423,14493,3423,14493,3363xm14493,3258l14478,3258,14478,3318,14493,3318,14493,3258xm14493,3153l14478,3153,14478,3213,14493,3213,14493,3153xm14493,3048l14478,3048,14478,3108,14493,3108,14493,3048xm14526,3675l14446,3675,14486,3795,14519,3695,14525,3678,14526,3675xe" filled="true" fillcolor="#000000" stroked="false">
              <v:path arrowok="t"/>
              <v:fill type="solid"/>
            </v:shape>
            <v:shape style="position:absolute;left:11276;top:1473;width:1120;height:43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Waste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disposal</w:t>
                    </w:r>
                  </w:p>
                  <w:p>
                    <w:pPr>
                      <w:spacing w:line="216" w:lineRule="exact" w:before="32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in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open drain</w:t>
                    </w:r>
                  </w:p>
                </w:txbxContent>
              </v:textbox>
              <w10:wrap type="none"/>
            </v:shape>
            <v:shape style="position:absolute;left:2160;top:2491;width:142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Unlined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open</w:t>
                    </w:r>
                    <w:r>
                      <w:rPr>
                        <w:rFonts w:ascii="Calibri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drain</w:t>
                    </w:r>
                  </w:p>
                </w:txbxContent>
              </v:textbox>
              <w10:wrap type="none"/>
            </v:shape>
            <v:shape style="position:absolute;left:7925;top:2819;width:2328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Improperly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designed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soak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away</w:t>
                    </w:r>
                  </w:p>
                </w:txbxContent>
              </v:textbox>
              <w10:wrap type="none"/>
            </v:shape>
            <v:shape style="position:absolute;left:5907;top:3069;width:89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FFFFFF"/>
                        <w:sz w:val="18"/>
                      </w:rPr>
                      <w:t>Water</w:t>
                    </w:r>
                    <w:r>
                      <w:rPr>
                        <w:rFonts w:ascii="Calibri"/>
                        <w:color w:val="FFFFFF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18"/>
                      </w:rPr>
                      <w:t>table</w:t>
                    </w:r>
                  </w:p>
                </w:txbxContent>
              </v:textbox>
              <w10:wrap type="none"/>
            </v:shape>
            <v:shape style="position:absolute;left:13506;top:2795;width:1076;height:435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Leachate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sz w:val="18"/>
                      </w:rPr>
                      <w:t>from</w:t>
                    </w:r>
                  </w:p>
                  <w:p>
                    <w:pPr>
                      <w:spacing w:line="216" w:lineRule="exact" w:before="34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dumps</w:t>
                    </w:r>
                  </w:p>
                </w:txbxContent>
              </v:textbox>
              <w10:wrap type="none"/>
            </v:shape>
            <v:shape style="position:absolute;left:9462;top:5389;width:1077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sz w:val="32"/>
                      </w:rPr>
                      <w:t>Bedrock</w:t>
                    </w:r>
                  </w:p>
                </w:txbxContent>
              </v:textbox>
              <w10:wrap type="none"/>
            </v:shape>
            <v:shape style="position:absolute;left:10506;top:2474;width:517;height:1001" coordorigin="10506,2474" coordsize="517,1001" path="m11002,2960l10519,2960,10522,2970,10534,3009,10537,3023,10541,3037,10544,3050,10547,3064,10551,3074,10555,3085,10559,3095,10561,3105,10565,3139,10571,3208,10575,3242,10577,3253,10581,3263,10585,3273,10589,3283,10596,3314,10603,3345,10609,3376,10616,3407,10668,3418,10700,3426,10726,3434,10736,3441,10746,3450,10756,3457,10767,3462,10821,3468,10876,3471,10931,3473,10986,3475,10988,3393,10992,3229,10994,3146,10996,3064,11000,2982,11002,2960xm11015,2933l11015,2935,11020,2966,11022,2979,11022,2980,11022,2970,11020,2956,11017,2939,11015,2933xm10753,2474l10589,2529,10573,2542,10567,2563,10561,2612,10556,2646,10553,2680,10550,2714,10547,2749,10544,2758,10536,2779,10527,2806,10520,2831,10516,2851,10512,2872,10509,2893,10506,2913,10520,2970,10522,2979,10520,2968,10519,2960,11002,2960,11003,2943,11006,2924,11010,2920,11014,2920,11009,2882,11000,2804,10996,2790,10993,2776,10989,2762,10986,2749,10983,2732,10980,2714,10976,2697,10973,2680,10970,2670,10966,2659,10962,2649,10959,2639,10931,2598,10915,2561,10909,2530,10897,2505,10863,2488,10836,2483,10808,2479,10781,2477,10753,2474xm11014,2920l11010,2920,11013,2926,11015,2933,11014,2920xe" filled="true" fillcolor="#ff0000" stroked="false">
              <v:path arrowok="t"/>
              <v:fill opacity="32896f" type="solid"/>
            </v:shape>
            <v:shape style="position:absolute;left:10506;top:2474;width:517;height:1001" coordorigin="10506,2474" coordsize="517,1001" path="m10616,3407l10609,3376,10603,3345,10596,3314,10589,3283,10585,3273,10581,3263,10577,3253,10575,3242,10571,3208,10568,3174,10565,3139,10561,3105,10559,3095,10555,3085,10551,3074,10547,3064,10544,3050,10541,3037,10537,3023,10534,3009,10506,2913,10509,2893,10520,2831,10544,2758,10547,2749,10550,2714,10553,2680,10556,2646,10561,2612,10564,2588,10567,2563,10573,2542,10589,2529,10712,2488,10753,2474,10781,2477,10808,2479,10836,2483,10863,2488,10897,2505,10909,2530,10915,2561,10931,2598,10959,2639,10962,2649,10966,2659,10983,2732,10986,2749,10989,2762,10993,2776,10996,2790,11000,2804,11009,2882,11020,2966,11022,2980,11022,2970,10996,3064,10994,3146,10992,3229,10990,3311,10988,3393,10986,3475,10931,3473,10876,3471,10767,3462,10736,3441,10726,3434,10700,3426,10668,3418,10637,3411,10616,3407xe" filled="false" stroked="true" strokeweight="1pt" strokecolor="#30528f">
              <v:path arrowok="t"/>
              <v:stroke dashstyle="solid"/>
            </v:shape>
            <v:shape style="position:absolute;left:9014;top:2773;width:80;height:747" coordorigin="9015,2774" coordsize="80,747" path="m9062,2774l9047,2774,9047,2834,9062,2834,9062,2774xm9062,2879l9047,2879,9047,2939,9062,2939,9062,2879xm9062,2984l9047,2984,9047,3044,9062,3044,9062,2984xm9062,3089l9047,3089,9047,3149,9062,3149,9062,3089xm9062,3194l9047,3194,9047,3254,9062,3254,9062,3194xm9062,3299l9047,3299,9047,3359,9062,3359,9062,3299xm9095,3400l9015,3400,9055,3520,9088,3420,9047,3420,9047,3404,9094,3404,9095,3400xm9062,3404l9047,3404,9047,3420,9062,3420,9062,3404xm9094,3404l9062,3404,9062,3420,9088,3420,9094,340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63.380005pt;margin-top:123.80658pt;width:11pt;height:18.6pt;mso-position-horizontal-relative:page;mso-position-vertical-relative:page;z-index:15767552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Well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6.660004pt;margin-top:136.757065pt;width:11pt;height:35.3pt;mso-position-horizontal-relative:page;mso-position-vertical-relative:page;z-index:15768064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Borehole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0.159973pt;margin-top:83.522095pt;width:11pt;height:62.95pt;mso-position-horizontal-relative:page;mso-position-vertical-relative:page;z-index:15768576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Abandoned</w:t>
                  </w:r>
                  <w:r>
                    <w:rPr>
                      <w:rFonts w:ascii="Calibri"/>
                      <w:spacing w:val="-5"/>
                      <w:sz w:val="18"/>
                    </w:rPr>
                    <w:t> </w:t>
                  </w:r>
                  <w:r>
                    <w:rPr>
                      <w:rFonts w:ascii="Calibri"/>
                      <w:sz w:val="18"/>
                    </w:rPr>
                    <w:t>Well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7"/>
        </w:rPr>
      </w:pPr>
    </w:p>
    <w:p>
      <w:pPr>
        <w:pStyle w:val="Heading1"/>
        <w:spacing w:before="90"/>
        <w:ind w:left="1742"/>
      </w:pPr>
      <w:r>
        <w:rPr/>
        <w:t>Figure</w:t>
      </w:r>
      <w:r>
        <w:rPr>
          <w:spacing w:val="-2"/>
        </w:rPr>
        <w:t> </w:t>
      </w:r>
      <w:r>
        <w:rPr/>
        <w:t>4.23:</w:t>
      </w:r>
      <w:r>
        <w:rPr>
          <w:spacing w:val="-1"/>
        </w:rPr>
        <w:t> </w:t>
      </w:r>
      <w:r>
        <w:rPr/>
        <w:t>Schematic</w:t>
      </w:r>
      <w:r>
        <w:rPr>
          <w:spacing w:val="1"/>
        </w:rPr>
        <w:t> </w:t>
      </w:r>
      <w:r>
        <w:rPr/>
        <w:t>Diagram</w:t>
      </w:r>
      <w:r>
        <w:rPr>
          <w:spacing w:val="-4"/>
        </w:rPr>
        <w:t> </w:t>
      </w:r>
      <w:r>
        <w:rPr/>
        <w:t>of Sources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Groundwater</w:t>
      </w:r>
      <w:r>
        <w:rPr>
          <w:spacing w:val="-2"/>
        </w:rPr>
        <w:t> </w:t>
      </w:r>
      <w:r>
        <w:rPr/>
        <w:t>Contamination</w:t>
      </w:r>
      <w:r>
        <w:rPr>
          <w:spacing w:val="-1"/>
        </w:rPr>
        <w:t> </w:t>
      </w:r>
      <w:r>
        <w:rPr/>
        <w:t>from</w:t>
      </w:r>
      <w:r>
        <w:rPr>
          <w:spacing w:val="-4"/>
        </w:rPr>
        <w:t> </w:t>
      </w:r>
      <w:r>
        <w:rPr/>
        <w:t>Urbanisation.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spacing w:before="57"/>
        <w:ind w:left="6512" w:right="5864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83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141"/>
          <w:pgSz w:w="16840" w:h="11910" w:orient="landscape"/>
          <w:pgMar w:footer="0" w:header="0" w:top="1100" w:bottom="280" w:left="2060" w:right="2140"/>
        </w:sectPr>
      </w:pPr>
    </w:p>
    <w:p>
      <w:pPr>
        <w:pStyle w:val="Heading1"/>
        <w:spacing w:before="76"/>
        <w:ind w:left="506" w:right="322"/>
        <w:jc w:val="center"/>
      </w:pPr>
      <w:bookmarkStart w:name="_TOC_250000" w:id="67"/>
      <w:bookmarkEnd w:id="67"/>
      <w:r>
        <w:rPr/>
        <w:t>REFERENCES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809" w:right="114" w:hanging="504"/>
        <w:jc w:val="both"/>
      </w:pPr>
      <w:r>
        <w:rPr/>
        <w:t>Adelana,</w:t>
      </w:r>
      <w:r>
        <w:rPr>
          <w:spacing w:val="52"/>
        </w:rPr>
        <w:t> </w:t>
      </w:r>
      <w:r>
        <w:rPr/>
        <w:t>S.</w:t>
      </w:r>
      <w:r>
        <w:rPr>
          <w:spacing w:val="53"/>
        </w:rPr>
        <w:t> </w:t>
      </w:r>
      <w:r>
        <w:rPr/>
        <w:t>M.</w:t>
      </w:r>
      <w:r>
        <w:rPr>
          <w:spacing w:val="53"/>
        </w:rPr>
        <w:t> </w:t>
      </w:r>
      <w:r>
        <w:rPr/>
        <w:t>A.,</w:t>
      </w:r>
      <w:r>
        <w:rPr>
          <w:spacing w:val="53"/>
        </w:rPr>
        <w:t> </w:t>
      </w:r>
      <w:r>
        <w:rPr/>
        <w:t>Abiye.,</w:t>
      </w:r>
      <w:r>
        <w:rPr>
          <w:spacing w:val="53"/>
        </w:rPr>
        <w:t> </w:t>
      </w:r>
      <w:r>
        <w:rPr/>
        <w:t>T.</w:t>
      </w:r>
      <w:r>
        <w:rPr>
          <w:spacing w:val="55"/>
        </w:rPr>
        <w:t> </w:t>
      </w:r>
      <w:r>
        <w:rPr/>
        <w:t>A.</w:t>
      </w:r>
      <w:r>
        <w:rPr>
          <w:spacing w:val="54"/>
        </w:rPr>
        <w:t> </w:t>
      </w:r>
      <w:r>
        <w:rPr/>
        <w:t>Nkhuwa,</w:t>
      </w:r>
      <w:r>
        <w:rPr>
          <w:spacing w:val="52"/>
        </w:rPr>
        <w:t> </w:t>
      </w:r>
      <w:r>
        <w:rPr/>
        <w:t>T.C.W,</w:t>
      </w:r>
      <w:r>
        <w:rPr>
          <w:spacing w:val="53"/>
        </w:rPr>
        <w:t> </w:t>
      </w:r>
      <w:r>
        <w:rPr/>
        <w:t>Tindinugaya,</w:t>
      </w:r>
      <w:r>
        <w:rPr>
          <w:spacing w:val="53"/>
        </w:rPr>
        <w:t> </w:t>
      </w:r>
      <w:r>
        <w:rPr/>
        <w:t>C.,</w:t>
      </w:r>
      <w:r>
        <w:rPr>
          <w:spacing w:val="52"/>
        </w:rPr>
        <w:t> </w:t>
      </w:r>
      <w:r>
        <w:rPr/>
        <w:t>&amp;</w:t>
      </w:r>
      <w:r>
        <w:rPr>
          <w:spacing w:val="52"/>
        </w:rPr>
        <w:t> </w:t>
      </w:r>
      <w:r>
        <w:rPr/>
        <w:t>Oga,</w:t>
      </w:r>
      <w:r>
        <w:rPr>
          <w:spacing w:val="52"/>
        </w:rPr>
        <w:t> </w:t>
      </w:r>
      <w:r>
        <w:rPr/>
        <w:t>M.S.</w:t>
      </w:r>
      <w:r>
        <w:rPr>
          <w:spacing w:val="-57"/>
        </w:rPr>
        <w:t> </w:t>
      </w:r>
      <w:r>
        <w:rPr/>
        <w:t>(2008). Urban groundwater management and protection in Sub-Saharan Africa in:</w:t>
      </w:r>
      <w:r>
        <w:rPr>
          <w:spacing w:val="1"/>
        </w:rPr>
        <w:t> </w:t>
      </w:r>
      <w:r>
        <w:rPr/>
        <w:t>Adelana, S. M. A and MacDonald, A.M Applied groundwater studies in Africa,</w:t>
      </w:r>
      <w:r>
        <w:rPr>
          <w:spacing w:val="1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Association of</w:t>
      </w:r>
      <w:r>
        <w:rPr>
          <w:spacing w:val="-2"/>
        </w:rPr>
        <w:t> </w:t>
      </w:r>
      <w:r>
        <w:rPr/>
        <w:t>Hydrogeologists, selected</w:t>
      </w:r>
      <w:r>
        <w:rPr>
          <w:spacing w:val="-1"/>
        </w:rPr>
        <w:t> </w:t>
      </w:r>
      <w:r>
        <w:rPr/>
        <w:t>papers, pp.222-259.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09" w:right="117" w:hanging="504"/>
        <w:jc w:val="both"/>
      </w:pPr>
      <w:r>
        <w:rPr/>
        <w:t>Adelana, S. M. A., Bale, R. B., &amp; Wu, M. (2003). Quality of assessment of pollution</w:t>
      </w:r>
      <w:r>
        <w:rPr>
          <w:spacing w:val="1"/>
        </w:rPr>
        <w:t> </w:t>
      </w:r>
      <w:r>
        <w:rPr/>
        <w:t>vulnerability of groundwater in Lagos metropolis, SW Nigeria in: proceedings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aquifer</w:t>
      </w:r>
      <w:r>
        <w:rPr>
          <w:spacing w:val="-1"/>
        </w:rPr>
        <w:t> </w:t>
      </w:r>
      <w:r>
        <w:rPr/>
        <w:t>vulnerability</w:t>
      </w:r>
      <w:r>
        <w:rPr>
          <w:spacing w:val="-3"/>
        </w:rPr>
        <w:t> </w:t>
      </w:r>
      <w:r>
        <w:rPr/>
        <w:t>Risk</w:t>
      </w:r>
      <w:r>
        <w:rPr>
          <w:spacing w:val="-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AURO3</w:t>
      </w:r>
      <w:r>
        <w:rPr>
          <w:spacing w:val="-1"/>
        </w:rPr>
        <w:t> </w:t>
      </w:r>
      <w:r>
        <w:rPr/>
        <w:t>Salamenia Mexico,</w:t>
      </w:r>
      <w:r>
        <w:rPr>
          <w:spacing w:val="-1"/>
        </w:rPr>
        <w:t> </w:t>
      </w:r>
      <w:r>
        <w:rPr/>
        <w:t>2, pp.1-17.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09" w:right="120" w:hanging="504"/>
        <w:jc w:val="both"/>
      </w:pPr>
      <w:r>
        <w:rPr/>
        <w:t>Adelana,</w:t>
      </w:r>
      <w:r>
        <w:rPr>
          <w:spacing w:val="49"/>
        </w:rPr>
        <w:t> </w:t>
      </w:r>
      <w:r>
        <w:rPr/>
        <w:t>S.M.A.,</w:t>
      </w:r>
      <w:r>
        <w:rPr>
          <w:spacing w:val="48"/>
        </w:rPr>
        <w:t> </w:t>
      </w:r>
      <w:r>
        <w:rPr/>
        <w:t>Bale,</w:t>
      </w:r>
      <w:r>
        <w:rPr>
          <w:spacing w:val="50"/>
        </w:rPr>
        <w:t> </w:t>
      </w:r>
      <w:r>
        <w:rPr/>
        <w:t>R.B.,</w:t>
      </w:r>
      <w:r>
        <w:rPr>
          <w:spacing w:val="49"/>
        </w:rPr>
        <w:t> </w:t>
      </w:r>
      <w:r>
        <w:rPr/>
        <w:t>&amp;</w:t>
      </w:r>
      <w:r>
        <w:rPr>
          <w:spacing w:val="48"/>
        </w:rPr>
        <w:t> </w:t>
      </w:r>
      <w:r>
        <w:rPr/>
        <w:t>Wu,</w:t>
      </w:r>
      <w:r>
        <w:rPr>
          <w:spacing w:val="49"/>
        </w:rPr>
        <w:t> </w:t>
      </w:r>
      <w:r>
        <w:rPr/>
        <w:t>M.</w:t>
      </w:r>
      <w:r>
        <w:rPr>
          <w:spacing w:val="50"/>
        </w:rPr>
        <w:t> </w:t>
      </w:r>
      <w:r>
        <w:rPr/>
        <w:t>(2004).</w:t>
      </w:r>
      <w:r>
        <w:rPr>
          <w:spacing w:val="48"/>
        </w:rPr>
        <w:t> </w:t>
      </w:r>
      <w:r>
        <w:rPr/>
        <w:t>Water</w:t>
      </w:r>
      <w:r>
        <w:rPr>
          <w:spacing w:val="48"/>
        </w:rPr>
        <w:t> </w:t>
      </w:r>
      <w:r>
        <w:rPr/>
        <w:t>quality</w:t>
      </w:r>
      <w:r>
        <w:rPr>
          <w:spacing w:val="41"/>
        </w:rPr>
        <w:t> </w:t>
      </w:r>
      <w:r>
        <w:rPr/>
        <w:t>in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/>
        <w:t>growing</w:t>
      </w:r>
      <w:r>
        <w:rPr>
          <w:spacing w:val="46"/>
        </w:rPr>
        <w:t> </w:t>
      </w:r>
      <w:r>
        <w:rPr/>
        <w:t>urban</w:t>
      </w:r>
      <w:r>
        <w:rPr>
          <w:spacing w:val="-57"/>
        </w:rPr>
        <w:t> </w:t>
      </w:r>
      <w:r>
        <w:rPr/>
        <w:t>centre along the coast of South western Nigeria</w:t>
      </w:r>
      <w:r>
        <w:rPr>
          <w:spacing w:val="60"/>
        </w:rPr>
        <w:t> </w:t>
      </w:r>
      <w:r>
        <w:rPr/>
        <w:t>In: Seilder, K, P.W and XI, R</w:t>
      </w:r>
      <w:r>
        <w:rPr>
          <w:spacing w:val="1"/>
        </w:rPr>
        <w:t> </w:t>
      </w:r>
      <w:r>
        <w:rPr/>
        <w:t>(eds).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Hydrological</w:t>
      </w:r>
      <w:r>
        <w:rPr>
          <w:spacing w:val="1"/>
        </w:rPr>
        <w:t> </w:t>
      </w:r>
      <w:r>
        <w:rPr/>
        <w:t>planning,</w:t>
      </w:r>
      <w:r>
        <w:rPr>
          <w:spacing w:val="1"/>
        </w:rPr>
        <w:t> </w:t>
      </w:r>
      <w:r>
        <w:rPr/>
        <w:t>Balkama,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Netherlands,</w:t>
      </w:r>
      <w:r>
        <w:rPr>
          <w:spacing w:val="1"/>
        </w:rPr>
        <w:t> </w:t>
      </w:r>
      <w:r>
        <w:rPr/>
        <w:t>pp.83-92.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809" w:right="114" w:hanging="504"/>
        <w:jc w:val="both"/>
        <w:rPr>
          <w:sz w:val="24"/>
        </w:rPr>
      </w:pPr>
      <w:r>
        <w:rPr>
          <w:sz w:val="24"/>
        </w:rPr>
        <w:t>Adelana,</w:t>
      </w:r>
      <w:r>
        <w:rPr>
          <w:spacing w:val="1"/>
          <w:sz w:val="24"/>
        </w:rPr>
        <w:t> </w:t>
      </w:r>
      <w:r>
        <w:rPr>
          <w:sz w:val="24"/>
        </w:rPr>
        <w:t>S.M.A.,</w:t>
      </w:r>
      <w:r>
        <w:rPr>
          <w:spacing w:val="1"/>
          <w:sz w:val="24"/>
        </w:rPr>
        <w:t> </w:t>
      </w:r>
      <w:r>
        <w:rPr>
          <w:sz w:val="24"/>
        </w:rPr>
        <w:t>Bale,</w:t>
      </w:r>
      <w:r>
        <w:rPr>
          <w:spacing w:val="1"/>
          <w:sz w:val="24"/>
        </w:rPr>
        <w:t> </w:t>
      </w:r>
      <w:r>
        <w:rPr>
          <w:sz w:val="24"/>
        </w:rPr>
        <w:t>R.B.,</w:t>
      </w:r>
      <w:r>
        <w:rPr>
          <w:spacing w:val="1"/>
          <w:sz w:val="24"/>
        </w:rPr>
        <w:t> </w:t>
      </w:r>
      <w:r>
        <w:rPr>
          <w:sz w:val="24"/>
        </w:rPr>
        <w:t>Olasehinde,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Wu,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anthropogenic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over</w:t>
      </w:r>
      <w:r>
        <w:rPr>
          <w:spacing w:val="1"/>
          <w:sz w:val="24"/>
        </w:rPr>
        <w:t> </w:t>
      </w:r>
      <w:r>
        <w:rPr>
          <w:sz w:val="24"/>
        </w:rPr>
        <w:t>groundwater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coastal</w:t>
      </w:r>
      <w:r>
        <w:rPr>
          <w:spacing w:val="1"/>
          <w:sz w:val="24"/>
        </w:rPr>
        <w:t> </w:t>
      </w:r>
      <w:r>
        <w:rPr>
          <w:sz w:val="24"/>
        </w:rPr>
        <w:t>aquifer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Southwestern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Aquifer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vulnerability</w:t>
      </w:r>
      <w:r>
        <w:rPr>
          <w:i/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i/>
          <w:sz w:val="24"/>
        </w:rPr>
        <w:t>Risks.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 Workshop </w:t>
      </w:r>
      <w:r>
        <w:rPr>
          <w:sz w:val="24"/>
        </w:rPr>
        <w:t>&amp; </w:t>
      </w:r>
      <w:r>
        <w:rPr>
          <w:i/>
          <w:sz w:val="24"/>
        </w:rPr>
        <w:t>4th Congress on the Protection and Management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Groundwater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Raggia di</w:t>
      </w:r>
      <w:r>
        <w:rPr>
          <w:spacing w:val="2"/>
          <w:sz w:val="24"/>
        </w:rPr>
        <w:t> </w:t>
      </w:r>
      <w:r>
        <w:rPr>
          <w:sz w:val="24"/>
        </w:rPr>
        <w:t>Colornoparma.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809" w:right="123" w:hanging="504"/>
        <w:jc w:val="both"/>
      </w:pPr>
      <w:r>
        <w:rPr/>
        <w:t>Adeleye, D. R. (1976). The geology of the middle Niger Basin. The Geology of Nigeria,</w:t>
      </w:r>
      <w:r>
        <w:rPr>
          <w:spacing w:val="-57"/>
        </w:rPr>
        <w:t> </w:t>
      </w:r>
      <w:r>
        <w:rPr/>
        <w:t>Univ.</w:t>
      </w:r>
      <w:r>
        <w:rPr>
          <w:spacing w:val="1"/>
        </w:rPr>
        <w:t> </w:t>
      </w:r>
      <w:r>
        <w:rPr/>
        <w:t>Ife, 283-287.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09" w:right="123" w:hanging="504"/>
        <w:jc w:val="both"/>
      </w:pPr>
      <w:r>
        <w:rPr/>
        <w:t>Adeniyi, D. R. (1985). Geophysical Investigation of the Central part of Niger State</w:t>
      </w:r>
      <w:r>
        <w:rPr>
          <w:spacing w:val="1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Ph.D. Thesis, University</w:t>
      </w:r>
      <w:r>
        <w:rPr>
          <w:spacing w:val="-5"/>
        </w:rPr>
        <w:t> </w:t>
      </w:r>
      <w:r>
        <w:rPr/>
        <w:t>of Wisconsin, Madison, USA.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09" w:right="116" w:hanging="504"/>
        <w:jc w:val="both"/>
      </w:pPr>
      <w:r>
        <w:rPr/>
        <w:t>Adetunji, V. O., and Odetokun, I. A. (2011). Groundwater contamination in Agbowo</w:t>
      </w:r>
      <w:r>
        <w:rPr>
          <w:spacing w:val="1"/>
        </w:rPr>
        <w:t> </w:t>
      </w:r>
      <w:r>
        <w:rPr/>
        <w:t>community, Ibadan Nigeria: Impact of septic tanks distances to wells. </w:t>
      </w:r>
      <w:r>
        <w:rPr>
          <w:i/>
        </w:rPr>
        <w:t>Malaysian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Microbiology</w:t>
      </w:r>
      <w:r>
        <w:rPr/>
        <w:t>, </w:t>
      </w:r>
      <w:r>
        <w:rPr>
          <w:i/>
        </w:rPr>
        <w:t>7</w:t>
      </w:r>
      <w:r>
        <w:rPr/>
        <w:t>(3), 159-166.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09" w:right="120" w:hanging="504"/>
        <w:jc w:val="both"/>
      </w:pPr>
      <w:r>
        <w:rPr/>
        <w:t>Adeyele, D. R., (1976). The Geology of Middle Niger Basin. In C.A Kogbe (Ed.)</w:t>
      </w:r>
      <w:r>
        <w:rPr>
          <w:spacing w:val="1"/>
        </w:rPr>
        <w:t> </w:t>
      </w:r>
      <w:r>
        <w:rPr/>
        <w:t>Geology</w:t>
      </w:r>
      <w:r>
        <w:rPr>
          <w:spacing w:val="-6"/>
        </w:rPr>
        <w:t> </w:t>
      </w:r>
      <w:r>
        <w:rPr/>
        <w:t>of Nigeria</w:t>
      </w:r>
      <w:r>
        <w:rPr>
          <w:spacing w:val="-1"/>
        </w:rPr>
        <w:t> </w:t>
      </w:r>
      <w:r>
        <w:rPr/>
        <w:t>(pp. 283-87).</w:t>
      </w:r>
      <w:r>
        <w:rPr>
          <w:spacing w:val="1"/>
        </w:rPr>
        <w:t> </w:t>
      </w:r>
      <w:r>
        <w:rPr/>
        <w:t>Lagos, Elizabethan publication</w:t>
      </w:r>
      <w:r>
        <w:rPr>
          <w:spacing w:val="-1"/>
        </w:rPr>
        <w:t> </w:t>
      </w:r>
      <w:r>
        <w:rPr/>
        <w:t>co.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809" w:right="118" w:hanging="504"/>
        <w:jc w:val="both"/>
        <w:rPr>
          <w:sz w:val="24"/>
        </w:rPr>
      </w:pPr>
      <w:r>
        <w:rPr>
          <w:sz w:val="24"/>
        </w:rPr>
        <w:t>Ahaneku, I. E., &amp; Adeoye, P. A. (2013). Impact of pit latrines on groundwater quality of</w:t>
      </w:r>
      <w:r>
        <w:rPr>
          <w:spacing w:val="-57"/>
          <w:sz w:val="24"/>
        </w:rPr>
        <w:t> </w:t>
      </w:r>
      <w:r>
        <w:rPr>
          <w:sz w:val="24"/>
        </w:rPr>
        <w:t>Fokoslum, Ibadan, southwestern Nigeria. </w:t>
      </w:r>
      <w:r>
        <w:rPr>
          <w:i/>
          <w:sz w:val="24"/>
        </w:rPr>
        <w:t>Current Journal of Applied Science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440-449.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09" w:right="116" w:hanging="504"/>
        <w:jc w:val="both"/>
      </w:pPr>
      <w:r>
        <w:rPr/>
        <w:t>Amadi,</w:t>
      </w:r>
      <w:r>
        <w:rPr>
          <w:spacing w:val="1"/>
        </w:rPr>
        <w:t> </w:t>
      </w:r>
      <w:r>
        <w:rPr/>
        <w:t>A.N.,</w:t>
      </w:r>
      <w:r>
        <w:rPr>
          <w:spacing w:val="1"/>
        </w:rPr>
        <w:t> </w:t>
      </w:r>
      <w:r>
        <w:rPr/>
        <w:t>Ameh,</w:t>
      </w:r>
      <w:r>
        <w:rPr>
          <w:spacing w:val="1"/>
        </w:rPr>
        <w:t> </w:t>
      </w:r>
      <w:r>
        <w:rPr/>
        <w:t>M.I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Olasehinde,</w:t>
      </w:r>
      <w:r>
        <w:rPr>
          <w:spacing w:val="1"/>
        </w:rPr>
        <w:t> </w:t>
      </w:r>
      <w:r>
        <w:rPr/>
        <w:t>P.I.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urbanization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Makurdi</w:t>
      </w:r>
      <w:r>
        <w:rPr>
          <w:spacing w:val="1"/>
        </w:rPr>
        <w:t> </w:t>
      </w:r>
      <w:r>
        <w:rPr/>
        <w:t>Metropolis,</w:t>
      </w:r>
      <w:r>
        <w:rPr>
          <w:spacing w:val="1"/>
        </w:rPr>
        <w:t> </w:t>
      </w:r>
      <w:r>
        <w:rPr/>
        <w:t>Benue</w:t>
      </w:r>
      <w:r>
        <w:rPr>
          <w:spacing w:val="1"/>
        </w:rPr>
        <w:t> </w:t>
      </w:r>
      <w:r>
        <w:rPr/>
        <w:t>State.</w:t>
      </w:r>
      <w:r>
        <w:rPr>
          <w:spacing w:val="60"/>
        </w:rPr>
        <w:t> </w:t>
      </w:r>
      <w:r>
        <w:rPr/>
        <w:t>Proceedings,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Hydrogeologists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Water</w:t>
      </w:r>
      <w:r>
        <w:rPr>
          <w:spacing w:val="-57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Development</w:t>
      </w:r>
      <w:r>
        <w:rPr>
          <w:spacing w:val="2"/>
        </w:rPr>
        <w:t> </w:t>
      </w:r>
      <w:r>
        <w:rPr/>
        <w:t>and Climate</w:t>
      </w:r>
      <w:r>
        <w:rPr>
          <w:spacing w:val="-1"/>
        </w:rPr>
        <w:t> </w:t>
      </w:r>
      <w:r>
        <w:rPr/>
        <w:t>Change. p 49.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809" w:right="122" w:hanging="504"/>
        <w:jc w:val="both"/>
      </w:pPr>
      <w:r>
        <w:rPr/>
        <w:t>American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Association.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APHA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examination of water and wastewater. Standard methods for the examination of</w:t>
      </w:r>
      <w:r>
        <w:rPr>
          <w:spacing w:val="1"/>
        </w:rPr>
        <w:t> </w:t>
      </w:r>
      <w:r>
        <w:rPr/>
        <w:t>water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wastewater.</w:t>
      </w:r>
      <w:r>
        <w:rPr>
          <w:spacing w:val="-1"/>
        </w:rPr>
        <w:t> </w:t>
      </w:r>
      <w:r>
        <w:rPr/>
        <w:t>Washington, DC:</w:t>
      </w:r>
      <w:r>
        <w:rPr>
          <w:spacing w:val="-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Public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Association.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809" w:right="116" w:hanging="504"/>
        <w:jc w:val="both"/>
        <w:rPr>
          <w:sz w:val="24"/>
        </w:rPr>
      </w:pPr>
      <w:r>
        <w:rPr>
          <w:sz w:val="24"/>
        </w:rPr>
        <w:t>Balint, P. J. (1999). Drinking water and sanitation in the developing world: the Miskito</w:t>
      </w:r>
      <w:r>
        <w:rPr>
          <w:spacing w:val="1"/>
          <w:sz w:val="24"/>
        </w:rPr>
        <w:t> </w:t>
      </w:r>
      <w:r>
        <w:rPr>
          <w:sz w:val="24"/>
        </w:rPr>
        <w:t>Coast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Nicaragua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Hondurus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study.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 Affairs</w:t>
      </w:r>
      <w:r>
        <w:rPr>
          <w:sz w:val="24"/>
        </w:rPr>
        <w:t>, 10:</w:t>
      </w:r>
      <w:r>
        <w:rPr>
          <w:spacing w:val="-2"/>
          <w:sz w:val="24"/>
        </w:rPr>
        <w:t> </w:t>
      </w:r>
      <w:r>
        <w:rPr>
          <w:sz w:val="24"/>
        </w:rPr>
        <w:t>99–117.</w:t>
      </w:r>
    </w:p>
    <w:p>
      <w:pPr>
        <w:spacing w:after="0"/>
        <w:jc w:val="both"/>
        <w:rPr>
          <w:sz w:val="24"/>
        </w:rPr>
        <w:sectPr>
          <w:footerReference w:type="default" r:id="rId156"/>
          <w:pgSz w:w="11910" w:h="16840"/>
          <w:pgMar w:footer="1002" w:header="0" w:top="1320" w:bottom="1200" w:left="1680" w:right="1300"/>
          <w:pgNumType w:start="84"/>
        </w:sectPr>
      </w:pPr>
    </w:p>
    <w:p>
      <w:pPr>
        <w:pStyle w:val="BodyText"/>
        <w:spacing w:before="72"/>
        <w:ind w:left="305"/>
      </w:pPr>
      <w:r>
        <w:rPr/>
        <w:t>Black,</w:t>
      </w:r>
      <w:r>
        <w:rPr>
          <w:spacing w:val="-1"/>
        </w:rPr>
        <w:t> </w:t>
      </w:r>
      <w:r>
        <w:rPr/>
        <w:t>R.</w:t>
      </w:r>
      <w:r>
        <w:rPr>
          <w:spacing w:val="-1"/>
        </w:rPr>
        <w:t> </w:t>
      </w:r>
      <w:r>
        <w:rPr/>
        <w:t>(1980).</w:t>
      </w:r>
      <w:r>
        <w:rPr>
          <w:spacing w:val="-1"/>
        </w:rPr>
        <w:t> </w:t>
      </w:r>
      <w:r>
        <w:rPr/>
        <w:t>Precambrian</w:t>
      </w:r>
      <w:r>
        <w:rPr>
          <w:spacing w:val="-1"/>
        </w:rPr>
        <w:t> </w:t>
      </w:r>
      <w:r>
        <w:rPr/>
        <w:t>of West</w:t>
      </w:r>
      <w:r>
        <w:rPr>
          <w:spacing w:val="-1"/>
        </w:rPr>
        <w:t> </w:t>
      </w:r>
      <w:r>
        <w:rPr/>
        <w:t>Africa. </w:t>
      </w:r>
      <w:r>
        <w:rPr>
          <w:i/>
        </w:rPr>
        <w:t>Episodes</w:t>
      </w:r>
      <w:r>
        <w:rPr/>
        <w:t>,</w:t>
      </w:r>
      <w:r>
        <w:rPr>
          <w:spacing w:val="-1"/>
        </w:rPr>
        <w:t> </w:t>
      </w:r>
      <w:r>
        <w:rPr/>
        <w:t>4,</w:t>
      </w:r>
      <w:r>
        <w:rPr>
          <w:spacing w:val="-1"/>
        </w:rPr>
        <w:t> </w:t>
      </w:r>
      <w:r>
        <w:rPr/>
        <w:t>3–8.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09" w:right="115" w:hanging="504"/>
        <w:jc w:val="both"/>
      </w:pPr>
      <w:r>
        <w:rPr/>
        <w:t>Carr, G., D. P. Loucks, &amp; Blöschl, G (2012). Evaluating participation in water resource</w:t>
      </w:r>
      <w:r>
        <w:rPr>
          <w:spacing w:val="1"/>
        </w:rPr>
        <w:t> </w:t>
      </w:r>
      <w:r>
        <w:rPr/>
        <w:t>management: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review,</w:t>
      </w:r>
      <w:r>
        <w:rPr>
          <w:spacing w:val="1"/>
        </w:rPr>
        <w:t> </w:t>
      </w:r>
      <w:r>
        <w:rPr>
          <w:i/>
        </w:rPr>
        <w:t>Water</w:t>
      </w:r>
      <w:r>
        <w:rPr>
          <w:i/>
          <w:spacing w:val="1"/>
        </w:rPr>
        <w:t> </w:t>
      </w:r>
      <w:r>
        <w:rPr>
          <w:i/>
        </w:rPr>
        <w:t>Resour.</w:t>
      </w:r>
      <w:r>
        <w:rPr>
          <w:i/>
          <w:spacing w:val="1"/>
        </w:rPr>
        <w:t> </w:t>
      </w:r>
      <w:r>
        <w:rPr>
          <w:i/>
        </w:rPr>
        <w:t>Res</w:t>
      </w:r>
      <w:r>
        <w:rPr/>
        <w:t>.,</w:t>
      </w:r>
      <w:r>
        <w:rPr>
          <w:spacing w:val="1"/>
        </w:rPr>
        <w:t> </w:t>
      </w:r>
      <w:r>
        <w:rPr/>
        <w:t>48,</w:t>
      </w:r>
      <w:r>
        <w:rPr>
          <w:spacing w:val="1"/>
        </w:rPr>
        <w:t> </w:t>
      </w:r>
      <w:r>
        <w:rPr/>
        <w:t>W11401,</w:t>
      </w:r>
      <w:r>
        <w:rPr>
          <w:spacing w:val="1"/>
        </w:rPr>
        <w:t> </w:t>
      </w:r>
      <w:r>
        <w:rPr/>
        <w:t>doi:10.1029/2011WR011662.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809" w:right="117" w:hanging="504"/>
        <w:jc w:val="both"/>
        <w:rPr>
          <w:sz w:val="24"/>
        </w:rPr>
      </w:pPr>
      <w:r>
        <w:rPr>
          <w:sz w:val="24"/>
        </w:rPr>
        <w:t>Chapman, T. G., &amp; Malone, R. W. (2002). Comparison of models for estimation of</w:t>
      </w:r>
      <w:r>
        <w:rPr>
          <w:spacing w:val="1"/>
          <w:sz w:val="24"/>
        </w:rPr>
        <w:t> </w:t>
      </w:r>
      <w:r>
        <w:rPr>
          <w:sz w:val="24"/>
        </w:rPr>
        <w:t>groundwater recharge, using data from a deep weighing lysimeter. </w:t>
      </w:r>
      <w:r>
        <w:rPr>
          <w:i/>
          <w:sz w:val="24"/>
        </w:rPr>
        <w:t>Mathematics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Computers in SimulaFtukurtion</w:t>
      </w:r>
      <w:r>
        <w:rPr>
          <w:sz w:val="24"/>
        </w:rPr>
        <w:t>, </w:t>
      </w:r>
      <w:r>
        <w:rPr>
          <w:i/>
          <w:sz w:val="24"/>
        </w:rPr>
        <w:t>59</w:t>
      </w:r>
      <w:r>
        <w:rPr>
          <w:sz w:val="24"/>
        </w:rPr>
        <w:t>(1-3), 3-17.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809" w:right="116" w:hanging="504"/>
        <w:jc w:val="both"/>
        <w:rPr>
          <w:sz w:val="24"/>
        </w:rPr>
      </w:pPr>
      <w:r>
        <w:rPr>
          <w:sz w:val="24"/>
        </w:rPr>
        <w:t>Coe, J. J. (1970). Effect of solid waste disposal on ground water quality. </w:t>
      </w:r>
      <w:r>
        <w:rPr>
          <w:i/>
          <w:sz w:val="24"/>
        </w:rPr>
        <w:t>Journal‐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Works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Association</w:t>
      </w:r>
      <w:r>
        <w:rPr>
          <w:sz w:val="24"/>
        </w:rPr>
        <w:t>, </w:t>
      </w:r>
      <w:r>
        <w:rPr>
          <w:i/>
          <w:sz w:val="24"/>
        </w:rPr>
        <w:t>62</w:t>
      </w:r>
      <w:r>
        <w:rPr>
          <w:sz w:val="24"/>
        </w:rPr>
        <w:t>(12),</w:t>
      </w:r>
      <w:r>
        <w:rPr>
          <w:spacing w:val="-1"/>
          <w:sz w:val="24"/>
        </w:rPr>
        <w:t> </w:t>
      </w:r>
      <w:r>
        <w:rPr>
          <w:sz w:val="24"/>
        </w:rPr>
        <w:t>776-783.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809" w:right="117" w:hanging="504"/>
        <w:jc w:val="both"/>
        <w:rPr>
          <w:sz w:val="24"/>
        </w:rPr>
      </w:pPr>
      <w:r>
        <w:rPr>
          <w:sz w:val="24"/>
        </w:rPr>
        <w:t>Dada, S. S. (2006). Proterozoic evolution of Nigeria. In Oshi O. (Eds.), </w:t>
      </w:r>
      <w:r>
        <w:rPr>
          <w:i/>
          <w:sz w:val="24"/>
        </w:rPr>
        <w:t>The Basement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Complex of Nigeria and its Mineral Resources </w:t>
      </w:r>
      <w:r>
        <w:rPr>
          <w:sz w:val="24"/>
        </w:rPr>
        <w:t>(A tribute to Prof. M. A. Rahaman).</w:t>
      </w:r>
      <w:r>
        <w:rPr>
          <w:spacing w:val="-57"/>
          <w:sz w:val="24"/>
        </w:rPr>
        <w:t> </w:t>
      </w:r>
      <w:r>
        <w:rPr>
          <w:sz w:val="24"/>
        </w:rPr>
        <w:t>(pp.</w:t>
      </w:r>
      <w:r>
        <w:rPr>
          <w:spacing w:val="-1"/>
          <w:sz w:val="24"/>
        </w:rPr>
        <w:t> </w:t>
      </w:r>
      <w:r>
        <w:rPr>
          <w:sz w:val="24"/>
        </w:rPr>
        <w:t>29-44). Akin Jinad and Co.</w:t>
      </w:r>
      <w:r>
        <w:rPr>
          <w:spacing w:val="2"/>
          <w:sz w:val="24"/>
        </w:rPr>
        <w:t> </w:t>
      </w:r>
      <w:r>
        <w:rPr>
          <w:sz w:val="24"/>
        </w:rPr>
        <w:t>Ibadan.</w:t>
      </w:r>
    </w:p>
    <w:p>
      <w:pPr>
        <w:pStyle w:val="BodyText"/>
        <w:spacing w:before="11"/>
        <w:rPr>
          <w:sz w:val="20"/>
        </w:rPr>
      </w:pPr>
    </w:p>
    <w:p>
      <w:pPr>
        <w:spacing w:before="0"/>
        <w:ind w:left="305" w:right="0" w:firstLine="0"/>
        <w:jc w:val="left"/>
        <w:rPr>
          <w:sz w:val="24"/>
        </w:rPr>
      </w:pPr>
      <w:r>
        <w:rPr>
          <w:sz w:val="24"/>
        </w:rPr>
        <w:t>Dara,</w:t>
      </w:r>
      <w:r>
        <w:rPr>
          <w:spacing w:val="21"/>
          <w:sz w:val="24"/>
        </w:rPr>
        <w:t> </w:t>
      </w:r>
      <w:r>
        <w:rPr>
          <w:sz w:val="24"/>
        </w:rPr>
        <w:t>S.</w:t>
      </w:r>
      <w:r>
        <w:rPr>
          <w:spacing w:val="22"/>
          <w:sz w:val="24"/>
        </w:rPr>
        <w:t> </w:t>
      </w:r>
      <w:r>
        <w:rPr>
          <w:sz w:val="24"/>
        </w:rPr>
        <w:t>S.</w:t>
      </w:r>
      <w:r>
        <w:rPr>
          <w:spacing w:val="22"/>
          <w:sz w:val="24"/>
        </w:rPr>
        <w:t> </w:t>
      </w:r>
      <w:r>
        <w:rPr>
          <w:sz w:val="24"/>
        </w:rPr>
        <w:t>(2000).</w:t>
      </w:r>
      <w:r>
        <w:rPr>
          <w:spacing w:val="24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Textbook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Chemistry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pollution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28"/>
          <w:sz w:val="24"/>
        </w:rPr>
        <w:t> </w:t>
      </w:r>
      <w:r>
        <w:rPr>
          <w:sz w:val="24"/>
        </w:rPr>
        <w:t>(pp.</w:t>
      </w:r>
    </w:p>
    <w:p>
      <w:pPr>
        <w:pStyle w:val="BodyText"/>
        <w:ind w:left="809"/>
      </w:pPr>
      <w:r>
        <w:rPr/>
        <w:t>39-42).</w:t>
      </w:r>
      <w:r>
        <w:rPr>
          <w:spacing w:val="-1"/>
        </w:rPr>
        <w:t> </w:t>
      </w:r>
      <w:r>
        <w:rPr/>
        <w:t>New Delhi:</w:t>
      </w:r>
      <w:r>
        <w:rPr>
          <w:spacing w:val="-1"/>
        </w:rPr>
        <w:t> </w:t>
      </w:r>
      <w:r>
        <w:rPr/>
        <w:t>S. Chand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Company</w:t>
      </w:r>
      <w:r>
        <w:rPr>
          <w:spacing w:val="-4"/>
        </w:rPr>
        <w:t> </w:t>
      </w:r>
      <w:r>
        <w:rPr/>
        <w:t>Ltd.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09" w:right="113" w:hanging="504"/>
        <w:jc w:val="both"/>
      </w:pPr>
      <w:r>
        <w:rPr/>
        <w:t>Dzwairo, B., Hoko, Z., Love, D., &amp; Guzha, E. (2006). Assessment of the impacts of pit</w:t>
      </w:r>
      <w:r>
        <w:rPr>
          <w:spacing w:val="1"/>
        </w:rPr>
        <w:t> </w:t>
      </w:r>
      <w:r>
        <w:rPr/>
        <w:t>latrines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areas: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Marondera</w:t>
      </w:r>
      <w:r>
        <w:rPr>
          <w:spacing w:val="1"/>
        </w:rPr>
        <w:t> </w:t>
      </w:r>
      <w:r>
        <w:rPr/>
        <w:t>district, Zimbabwe. </w:t>
      </w:r>
      <w:r>
        <w:rPr>
          <w:i/>
        </w:rPr>
        <w:t>Physics and Chemistry of the Earth, Parts A/B/C</w:t>
      </w:r>
      <w:r>
        <w:rPr/>
        <w:t>, </w:t>
      </w:r>
      <w:r>
        <w:rPr>
          <w:i/>
        </w:rPr>
        <w:t>31</w:t>
      </w:r>
      <w:r>
        <w:rPr/>
        <w:t>(15-16),</w:t>
      </w:r>
      <w:r>
        <w:rPr>
          <w:spacing w:val="1"/>
        </w:rPr>
        <w:t> </w:t>
      </w:r>
      <w:r>
        <w:rPr/>
        <w:t>779-788.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809" w:right="116" w:hanging="504"/>
        <w:jc w:val="both"/>
        <w:rPr>
          <w:sz w:val="24"/>
        </w:rPr>
      </w:pPr>
      <w:r>
        <w:rPr>
          <w:sz w:val="24"/>
        </w:rPr>
        <w:t>Eni, D.V., J. Obiefuna., C. Oko., &amp; Ekwok. I., (2011). Impact of urbanization on sub-</w:t>
      </w:r>
      <w:r>
        <w:rPr>
          <w:spacing w:val="1"/>
          <w:sz w:val="24"/>
        </w:rPr>
        <w:t> </w:t>
      </w:r>
      <w:r>
        <w:rPr>
          <w:sz w:val="24"/>
        </w:rPr>
        <w:t>surface water quality in Calabar municipality, Nigeria.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Humanities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Social 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Vol.1,</w:t>
      </w:r>
      <w:r>
        <w:rPr>
          <w:spacing w:val="4"/>
          <w:sz w:val="24"/>
        </w:rPr>
        <w:t> </w:t>
      </w:r>
      <w:r>
        <w:rPr>
          <w:sz w:val="24"/>
        </w:rPr>
        <w:t>Issue 10,</w:t>
      </w:r>
      <w:r>
        <w:rPr>
          <w:spacing w:val="1"/>
          <w:sz w:val="24"/>
        </w:rPr>
        <w:t> </w:t>
      </w:r>
      <w:r>
        <w:rPr>
          <w:sz w:val="24"/>
        </w:rPr>
        <w:t>pp.167-172.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809" w:right="115" w:hanging="504"/>
        <w:jc w:val="both"/>
        <w:rPr>
          <w:sz w:val="24"/>
        </w:rPr>
      </w:pPr>
      <w:r>
        <w:rPr>
          <w:sz w:val="24"/>
        </w:rPr>
        <w:t>Ezeabasili,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Okoro,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U.,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Ezeabasili,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resources:</w:t>
      </w:r>
      <w:r>
        <w:rPr>
          <w:spacing w:val="1"/>
          <w:sz w:val="24"/>
        </w:rPr>
        <w:t> </w:t>
      </w:r>
      <w:r>
        <w:rPr>
          <w:sz w:val="24"/>
        </w:rPr>
        <w:t>management and strategies in Nigeria. </w:t>
      </w:r>
      <w:r>
        <w:rPr>
          <w:i/>
          <w:sz w:val="24"/>
        </w:rPr>
        <w:t>AFRREV STECH: An International 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Technology</w:t>
      </w:r>
      <w:r>
        <w:rPr>
          <w:sz w:val="24"/>
        </w:rPr>
        <w:t>, </w:t>
      </w:r>
      <w:r>
        <w:rPr>
          <w:i/>
          <w:sz w:val="24"/>
        </w:rPr>
        <w:t>3</w:t>
      </w:r>
      <w:r>
        <w:rPr>
          <w:sz w:val="24"/>
        </w:rPr>
        <w:t>(1), 35-54.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809" w:right="119" w:hanging="504"/>
        <w:jc w:val="both"/>
        <w:rPr>
          <w:sz w:val="24"/>
        </w:rPr>
      </w:pPr>
      <w:r>
        <w:rPr>
          <w:sz w:val="24"/>
        </w:rPr>
        <w:t>Foster,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Chilton,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sz w:val="24"/>
        </w:rPr>
        <w:t>Groundwater: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processes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global</w:t>
      </w:r>
      <w:r>
        <w:rPr>
          <w:spacing w:val="1"/>
          <w:sz w:val="24"/>
        </w:rPr>
        <w:t> </w:t>
      </w:r>
      <w:r>
        <w:rPr>
          <w:sz w:val="24"/>
        </w:rPr>
        <w:t>significance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aquifer</w:t>
      </w:r>
      <w:r>
        <w:rPr>
          <w:spacing w:val="1"/>
          <w:sz w:val="24"/>
        </w:rPr>
        <w:t> </w:t>
      </w:r>
      <w:r>
        <w:rPr>
          <w:sz w:val="24"/>
        </w:rPr>
        <w:t>degradation. </w:t>
      </w:r>
      <w:r>
        <w:rPr>
          <w:i/>
          <w:sz w:val="24"/>
        </w:rPr>
        <w:t>Philosophical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Royal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London. Series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Biological Sciences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358</w:t>
      </w:r>
      <w:r>
        <w:rPr>
          <w:sz w:val="24"/>
        </w:rPr>
        <w:t>(1440), 1957-1972.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09" w:right="117" w:hanging="504"/>
        <w:jc w:val="both"/>
      </w:pPr>
      <w:r>
        <w:rPr/>
        <w:t>Gibbs,    </w:t>
      </w:r>
      <w:r>
        <w:rPr>
          <w:spacing w:val="1"/>
        </w:rPr>
        <w:t> </w:t>
      </w:r>
      <w:r>
        <w:rPr/>
        <w:t>R.     </w:t>
      </w:r>
      <w:r>
        <w:rPr>
          <w:spacing w:val="1"/>
        </w:rPr>
        <w:t> </w:t>
      </w:r>
      <w:r>
        <w:rPr/>
        <w:t>J.     </w:t>
      </w:r>
      <w:r>
        <w:rPr>
          <w:spacing w:val="1"/>
        </w:rPr>
        <w:t> </w:t>
      </w:r>
      <w:r>
        <w:rPr/>
        <w:t>(1970).     </w:t>
      </w:r>
      <w:r>
        <w:rPr>
          <w:spacing w:val="1"/>
        </w:rPr>
        <w:t> </w:t>
      </w:r>
      <w:r>
        <w:rPr/>
        <w:t>Mechanisms     </w:t>
      </w:r>
      <w:r>
        <w:rPr>
          <w:spacing w:val="1"/>
        </w:rPr>
        <w:t> </w:t>
      </w:r>
      <w:r>
        <w:rPr/>
        <w:t>controlling     </w:t>
      </w:r>
      <w:r>
        <w:rPr>
          <w:spacing w:val="1"/>
        </w:rPr>
        <w:t> </w:t>
      </w:r>
      <w:r>
        <w:rPr/>
        <w:t>world     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chemistry.</w:t>
      </w:r>
      <w:r>
        <w:rPr>
          <w:spacing w:val="-1"/>
        </w:rPr>
        <w:t> </w:t>
      </w:r>
      <w:r>
        <w:rPr>
          <w:i/>
        </w:rPr>
        <w:t>Science</w:t>
      </w:r>
      <w:r>
        <w:rPr/>
        <w:t>, </w:t>
      </w:r>
      <w:r>
        <w:rPr>
          <w:i/>
        </w:rPr>
        <w:t>170</w:t>
      </w:r>
      <w:r>
        <w:rPr/>
        <w:t>(3962), 1088-1090.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305"/>
      </w:pPr>
      <w:r>
        <w:rPr/>
        <w:t>Gopinath,</w:t>
      </w:r>
      <w:r>
        <w:rPr>
          <w:spacing w:val="11"/>
        </w:rPr>
        <w:t> </w:t>
      </w:r>
      <w:r>
        <w:rPr/>
        <w:t>S.,</w:t>
      </w:r>
      <w:r>
        <w:rPr>
          <w:spacing w:val="10"/>
        </w:rPr>
        <w:t> </w:t>
      </w:r>
      <w:r>
        <w:rPr/>
        <w:t>Bots,</w:t>
      </w:r>
      <w:r>
        <w:rPr>
          <w:spacing w:val="11"/>
        </w:rPr>
        <w:t> </w:t>
      </w:r>
      <w:r>
        <w:rPr/>
        <w:t>H.,</w:t>
      </w:r>
      <w:r>
        <w:rPr>
          <w:spacing w:val="11"/>
        </w:rPr>
        <w:t> </w:t>
      </w:r>
      <w:r>
        <w:rPr/>
        <w:t>Talla,</w:t>
      </w:r>
      <w:r>
        <w:rPr>
          <w:spacing w:val="10"/>
        </w:rPr>
        <w:t> </w:t>
      </w:r>
      <w:r>
        <w:rPr/>
        <w:t>R.</w:t>
      </w:r>
      <w:r>
        <w:rPr>
          <w:spacing w:val="10"/>
        </w:rPr>
        <w:t> </w:t>
      </w:r>
      <w:r>
        <w:rPr/>
        <w:t>Y.,</w:t>
      </w:r>
      <w:r>
        <w:rPr>
          <w:spacing w:val="11"/>
        </w:rPr>
        <w:t> </w:t>
      </w:r>
      <w:r>
        <w:rPr/>
        <w:t>&amp;</w:t>
      </w:r>
      <w:r>
        <w:rPr>
          <w:spacing w:val="8"/>
        </w:rPr>
        <w:t> </w:t>
      </w:r>
      <w:r>
        <w:rPr/>
        <w:t>Chauhan,</w:t>
      </w:r>
      <w:r>
        <w:rPr>
          <w:spacing w:val="13"/>
        </w:rPr>
        <w:t> </w:t>
      </w:r>
      <w:r>
        <w:rPr/>
        <w:t>A.</w:t>
      </w:r>
      <w:r>
        <w:rPr>
          <w:spacing w:val="11"/>
        </w:rPr>
        <w:t> </w:t>
      </w:r>
      <w:r>
        <w:rPr/>
        <w:t>(2011).</w:t>
      </w:r>
      <w:r>
        <w:rPr>
          <w:spacing w:val="10"/>
        </w:rPr>
        <w:t> </w:t>
      </w:r>
      <w:r>
        <w:rPr/>
        <w:t>U.S.</w:t>
      </w:r>
      <w:r>
        <w:rPr>
          <w:spacing w:val="11"/>
        </w:rPr>
        <w:t> </w:t>
      </w:r>
      <w:r>
        <w:rPr/>
        <w:t>Patent</w:t>
      </w:r>
      <w:r>
        <w:rPr>
          <w:spacing w:val="11"/>
        </w:rPr>
        <w:t> </w:t>
      </w:r>
      <w:r>
        <w:rPr/>
        <w:t>No.</w:t>
      </w:r>
      <w:r>
        <w:rPr>
          <w:spacing w:val="10"/>
        </w:rPr>
        <w:t> </w:t>
      </w:r>
      <w:r>
        <w:rPr/>
        <w:t>8,009,682.</w:t>
      </w:r>
    </w:p>
    <w:p>
      <w:pPr>
        <w:pStyle w:val="BodyText"/>
        <w:ind w:left="809"/>
      </w:pPr>
      <w:r>
        <w:rPr/>
        <w:t>Washington,</w:t>
      </w:r>
      <w:r>
        <w:rPr>
          <w:spacing w:val="-2"/>
        </w:rPr>
        <w:t> </w:t>
      </w:r>
      <w:r>
        <w:rPr/>
        <w:t>DC:</w:t>
      </w:r>
      <w:r>
        <w:rPr>
          <w:spacing w:val="-2"/>
        </w:rPr>
        <w:t> </w:t>
      </w:r>
      <w:r>
        <w:rPr/>
        <w:t>U.S.</w:t>
      </w:r>
      <w:r>
        <w:rPr>
          <w:spacing w:val="-1"/>
        </w:rPr>
        <w:t> </w:t>
      </w:r>
      <w:r>
        <w:rPr/>
        <w:t>Patent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Trademark</w:t>
      </w:r>
      <w:r>
        <w:rPr>
          <w:spacing w:val="3"/>
        </w:rPr>
        <w:t> </w:t>
      </w:r>
      <w:r>
        <w:rPr/>
        <w:t>Office.</w:t>
      </w:r>
    </w:p>
    <w:p>
      <w:pPr>
        <w:pStyle w:val="BodyText"/>
        <w:rPr>
          <w:sz w:val="21"/>
        </w:rPr>
      </w:pPr>
    </w:p>
    <w:p>
      <w:pPr>
        <w:pStyle w:val="BodyText"/>
        <w:spacing w:line="256" w:lineRule="auto"/>
        <w:ind w:left="1025" w:right="323" w:hanging="720"/>
      </w:pPr>
      <w:r>
        <w:rPr>
          <w:shd w:fill="FBFBFB" w:color="auto" w:val="clear"/>
        </w:rPr>
        <w:t>Hanidu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J.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A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(1990)</w:t>
      </w:r>
      <w:r>
        <w:rPr>
          <w:spacing w:val="-2"/>
          <w:shd w:fill="FBFBFB" w:color="auto" w:val="clear"/>
        </w:rPr>
        <w:t> </w:t>
      </w:r>
      <w:r>
        <w:rPr>
          <w:shd w:fill="FBFBFB" w:color="auto" w:val="clear"/>
        </w:rPr>
        <w:t>National growth,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water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demand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and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supply</w:t>
      </w:r>
      <w:r>
        <w:rPr>
          <w:spacing w:val="-5"/>
          <w:shd w:fill="FBFBFB" w:color="auto" w:val="clear"/>
        </w:rPr>
        <w:t> </w:t>
      </w:r>
      <w:r>
        <w:rPr>
          <w:shd w:fill="FBFBFB" w:color="auto" w:val="clear"/>
        </w:rPr>
        <w:t>strategies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in</w:t>
      </w:r>
      <w:r>
        <w:rPr>
          <w:spacing w:val="1"/>
          <w:shd w:fill="FBFBFB" w:color="auto" w:val="clear"/>
        </w:rPr>
        <w:t> </w:t>
      </w:r>
      <w:r>
        <w:rPr>
          <w:shd w:fill="FBFBFB" w:color="auto" w:val="clear"/>
        </w:rPr>
        <w:t>Nigeria</w:t>
      </w:r>
      <w:r>
        <w:rPr>
          <w:spacing w:val="-3"/>
          <w:shd w:fill="FBFBFB" w:color="auto" w:val="clear"/>
        </w:rPr>
        <w:t> </w:t>
      </w:r>
      <w:r>
        <w:rPr>
          <w:shd w:fill="FBFBFB" w:color="auto" w:val="clear"/>
        </w:rPr>
        <w:t>in</w:t>
      </w:r>
      <w:r>
        <w:rPr>
          <w:spacing w:val="-57"/>
        </w:rPr>
        <w:t> </w:t>
      </w:r>
      <w:r>
        <w:rPr>
          <w:shd w:fill="FBFBFB" w:color="auto" w:val="clear"/>
        </w:rPr>
        <w:t>the</w:t>
      </w:r>
      <w:r>
        <w:rPr>
          <w:spacing w:val="-1"/>
          <w:shd w:fill="FBFBFB" w:color="auto" w:val="clear"/>
        </w:rPr>
        <w:t> </w:t>
      </w:r>
      <w:r>
        <w:rPr>
          <w:shd w:fill="FBFBFB" w:color="auto" w:val="clear"/>
        </w:rPr>
        <w:t>1990s. Water</w:t>
      </w:r>
      <w:r>
        <w:rPr>
          <w:spacing w:val="-2"/>
          <w:shd w:fill="FBFBFB" w:color="auto" w:val="clear"/>
        </w:rPr>
        <w:t> </w:t>
      </w:r>
      <w:r>
        <w:rPr>
          <w:shd w:fill="FBFBFB" w:color="auto" w:val="clear"/>
        </w:rPr>
        <w:t>Resources 2:1–6</w:t>
      </w:r>
    </w:p>
    <w:p>
      <w:pPr>
        <w:pStyle w:val="BodyText"/>
        <w:spacing w:before="161"/>
        <w:ind w:left="809" w:right="117" w:hanging="504"/>
        <w:jc w:val="both"/>
      </w:pPr>
      <w:r>
        <w:rPr/>
        <w:t>Ibemenuga, K. N., and Avoaja, D. A. (2014). Assessment of groundwater quality in</w:t>
      </w:r>
      <w:r>
        <w:rPr>
          <w:spacing w:val="1"/>
        </w:rPr>
        <w:t> </w:t>
      </w:r>
      <w:r>
        <w:rPr/>
        <w:t>wells</w:t>
      </w:r>
      <w:r>
        <w:rPr>
          <w:spacing w:val="61"/>
        </w:rPr>
        <w:t> </w:t>
      </w:r>
      <w:r>
        <w:rPr/>
        <w:t>within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Bombali</w:t>
      </w:r>
      <w:r>
        <w:rPr>
          <w:spacing w:val="61"/>
        </w:rPr>
        <w:t> </w:t>
      </w:r>
      <w:r>
        <w:rPr/>
        <w:t>district,</w:t>
      </w:r>
      <w:r>
        <w:rPr>
          <w:spacing w:val="61"/>
        </w:rPr>
        <w:t> </w:t>
      </w:r>
      <w:r>
        <w:rPr/>
        <w:t>Sierra</w:t>
      </w:r>
      <w:r>
        <w:rPr>
          <w:spacing w:val="61"/>
        </w:rPr>
        <w:t> </w:t>
      </w:r>
      <w:r>
        <w:rPr/>
        <w:t>Leone. </w:t>
      </w:r>
      <w:r>
        <w:rPr>
          <w:i/>
        </w:rPr>
        <w:t>Animal</w:t>
      </w:r>
      <w:r>
        <w:rPr>
          <w:i/>
          <w:spacing w:val="61"/>
        </w:rPr>
        <w:t> </w:t>
      </w:r>
      <w:r>
        <w:rPr>
          <w:i/>
        </w:rPr>
        <w:t>Research</w:t>
      </w:r>
      <w:r>
        <w:rPr>
          <w:i/>
          <w:spacing w:val="-57"/>
        </w:rPr>
        <w:t> </w:t>
      </w:r>
      <w:r>
        <w:rPr>
          <w:i/>
        </w:rPr>
        <w:t>International</w:t>
      </w:r>
      <w:r>
        <w:rPr/>
        <w:t>,</w:t>
      </w:r>
      <w:r>
        <w:rPr>
          <w:spacing w:val="-1"/>
        </w:rPr>
        <w:t> </w:t>
      </w:r>
      <w:r>
        <w:rPr>
          <w:i/>
        </w:rPr>
        <w:t>11</w:t>
      </w:r>
      <w:r>
        <w:rPr/>
        <w:t>(1), 1905-1916.</w:t>
      </w:r>
    </w:p>
    <w:p>
      <w:pPr>
        <w:spacing w:after="0"/>
        <w:jc w:val="both"/>
        <w:sectPr>
          <w:pgSz w:w="11910" w:h="16840"/>
          <w:pgMar w:header="0" w:footer="1002" w:top="1320" w:bottom="1200" w:left="1680" w:right="1300"/>
        </w:sectPr>
      </w:pPr>
    </w:p>
    <w:p>
      <w:pPr>
        <w:spacing w:before="72"/>
        <w:ind w:left="809" w:right="115" w:hanging="504"/>
        <w:jc w:val="both"/>
        <w:rPr>
          <w:sz w:val="24"/>
        </w:rPr>
      </w:pPr>
      <w:r>
        <w:rPr>
          <w:sz w:val="24"/>
        </w:rPr>
        <w:t>Idris-Nda, A., Aliyu, H. K., &amp; Dalil, M. (2013). The challenges of domestic wastewater</w:t>
      </w:r>
      <w:r>
        <w:rPr>
          <w:spacing w:val="1"/>
          <w:sz w:val="24"/>
        </w:rPr>
        <w:t> </w:t>
      </w:r>
      <w:r>
        <w:rPr>
          <w:sz w:val="24"/>
        </w:rPr>
        <w:t>management in Nigeria: A case study of Minna, central Nigeria.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Development and Sustainability</w:t>
      </w:r>
      <w:r>
        <w:rPr>
          <w:sz w:val="24"/>
        </w:rPr>
        <w:t>, </w:t>
      </w:r>
      <w:r>
        <w:rPr>
          <w:i/>
          <w:sz w:val="24"/>
        </w:rPr>
        <w:t>2</w:t>
      </w:r>
      <w:r>
        <w:rPr>
          <w:sz w:val="24"/>
        </w:rPr>
        <w:t>(2), 1169-1182.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09" w:right="114" w:hanging="504"/>
        <w:jc w:val="both"/>
      </w:pPr>
      <w:r>
        <w:rPr/>
        <w:t>Idris-Nda, A., Salihu, H. D., Jimada, A. M., &amp; Babadoko, A. (2016a). Groundwater</w:t>
      </w:r>
      <w:r>
        <w:rPr>
          <w:spacing w:val="1"/>
        </w:rPr>
        <w:t> </w:t>
      </w:r>
      <w:r>
        <w:rPr/>
        <w:t>quality</w:t>
      </w:r>
      <w:r>
        <w:rPr>
          <w:spacing w:val="-6"/>
        </w:rPr>
        <w:t> </w:t>
      </w:r>
      <w:r>
        <w:rPr/>
        <w:t>in shallow unconfined sedimentary</w:t>
      </w:r>
      <w:r>
        <w:rPr>
          <w:spacing w:val="-6"/>
        </w:rPr>
        <w:t> </w:t>
      </w:r>
      <w:r>
        <w:rPr/>
        <w:t>aquifers in Bida, Nigeria.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09" w:right="115" w:hanging="504"/>
        <w:jc w:val="both"/>
      </w:pPr>
      <w:r>
        <w:rPr/>
        <w:t>Idris-Nda, A., Goro, I. A., Waziri, N. M., &amp; Sadiq, I. A. (2016b). An Appraisal of the</w:t>
      </w:r>
      <w:r>
        <w:rPr>
          <w:spacing w:val="1"/>
        </w:rPr>
        <w:t> </w:t>
      </w:r>
      <w:r>
        <w:rPr/>
        <w:t>Chemical Composition of the Groundwater in Minna Metropolis, Central Nigeria.</w:t>
      </w:r>
      <w:r>
        <w:rPr>
          <w:spacing w:val="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Science. Technology,</w:t>
      </w:r>
      <w:r>
        <w:rPr>
          <w:spacing w:val="-1"/>
        </w:rPr>
        <w:t> </w:t>
      </w:r>
      <w:r>
        <w:rPr/>
        <w:t>Mathematics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Education, 9(2),</w:t>
      </w:r>
      <w:r>
        <w:rPr>
          <w:spacing w:val="-1"/>
        </w:rPr>
        <w:t> </w:t>
      </w:r>
      <w:r>
        <w:rPr/>
        <w:t>51-63.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8340" w:val="left" w:leader="none"/>
        </w:tabs>
        <w:ind w:left="809" w:right="118" w:hanging="504"/>
      </w:pPr>
      <w:r>
        <w:rPr/>
        <w:t>International</w:t>
      </w:r>
      <w:r>
        <w:rPr>
          <w:spacing w:val="37"/>
        </w:rPr>
        <w:t> </w:t>
      </w:r>
      <w:r>
        <w:rPr/>
        <w:t>Atomic</w:t>
      </w:r>
      <w:r>
        <w:rPr>
          <w:spacing w:val="33"/>
        </w:rPr>
        <w:t> </w:t>
      </w:r>
      <w:r>
        <w:rPr/>
        <w:t>Energy</w:t>
      </w:r>
      <w:r>
        <w:rPr>
          <w:spacing w:val="29"/>
        </w:rPr>
        <w:t> </w:t>
      </w:r>
      <w:r>
        <w:rPr/>
        <w:t>Agency</w:t>
      </w:r>
      <w:r>
        <w:rPr>
          <w:spacing w:val="33"/>
        </w:rPr>
        <w:t> </w:t>
      </w:r>
      <w:r>
        <w:rPr/>
        <w:t>(IAEA)</w:t>
      </w:r>
      <w:r>
        <w:rPr>
          <w:spacing w:val="35"/>
        </w:rPr>
        <w:t> </w:t>
      </w:r>
      <w:r>
        <w:rPr/>
        <w:t>(2014).</w:t>
      </w:r>
      <w:r>
        <w:rPr>
          <w:spacing w:val="5"/>
        </w:rPr>
        <w:t> </w:t>
      </w:r>
      <w:r>
        <w:rPr/>
        <w:t>IAEA</w:t>
      </w:r>
      <w:r>
        <w:rPr>
          <w:spacing w:val="37"/>
        </w:rPr>
        <w:t> </w:t>
      </w:r>
      <w:r>
        <w:rPr/>
        <w:t>Annual</w:t>
      </w:r>
      <w:r>
        <w:rPr>
          <w:spacing w:val="35"/>
        </w:rPr>
        <w:t> </w:t>
      </w:r>
      <w:r>
        <w:rPr/>
        <w:t>Report</w:t>
      </w:r>
      <w:r>
        <w:rPr>
          <w:spacing w:val="34"/>
        </w:rPr>
        <w:t> </w:t>
      </w:r>
      <w:r>
        <w:rPr/>
        <w:t>for</w:t>
      </w:r>
      <w:r>
        <w:rPr>
          <w:spacing w:val="33"/>
        </w:rPr>
        <w:t> </w:t>
      </w:r>
      <w:r>
        <w:rPr/>
        <w:t>2014.</w:t>
      </w:r>
      <w:r>
        <w:rPr>
          <w:spacing w:val="-57"/>
        </w:rPr>
        <w:t> </w:t>
      </w:r>
      <w:r>
        <w:rPr/>
        <w:t>Retrieved</w:t>
        <w:tab/>
      </w:r>
      <w:r>
        <w:rPr>
          <w:spacing w:val="-1"/>
        </w:rPr>
        <w:t>from</w:t>
      </w:r>
    </w:p>
    <w:p>
      <w:pPr>
        <w:pStyle w:val="BodyText"/>
        <w:ind w:left="809"/>
      </w:pPr>
      <w:hyperlink r:id="rId157">
        <w:r>
          <w:rPr>
            <w:color w:val="0462C1"/>
            <w:u w:val="single" w:color="0462C1"/>
          </w:rPr>
          <w:t>https://www.iaea.org/sites/default/files/publications/reports/2014/gc59-7_en.pdf</w:t>
        </w:r>
        <w:r>
          <w:rPr/>
          <w:t>.</w:t>
        </w:r>
      </w:hyperlink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809" w:right="121" w:hanging="504"/>
        <w:jc w:val="both"/>
      </w:pPr>
      <w:r>
        <w:rPr/>
        <w:t>Jain,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Powell,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Townsend,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Reinhart,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Estimating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hydraulic</w:t>
      </w:r>
      <w:r>
        <w:rPr>
          <w:spacing w:val="1"/>
        </w:rPr>
        <w:t> </w:t>
      </w:r>
      <w:r>
        <w:rPr/>
        <w:t>conductivity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landfilled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waste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borehole</w:t>
      </w:r>
      <w:r>
        <w:rPr>
          <w:spacing w:val="1"/>
        </w:rPr>
        <w:t> </w:t>
      </w:r>
      <w:r>
        <w:rPr/>
        <w:t>permeameter</w:t>
      </w:r>
      <w:r>
        <w:rPr>
          <w:spacing w:val="-1"/>
        </w:rPr>
        <w:t> </w:t>
      </w:r>
      <w:r>
        <w:rPr/>
        <w:t>test.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Environmental Engineering</w:t>
      </w:r>
      <w:r>
        <w:rPr/>
        <w:t>,</w:t>
      </w:r>
      <w:r>
        <w:rPr>
          <w:spacing w:val="-1"/>
        </w:rPr>
        <w:t> </w:t>
      </w:r>
      <w:r>
        <w:rPr>
          <w:i/>
        </w:rPr>
        <w:t>132</w:t>
      </w:r>
      <w:r>
        <w:rPr/>
        <w:t>(6), 645-652.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09" w:right="116" w:hanging="504"/>
      </w:pPr>
      <w:r>
        <w:rPr/>
        <w:t>Jasper</w:t>
      </w:r>
      <w:r>
        <w:rPr>
          <w:spacing w:val="57"/>
        </w:rPr>
        <w:t> </w:t>
      </w:r>
      <w:r>
        <w:rPr/>
        <w:t>L.</w:t>
      </w:r>
      <w:r>
        <w:rPr>
          <w:spacing w:val="57"/>
        </w:rPr>
        <w:t> </w:t>
      </w:r>
      <w:r>
        <w:rPr/>
        <w:t>Dickson,</w:t>
      </w:r>
      <w:r>
        <w:rPr>
          <w:spacing w:val="59"/>
        </w:rPr>
        <w:t> </w:t>
      </w:r>
      <w:r>
        <w:rPr/>
        <w:t>Bernard</w:t>
      </w:r>
      <w:r>
        <w:rPr>
          <w:spacing w:val="54"/>
        </w:rPr>
        <w:t> </w:t>
      </w:r>
      <w:r>
        <w:rPr/>
        <w:t>P.</w:t>
      </w:r>
      <w:r>
        <w:rPr>
          <w:spacing w:val="58"/>
        </w:rPr>
        <w:t> </w:t>
      </w:r>
      <w:r>
        <w:rPr/>
        <w:t>Binks,</w:t>
      </w:r>
      <w:r>
        <w:rPr>
          <w:spacing w:val="58"/>
        </w:rPr>
        <w:t> </w:t>
      </w:r>
      <w:r>
        <w:rPr/>
        <w:t>&amp; Keith</w:t>
      </w:r>
      <w:r>
        <w:rPr>
          <w:spacing w:val="58"/>
        </w:rPr>
        <w:t> </w:t>
      </w:r>
      <w:r>
        <w:rPr/>
        <w:t>P.</w:t>
      </w:r>
      <w:r>
        <w:rPr>
          <w:spacing w:val="55"/>
        </w:rPr>
        <w:t> </w:t>
      </w:r>
      <w:r>
        <w:rPr/>
        <w:t>Johnston. Stabilization</w:t>
      </w:r>
      <w:r>
        <w:rPr>
          <w:spacing w:val="56"/>
        </w:rPr>
        <w:t> </w:t>
      </w:r>
      <w:r>
        <w:rPr/>
        <w:t>of</w:t>
      </w:r>
      <w:r>
        <w:rPr>
          <w:spacing w:val="54"/>
        </w:rPr>
        <w:t> </w:t>
      </w:r>
      <w:r>
        <w:rPr/>
        <w:t>Carbon</w:t>
      </w:r>
      <w:r>
        <w:rPr>
          <w:spacing w:val="-57"/>
        </w:rPr>
        <w:t> </w:t>
      </w:r>
      <w:r>
        <w:rPr/>
        <w:t>Dioxide-in-Water</w:t>
      </w:r>
      <w:r>
        <w:rPr>
          <w:spacing w:val="58"/>
        </w:rPr>
        <w:t> </w:t>
      </w:r>
      <w:r>
        <w:rPr/>
        <w:t>Emulsions</w:t>
      </w:r>
      <w:r>
        <w:rPr>
          <w:spacing w:val="1"/>
        </w:rPr>
        <w:t> </w:t>
      </w:r>
      <w:r>
        <w:rPr/>
        <w:t>with</w:t>
      </w:r>
      <w:r>
        <w:rPr>
          <w:spacing w:val="59"/>
        </w:rPr>
        <w:t> </w:t>
      </w:r>
      <w:r>
        <w:rPr/>
        <w:t>Silica</w:t>
      </w:r>
      <w:r>
        <w:rPr>
          <w:spacing w:val="58"/>
        </w:rPr>
        <w:t> </w:t>
      </w:r>
      <w:r>
        <w:rPr/>
        <w:t>Nanoparticles.</w:t>
      </w:r>
      <w:r>
        <w:rPr>
          <w:spacing w:val="1"/>
        </w:rPr>
        <w:t> </w:t>
      </w:r>
      <w:r>
        <w:rPr>
          <w:i/>
        </w:rPr>
        <w:t>Langmuir </w:t>
      </w:r>
      <w:r>
        <w:rPr>
          <w:b/>
        </w:rPr>
        <w:t>2004,</w:t>
      </w:r>
      <w:r>
        <w:rPr>
          <w:b/>
          <w:spacing w:val="-1"/>
        </w:rPr>
        <w:t> </w:t>
      </w:r>
      <w:r>
        <w:rPr>
          <w:i/>
        </w:rPr>
        <w:t>20 </w:t>
      </w:r>
      <w:r>
        <w:rPr/>
        <w:t>(19),</w:t>
      </w:r>
    </w:p>
    <w:p>
      <w:pPr>
        <w:pStyle w:val="BodyText"/>
        <w:ind w:left="809"/>
      </w:pPr>
      <w:r>
        <w:rPr/>
        <w:t>7976-7983.</w:t>
      </w:r>
      <w:r>
        <w:rPr>
          <w:spacing w:val="-4"/>
        </w:rPr>
        <w:t> </w:t>
      </w:r>
      <w:hyperlink r:id="rId158">
        <w:r>
          <w:rPr>
            <w:color w:val="0462C1"/>
            <w:u w:val="single" w:color="0462C1"/>
          </w:rPr>
          <w:t>https://doi.org/10.1021/la0488102</w:t>
        </w:r>
      </w:hyperlink>
    </w:p>
    <w:p>
      <w:pPr>
        <w:pStyle w:val="BodyText"/>
        <w:spacing w:before="10"/>
        <w:rPr>
          <w:sz w:val="20"/>
        </w:rPr>
      </w:pPr>
    </w:p>
    <w:p>
      <w:pPr>
        <w:spacing w:before="0"/>
        <w:ind w:left="809" w:right="118" w:hanging="504"/>
        <w:jc w:val="both"/>
        <w:rPr>
          <w:sz w:val="24"/>
        </w:rPr>
      </w:pPr>
      <w:r>
        <w:rPr>
          <w:sz w:val="24"/>
        </w:rPr>
        <w:t>Kiptum, C. K., &amp; Ndambuki, J. M. (2012). Well water contamination by pit latrines: a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Langas.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Resources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</w:t>
      </w:r>
      <w:r>
        <w:rPr>
          <w:sz w:val="24"/>
        </w:rPr>
        <w:t>, </w:t>
      </w:r>
      <w:r>
        <w:rPr>
          <w:i/>
          <w:sz w:val="24"/>
        </w:rPr>
        <w:t>4</w:t>
      </w:r>
      <w:r>
        <w:rPr>
          <w:sz w:val="24"/>
        </w:rPr>
        <w:t>(2), 35-43.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809" w:right="113" w:hanging="504"/>
        <w:jc w:val="both"/>
      </w:pPr>
      <w:r>
        <w:rPr/>
        <w:t>Lal, K., Kaur, R., Rosin, K. G., &amp; Patel, N. (2016). Low-Cost Remediation and On-</w:t>
      </w:r>
      <w:r>
        <w:rPr>
          <w:spacing w:val="1"/>
        </w:rPr>
        <w:t> </w:t>
      </w:r>
      <w:r>
        <w:rPr/>
        <w:t>Farm</w:t>
      </w:r>
      <w:r>
        <w:rPr>
          <w:spacing w:val="61"/>
        </w:rPr>
        <w:t> </w:t>
      </w:r>
      <w:r>
        <w:rPr/>
        <w:t>Management</w:t>
      </w:r>
      <w:r>
        <w:rPr>
          <w:spacing w:val="60"/>
        </w:rPr>
        <w:t> </w:t>
      </w:r>
      <w:r>
        <w:rPr/>
        <w:t>Approaches   for</w:t>
      </w:r>
      <w:r>
        <w:rPr>
          <w:spacing w:val="60"/>
        </w:rPr>
        <w:t> </w:t>
      </w:r>
      <w:r>
        <w:rPr/>
        <w:t>Safe</w:t>
      </w:r>
      <w:r>
        <w:rPr>
          <w:spacing w:val="60"/>
        </w:rPr>
        <w:t> </w:t>
      </w:r>
      <w:r>
        <w:rPr/>
        <w:t>Use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Wastewater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Agriculture.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Innovative</w:t>
      </w:r>
      <w:r>
        <w:rPr>
          <w:i/>
          <w:spacing w:val="-1"/>
        </w:rPr>
        <w:t> </w:t>
      </w:r>
      <w:r>
        <w:rPr>
          <w:i/>
        </w:rPr>
        <w:t>Saline</w:t>
      </w:r>
      <w:r>
        <w:rPr>
          <w:i/>
          <w:spacing w:val="-1"/>
        </w:rPr>
        <w:t> </w:t>
      </w:r>
      <w:r>
        <w:rPr>
          <w:i/>
        </w:rPr>
        <w:t>Agriculture</w:t>
      </w:r>
      <w:r>
        <w:rPr>
          <w:i/>
          <w:spacing w:val="-1"/>
        </w:rPr>
        <w:t> </w:t>
      </w:r>
      <w:r>
        <w:rPr/>
        <w:t>(pp. 265-275).</w:t>
      </w:r>
      <w:r>
        <w:rPr>
          <w:spacing w:val="-1"/>
        </w:rPr>
        <w:t> </w:t>
      </w:r>
      <w:r>
        <w:rPr/>
        <w:t>Springer,</w:t>
      </w:r>
      <w:r>
        <w:rPr>
          <w:spacing w:val="-1"/>
        </w:rPr>
        <w:t> </w:t>
      </w:r>
      <w:r>
        <w:rPr/>
        <w:t>New Delhi.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305" w:right="0" w:firstLine="0"/>
        <w:jc w:val="both"/>
        <w:rPr>
          <w:i/>
          <w:sz w:val="24"/>
        </w:rPr>
      </w:pPr>
      <w:r>
        <w:rPr>
          <w:sz w:val="24"/>
          <w:shd w:fill="FBFBFB" w:color="auto" w:val="clear"/>
        </w:rPr>
        <w:t>Langguth, (1964).</w:t>
      </w:r>
      <w:r>
        <w:rPr>
          <w:spacing w:val="-2"/>
          <w:sz w:val="24"/>
          <w:shd w:fill="FBFBFB" w:color="auto" w:val="clear"/>
        </w:rPr>
        <w:t> </w:t>
      </w:r>
      <w:r>
        <w:rPr>
          <w:sz w:val="24"/>
        </w:rPr>
        <w:t>Assessment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Groundwater</w:t>
      </w:r>
      <w:r>
        <w:rPr>
          <w:spacing w:val="-1"/>
          <w:sz w:val="24"/>
        </w:rPr>
        <w:t> </w:t>
      </w:r>
      <w:r>
        <w:rPr>
          <w:sz w:val="24"/>
        </w:rPr>
        <w:t>System.</w:t>
      </w:r>
      <w:r>
        <w:rPr>
          <w:spacing w:val="-1"/>
          <w:sz w:val="24"/>
        </w:rPr>
        <w:t> </w:t>
      </w:r>
      <w:r>
        <w:rPr>
          <w:i/>
          <w:sz w:val="24"/>
        </w:rPr>
        <w:t>Researchgate.net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809" w:right="114" w:hanging="504"/>
        <w:jc w:val="both"/>
        <w:rPr>
          <w:sz w:val="24"/>
        </w:rPr>
      </w:pPr>
      <w:r>
        <w:rPr>
          <w:sz w:val="24"/>
        </w:rPr>
        <w:t>Lutterodt, G., Van de Vossenberg, J., Hoiting, Y., Kamara, A. K., Oduro-Kwarteng, S.,</w:t>
      </w:r>
      <w:r>
        <w:rPr>
          <w:spacing w:val="1"/>
          <w:sz w:val="24"/>
        </w:rPr>
        <w:t> </w:t>
      </w:r>
      <w:r>
        <w:rPr>
          <w:sz w:val="24"/>
        </w:rPr>
        <w:t>&amp; Foppen, J. W. A. (2018). Microbial groundwater quality status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hand-dug</w:t>
      </w:r>
      <w:r>
        <w:rPr>
          <w:spacing w:val="1"/>
          <w:sz w:val="24"/>
        </w:rPr>
        <w:t> </w:t>
      </w:r>
      <w:r>
        <w:rPr>
          <w:sz w:val="24"/>
        </w:rPr>
        <w:t>wells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boreholes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Dodowa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Ghana.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 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</w:t>
      </w:r>
      <w:r>
        <w:rPr>
          <w:sz w:val="24"/>
        </w:rPr>
        <w:t>, </w:t>
      </w:r>
      <w:r>
        <w:rPr>
          <w:i/>
          <w:sz w:val="24"/>
        </w:rPr>
        <w:t>15</w:t>
      </w:r>
      <w:r>
        <w:rPr>
          <w:sz w:val="24"/>
        </w:rPr>
        <w:t>(4),</w:t>
      </w:r>
      <w:r>
        <w:rPr>
          <w:spacing w:val="2"/>
          <w:sz w:val="24"/>
        </w:rPr>
        <w:t> </w:t>
      </w:r>
      <w:r>
        <w:rPr>
          <w:sz w:val="24"/>
        </w:rPr>
        <w:t>730.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09" w:hanging="504"/>
      </w:pPr>
      <w:r>
        <w:rPr/>
        <w:t>McMurray,</w:t>
      </w:r>
      <w:r>
        <w:rPr>
          <w:spacing w:val="20"/>
        </w:rPr>
        <w:t> </w:t>
      </w:r>
      <w:r>
        <w:rPr/>
        <w:t>J.</w:t>
      </w:r>
      <w:r>
        <w:rPr>
          <w:spacing w:val="20"/>
        </w:rPr>
        <w:t> </w:t>
      </w:r>
      <w:r>
        <w:rPr/>
        <w:t>&amp;</w:t>
      </w:r>
      <w:r>
        <w:rPr>
          <w:spacing w:val="21"/>
        </w:rPr>
        <w:t> </w:t>
      </w:r>
      <w:r>
        <w:rPr/>
        <w:t>Fay,</w:t>
      </w:r>
      <w:r>
        <w:rPr>
          <w:spacing w:val="20"/>
        </w:rPr>
        <w:t> </w:t>
      </w:r>
      <w:r>
        <w:rPr/>
        <w:t>R.C.</w:t>
      </w:r>
      <w:r>
        <w:rPr>
          <w:spacing w:val="20"/>
        </w:rPr>
        <w:t> </w:t>
      </w:r>
      <w:r>
        <w:rPr/>
        <w:t>(2004).</w:t>
      </w:r>
      <w:r>
        <w:rPr>
          <w:spacing w:val="20"/>
        </w:rPr>
        <w:t> </w:t>
      </w:r>
      <w:r>
        <w:rPr/>
        <w:t>Chemistry,4th</w:t>
      </w:r>
      <w:r>
        <w:rPr>
          <w:spacing w:val="23"/>
        </w:rPr>
        <w:t> </w:t>
      </w:r>
      <w:r>
        <w:rPr/>
        <w:t>ed.,</w:t>
      </w:r>
      <w:r>
        <w:rPr>
          <w:spacing w:val="20"/>
        </w:rPr>
        <w:t> </w:t>
      </w:r>
      <w:r>
        <w:rPr/>
        <w:t>pp</w:t>
      </w:r>
      <w:r>
        <w:rPr>
          <w:spacing w:val="21"/>
        </w:rPr>
        <w:t> </w:t>
      </w:r>
      <w:r>
        <w:rPr/>
        <w:t>1010-11.</w:t>
      </w:r>
      <w:r>
        <w:rPr>
          <w:spacing w:val="23"/>
        </w:rPr>
        <w:t> </w:t>
      </w:r>
      <w:r>
        <w:rPr>
          <w:i/>
        </w:rPr>
        <w:t>Pearson</w:t>
      </w:r>
      <w:r>
        <w:rPr>
          <w:i/>
          <w:spacing w:val="20"/>
        </w:rPr>
        <w:t> </w:t>
      </w:r>
      <w:r>
        <w:rPr>
          <w:i/>
        </w:rPr>
        <w:t>Education</w:t>
      </w:r>
      <w:r>
        <w:rPr>
          <w:i/>
          <w:spacing w:val="-57"/>
        </w:rPr>
        <w:t> </w:t>
      </w:r>
      <w:r>
        <w:rPr>
          <w:i/>
        </w:rPr>
        <w:t>Inc</w:t>
      </w:r>
      <w:r>
        <w:rPr/>
        <w:t>.,</w:t>
      </w:r>
      <w:r>
        <w:rPr>
          <w:spacing w:val="-1"/>
        </w:rPr>
        <w:t> </w:t>
      </w:r>
      <w:r>
        <w:rPr/>
        <w:t>Prentice</w:t>
      </w:r>
      <w:r>
        <w:rPr>
          <w:spacing w:val="1"/>
        </w:rPr>
        <w:t> </w:t>
      </w:r>
      <w:r>
        <w:rPr/>
        <w:t>Hall, New</w:t>
      </w:r>
      <w:r>
        <w:rPr>
          <w:spacing w:val="1"/>
        </w:rPr>
        <w:t> </w:t>
      </w:r>
      <w:r>
        <w:rPr/>
        <w:t>York, NY,</w:t>
      </w:r>
      <w:r>
        <w:rPr>
          <w:spacing w:val="-1"/>
        </w:rPr>
        <w:t> </w:t>
      </w:r>
      <w:r>
        <w:rPr/>
        <w:t>USA.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809" w:right="119" w:hanging="504"/>
        <w:jc w:val="both"/>
      </w:pPr>
      <w:r>
        <w:rPr/>
        <w:t>Mendie, U., (2005). The Nature of Water. In: The Theory and Practice of Clean Water</w:t>
      </w:r>
      <w:r>
        <w:rPr>
          <w:spacing w:val="1"/>
        </w:rPr>
        <w:t> </w:t>
      </w:r>
      <w:r>
        <w:rPr/>
        <w:t>Production for Domestic and Industrial Use. Lagos: Lacto-Medals Publishers, pp:</w:t>
      </w:r>
      <w:r>
        <w:rPr>
          <w:spacing w:val="1"/>
        </w:rPr>
        <w:t> </w:t>
      </w:r>
      <w:r>
        <w:rPr/>
        <w:t>1-21.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809" w:right="116" w:hanging="504"/>
        <w:jc w:val="both"/>
      </w:pPr>
      <w:r>
        <w:rPr/>
        <w:t>Momodu, M. A., &amp; Anyakora, C. A. (2010). Heavy metal contamination of ground</w:t>
      </w:r>
      <w:r>
        <w:rPr>
          <w:spacing w:val="1"/>
        </w:rPr>
        <w:t> </w:t>
      </w:r>
      <w:r>
        <w:rPr/>
        <w:t>water: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Surulere</w:t>
      </w:r>
      <w:r>
        <w:rPr>
          <w:spacing w:val="-1"/>
        </w:rPr>
        <w:t> </w:t>
      </w:r>
      <w:r>
        <w:rPr/>
        <w:t>case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>
          <w:i/>
        </w:rPr>
        <w:t>Res</w:t>
      </w:r>
      <w:r>
        <w:rPr>
          <w:i/>
          <w:spacing w:val="2"/>
        </w:rPr>
        <w:t> </w:t>
      </w:r>
      <w:r>
        <w:rPr>
          <w:i/>
        </w:rPr>
        <w:t>J</w:t>
      </w:r>
      <w:r>
        <w:rPr>
          <w:i/>
          <w:spacing w:val="-1"/>
        </w:rPr>
        <w:t> </w:t>
      </w:r>
      <w:r>
        <w:rPr>
          <w:i/>
        </w:rPr>
        <w:t>Environ</w:t>
      </w:r>
      <w:r>
        <w:rPr>
          <w:i/>
          <w:spacing w:val="-1"/>
        </w:rPr>
        <w:t> </w:t>
      </w:r>
      <w:r>
        <w:rPr>
          <w:i/>
        </w:rPr>
        <w:t>Earth Sci</w:t>
      </w:r>
      <w:r>
        <w:rPr/>
        <w:t>,</w:t>
      </w:r>
      <w:r>
        <w:rPr>
          <w:spacing w:val="-1"/>
        </w:rPr>
        <w:t> </w:t>
      </w:r>
      <w:r>
        <w:rPr>
          <w:i/>
        </w:rPr>
        <w:t>2</w:t>
      </w:r>
      <w:r>
        <w:rPr/>
        <w:t>(1), 39-43.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305"/>
        <w:jc w:val="both"/>
      </w:pPr>
      <w:r>
        <w:rPr/>
        <w:t>Muchuweti, M.,</w:t>
      </w:r>
      <w:r>
        <w:rPr>
          <w:spacing w:val="3"/>
        </w:rPr>
        <w:t> </w:t>
      </w:r>
      <w:r>
        <w:rPr/>
        <w:t>Birkett,</w:t>
      </w:r>
      <w:r>
        <w:rPr>
          <w:spacing w:val="2"/>
        </w:rPr>
        <w:t> </w:t>
      </w:r>
      <w:r>
        <w:rPr/>
        <w:t>J.</w:t>
      </w:r>
      <w:r>
        <w:rPr>
          <w:spacing w:val="1"/>
        </w:rPr>
        <w:t> </w:t>
      </w:r>
      <w:r>
        <w:rPr/>
        <w:t>W., Chinyanga,</w:t>
      </w:r>
      <w:r>
        <w:rPr>
          <w:spacing w:val="3"/>
        </w:rPr>
        <w:t> </w:t>
      </w:r>
      <w:r>
        <w:rPr/>
        <w:t>E.,</w:t>
      </w:r>
      <w:r>
        <w:rPr>
          <w:spacing w:val="2"/>
        </w:rPr>
        <w:t> </w:t>
      </w:r>
      <w:r>
        <w:rPr/>
        <w:t>Zvauya,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Scrimshaw, M.</w:t>
      </w:r>
      <w:r>
        <w:rPr>
          <w:spacing w:val="5"/>
        </w:rPr>
        <w:t> </w:t>
      </w:r>
      <w:r>
        <w:rPr/>
        <w:t>D.,</w:t>
      </w:r>
      <w:r>
        <w:rPr>
          <w:spacing w:val="-1"/>
        </w:rPr>
        <w:t> </w:t>
      </w:r>
      <w:r>
        <w:rPr/>
        <w:t>&amp;</w:t>
      </w:r>
      <w:r>
        <w:rPr>
          <w:spacing w:val="4"/>
        </w:rPr>
        <w:t> </w:t>
      </w:r>
      <w:r>
        <w:rPr/>
        <w:t>Lester,</w:t>
      </w:r>
    </w:p>
    <w:p>
      <w:pPr>
        <w:pStyle w:val="BodyText"/>
        <w:ind w:left="809" w:right="113"/>
        <w:jc w:val="both"/>
      </w:pPr>
      <w:r>
        <w:rPr/>
        <w:t>J.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metal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vegetables</w:t>
      </w:r>
      <w:r>
        <w:rPr>
          <w:spacing w:val="1"/>
        </w:rPr>
        <w:t> </w:t>
      </w:r>
      <w:r>
        <w:rPr/>
        <w:t>irrigated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mixtures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wastewater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sewage</w:t>
      </w:r>
      <w:r>
        <w:rPr>
          <w:spacing w:val="61"/>
        </w:rPr>
        <w:t> </w:t>
      </w:r>
      <w:r>
        <w:rPr/>
        <w:t>sludge   in   Zimbabwe:   implications   for   human</w:t>
      </w:r>
      <w:r>
        <w:rPr>
          <w:spacing w:val="1"/>
        </w:rPr>
        <w:t> </w:t>
      </w:r>
      <w:r>
        <w:rPr/>
        <w:t>health.</w:t>
      </w:r>
      <w:r>
        <w:rPr>
          <w:spacing w:val="-1"/>
        </w:rPr>
        <w:t> </w:t>
      </w:r>
      <w:r>
        <w:rPr>
          <w:i/>
        </w:rPr>
        <w:t>Agriculture, Ecosystems</w:t>
      </w:r>
      <w:r>
        <w:rPr>
          <w:i/>
          <w:spacing w:val="4"/>
        </w:rPr>
        <w:t> </w:t>
      </w:r>
      <w:r>
        <w:rPr>
          <w:i/>
        </w:rPr>
        <w:t>&amp;</w:t>
      </w:r>
      <w:r>
        <w:rPr>
          <w:i/>
          <w:spacing w:val="-5"/>
        </w:rPr>
        <w:t> </w:t>
      </w:r>
      <w:r>
        <w:rPr>
          <w:i/>
        </w:rPr>
        <w:t>Environment</w:t>
      </w:r>
      <w:r>
        <w:rPr/>
        <w:t>, </w:t>
      </w:r>
      <w:r>
        <w:rPr>
          <w:i/>
        </w:rPr>
        <w:t>112</w:t>
      </w:r>
      <w:r>
        <w:rPr/>
        <w:t>(1),</w:t>
      </w:r>
      <w:r>
        <w:rPr>
          <w:spacing w:val="-1"/>
        </w:rPr>
        <w:t> </w:t>
      </w:r>
      <w:r>
        <w:rPr/>
        <w:t>41-48.</w:t>
      </w:r>
    </w:p>
    <w:p>
      <w:pPr>
        <w:spacing w:after="0"/>
        <w:jc w:val="both"/>
        <w:sectPr>
          <w:pgSz w:w="11910" w:h="16840"/>
          <w:pgMar w:header="0" w:footer="1002" w:top="1320" w:bottom="1200" w:left="1680" w:right="1300"/>
        </w:sectPr>
      </w:pPr>
    </w:p>
    <w:p>
      <w:pPr>
        <w:pStyle w:val="BodyText"/>
        <w:spacing w:before="72"/>
        <w:ind w:left="809" w:right="119" w:hanging="504"/>
        <w:jc w:val="both"/>
      </w:pPr>
      <w:r>
        <w:rPr/>
        <w:t>Muhammed, S. N., &amp; Demirci, A. (2015). Assessment of the public participation in</w:t>
      </w:r>
      <w:r>
        <w:rPr>
          <w:spacing w:val="1"/>
        </w:rPr>
        <w:t> </w:t>
      </w:r>
      <w:r>
        <w:rPr/>
        <w:t>solving environmental problems in Delta State, Nigeria. World Environment, 5(1),</w:t>
      </w:r>
      <w:r>
        <w:rPr>
          <w:spacing w:val="1"/>
        </w:rPr>
        <w:t> </w:t>
      </w:r>
      <w:r>
        <w:rPr/>
        <w:t>28-38.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809" w:right="122" w:hanging="504"/>
        <w:jc w:val="both"/>
        <w:rPr>
          <w:sz w:val="24"/>
        </w:rPr>
      </w:pPr>
      <w:r>
        <w:rPr>
          <w:sz w:val="24"/>
        </w:rPr>
        <w:t>Musa, J. J., &amp; Ahanonu, J. J. (2013). Quality assessment of shallow groundwater in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selected</w:t>
      </w:r>
      <w:r>
        <w:rPr>
          <w:spacing w:val="61"/>
          <w:sz w:val="24"/>
        </w:rPr>
        <w:t> </w:t>
      </w:r>
      <w:r>
        <w:rPr>
          <w:sz w:val="24"/>
        </w:rPr>
        <w:t>agrarian</w:t>
      </w:r>
      <w:r>
        <w:rPr>
          <w:spacing w:val="61"/>
          <w:sz w:val="24"/>
        </w:rPr>
        <w:t> </w:t>
      </w:r>
      <w:r>
        <w:rPr>
          <w:sz w:val="24"/>
        </w:rPr>
        <w:t>communities</w:t>
      </w:r>
      <w:r>
        <w:rPr>
          <w:spacing w:val="61"/>
          <w:sz w:val="24"/>
        </w:rPr>
        <w:t> </w:t>
      </w:r>
      <w:r>
        <w:rPr>
          <w:sz w:val="24"/>
        </w:rPr>
        <w:t>in</w:t>
      </w:r>
      <w:r>
        <w:rPr>
          <w:spacing w:val="61"/>
          <w:sz w:val="24"/>
        </w:rPr>
        <w:t> </w:t>
      </w:r>
      <w:r>
        <w:rPr>
          <w:sz w:val="24"/>
        </w:rPr>
        <w:t>Patigi</w:t>
      </w:r>
      <w:r>
        <w:rPr>
          <w:spacing w:val="61"/>
          <w:sz w:val="24"/>
        </w:rPr>
        <w:t> </w:t>
      </w:r>
      <w:r>
        <w:rPr>
          <w:sz w:val="24"/>
        </w:rPr>
        <w:t>Local</w:t>
      </w:r>
      <w:r>
        <w:rPr>
          <w:spacing w:val="61"/>
          <w:sz w:val="24"/>
        </w:rPr>
        <w:t> </w:t>
      </w:r>
      <w:r>
        <w:rPr>
          <w:sz w:val="24"/>
        </w:rPr>
        <w:t>Government</w:t>
      </w:r>
      <w:r>
        <w:rPr>
          <w:spacing w:val="61"/>
          <w:sz w:val="24"/>
        </w:rPr>
        <w:t> </w:t>
      </w:r>
      <w:r>
        <w:rPr>
          <w:sz w:val="24"/>
        </w:rPr>
        <w:t>Area,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-1"/>
          <w:sz w:val="24"/>
        </w:rPr>
        <w:t> </w:t>
      </w:r>
      <w:r>
        <w:rPr>
          <w:i/>
          <w:sz w:val="24"/>
        </w:rPr>
        <w:t>International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Basic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Applied Science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(3), 548-563.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809" w:right="118" w:hanging="504"/>
        <w:jc w:val="both"/>
        <w:rPr>
          <w:i/>
          <w:sz w:val="24"/>
        </w:rPr>
      </w:pP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Meteorological</w:t>
      </w:r>
      <w:r>
        <w:rPr>
          <w:spacing w:val="1"/>
          <w:sz w:val="24"/>
        </w:rPr>
        <w:t> </w:t>
      </w:r>
      <w:r>
        <w:rPr>
          <w:sz w:val="24"/>
        </w:rPr>
        <w:t>Agency</w:t>
      </w:r>
      <w:r>
        <w:rPr>
          <w:spacing w:val="1"/>
          <w:sz w:val="24"/>
        </w:rPr>
        <w:t> </w:t>
      </w:r>
      <w:r>
        <w:rPr>
          <w:sz w:val="24"/>
        </w:rPr>
        <w:t>(NIMET)</w:t>
      </w:r>
      <w:r>
        <w:rPr>
          <w:spacing w:val="1"/>
          <w:sz w:val="24"/>
        </w:rPr>
        <w:t> </w:t>
      </w:r>
      <w:r>
        <w:rPr>
          <w:sz w:val="24"/>
        </w:rPr>
        <w:t>(2019).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seasonal</w:t>
      </w:r>
      <w:r>
        <w:rPr>
          <w:spacing w:val="61"/>
          <w:sz w:val="24"/>
        </w:rPr>
        <w:t> </w:t>
      </w:r>
      <w:r>
        <w:rPr>
          <w:sz w:val="24"/>
        </w:rPr>
        <w:t>rainfall</w:t>
      </w:r>
      <w:r>
        <w:rPr>
          <w:spacing w:val="1"/>
          <w:sz w:val="24"/>
        </w:rPr>
        <w:t> </w:t>
      </w:r>
      <w:r>
        <w:rPr>
          <w:sz w:val="24"/>
        </w:rPr>
        <w:t>prediction.</w:t>
      </w:r>
      <w:r>
        <w:rPr>
          <w:spacing w:val="-1"/>
          <w:sz w:val="24"/>
        </w:rPr>
        <w:t> </w:t>
      </w:r>
      <w:hyperlink r:id="rId159">
        <w:r>
          <w:rPr>
            <w:color w:val="0000FF"/>
            <w:sz w:val="24"/>
            <w:u w:val="single" w:color="0000FF"/>
          </w:rPr>
          <w:t>www.nimet.gov.ng</w:t>
        </w:r>
        <w:r>
          <w:rPr>
            <w:sz w:val="24"/>
          </w:rPr>
          <w:t>.</w:t>
        </w:r>
      </w:hyperlink>
      <w:r>
        <w:rPr>
          <w:sz w:val="24"/>
        </w:rPr>
        <w:t> </w:t>
      </w:r>
      <w:r>
        <w:rPr>
          <w:i/>
          <w:sz w:val="24"/>
        </w:rPr>
        <w:t>Accessed On: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27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November, 2019.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809" w:right="121" w:hanging="504"/>
        <w:jc w:val="both"/>
        <w:rPr>
          <w:sz w:val="24"/>
        </w:rPr>
      </w:pPr>
      <w:r>
        <w:rPr>
          <w:sz w:val="24"/>
        </w:rPr>
        <w:t>Nigerian Standard for Drinking Water Quality (NSDQW) (2007). Nigerian Industrial</w:t>
      </w:r>
      <w:r>
        <w:rPr>
          <w:spacing w:val="1"/>
          <w:sz w:val="24"/>
        </w:rPr>
        <w:t> </w:t>
      </w:r>
      <w:r>
        <w:rPr>
          <w:sz w:val="24"/>
        </w:rPr>
        <w:t>Standard</w:t>
      </w:r>
      <w:r>
        <w:rPr>
          <w:spacing w:val="-1"/>
          <w:sz w:val="24"/>
        </w:rPr>
        <w:t> </w:t>
      </w:r>
      <w:r>
        <w:rPr>
          <w:sz w:val="24"/>
        </w:rPr>
        <w:t>NIS 554,</w:t>
      </w:r>
      <w:r>
        <w:rPr>
          <w:spacing w:val="1"/>
          <w:sz w:val="24"/>
        </w:rPr>
        <w:t> </w:t>
      </w:r>
      <w:r>
        <w:rPr>
          <w:i/>
          <w:sz w:val="24"/>
        </w:rPr>
        <w:t>Standard Organization of Nigeria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pp: 30.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809" w:right="114" w:hanging="504"/>
        <w:jc w:val="both"/>
      </w:pPr>
      <w:r>
        <w:rPr/>
        <w:t>Nouri,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Mahvi,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Babaei,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Ahmadpour,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distribution of groundwater fluoride in the Shush aquifer of Khuzestan County,</w:t>
      </w:r>
      <w:r>
        <w:rPr>
          <w:spacing w:val="1"/>
        </w:rPr>
        <w:t> </w:t>
      </w:r>
      <w:r>
        <w:rPr/>
        <w:t>Iran.</w:t>
      </w:r>
      <w:r>
        <w:rPr>
          <w:spacing w:val="-1"/>
        </w:rPr>
        <w:t> </w:t>
      </w:r>
      <w:r>
        <w:rPr>
          <w:i/>
        </w:rPr>
        <w:t>Fluoride</w:t>
      </w:r>
      <w:r>
        <w:rPr/>
        <w:t>, </w:t>
      </w:r>
      <w:r>
        <w:rPr>
          <w:i/>
        </w:rPr>
        <w:t>39</w:t>
      </w:r>
      <w:r>
        <w:rPr/>
        <w:t>(4), 321.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809" w:right="114" w:hanging="504"/>
        <w:jc w:val="both"/>
        <w:rPr>
          <w:i/>
          <w:sz w:val="24"/>
        </w:rPr>
      </w:pPr>
      <w:r>
        <w:rPr>
          <w:sz w:val="24"/>
        </w:rPr>
        <w:t>Obaje, N. G. (2009). Geology and Mineral Resources of Nigeria: Germany</w:t>
      </w:r>
      <w:r>
        <w:rPr>
          <w:i/>
          <w:sz w:val="24"/>
        </w:rPr>
        <w:t>: Springer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Publishers.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305" w:right="0" w:firstLine="0"/>
        <w:jc w:val="left"/>
        <w:rPr>
          <w:i/>
          <w:sz w:val="24"/>
        </w:rPr>
      </w:pPr>
      <w:r>
        <w:rPr>
          <w:sz w:val="24"/>
        </w:rPr>
        <w:t>Okoye,</w:t>
      </w:r>
      <w:r>
        <w:rPr>
          <w:spacing w:val="43"/>
          <w:sz w:val="24"/>
        </w:rPr>
        <w:t> </w:t>
      </w:r>
      <w:r>
        <w:rPr>
          <w:sz w:val="24"/>
        </w:rPr>
        <w:t>C.O.B.</w:t>
      </w:r>
      <w:r>
        <w:rPr>
          <w:spacing w:val="44"/>
          <w:sz w:val="24"/>
        </w:rPr>
        <w:t> </w:t>
      </w:r>
      <w:r>
        <w:rPr>
          <w:sz w:val="24"/>
        </w:rPr>
        <w:t>&amp;</w:t>
      </w:r>
      <w:r>
        <w:rPr>
          <w:spacing w:val="42"/>
          <w:sz w:val="24"/>
        </w:rPr>
        <w:t> </w:t>
      </w:r>
      <w:r>
        <w:rPr>
          <w:sz w:val="24"/>
        </w:rPr>
        <w:t>Adeleke,</w:t>
      </w:r>
      <w:r>
        <w:rPr>
          <w:spacing w:val="44"/>
          <w:sz w:val="24"/>
        </w:rPr>
        <w:t> </w:t>
      </w:r>
      <w:r>
        <w:rPr>
          <w:sz w:val="24"/>
        </w:rPr>
        <w:t>B.</w:t>
      </w:r>
      <w:r>
        <w:rPr>
          <w:spacing w:val="44"/>
          <w:sz w:val="24"/>
        </w:rPr>
        <w:t> </w:t>
      </w:r>
      <w:r>
        <w:rPr>
          <w:sz w:val="24"/>
        </w:rPr>
        <w:t>K</w:t>
      </w:r>
      <w:r>
        <w:rPr>
          <w:spacing w:val="43"/>
          <w:sz w:val="24"/>
        </w:rPr>
        <w:t> </w:t>
      </w:r>
      <w:r>
        <w:rPr>
          <w:sz w:val="24"/>
        </w:rPr>
        <w:t>(1991).</w:t>
      </w:r>
      <w:r>
        <w:rPr>
          <w:spacing w:val="2"/>
          <w:sz w:val="24"/>
        </w:rPr>
        <w:t> </w:t>
      </w:r>
      <w:r>
        <w:rPr>
          <w:sz w:val="24"/>
        </w:rPr>
        <w:t>Water</w:t>
      </w:r>
      <w:r>
        <w:rPr>
          <w:spacing w:val="44"/>
          <w:sz w:val="24"/>
        </w:rPr>
        <w:t> </w:t>
      </w:r>
      <w:r>
        <w:rPr>
          <w:sz w:val="24"/>
        </w:rPr>
        <w:t>quality</w:t>
      </w:r>
      <w:r>
        <w:rPr>
          <w:spacing w:val="37"/>
          <w:sz w:val="24"/>
        </w:rPr>
        <w:t> </w:t>
      </w:r>
      <w:r>
        <w:rPr>
          <w:sz w:val="24"/>
        </w:rPr>
        <w:t>in</w:t>
      </w:r>
      <w:r>
        <w:rPr>
          <w:spacing w:val="44"/>
          <w:sz w:val="24"/>
        </w:rPr>
        <w:t> </w:t>
      </w:r>
      <w:r>
        <w:rPr>
          <w:sz w:val="24"/>
        </w:rPr>
        <w:t>Akure.</w:t>
      </w:r>
      <w:r>
        <w:rPr>
          <w:spacing w:val="47"/>
          <w:sz w:val="24"/>
        </w:rPr>
        <w:t> </w:t>
      </w:r>
      <w:r>
        <w:rPr>
          <w:i/>
          <w:sz w:val="24"/>
        </w:rPr>
        <w:t>Environ.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Manage.</w:t>
      </w:r>
    </w:p>
    <w:p>
      <w:pPr>
        <w:spacing w:before="0"/>
        <w:ind w:left="809" w:right="0" w:firstLine="0"/>
        <w:jc w:val="left"/>
        <w:rPr>
          <w:sz w:val="24"/>
        </w:rPr>
      </w:pPr>
      <w:r>
        <w:rPr>
          <w:i/>
          <w:sz w:val="24"/>
        </w:rPr>
        <w:t>Health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2:</w:t>
      </w:r>
      <w:r>
        <w:rPr>
          <w:spacing w:val="-1"/>
          <w:sz w:val="24"/>
        </w:rPr>
        <w:t> </w:t>
      </w:r>
      <w:r>
        <w:rPr>
          <w:sz w:val="24"/>
        </w:rPr>
        <w:t>13-18.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09" w:right="118" w:hanging="504"/>
        <w:jc w:val="both"/>
      </w:pPr>
      <w:r>
        <w:rPr/>
        <w:t>Palamuleni, L. G. (2002). Effect of sanitation facilities, domestic solid waste disposal</w:t>
      </w:r>
      <w:r>
        <w:rPr>
          <w:spacing w:val="1"/>
        </w:rPr>
        <w:t> </w:t>
      </w:r>
      <w:r>
        <w:rPr/>
        <w:t>and hygiene practices on water quality in Malawi’s urban poor areas: a case study</w:t>
      </w:r>
      <w:r>
        <w:rPr>
          <w:spacing w:val="1"/>
        </w:rPr>
        <w:t> </w:t>
      </w:r>
      <w:r>
        <w:rPr/>
        <w:t>of South Lunzu Township in the city of Blantyre. </w:t>
      </w:r>
      <w:r>
        <w:rPr>
          <w:i/>
        </w:rPr>
        <w:t>Physics and Chemistry of the</w:t>
      </w:r>
      <w:r>
        <w:rPr>
          <w:i/>
          <w:spacing w:val="1"/>
        </w:rPr>
        <w:t> </w:t>
      </w:r>
      <w:r>
        <w:rPr>
          <w:i/>
        </w:rPr>
        <w:t>Earth,</w:t>
      </w:r>
      <w:r>
        <w:rPr>
          <w:i/>
          <w:spacing w:val="-1"/>
        </w:rPr>
        <w:t> </w:t>
      </w:r>
      <w:r>
        <w:rPr>
          <w:i/>
        </w:rPr>
        <w:t>Parts A/B/C</w:t>
      </w:r>
      <w:r>
        <w:rPr/>
        <w:t>, </w:t>
      </w:r>
      <w:r>
        <w:rPr>
          <w:i/>
        </w:rPr>
        <w:t>27</w:t>
      </w:r>
      <w:r>
        <w:rPr/>
        <w:t>(11-22), 845-850.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809" w:right="121" w:hanging="504"/>
        <w:jc w:val="both"/>
      </w:pPr>
      <w:r>
        <w:rPr>
          <w:shd w:fill="FBFBFB" w:color="auto" w:val="clear"/>
        </w:rPr>
        <w:t>Pateman,</w:t>
      </w:r>
      <w:r>
        <w:rPr>
          <w:spacing w:val="1"/>
          <w:shd w:fill="FBFBFB" w:color="auto" w:val="clear"/>
        </w:rPr>
        <w:t> </w:t>
      </w:r>
      <w:r>
        <w:rPr>
          <w:shd w:fill="FBFBFB" w:color="auto" w:val="clear"/>
        </w:rPr>
        <w:t>T.</w:t>
      </w:r>
      <w:r>
        <w:rPr>
          <w:spacing w:val="1"/>
          <w:shd w:fill="FBFBFB" w:color="auto" w:val="clear"/>
        </w:rPr>
        <w:t> </w:t>
      </w:r>
      <w:r>
        <w:rPr>
          <w:shd w:fill="FBFBFB" w:color="auto" w:val="clear"/>
        </w:rPr>
        <w:t>(2011).</w:t>
      </w:r>
      <w:r>
        <w:rPr>
          <w:spacing w:val="1"/>
          <w:shd w:fill="FBFBFB" w:color="auto" w:val="clear"/>
        </w:rPr>
        <w:t> </w:t>
      </w:r>
      <w:r>
        <w:rPr>
          <w:shd w:fill="FBFBFB" w:color="auto" w:val="clear"/>
        </w:rPr>
        <w:t>Rural</w:t>
      </w:r>
      <w:r>
        <w:rPr>
          <w:spacing w:val="1"/>
          <w:shd w:fill="FBFBFB" w:color="auto" w:val="clear"/>
        </w:rPr>
        <w:t> </w:t>
      </w:r>
      <w:r>
        <w:rPr>
          <w:shd w:fill="FBFBFB" w:color="auto" w:val="clear"/>
        </w:rPr>
        <w:t>&amp;</w:t>
      </w:r>
      <w:r>
        <w:rPr>
          <w:spacing w:val="1"/>
          <w:shd w:fill="FBFBFB" w:color="auto" w:val="clear"/>
        </w:rPr>
        <w:t> </w:t>
      </w:r>
      <w:r>
        <w:rPr>
          <w:shd w:fill="FBFBFB" w:color="auto" w:val="clear"/>
        </w:rPr>
        <w:t>urban</w:t>
      </w:r>
      <w:r>
        <w:rPr>
          <w:spacing w:val="1"/>
          <w:shd w:fill="FBFBFB" w:color="auto" w:val="clear"/>
        </w:rPr>
        <w:t> </w:t>
      </w:r>
      <w:r>
        <w:rPr>
          <w:shd w:fill="FBFBFB" w:color="auto" w:val="clear"/>
        </w:rPr>
        <w:t>areas:</w:t>
      </w:r>
      <w:r>
        <w:rPr>
          <w:spacing w:val="1"/>
          <w:shd w:fill="FBFBFB" w:color="auto" w:val="clear"/>
        </w:rPr>
        <w:t> </w:t>
      </w:r>
      <w:r>
        <w:rPr>
          <w:shd w:fill="FBFBFB" w:color="auto" w:val="clear"/>
        </w:rPr>
        <w:t>comparing</w:t>
      </w:r>
      <w:r>
        <w:rPr>
          <w:spacing w:val="1"/>
          <w:shd w:fill="FBFBFB" w:color="auto" w:val="clear"/>
        </w:rPr>
        <w:t> </w:t>
      </w:r>
      <w:r>
        <w:rPr>
          <w:shd w:fill="FBFBFB" w:color="auto" w:val="clear"/>
        </w:rPr>
        <w:t>lives</w:t>
      </w:r>
      <w:r>
        <w:rPr>
          <w:spacing w:val="1"/>
          <w:shd w:fill="FBFBFB" w:color="auto" w:val="clear"/>
        </w:rPr>
        <w:t> </w:t>
      </w:r>
      <w:r>
        <w:rPr>
          <w:shd w:fill="FBFBFB" w:color="auto" w:val="clear"/>
        </w:rPr>
        <w:t>using</w:t>
      </w:r>
      <w:r>
        <w:rPr>
          <w:spacing w:val="1"/>
          <w:shd w:fill="FBFBFB" w:color="auto" w:val="clear"/>
        </w:rPr>
        <w:t> </w:t>
      </w:r>
      <w:r>
        <w:rPr>
          <w:shd w:fill="FBFBFB" w:color="auto" w:val="clear"/>
        </w:rPr>
        <w:t>rural/urban</w:t>
      </w:r>
      <w:r>
        <w:rPr>
          <w:spacing w:val="-57"/>
        </w:rPr>
        <w:t> </w:t>
      </w:r>
      <w:r>
        <w:rPr>
          <w:shd w:fill="FBFBFB" w:color="auto" w:val="clear"/>
        </w:rPr>
        <w:t>classifications. </w:t>
      </w:r>
      <w:r>
        <w:rPr>
          <w:i/>
          <w:shd w:fill="FBFBFB" w:color="auto" w:val="clear"/>
        </w:rPr>
        <w:t>Reg Trends</w:t>
      </w:r>
      <w:r>
        <w:rPr>
          <w:i/>
          <w:spacing w:val="-1"/>
          <w:shd w:fill="FBFBFB" w:color="auto" w:val="clear"/>
        </w:rPr>
        <w:t> </w:t>
      </w:r>
      <w:r>
        <w:rPr>
          <w:b/>
          <w:shd w:fill="FBFBFB" w:color="auto" w:val="clear"/>
        </w:rPr>
        <w:t>43, </w:t>
      </w:r>
      <w:r>
        <w:rPr>
          <w:shd w:fill="FBFBFB" w:color="auto" w:val="clear"/>
        </w:rPr>
        <w:t>11–86.</w:t>
      </w:r>
      <w:r>
        <w:rPr>
          <w:spacing w:val="-1"/>
          <w:shd w:fill="FBFBFB" w:color="auto" w:val="clear"/>
        </w:rPr>
        <w:t> </w:t>
      </w:r>
      <w:hyperlink r:id="rId160">
        <w:r>
          <w:rPr>
            <w:u w:val="single"/>
            <w:shd w:fill="FBFBFB" w:color="auto" w:val="clear"/>
          </w:rPr>
          <w:t>https://doi.org/10.1057/rt.2011.2</w:t>
        </w:r>
        <w:r>
          <w:rPr>
            <w:shd w:fill="FBFBFB" w:color="auto" w:val="clear"/>
          </w:rPr>
          <w:t>.</w:t>
        </w:r>
      </w:hyperlink>
    </w:p>
    <w:p>
      <w:pPr>
        <w:pStyle w:val="BodyText"/>
        <w:spacing w:before="10"/>
        <w:rPr>
          <w:sz w:val="20"/>
        </w:rPr>
      </w:pPr>
    </w:p>
    <w:p>
      <w:pPr>
        <w:spacing w:before="0"/>
        <w:ind w:left="305" w:right="0" w:firstLine="0"/>
        <w:jc w:val="left"/>
        <w:rPr>
          <w:i/>
          <w:sz w:val="24"/>
        </w:rPr>
      </w:pPr>
      <w:r>
        <w:rPr>
          <w:sz w:val="24"/>
          <w:shd w:fill="FBFBFB" w:color="auto" w:val="clear"/>
        </w:rPr>
        <w:t>Piper,</w:t>
      </w:r>
      <w:r>
        <w:rPr>
          <w:spacing w:val="-2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(1964)</w:t>
      </w:r>
      <w:r>
        <w:rPr>
          <w:spacing w:val="-3"/>
          <w:sz w:val="24"/>
          <w:shd w:fill="FBFBFB" w:color="auto" w:val="clear"/>
        </w:rPr>
        <w:t> </w:t>
      </w:r>
      <w:r>
        <w:rPr>
          <w:sz w:val="24"/>
        </w:rPr>
        <w:t>Assessment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Groundwater</w:t>
      </w:r>
      <w:r>
        <w:rPr>
          <w:spacing w:val="-1"/>
          <w:sz w:val="24"/>
        </w:rPr>
        <w:t> </w:t>
      </w:r>
      <w:r>
        <w:rPr>
          <w:sz w:val="24"/>
        </w:rPr>
        <w:t>System. </w:t>
      </w:r>
      <w:r>
        <w:rPr>
          <w:i/>
          <w:sz w:val="24"/>
        </w:rPr>
        <w:t>Researchgate.net</w:t>
      </w:r>
    </w:p>
    <w:p>
      <w:pPr>
        <w:pStyle w:val="BodyText"/>
        <w:spacing w:before="10"/>
        <w:rPr>
          <w:i/>
          <w:sz w:val="20"/>
        </w:rPr>
      </w:pPr>
    </w:p>
    <w:p>
      <w:pPr>
        <w:spacing w:before="0"/>
        <w:ind w:left="809" w:right="116" w:hanging="504"/>
        <w:jc w:val="both"/>
        <w:rPr>
          <w:sz w:val="24"/>
        </w:rPr>
      </w:pPr>
      <w:r>
        <w:rPr>
          <w:sz w:val="24"/>
        </w:rPr>
        <w:t>Rahaman, M. A. &amp; Lancelot J. R. (1984). Continental crustal evolution in SW Nigeria:</w:t>
      </w:r>
      <w:r>
        <w:rPr>
          <w:spacing w:val="1"/>
          <w:sz w:val="24"/>
        </w:rPr>
        <w:t> </w:t>
      </w:r>
      <w:r>
        <w:rPr>
          <w:sz w:val="24"/>
        </w:rPr>
        <w:t>constraints from U/Pb dating of pre-Pan –African gneisses. In: Rapport d’active</w:t>
      </w:r>
      <w:r>
        <w:rPr>
          <w:spacing w:val="1"/>
          <w:sz w:val="24"/>
        </w:rPr>
        <w:t> </w:t>
      </w:r>
      <w:r>
        <w:rPr>
          <w:sz w:val="24"/>
        </w:rPr>
        <w:t>1980-1984-</w:t>
      </w:r>
      <w:r>
        <w:rPr>
          <w:i/>
          <w:sz w:val="24"/>
        </w:rPr>
        <w:t>Documents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Ttrvaux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du Centre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Geologigue 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Montellier</w:t>
      </w:r>
      <w:r>
        <w:rPr>
          <w:i/>
          <w:spacing w:val="3"/>
          <w:sz w:val="24"/>
        </w:rPr>
        <w:t> </w:t>
      </w:r>
      <w:r>
        <w:rPr>
          <w:sz w:val="24"/>
        </w:rPr>
        <w:t>4,</w:t>
      </w:r>
      <w:r>
        <w:rPr>
          <w:spacing w:val="-1"/>
          <w:sz w:val="24"/>
        </w:rPr>
        <w:t> </w:t>
      </w:r>
      <w:r>
        <w:rPr>
          <w:sz w:val="24"/>
        </w:rPr>
        <w:t>41-55.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809" w:right="117" w:hanging="504"/>
        <w:jc w:val="both"/>
        <w:rPr>
          <w:sz w:val="24"/>
        </w:rPr>
      </w:pPr>
      <w:r>
        <w:rPr>
          <w:sz w:val="24"/>
        </w:rPr>
        <w:t>Rahaman, M. A. (1988). Recent advances in the study of the Basement Complex of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sz w:val="24"/>
        </w:rPr>
        <w:t>Precambrian</w:t>
      </w:r>
      <w:r>
        <w:rPr>
          <w:spacing w:val="1"/>
          <w:sz w:val="24"/>
        </w:rPr>
        <w:t> </w:t>
      </w:r>
      <w:r>
        <w:rPr>
          <w:sz w:val="24"/>
        </w:rPr>
        <w:t>Geology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Nigeria,</w:t>
      </w:r>
      <w:r>
        <w:rPr>
          <w:spacing w:val="1"/>
          <w:sz w:val="24"/>
        </w:rPr>
        <w:t> </w:t>
      </w:r>
      <w:r>
        <w:rPr>
          <w:i/>
          <w:sz w:val="24"/>
        </w:rPr>
        <w:t>Geological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Survey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Publications, </w:t>
      </w:r>
      <w:r>
        <w:rPr>
          <w:sz w:val="24"/>
        </w:rPr>
        <w:t>11-43.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809" w:right="114" w:hanging="504"/>
        <w:jc w:val="both"/>
        <w:rPr>
          <w:i/>
          <w:sz w:val="24"/>
        </w:rPr>
      </w:pPr>
      <w:r>
        <w:rPr>
          <w:sz w:val="24"/>
        </w:rPr>
        <w:t>Rijswljk,</w:t>
      </w:r>
      <w:r>
        <w:rPr>
          <w:spacing w:val="1"/>
          <w:sz w:val="24"/>
        </w:rPr>
        <w:t> </w:t>
      </w:r>
      <w:r>
        <w:rPr>
          <w:sz w:val="24"/>
        </w:rPr>
        <w:t>K. (1981).</w:t>
      </w:r>
      <w:r>
        <w:rPr>
          <w:spacing w:val="1"/>
          <w:sz w:val="24"/>
        </w:rPr>
        <w:t> </w:t>
      </w:r>
      <w:r>
        <w:rPr>
          <w:sz w:val="24"/>
        </w:rPr>
        <w:t>Small</w:t>
      </w:r>
      <w:r>
        <w:rPr>
          <w:spacing w:val="1"/>
          <w:sz w:val="24"/>
        </w:rPr>
        <w:t> </w:t>
      </w:r>
      <w:r>
        <w:rPr>
          <w:sz w:val="24"/>
        </w:rPr>
        <w:t>community water</w:t>
      </w:r>
      <w:r>
        <w:rPr>
          <w:spacing w:val="1"/>
          <w:sz w:val="24"/>
        </w:rPr>
        <w:t> </w:t>
      </w:r>
      <w:r>
        <w:rPr>
          <w:sz w:val="24"/>
        </w:rPr>
        <w:t>supplies.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Hague:</w:t>
      </w:r>
      <w:r>
        <w:rPr>
          <w:spacing w:val="1"/>
          <w:sz w:val="24"/>
        </w:rPr>
        <w:t> </w:t>
      </w:r>
      <w:r>
        <w:rPr>
          <w:sz w:val="24"/>
        </w:rPr>
        <w:t>IRC.</w:t>
      </w:r>
      <w:r>
        <w:rPr>
          <w:spacing w:val="1"/>
          <w:sz w:val="24"/>
        </w:rPr>
        <w:t> </w:t>
      </w:r>
      <w:r>
        <w:rPr>
          <w:i/>
          <w:sz w:val="24"/>
        </w:rPr>
        <w:t>Technical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Paper,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n.18.</w:t>
      </w:r>
    </w:p>
    <w:p>
      <w:pPr>
        <w:pStyle w:val="BodyText"/>
        <w:spacing w:before="9"/>
        <w:rPr>
          <w:i/>
          <w:sz w:val="20"/>
        </w:rPr>
      </w:pPr>
    </w:p>
    <w:p>
      <w:pPr>
        <w:pStyle w:val="BodyText"/>
        <w:spacing w:before="1"/>
        <w:ind w:left="809" w:right="122" w:hanging="504"/>
        <w:jc w:val="both"/>
      </w:pPr>
      <w:r>
        <w:rPr/>
        <w:t>Shafer, S. R., Blum, U., Horton, S. J., &amp; Hesterberg, D. L. (1998). Biomass of tomato</w:t>
      </w:r>
      <w:r>
        <w:rPr>
          <w:spacing w:val="1"/>
        </w:rPr>
        <w:t> </w:t>
      </w:r>
      <w:r>
        <w:rPr/>
        <w:t>seedlings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allelopathic</w:t>
      </w:r>
      <w:r>
        <w:rPr>
          <w:spacing w:val="1"/>
        </w:rPr>
        <w:t> </w:t>
      </w:r>
      <w:r>
        <w:rPr/>
        <w:t>phenolic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enriched</w:t>
      </w:r>
      <w:r>
        <w:rPr>
          <w:spacing w:val="60"/>
        </w:rPr>
        <w:t> </w:t>
      </w:r>
      <w:r>
        <w:rPr/>
        <w:t>atmospheric</w:t>
      </w:r>
      <w:r>
        <w:rPr>
          <w:spacing w:val="1"/>
        </w:rPr>
        <w:t> </w:t>
      </w:r>
      <w:r>
        <w:rPr/>
        <w:t>carbon</w:t>
      </w:r>
      <w:r>
        <w:rPr>
          <w:spacing w:val="-2"/>
        </w:rPr>
        <w:t> </w:t>
      </w:r>
      <w:r>
        <w:rPr/>
        <w:t>dioxide.</w:t>
      </w:r>
      <w:r>
        <w:rPr>
          <w:spacing w:val="2"/>
        </w:rPr>
        <w:t> </w:t>
      </w:r>
      <w:r>
        <w:rPr>
          <w:i/>
        </w:rPr>
        <w:t>Water, Air,</w:t>
      </w:r>
      <w:r>
        <w:rPr>
          <w:i/>
          <w:spacing w:val="-1"/>
        </w:rPr>
        <w:t> </w:t>
      </w:r>
      <w:r>
        <w:rPr>
          <w:i/>
        </w:rPr>
        <w:t>and Soil Pollution</w:t>
      </w:r>
      <w:r>
        <w:rPr/>
        <w:t>, </w:t>
      </w:r>
      <w:r>
        <w:rPr>
          <w:i/>
        </w:rPr>
        <w:t>106</w:t>
      </w:r>
      <w:r>
        <w:rPr/>
        <w:t>(1-2),</w:t>
      </w:r>
      <w:r>
        <w:rPr>
          <w:spacing w:val="-1"/>
        </w:rPr>
        <w:t> </w:t>
      </w:r>
      <w:r>
        <w:rPr/>
        <w:t>123-136.</w:t>
      </w:r>
    </w:p>
    <w:p>
      <w:pPr>
        <w:pStyle w:val="BodyText"/>
        <w:spacing w:before="7"/>
        <w:rPr>
          <w:sz w:val="20"/>
        </w:rPr>
      </w:pPr>
    </w:p>
    <w:p>
      <w:pPr>
        <w:spacing w:before="0"/>
        <w:ind w:left="305" w:right="0" w:firstLine="0"/>
        <w:jc w:val="left"/>
        <w:rPr>
          <w:sz w:val="24"/>
        </w:rPr>
      </w:pPr>
      <w:r>
        <w:rPr>
          <w:sz w:val="24"/>
        </w:rPr>
        <w:t>Tebutt,</w:t>
      </w:r>
      <w:r>
        <w:rPr>
          <w:spacing w:val="-1"/>
          <w:sz w:val="24"/>
        </w:rPr>
        <w:t> </w:t>
      </w:r>
      <w:r>
        <w:rPr>
          <w:sz w:val="24"/>
        </w:rPr>
        <w:t>T. H.</w:t>
      </w:r>
      <w:r>
        <w:rPr>
          <w:spacing w:val="-1"/>
          <w:sz w:val="24"/>
        </w:rPr>
        <w:t> </w:t>
      </w:r>
      <w:r>
        <w:rPr>
          <w:sz w:val="24"/>
        </w:rPr>
        <w:t>Y (1983). Principles</w:t>
      </w:r>
      <w:r>
        <w:rPr>
          <w:spacing w:val="-1"/>
          <w:sz w:val="24"/>
        </w:rPr>
        <w:t> </w:t>
      </w:r>
      <w:r>
        <w:rPr>
          <w:sz w:val="24"/>
        </w:rPr>
        <w:t>of Quality</w:t>
      </w:r>
      <w:r>
        <w:rPr>
          <w:spacing w:val="-6"/>
          <w:sz w:val="24"/>
        </w:rPr>
        <w:t> </w:t>
      </w:r>
      <w:r>
        <w:rPr>
          <w:sz w:val="24"/>
        </w:rPr>
        <w:t>Control.</w:t>
      </w:r>
      <w:r>
        <w:rPr>
          <w:spacing w:val="2"/>
          <w:sz w:val="24"/>
        </w:rPr>
        <w:t> </w:t>
      </w:r>
      <w:r>
        <w:rPr>
          <w:i/>
          <w:sz w:val="24"/>
        </w:rPr>
        <w:t>Pergamon, England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p. 235.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02" w:top="1320" w:bottom="1200" w:left="1680" w:right="1300"/>
        </w:sectPr>
      </w:pPr>
    </w:p>
    <w:p>
      <w:pPr>
        <w:pStyle w:val="BodyText"/>
        <w:spacing w:before="72"/>
        <w:ind w:left="809" w:right="116" w:hanging="504"/>
        <w:jc w:val="both"/>
      </w:pPr>
      <w:r>
        <w:rPr/>
        <w:t>Templeton,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Hammoud,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Butler,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Braun,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Foucher,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Grossmann,</w:t>
      </w:r>
      <w:r>
        <w:rPr>
          <w:spacing w:val="60"/>
        </w:rPr>
        <w:t> </w:t>
      </w:r>
      <w:r>
        <w:rPr/>
        <w:t>J.,</w:t>
      </w:r>
      <w:r>
        <w:rPr>
          <w:spacing w:val="1"/>
        </w:rPr>
        <w:t> </w:t>
      </w:r>
      <w:r>
        <w:rPr/>
        <w:t>Boukari, M., Faye, S., &amp; Jourda, J. (2015). Nitrate Pollution of Groundwater by Pit</w:t>
      </w:r>
      <w:r>
        <w:rPr>
          <w:spacing w:val="-57"/>
        </w:rPr>
        <w:t> </w:t>
      </w:r>
      <w:r>
        <w:rPr/>
        <w:t>Latrines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>
          <w:i/>
        </w:rPr>
        <w:t>AIMS</w:t>
      </w:r>
      <w:r>
        <w:rPr>
          <w:i/>
          <w:spacing w:val="1"/>
        </w:rPr>
        <w:t> </w:t>
      </w:r>
      <w:r>
        <w:rPr>
          <w:i/>
        </w:rPr>
        <w:t>Environmental</w:t>
      </w:r>
      <w:r>
        <w:rPr>
          <w:i/>
          <w:spacing w:val="1"/>
        </w:rPr>
        <w:t> </w:t>
      </w:r>
      <w:r>
        <w:rPr>
          <w:i/>
        </w:rPr>
        <w:t>Science.</w:t>
      </w:r>
      <w:r>
        <w:rPr>
          <w:i/>
          <w:spacing w:val="1"/>
        </w:rPr>
        <w:t> </w:t>
      </w:r>
      <w:r>
        <w:rPr/>
        <w:t>2.</w:t>
      </w:r>
      <w:r>
        <w:rPr>
          <w:spacing w:val="1"/>
        </w:rPr>
        <w:t> </w:t>
      </w:r>
      <w:r>
        <w:rPr/>
        <w:t>302-313.</w:t>
      </w:r>
      <w:r>
        <w:rPr>
          <w:spacing w:val="1"/>
        </w:rPr>
        <w:t> </w:t>
      </w:r>
      <w:r>
        <w:rPr/>
        <w:t>10.3934/environsci.2015.2.302.</w:t>
      </w:r>
      <w:r>
        <w:rPr>
          <w:spacing w:val="-1"/>
        </w:rPr>
        <w:t> </w:t>
      </w:r>
      <w:r>
        <w:rPr/>
        <w:t>moh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809" w:right="123" w:hanging="504"/>
        <w:jc w:val="both"/>
        <w:rPr>
          <w:sz w:val="24"/>
        </w:rPr>
      </w:pPr>
      <w:r>
        <w:rPr>
          <w:sz w:val="24"/>
        </w:rPr>
        <w:t>Truswell, J. F. &amp; Cope, R. N. (1963). The geology of parts of Niger and Zaria Province,</w:t>
      </w:r>
      <w:r>
        <w:rPr>
          <w:spacing w:val="-57"/>
          <w:sz w:val="24"/>
        </w:rPr>
        <w:t> </w:t>
      </w:r>
      <w:r>
        <w:rPr>
          <w:sz w:val="24"/>
        </w:rPr>
        <w:t>Northern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Geological Survey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Nigeria Bulletin</w:t>
      </w:r>
      <w:r>
        <w:rPr>
          <w:i/>
          <w:spacing w:val="2"/>
          <w:sz w:val="24"/>
        </w:rPr>
        <w:t> </w:t>
      </w:r>
      <w:r>
        <w:rPr>
          <w:sz w:val="24"/>
        </w:rPr>
        <w:t>29,</w:t>
      </w:r>
      <w:r>
        <w:rPr>
          <w:spacing w:val="-1"/>
          <w:sz w:val="24"/>
        </w:rPr>
        <w:t> </w:t>
      </w:r>
      <w:r>
        <w:rPr>
          <w:sz w:val="24"/>
        </w:rPr>
        <w:t>1-104.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09" w:right="116" w:hanging="504"/>
        <w:jc w:val="both"/>
      </w:pPr>
      <w:r>
        <w:rPr/>
        <w:t>Tse, A.C &amp; C.I. Adamu (2012). Assessment of anthropogenic influence of groundwater</w:t>
      </w:r>
      <w:r>
        <w:rPr>
          <w:spacing w:val="1"/>
        </w:rPr>
        <w:t> </w:t>
      </w:r>
      <w:r>
        <w:rPr/>
        <w:t>in hand dug wells in Makurdi Metropolis in Northcentral Nigeria. </w:t>
      </w:r>
      <w:r>
        <w:rPr>
          <w:i/>
        </w:rPr>
        <w:t>Ife Journal of</w:t>
      </w:r>
      <w:r>
        <w:rPr>
          <w:i/>
          <w:spacing w:val="1"/>
        </w:rPr>
        <w:t> </w:t>
      </w:r>
      <w:r>
        <w:rPr>
          <w:i/>
        </w:rPr>
        <w:t>Science</w:t>
      </w:r>
      <w:r>
        <w:rPr/>
        <w:t>,</w:t>
      </w:r>
      <w:r>
        <w:rPr>
          <w:spacing w:val="1"/>
        </w:rPr>
        <w:t> </w:t>
      </w:r>
      <w:r>
        <w:rPr/>
        <w:t>Vol.14, No.1, pp. 35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09" w:right="122" w:hanging="504"/>
        <w:jc w:val="both"/>
      </w:pPr>
      <w:r>
        <w:rPr/>
        <w:t>Tubosun,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(1983)</w:t>
      </w:r>
      <w:r>
        <w:rPr>
          <w:spacing w:val="1"/>
        </w:rPr>
        <w:t> </w:t>
      </w:r>
      <w:r>
        <w:rPr/>
        <w:t>Géochronologie</w:t>
      </w:r>
      <w:r>
        <w:rPr>
          <w:spacing w:val="1"/>
        </w:rPr>
        <w:t> </w:t>
      </w:r>
      <w:r>
        <w:rPr/>
        <w:t>/Pb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/>
        <w:t>Socle</w:t>
      </w:r>
      <w:r>
        <w:rPr>
          <w:spacing w:val="1"/>
        </w:rPr>
        <w:t> </w:t>
      </w:r>
      <w:r>
        <w:rPr/>
        <w:t>Precambrian</w:t>
      </w:r>
      <w:r>
        <w:rPr>
          <w:spacing w:val="1"/>
        </w:rPr>
        <w:t> </w:t>
      </w:r>
      <w:r>
        <w:rPr/>
        <w:t>du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Unpublished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eme</w:t>
      </w:r>
      <w:r>
        <w:rPr>
          <w:spacing w:val="1"/>
        </w:rPr>
        <w:t> </w:t>
      </w:r>
      <w:r>
        <w:rPr/>
        <w:t>Cycle</w:t>
      </w:r>
      <w:r>
        <w:rPr>
          <w:spacing w:val="1"/>
        </w:rPr>
        <w:t> </w:t>
      </w:r>
      <w:r>
        <w:rPr/>
        <w:t>Thesis,</w:t>
      </w:r>
      <w:r>
        <w:rPr>
          <w:spacing w:val="1"/>
        </w:rPr>
        <w:t> </w:t>
      </w:r>
      <w:r>
        <w:rPr/>
        <w:t>Univ.</w:t>
      </w:r>
      <w:r>
        <w:rPr>
          <w:spacing w:val="1"/>
        </w:rPr>
        <w:t> </w:t>
      </w:r>
      <w:r>
        <w:rPr/>
        <w:t>Des</w:t>
      </w:r>
      <w:r>
        <w:rPr>
          <w:spacing w:val="1"/>
        </w:rPr>
        <w:t> </w:t>
      </w:r>
      <w:r>
        <w:rPr/>
        <w:t>Sciences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Techniques</w:t>
      </w:r>
      <w:r>
        <w:rPr>
          <w:spacing w:val="60"/>
        </w:rPr>
        <w:t> </w:t>
      </w:r>
      <w:r>
        <w:rPr/>
        <w:t>du</w:t>
      </w:r>
      <w:r>
        <w:rPr>
          <w:spacing w:val="1"/>
        </w:rPr>
        <w:t> </w:t>
      </w:r>
      <w:r>
        <w:rPr/>
        <w:t>Languedoc. Montpellier.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809" w:right="116" w:hanging="504"/>
        <w:jc w:val="both"/>
      </w:pPr>
      <w:r>
        <w:rPr/>
        <w:t>Tukur, A., &amp; Amadi, A. N. (2014). Bacteriological Contamination of Groundwater from</w:t>
      </w:r>
      <w:r>
        <w:rPr>
          <w:spacing w:val="-57"/>
        </w:rPr>
        <w:t> </w:t>
      </w:r>
      <w:r>
        <w:rPr/>
        <w:t>Zango Local Government Area, Katsina State, North-western Nigeria. Journal of</w:t>
      </w:r>
      <w:r>
        <w:rPr>
          <w:spacing w:val="1"/>
        </w:rPr>
        <w:t> </w:t>
      </w:r>
      <w:r>
        <w:rPr/>
        <w:t>Geosciences</w:t>
      </w:r>
      <w:r>
        <w:rPr>
          <w:spacing w:val="-1"/>
        </w:rPr>
        <w:t> </w:t>
      </w:r>
      <w:r>
        <w:rPr/>
        <w:t>and Geomatics, 2(5), 186-195.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09" w:right="116" w:hanging="504"/>
        <w:jc w:val="both"/>
      </w:pPr>
      <w:r>
        <w:rPr/>
        <w:t>United States Geological Survey (USGS) (2008). Facing tomorrow’s challenges—An</w:t>
      </w:r>
      <w:r>
        <w:rPr>
          <w:spacing w:val="1"/>
        </w:rPr>
        <w:t> </w:t>
      </w:r>
      <w:r>
        <w:rPr/>
        <w:t>overview:</w:t>
      </w:r>
      <w:r>
        <w:rPr>
          <w:spacing w:val="-1"/>
        </w:rPr>
        <w:t> </w:t>
      </w:r>
      <w:r>
        <w:rPr/>
        <w:t>U.S. Geological Survey</w:t>
      </w:r>
      <w:r>
        <w:rPr>
          <w:spacing w:val="-3"/>
        </w:rPr>
        <w:t> </w:t>
      </w:r>
      <w:r>
        <w:rPr/>
        <w:t>Fact Sheet 2008–3008, 4 p.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809" w:right="117" w:hanging="504"/>
        <w:jc w:val="both"/>
        <w:rPr>
          <w:sz w:val="24"/>
        </w:rPr>
      </w:pPr>
      <w:r>
        <w:rPr>
          <w:sz w:val="24"/>
        </w:rPr>
        <w:t>UNEP (1996). </w:t>
      </w:r>
      <w:r>
        <w:rPr>
          <w:i/>
          <w:sz w:val="24"/>
        </w:rPr>
        <w:t>The Aral Sea: Diagnostic study for the development of an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Action Plan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conservation 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Aral Sea.</w:t>
      </w:r>
      <w:r>
        <w:rPr>
          <w:i/>
          <w:spacing w:val="1"/>
          <w:sz w:val="24"/>
        </w:rPr>
        <w:t> </w:t>
      </w:r>
      <w:r>
        <w:rPr>
          <w:sz w:val="24"/>
        </w:rPr>
        <w:t>Nairobi.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809" w:right="116" w:hanging="504"/>
        <w:jc w:val="both"/>
        <w:rPr>
          <w:sz w:val="24"/>
        </w:rPr>
      </w:pPr>
      <w:r>
        <w:rPr>
          <w:sz w:val="24"/>
          <w:shd w:fill="FBFBFB" w:color="auto" w:val="clear"/>
        </w:rPr>
        <w:t>UNEP (2008). Mexico’s annual population growth rate. </w:t>
      </w:r>
      <w:r>
        <w:rPr>
          <w:i/>
          <w:sz w:val="24"/>
          <w:shd w:fill="FBFBFB" w:color="auto" w:val="clear"/>
        </w:rPr>
        <w:t>United Nations Environment</w:t>
      </w:r>
      <w:r>
        <w:rPr>
          <w:i/>
          <w:spacing w:val="1"/>
          <w:sz w:val="24"/>
        </w:rPr>
        <w:t> </w:t>
      </w:r>
      <w:r>
        <w:rPr>
          <w:i/>
          <w:sz w:val="24"/>
          <w:shd w:fill="FBFBFB" w:color="auto" w:val="clear"/>
        </w:rPr>
        <w:t>Programme</w:t>
      </w:r>
      <w:r>
        <w:rPr>
          <w:i/>
          <w:spacing w:val="-2"/>
          <w:sz w:val="24"/>
          <w:shd w:fill="FBFBFB" w:color="auto" w:val="clear"/>
        </w:rPr>
        <w:t> </w:t>
      </w:r>
      <w:r>
        <w:rPr>
          <w:i/>
          <w:sz w:val="24"/>
          <w:shd w:fill="FBFBFB" w:color="auto" w:val="clear"/>
        </w:rPr>
        <w:t>data.</w:t>
      </w:r>
      <w:r>
        <w:rPr>
          <w:i/>
          <w:spacing w:val="1"/>
          <w:sz w:val="24"/>
          <w:shd w:fill="FBFBFB" w:color="auto" w:val="clear"/>
        </w:rPr>
        <w:t> </w:t>
      </w:r>
      <w:hyperlink r:id="rId161">
        <w:r>
          <w:rPr>
            <w:color w:val="0462C1"/>
            <w:sz w:val="24"/>
            <w:u w:val="single" w:color="0462C1"/>
            <w:shd w:fill="FBFBFB" w:color="auto" w:val="clear"/>
          </w:rPr>
          <w:t>http://www.unep.org/</w:t>
        </w:r>
      </w:hyperlink>
    </w:p>
    <w:p>
      <w:pPr>
        <w:pStyle w:val="BodyText"/>
        <w:spacing w:before="10"/>
        <w:rPr>
          <w:sz w:val="20"/>
        </w:rPr>
      </w:pPr>
    </w:p>
    <w:p>
      <w:pPr>
        <w:spacing w:before="1"/>
        <w:ind w:left="809" w:right="116" w:hanging="504"/>
        <w:jc w:val="both"/>
        <w:rPr>
          <w:sz w:val="24"/>
        </w:rPr>
      </w:pPr>
      <w:r>
        <w:rPr>
          <w:sz w:val="24"/>
          <w:shd w:fill="FBFBFB" w:color="auto" w:val="clear"/>
        </w:rPr>
        <w:t>United Nations (2014). </w:t>
      </w:r>
      <w:r>
        <w:rPr>
          <w:i/>
          <w:sz w:val="24"/>
          <w:shd w:fill="FBFBFB" w:color="auto" w:val="clear"/>
        </w:rPr>
        <w:t>World Urbanization Prospects: </w:t>
      </w:r>
      <w:r>
        <w:rPr>
          <w:sz w:val="24"/>
          <w:shd w:fill="FBFBFB" w:color="auto" w:val="clear"/>
        </w:rPr>
        <w:t>2014 </w:t>
      </w:r>
      <w:r>
        <w:rPr>
          <w:i/>
          <w:sz w:val="24"/>
          <w:shd w:fill="FBFBFB" w:color="auto" w:val="clear"/>
        </w:rPr>
        <w:t>Revision</w:t>
      </w:r>
      <w:r>
        <w:rPr>
          <w:sz w:val="24"/>
          <w:shd w:fill="FBFBFB" w:color="auto" w:val="clear"/>
        </w:rPr>
        <w:t>, Department of</w:t>
      </w:r>
      <w:r>
        <w:rPr>
          <w:spacing w:val="1"/>
          <w:sz w:val="24"/>
        </w:rPr>
        <w:t> </w:t>
      </w:r>
      <w:r>
        <w:rPr>
          <w:sz w:val="24"/>
          <w:shd w:fill="FBFBFB" w:color="auto" w:val="clear"/>
        </w:rPr>
        <w:t>Economic</w:t>
      </w:r>
      <w:r>
        <w:rPr>
          <w:spacing w:val="-2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and Social Affairs, Population Division,</w:t>
      </w:r>
      <w:r>
        <w:rPr>
          <w:spacing w:val="-3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New York.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809" w:right="116" w:hanging="504"/>
        <w:jc w:val="both"/>
        <w:rPr>
          <w:sz w:val="24"/>
        </w:rPr>
      </w:pPr>
      <w:r>
        <w:rPr>
          <w:sz w:val="24"/>
          <w:shd w:fill="FBFBFB" w:color="auto" w:val="clear"/>
        </w:rPr>
        <w:t>United</w:t>
      </w:r>
      <w:r>
        <w:rPr>
          <w:spacing w:val="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Nations</w:t>
      </w:r>
      <w:r>
        <w:rPr>
          <w:spacing w:val="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(2017). </w:t>
      </w:r>
      <w:r>
        <w:rPr>
          <w:i/>
          <w:sz w:val="24"/>
          <w:shd w:fill="FBFBFB" w:color="auto" w:val="clear"/>
        </w:rPr>
        <w:t>World</w:t>
      </w:r>
      <w:r>
        <w:rPr>
          <w:i/>
          <w:spacing w:val="1"/>
          <w:sz w:val="24"/>
          <w:shd w:fill="FBFBFB" w:color="auto" w:val="clear"/>
        </w:rPr>
        <w:t> </w:t>
      </w:r>
      <w:r>
        <w:rPr>
          <w:i/>
          <w:sz w:val="24"/>
          <w:shd w:fill="FBFBFB" w:color="auto" w:val="clear"/>
        </w:rPr>
        <w:t>Population</w:t>
      </w:r>
      <w:r>
        <w:rPr>
          <w:i/>
          <w:spacing w:val="1"/>
          <w:sz w:val="24"/>
          <w:shd w:fill="FBFBFB" w:color="auto" w:val="clear"/>
        </w:rPr>
        <w:t> </w:t>
      </w:r>
      <w:r>
        <w:rPr>
          <w:i/>
          <w:sz w:val="24"/>
          <w:shd w:fill="FBFBFB" w:color="auto" w:val="clear"/>
        </w:rPr>
        <w:t>Prospects: </w:t>
      </w:r>
      <w:r>
        <w:rPr>
          <w:sz w:val="24"/>
          <w:shd w:fill="FBFBFB" w:color="auto" w:val="clear"/>
        </w:rPr>
        <w:t>2017 </w:t>
      </w:r>
      <w:r>
        <w:rPr>
          <w:i/>
          <w:sz w:val="24"/>
          <w:shd w:fill="FBFBFB" w:color="auto" w:val="clear"/>
        </w:rPr>
        <w:t>Revision</w:t>
      </w:r>
      <w:r>
        <w:rPr>
          <w:sz w:val="24"/>
          <w:shd w:fill="FBFBFB" w:color="auto" w:val="clear"/>
        </w:rPr>
        <w:t>,</w:t>
      </w:r>
      <w:r>
        <w:rPr>
          <w:spacing w:val="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Department</w:t>
      </w:r>
      <w:r>
        <w:rPr>
          <w:spacing w:val="1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of</w:t>
      </w:r>
      <w:r>
        <w:rPr>
          <w:spacing w:val="1"/>
          <w:sz w:val="24"/>
        </w:rPr>
        <w:t> </w:t>
      </w:r>
      <w:r>
        <w:rPr>
          <w:sz w:val="24"/>
          <w:shd w:fill="FBFBFB" w:color="auto" w:val="clear"/>
        </w:rPr>
        <w:t>Economic</w:t>
      </w:r>
      <w:r>
        <w:rPr>
          <w:spacing w:val="-2"/>
          <w:sz w:val="24"/>
          <w:shd w:fill="FBFBFB" w:color="auto" w:val="clear"/>
        </w:rPr>
        <w:t> </w:t>
      </w:r>
      <w:r>
        <w:rPr>
          <w:sz w:val="24"/>
          <w:shd w:fill="FBFBFB" w:color="auto" w:val="clear"/>
        </w:rPr>
        <w:t>and Social Affairs, New York.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809" w:right="114" w:hanging="504"/>
        <w:jc w:val="both"/>
        <w:rPr>
          <w:sz w:val="24"/>
        </w:rPr>
      </w:pPr>
      <w:r>
        <w:rPr>
          <w:sz w:val="24"/>
        </w:rPr>
        <w:t>United</w:t>
      </w:r>
      <w:r>
        <w:rPr>
          <w:spacing w:val="21"/>
          <w:sz w:val="24"/>
        </w:rPr>
        <w:t> </w:t>
      </w:r>
      <w:r>
        <w:rPr>
          <w:sz w:val="24"/>
        </w:rPr>
        <w:t>Nations</w:t>
      </w:r>
      <w:r>
        <w:rPr>
          <w:spacing w:val="23"/>
          <w:sz w:val="24"/>
        </w:rPr>
        <w:t> </w:t>
      </w:r>
      <w:r>
        <w:rPr>
          <w:sz w:val="24"/>
        </w:rPr>
        <w:t>Development</w:t>
      </w:r>
      <w:r>
        <w:rPr>
          <w:spacing w:val="24"/>
          <w:sz w:val="24"/>
        </w:rPr>
        <w:t> </w:t>
      </w:r>
      <w:r>
        <w:rPr>
          <w:sz w:val="24"/>
        </w:rPr>
        <w:t>Programme</w:t>
      </w:r>
      <w:r>
        <w:rPr>
          <w:spacing w:val="21"/>
          <w:sz w:val="24"/>
        </w:rPr>
        <w:t> </w:t>
      </w:r>
      <w:r>
        <w:rPr>
          <w:sz w:val="24"/>
        </w:rPr>
        <w:t>(UNDP)</w:t>
      </w:r>
      <w:r>
        <w:rPr>
          <w:spacing w:val="22"/>
          <w:sz w:val="24"/>
        </w:rPr>
        <w:t> </w:t>
      </w:r>
      <w:r>
        <w:rPr>
          <w:sz w:val="24"/>
        </w:rPr>
        <w:t>2008</w:t>
      </w:r>
      <w:r>
        <w:rPr>
          <w:spacing w:val="1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Indices: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Statistical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Update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2008 </w:t>
      </w:r>
      <w:r>
        <w:rPr>
          <w:sz w:val="24"/>
        </w:rPr>
        <w:t>(UNDP)</w:t>
      </w:r>
      <w:r>
        <w:rPr>
          <w:spacing w:val="-2"/>
          <w:sz w:val="24"/>
        </w:rPr>
        <w:t> </w:t>
      </w:r>
      <w:hyperlink r:id="rId162">
        <w:r>
          <w:rPr>
            <w:color w:val="0462C1"/>
            <w:sz w:val="24"/>
            <w:u w:val="single" w:color="0462C1"/>
          </w:rPr>
          <w:t>http://hdr.undp.org/en/statistics/data/</w:t>
        </w:r>
      </w:hyperlink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09" w:right="122" w:hanging="504"/>
        <w:jc w:val="both"/>
      </w:pPr>
      <w:r>
        <w:rPr/>
        <w:t>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(USEPA)</w:t>
      </w:r>
      <w:r>
        <w:rPr>
          <w:spacing w:val="1"/>
        </w:rPr>
        <w:t> </w:t>
      </w:r>
      <w:r>
        <w:rPr/>
        <w:t>(1985).</w:t>
      </w:r>
      <w:r>
        <w:rPr>
          <w:spacing w:val="1"/>
        </w:rPr>
        <w:t> </w:t>
      </w:r>
      <w:r>
        <w:rPr/>
        <w:t>DRASTIC: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groundwater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hydrogeological</w:t>
      </w:r>
      <w:r>
        <w:rPr>
          <w:spacing w:val="1"/>
        </w:rPr>
        <w:t> </w:t>
      </w:r>
      <w:r>
        <w:rPr/>
        <w:t>settings.</w:t>
      </w:r>
      <w:r>
        <w:rPr>
          <w:spacing w:val="-1"/>
        </w:rPr>
        <w:t> </w:t>
      </w:r>
      <w:r>
        <w:rPr/>
        <w:t>Ada, Oklahoma</w:t>
      </w:r>
      <w:r>
        <w:rPr>
          <w:spacing w:val="1"/>
        </w:rPr>
        <w:t> </w:t>
      </w:r>
      <w:r>
        <w:rPr/>
        <w:t>WA/EPA Series 1985.163.</w:t>
      </w:r>
    </w:p>
    <w:p>
      <w:pPr>
        <w:pStyle w:val="BodyText"/>
        <w:spacing w:before="10"/>
        <w:rPr>
          <w:sz w:val="20"/>
        </w:rPr>
      </w:pPr>
    </w:p>
    <w:p>
      <w:pPr>
        <w:spacing w:before="1"/>
        <w:ind w:left="305" w:right="0" w:firstLine="0"/>
        <w:jc w:val="left"/>
        <w:rPr>
          <w:i/>
          <w:sz w:val="24"/>
        </w:rPr>
      </w:pPr>
      <w:r>
        <w:rPr>
          <w:sz w:val="24"/>
        </w:rPr>
        <w:t>Vale,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(2017).</w:t>
      </w:r>
      <w:r>
        <w:rPr>
          <w:spacing w:val="-2"/>
          <w:sz w:val="24"/>
        </w:rPr>
        <w:t> </w:t>
      </w:r>
      <w:r>
        <w:rPr>
          <w:i/>
          <w:sz w:val="24"/>
        </w:rPr>
        <w:t>Sustainability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2017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vale.com</w:t>
      </w:r>
      <w:r>
        <w:rPr>
          <w:i/>
          <w:spacing w:val="-2"/>
          <w:sz w:val="24"/>
        </w:rPr>
        <w:t> </w:t>
      </w:r>
      <w:r>
        <w:rPr>
          <w:i/>
          <w:sz w:val="24"/>
          <w:u w:val="single"/>
        </w:rPr>
        <w:t>htt</w:t>
      </w:r>
      <w:hyperlink r:id="rId163">
        <w:r>
          <w:rPr>
            <w:i/>
            <w:sz w:val="24"/>
            <w:u w:val="single"/>
          </w:rPr>
          <w:t>p:ww</w:t>
        </w:r>
      </w:hyperlink>
      <w:r>
        <w:rPr>
          <w:i/>
          <w:sz w:val="24"/>
          <w:u w:val="single"/>
        </w:rPr>
        <w:t>w</w:t>
      </w:r>
      <w:hyperlink r:id="rId163">
        <w:r>
          <w:rPr>
            <w:i/>
            <w:sz w:val="24"/>
            <w:u w:val="single"/>
          </w:rPr>
          <w:t>.vale.com</w:t>
        </w:r>
      </w:hyperlink>
    </w:p>
    <w:p>
      <w:pPr>
        <w:pStyle w:val="BodyText"/>
        <w:spacing w:before="9"/>
        <w:rPr>
          <w:i/>
          <w:sz w:val="20"/>
        </w:rPr>
      </w:pPr>
    </w:p>
    <w:p>
      <w:pPr>
        <w:pStyle w:val="BodyText"/>
        <w:spacing w:before="1"/>
        <w:ind w:left="809" w:right="122" w:hanging="504"/>
        <w:jc w:val="both"/>
      </w:pPr>
      <w:r>
        <w:rPr/>
        <w:t>Vanloon, G. W. &amp;</w:t>
      </w:r>
      <w:r>
        <w:rPr>
          <w:spacing w:val="1"/>
        </w:rPr>
        <w:t> </w:t>
      </w:r>
      <w:r>
        <w:rPr/>
        <w:t>S.J. Duffy (2005). The Hydrosphere.</w:t>
      </w:r>
      <w:r>
        <w:rPr>
          <w:spacing w:val="60"/>
        </w:rPr>
        <w:t> </w:t>
      </w:r>
      <w:r>
        <w:rPr/>
        <w:t>In: Environmental Chemistry: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Global</w:t>
      </w:r>
      <w:r>
        <w:rPr>
          <w:spacing w:val="-1"/>
        </w:rPr>
        <w:t> </w:t>
      </w:r>
      <w:r>
        <w:rPr/>
        <w:t>Perspective. 2nd</w:t>
      </w:r>
      <w:r>
        <w:rPr>
          <w:spacing w:val="-1"/>
        </w:rPr>
        <w:t> </w:t>
      </w:r>
      <w:r>
        <w:rPr/>
        <w:t>Edn. New</w:t>
      </w:r>
      <w:r>
        <w:rPr>
          <w:spacing w:val="-1"/>
        </w:rPr>
        <w:t> </w:t>
      </w:r>
      <w:r>
        <w:rPr/>
        <w:t>York: </w:t>
      </w:r>
      <w:r>
        <w:rPr>
          <w:i/>
        </w:rPr>
        <w:t>Oxford University</w:t>
      </w:r>
      <w:r>
        <w:rPr>
          <w:i/>
          <w:spacing w:val="-1"/>
        </w:rPr>
        <w:t> </w:t>
      </w:r>
      <w:r>
        <w:rPr>
          <w:i/>
        </w:rPr>
        <w:t>Press</w:t>
      </w:r>
      <w:r>
        <w:rPr/>
        <w:t>, pp:</w:t>
      </w:r>
      <w:r>
        <w:rPr>
          <w:spacing w:val="-1"/>
        </w:rPr>
        <w:t> </w:t>
      </w:r>
      <w:r>
        <w:rPr/>
        <w:t>197-211.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809" w:right="118" w:hanging="504"/>
        <w:jc w:val="both"/>
      </w:pPr>
      <w:r>
        <w:rPr/>
        <w:t>Verma, B. L., and Srivastava, R. N. (1990). Measurement of the personal cost of illness</w:t>
      </w:r>
      <w:r>
        <w:rPr>
          <w:spacing w:val="1"/>
        </w:rPr>
        <w:t> </w:t>
      </w:r>
      <w:r>
        <w:rPr/>
        <w:t>due  </w:t>
      </w:r>
      <w:r>
        <w:rPr>
          <w:spacing w:val="1"/>
        </w:rPr>
        <w:t> </w:t>
      </w:r>
      <w:r>
        <w:rPr/>
        <w:t>to  </w:t>
      </w:r>
      <w:r>
        <w:rPr>
          <w:spacing w:val="1"/>
        </w:rPr>
        <w:t> </w:t>
      </w:r>
      <w:r>
        <w:rPr/>
        <w:t>some  </w:t>
      </w:r>
      <w:r>
        <w:rPr>
          <w:spacing w:val="1"/>
        </w:rPr>
        <w:t> </w:t>
      </w:r>
      <w:r>
        <w:rPr/>
        <w:t>major  </w:t>
      </w:r>
      <w:r>
        <w:rPr>
          <w:spacing w:val="1"/>
        </w:rPr>
        <w:t> </w:t>
      </w:r>
      <w:r>
        <w:rPr/>
        <w:t>water-related  </w:t>
      </w:r>
      <w:r>
        <w:rPr>
          <w:spacing w:val="1"/>
        </w:rPr>
        <w:t> </w:t>
      </w:r>
      <w:r>
        <w:rPr/>
        <w:t>diseases  </w:t>
      </w:r>
      <w:r>
        <w:rPr>
          <w:spacing w:val="1"/>
        </w:rPr>
        <w:t> </w:t>
      </w:r>
      <w:r>
        <w:rPr/>
        <w:t>in   </w:t>
      </w:r>
      <w:r>
        <w:rPr>
          <w:spacing w:val="1"/>
        </w:rPr>
        <w:t> </w:t>
      </w:r>
      <w:r>
        <w:rPr/>
        <w:t>an   </w:t>
      </w:r>
      <w:r>
        <w:rPr>
          <w:spacing w:val="1"/>
        </w:rPr>
        <w:t> </w:t>
      </w:r>
      <w:r>
        <w:rPr/>
        <w:t>Indian   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population. </w:t>
      </w:r>
      <w:r>
        <w:rPr>
          <w:i/>
        </w:rPr>
        <w:t>International journal of epidemiology</w:t>
      </w:r>
      <w:r>
        <w:rPr/>
        <w:t>,</w:t>
      </w:r>
      <w:r>
        <w:rPr>
          <w:spacing w:val="-1"/>
        </w:rPr>
        <w:t> </w:t>
      </w:r>
      <w:r>
        <w:rPr>
          <w:i/>
        </w:rPr>
        <w:t>19</w:t>
      </w:r>
      <w:r>
        <w:rPr/>
        <w:t>(1), 169-176.</w:t>
      </w:r>
    </w:p>
    <w:p>
      <w:pPr>
        <w:spacing w:after="0"/>
        <w:jc w:val="both"/>
        <w:sectPr>
          <w:pgSz w:w="11910" w:h="16840"/>
          <w:pgMar w:header="0" w:footer="1002" w:top="1320" w:bottom="1200" w:left="1680" w:right="1300"/>
        </w:sectPr>
      </w:pPr>
    </w:p>
    <w:p>
      <w:pPr>
        <w:spacing w:before="72"/>
        <w:ind w:left="809" w:right="114" w:hanging="504"/>
        <w:jc w:val="both"/>
        <w:rPr>
          <w:sz w:val="24"/>
        </w:rPr>
      </w:pPr>
      <w:r>
        <w:rPr>
          <w:sz w:val="24"/>
        </w:rPr>
        <w:t>Vörösmarty, C. J., Douglas, E. M., Green, P. A., and Revenga, C. (2005). Geospatial</w:t>
      </w:r>
      <w:r>
        <w:rPr>
          <w:spacing w:val="1"/>
          <w:sz w:val="24"/>
        </w:rPr>
        <w:t> </w:t>
      </w:r>
      <w:r>
        <w:rPr>
          <w:sz w:val="24"/>
        </w:rPr>
        <w:t>indicators of emerging water stress: an application to Africa. </w:t>
      </w:r>
      <w:r>
        <w:rPr>
          <w:i/>
          <w:sz w:val="24"/>
        </w:rPr>
        <w:t>AMBIO: A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Human Environment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34</w:t>
      </w:r>
      <w:r>
        <w:rPr>
          <w:sz w:val="24"/>
        </w:rPr>
        <w:t>(3), 230-236.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809" w:right="115" w:hanging="504"/>
        <w:jc w:val="both"/>
        <w:rPr>
          <w:sz w:val="24"/>
        </w:rPr>
      </w:pP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Organization</w:t>
      </w:r>
      <w:r>
        <w:rPr>
          <w:spacing w:val="1"/>
          <w:sz w:val="24"/>
        </w:rPr>
        <w:t> </w:t>
      </w:r>
      <w:r>
        <w:rPr>
          <w:sz w:val="24"/>
        </w:rPr>
        <w:t>(WHO)</w:t>
      </w:r>
      <w:r>
        <w:rPr>
          <w:spacing w:val="1"/>
          <w:sz w:val="24"/>
        </w:rPr>
        <w:t> </w:t>
      </w:r>
      <w:r>
        <w:rPr>
          <w:sz w:val="24"/>
        </w:rPr>
        <w:t>(1996). </w:t>
      </w:r>
      <w:r>
        <w:rPr>
          <w:i/>
          <w:sz w:val="24"/>
        </w:rPr>
        <w:t>Guidelines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Drinking-Water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Quality,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Volume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1: Recommendations.</w:t>
      </w:r>
      <w:r>
        <w:rPr>
          <w:i/>
          <w:spacing w:val="1"/>
          <w:sz w:val="24"/>
        </w:rPr>
        <w:t> </w:t>
      </w:r>
      <w:r>
        <w:rPr>
          <w:sz w:val="24"/>
        </w:rPr>
        <w:t>(Second Edition),</w:t>
      </w:r>
      <w:r>
        <w:rPr>
          <w:spacing w:val="-1"/>
          <w:sz w:val="24"/>
        </w:rPr>
        <w:t> </w:t>
      </w:r>
      <w:r>
        <w:rPr>
          <w:sz w:val="24"/>
        </w:rPr>
        <w:t>WHO, Geneva.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809" w:right="112" w:hanging="504"/>
        <w:jc w:val="both"/>
        <w:rPr>
          <w:sz w:val="24"/>
        </w:rPr>
      </w:pP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Organization</w:t>
      </w:r>
      <w:r>
        <w:rPr>
          <w:spacing w:val="1"/>
          <w:sz w:val="24"/>
        </w:rPr>
        <w:t> </w:t>
      </w:r>
      <w:r>
        <w:rPr>
          <w:sz w:val="24"/>
        </w:rPr>
        <w:t>(WHO)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i/>
          <w:sz w:val="24"/>
        </w:rPr>
        <w:t>Guidelines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Drinking-water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Quality</w:t>
      </w:r>
      <w:r>
        <w:rPr>
          <w:sz w:val="24"/>
        </w:rPr>
        <w:t>.</w:t>
      </w:r>
      <w:r>
        <w:rPr>
          <w:spacing w:val="-57"/>
          <w:sz w:val="24"/>
        </w:rPr>
        <w:t> </w:t>
      </w:r>
      <w:r>
        <w:rPr>
          <w:sz w:val="24"/>
        </w:rPr>
        <w:t>Third</w:t>
      </w:r>
      <w:r>
        <w:rPr>
          <w:spacing w:val="1"/>
          <w:sz w:val="24"/>
        </w:rPr>
        <w:t> </w:t>
      </w:r>
      <w:r>
        <w:rPr>
          <w:sz w:val="24"/>
        </w:rPr>
        <w:t>Edition.</w:t>
      </w:r>
      <w:r>
        <w:rPr>
          <w:spacing w:val="1"/>
          <w:sz w:val="24"/>
        </w:rPr>
        <w:t> </w:t>
      </w:r>
      <w:r>
        <w:rPr>
          <w:sz w:val="24"/>
        </w:rPr>
        <w:t>Volume</w:t>
      </w:r>
      <w:r>
        <w:rPr>
          <w:spacing w:val="1"/>
          <w:sz w:val="24"/>
        </w:rPr>
        <w:t> </w:t>
      </w:r>
      <w:r>
        <w:rPr>
          <w:sz w:val="24"/>
        </w:rPr>
        <w:t>1.</w:t>
      </w:r>
      <w:r>
        <w:rPr>
          <w:spacing w:val="1"/>
          <w:sz w:val="24"/>
        </w:rPr>
        <w:t> </w:t>
      </w:r>
      <w:r>
        <w:rPr>
          <w:sz w:val="24"/>
        </w:rPr>
        <w:t>Recommendations.</w:t>
      </w:r>
      <w:r>
        <w:rPr>
          <w:spacing w:val="1"/>
          <w:sz w:val="24"/>
        </w:rPr>
        <w:t> </w:t>
      </w:r>
      <w:r>
        <w:rPr>
          <w:sz w:val="24"/>
        </w:rPr>
        <w:t>Geneva,</w:t>
      </w:r>
      <w:r>
        <w:rPr>
          <w:spacing w:val="1"/>
          <w:sz w:val="24"/>
        </w:rPr>
        <w:t> </w:t>
      </w:r>
      <w:r>
        <w:rPr>
          <w:sz w:val="24"/>
        </w:rPr>
        <w:t>WHO.</w:t>
      </w:r>
      <w:r>
        <w:rPr>
          <w:spacing w:val="1"/>
          <w:sz w:val="24"/>
        </w:rPr>
        <w:t> </w:t>
      </w:r>
      <w:hyperlink r:id="rId164">
        <w:r>
          <w:rPr>
            <w:color w:val="0462C1"/>
            <w:sz w:val="24"/>
            <w:u w:val="single" w:color="0462C1"/>
          </w:rPr>
          <w:t>www.who.int/watersanitationhealth/dwq/en</w:t>
        </w:r>
        <w:r>
          <w:rPr>
            <w:sz w:val="24"/>
          </w:rPr>
          <w:t>.</w:t>
        </w:r>
      </w:hyperlink>
    </w:p>
    <w:p>
      <w:pPr>
        <w:pStyle w:val="BodyText"/>
        <w:spacing w:before="10"/>
        <w:rPr>
          <w:sz w:val="20"/>
        </w:rPr>
      </w:pPr>
    </w:p>
    <w:p>
      <w:pPr>
        <w:spacing w:before="0"/>
        <w:ind w:left="809" w:right="114" w:hanging="504"/>
        <w:jc w:val="both"/>
        <w:rPr>
          <w:sz w:val="24"/>
        </w:rPr>
      </w:pP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Organization</w:t>
      </w:r>
      <w:r>
        <w:rPr>
          <w:spacing w:val="1"/>
          <w:sz w:val="24"/>
        </w:rPr>
        <w:t> </w:t>
      </w:r>
      <w:r>
        <w:rPr>
          <w:sz w:val="24"/>
        </w:rPr>
        <w:t>(WHO)</w:t>
      </w:r>
      <w:r>
        <w:rPr>
          <w:spacing w:val="1"/>
          <w:sz w:val="24"/>
        </w:rPr>
        <w:t> </w:t>
      </w:r>
      <w:r>
        <w:rPr>
          <w:sz w:val="24"/>
        </w:rPr>
        <w:t>(2007).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2007: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safer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future: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health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21st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century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Organization.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809" w:right="121" w:hanging="504"/>
        <w:jc w:val="both"/>
      </w:pPr>
      <w:r>
        <w:rPr/>
        <w:t>World Meteorological Organization (WMO) (1997). Comprehensive Assessment of the</w:t>
      </w:r>
      <w:r>
        <w:rPr>
          <w:spacing w:val="1"/>
        </w:rPr>
        <w:t> </w:t>
      </w:r>
      <w:r>
        <w:rPr/>
        <w:t>Freshwater Resources of the World. Stockholm, Sweden: WMO and Stockholm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Institute.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809" w:right="117" w:hanging="504"/>
        <w:jc w:val="both"/>
      </w:pPr>
      <w:r>
        <w:rPr/>
        <w:t>World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(WRI)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>
          <w:i/>
        </w:rPr>
        <w:t>World</w:t>
      </w:r>
      <w:r>
        <w:rPr>
          <w:i/>
          <w:spacing w:val="1"/>
        </w:rPr>
        <w:t> </w:t>
      </w:r>
      <w:r>
        <w:rPr>
          <w:i/>
        </w:rPr>
        <w:t>Resources</w:t>
      </w:r>
      <w:r>
        <w:rPr/>
        <w:t>:</w:t>
      </w:r>
      <w:r>
        <w:rPr>
          <w:spacing w:val="1"/>
        </w:rPr>
        <w:t> </w:t>
      </w:r>
      <w:r>
        <w:rPr/>
        <w:t>1996–97.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York:</w:t>
      </w:r>
      <w:r>
        <w:rPr>
          <w:spacing w:val="1"/>
        </w:rPr>
        <w:t> </w:t>
      </w:r>
      <w:r>
        <w:rPr/>
        <w:t>Oxford</w:t>
      </w:r>
      <w:r>
        <w:rPr>
          <w:spacing w:val="-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Press.</w:t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809" w:right="114" w:hanging="504"/>
        <w:jc w:val="both"/>
        <w:rPr>
          <w:i/>
          <w:sz w:val="24"/>
        </w:rPr>
      </w:pPr>
      <w:r>
        <w:rPr>
          <w:sz w:val="24"/>
        </w:rPr>
        <w:t>Wright, J. B., Hastings, D. A. Jones, W. B., &amp; Williams, H. R. (1985). </w:t>
      </w:r>
      <w:r>
        <w:rPr>
          <w:i/>
          <w:sz w:val="24"/>
        </w:rPr>
        <w:t>Geology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Mineral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Resources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West Africa.</w:t>
      </w:r>
      <w:r>
        <w:rPr>
          <w:i/>
          <w:spacing w:val="2"/>
          <w:sz w:val="24"/>
        </w:rPr>
        <w:t> </w:t>
      </w:r>
      <w:r>
        <w:rPr>
          <w:sz w:val="24"/>
        </w:rPr>
        <w:t>London: George</w:t>
      </w:r>
      <w:r>
        <w:rPr>
          <w:spacing w:val="-2"/>
          <w:sz w:val="24"/>
        </w:rPr>
        <w:t> </w:t>
      </w:r>
      <w:r>
        <w:rPr>
          <w:sz w:val="24"/>
        </w:rPr>
        <w:t>Allen and Unwin</w:t>
      </w:r>
      <w:r>
        <w:rPr>
          <w:i/>
          <w:sz w:val="24"/>
        </w:rPr>
        <w:t>.</w:t>
      </w:r>
    </w:p>
    <w:sectPr>
      <w:pgSz w:w="11910" w:h="16840"/>
      <w:pgMar w:header="0" w:footer="1002" w:top="1320" w:bottom="1200" w:left="168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2.589996pt;margin-top:779.960022pt;width:18.650pt;height:13.05pt;mso-position-horizontal-relative:page;mso-position-vertical-relative:page;z-index:-195665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309998pt;margin-top:780.799988pt;width:17.3pt;height:13.05pt;mso-position-horizontal-relative:page;mso-position-vertical-relative:page;z-index:-1956198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309998pt;margin-top:780.919983pt;width:17.3pt;height:13.05pt;mso-position-horizontal-relative:page;mso-position-vertical-relative:page;z-index:-195660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8.264pt;margin-top:753.282654pt;width:42.8pt;height:15.3pt;mso-position-horizontal-relative:page;mso-position-vertical-relative:page;z-index:-1956556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Options</w:t>
                </w:r>
              </w:p>
            </w:txbxContent>
          </v:textbox>
          <w10:wrap type="none"/>
        </v:shape>
      </w:pict>
    </w:r>
    <w:r>
      <w:rPr/>
      <w:pict>
        <v:shape style="position:absolute;margin-left:178.300003pt;margin-top:753.282654pt;width:124.15pt;height:15.3pt;mso-position-horizontal-relative:page;mso-position-vertical-relative:page;z-index:-19565056" type="#_x0000_t202" filled="false" stroked="false">
          <v:textbox inset="0,0,0,0">
            <w:txbxContent>
              <w:p>
                <w:pPr>
                  <w:tabs>
                    <w:tab w:pos="1330" w:val="left" w:leader="none"/>
                  </w:tabs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Frequency</w:t>
                  <w:tab/>
                  <w:t>Percentage</w:t>
                </w:r>
              </w:p>
            </w:txbxContent>
          </v:textbox>
          <w10:wrap type="none"/>
        </v:shape>
      </w:pict>
    </w:r>
    <w:r>
      <w:rPr/>
      <w:pict>
        <v:shape style="position:absolute;margin-left:303.309998pt;margin-top:780.919983pt;width:17.3pt;height:13.05pt;mso-position-horizontal-relative:page;mso-position-vertical-relative:page;z-index:-195645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309998pt;margin-top:780.919983pt;width:17.3pt;height:13.05pt;mso-position-horizontal-relative:page;mso-position-vertical-relative:page;z-index:-1956403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309998pt;margin-top:780.799988pt;width:17.3pt;height:13.05pt;mso-position-horizontal-relative:page;mso-position-vertical-relative:page;z-index:-1956352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6.529999pt;margin-top:534.200012pt;width:17.3pt;height:13.05pt;mso-position-horizontal-relative:page;mso-position-vertical-relative:page;z-index:-195630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309998pt;margin-top:780.799988pt;width:17.3pt;height:13.05pt;mso-position-horizontal-relative:page;mso-position-vertical-relative:page;z-index:-1956249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3">
    <w:multiLevelType w:val="hybridMultilevel"/>
    <w:lvl w:ilvl="0">
      <w:start w:val="5"/>
      <w:numFmt w:val="decimal"/>
      <w:lvlText w:val="%1"/>
      <w:lvlJc w:val="left"/>
      <w:pPr>
        <w:ind w:left="2285" w:hanging="19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285" w:hanging="19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745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0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64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–"/>
      <w:lvlJc w:val="left"/>
      <w:pPr>
        <w:ind w:left="305" w:hanging="180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34" w:hanging="18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69" w:hanging="1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3" w:hanging="1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38" w:hanging="1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73" w:hanging="1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07" w:hanging="1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2" w:hanging="1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77" w:hanging="18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upperRoman"/>
      <w:lvlText w:val="%1."/>
      <w:lvlJc w:val="left"/>
      <w:pPr>
        <w:ind w:left="1465" w:hanging="720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9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3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1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9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3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69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upperRoman"/>
      <w:lvlText w:val="%1."/>
      <w:lvlJc w:val="left"/>
      <w:pPr>
        <w:ind w:left="1105" w:hanging="435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4" w:hanging="43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9" w:hanging="43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23" w:hanging="4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8" w:hanging="4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3" w:hanging="4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7" w:hanging="4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2" w:hanging="4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7" w:hanging="435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1105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05" w:hanging="72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10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2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7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3085" w:hanging="270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085" w:hanging="270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65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83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35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87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39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0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42" w:hanging="78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."/>
      <w:lvlJc w:val="left"/>
      <w:pPr>
        <w:ind w:left="1016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105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4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1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8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3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2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925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925" w:hanging="54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925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8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6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1" w:hanging="54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3"/>
      <w:numFmt w:val="decimal"/>
      <w:lvlText w:val="%1"/>
      <w:lvlJc w:val="left"/>
      <w:pPr>
        <w:ind w:left="3085" w:hanging="270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085" w:hanging="27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10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4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13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836" w:hanging="452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40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41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1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2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3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43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44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5" w:hanging="452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105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10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2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7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1105" w:hanging="360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2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7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"/>
      <w:lvlJc w:val="left"/>
      <w:pPr>
        <w:ind w:left="1105" w:hanging="360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2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7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10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7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4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2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97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3445" w:hanging="306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445" w:hanging="30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0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6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7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22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Roman"/>
      <w:lvlText w:val="%1."/>
      <w:lvlJc w:val="left"/>
      <w:pPr>
        <w:ind w:left="1671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96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13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9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6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9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6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3" w:hanging="488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3685" w:hanging="330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685" w:hanging="33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25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05" w:hanging="360"/>
      </w:pPr>
      <w:rPr>
        <w:rFonts w:hint="default" w:ascii="Arial MT" w:hAnsi="Arial MT" w:eastAsia="Arial MT" w:cs="Arial MT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2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9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3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04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1025" w:hanging="720"/>
        <w:jc w:val="left"/>
      </w:pPr>
      <w:rPr>
        <w:rFonts w:hint="default"/>
        <w:lang w:val="en-US" w:eastAsia="en-US" w:bidi="ar-SA"/>
      </w:rPr>
    </w:lvl>
    <w:lvl w:ilvl="1">
      <w:start w:val="14"/>
      <w:numFmt w:val="decimal"/>
      <w:lvlText w:val="%1.%2"/>
      <w:lvlJc w:val="left"/>
      <w:pPr>
        <w:ind w:left="102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47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965" w:hanging="6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65" w:hanging="6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5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5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3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1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9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71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025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25" w:hanging="72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02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47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965" w:hanging="6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65" w:hanging="6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5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35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1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9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71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02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5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47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02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5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47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025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2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5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5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47" w:hanging="720"/>
      </w:pPr>
      <w:rPr>
        <w:rFonts w:hint="default"/>
        <w:lang w:val="en-US" w:eastAsia="en-US" w:bidi="ar-SA"/>
      </w:rPr>
    </w:lvl>
  </w:abstract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93"/>
      <w:ind w:left="305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98"/>
      <w:ind w:left="1025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85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05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hyperlink" Target="https://en.wikipedia.org/wiki/Urban_area" TargetMode="External"/><Relationship Id="rId13" Type="http://schemas.openxmlformats.org/officeDocument/2006/relationships/hyperlink" Target="https://en.wikipedia.org/wiki/United_Nations" TargetMode="External"/><Relationship Id="rId14" Type="http://schemas.openxmlformats.org/officeDocument/2006/relationships/hyperlink" Target="https://en.wikipedia.org/wiki/World_population" TargetMode="External"/><Relationship Id="rId15" Type="http://schemas.openxmlformats.org/officeDocument/2006/relationships/hyperlink" Target="https://en.wikipedia.org/wiki/Developing_world" TargetMode="External"/><Relationship Id="rId16" Type="http://schemas.openxmlformats.org/officeDocument/2006/relationships/hyperlink" Target="https://en.wikipedia.org/wiki/Developed_world" TargetMode="External"/><Relationship Id="rId17" Type="http://schemas.openxmlformats.org/officeDocument/2006/relationships/hyperlink" Target="http://environment.nationalgeographic.com/environment/habitats/urban-sprawl" TargetMode="External"/><Relationship Id="rId18" Type="http://schemas.openxmlformats.org/officeDocument/2006/relationships/hyperlink" Target="http://www.nationalgeographic.com/environment/global-warming/pollution/" TargetMode="External"/><Relationship Id="rId19" Type="http://schemas.openxmlformats.org/officeDocument/2006/relationships/hyperlink" Target="http://www.nationalgeographic.com/environment/natural-disasters/floods/" TargetMode="External"/><Relationship Id="rId20" Type="http://schemas.openxmlformats.org/officeDocument/2006/relationships/image" Target="media/image6.jpeg"/><Relationship Id="rId21" Type="http://schemas.openxmlformats.org/officeDocument/2006/relationships/image" Target="media/image7.jpeg"/><Relationship Id="rId22" Type="http://schemas.openxmlformats.org/officeDocument/2006/relationships/image" Target="media/image8.jpeg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image" Target="media/image11.jpeg"/><Relationship Id="rId26" Type="http://schemas.openxmlformats.org/officeDocument/2006/relationships/image" Target="media/image12.jpeg"/><Relationship Id="rId27" Type="http://schemas.openxmlformats.org/officeDocument/2006/relationships/image" Target="media/image13.jpeg"/><Relationship Id="rId28" Type="http://schemas.openxmlformats.org/officeDocument/2006/relationships/image" Target="media/image14.jpeg"/><Relationship Id="rId29" Type="http://schemas.openxmlformats.org/officeDocument/2006/relationships/image" Target="media/image15.jpeg"/><Relationship Id="rId30" Type="http://schemas.openxmlformats.org/officeDocument/2006/relationships/image" Target="media/image16.jpeg"/><Relationship Id="rId31" Type="http://schemas.openxmlformats.org/officeDocument/2006/relationships/footer" Target="footer3.xml"/><Relationship Id="rId32" Type="http://schemas.openxmlformats.org/officeDocument/2006/relationships/footer" Target="footer4.xml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0" Type="http://schemas.openxmlformats.org/officeDocument/2006/relationships/image" Target="media/image24.png"/><Relationship Id="rId41" Type="http://schemas.openxmlformats.org/officeDocument/2006/relationships/image" Target="media/image25.png"/><Relationship Id="rId42" Type="http://schemas.openxmlformats.org/officeDocument/2006/relationships/image" Target="media/image26.png"/><Relationship Id="rId43" Type="http://schemas.openxmlformats.org/officeDocument/2006/relationships/image" Target="media/image27.png"/><Relationship Id="rId44" Type="http://schemas.openxmlformats.org/officeDocument/2006/relationships/image" Target="media/image28.png"/><Relationship Id="rId45" Type="http://schemas.openxmlformats.org/officeDocument/2006/relationships/image" Target="media/image29.png"/><Relationship Id="rId46" Type="http://schemas.openxmlformats.org/officeDocument/2006/relationships/image" Target="media/image30.png"/><Relationship Id="rId47" Type="http://schemas.openxmlformats.org/officeDocument/2006/relationships/image" Target="media/image31.png"/><Relationship Id="rId48" Type="http://schemas.openxmlformats.org/officeDocument/2006/relationships/image" Target="media/image32.png"/><Relationship Id="rId49" Type="http://schemas.openxmlformats.org/officeDocument/2006/relationships/image" Target="media/image33.png"/><Relationship Id="rId50" Type="http://schemas.openxmlformats.org/officeDocument/2006/relationships/image" Target="media/image34.png"/><Relationship Id="rId51" Type="http://schemas.openxmlformats.org/officeDocument/2006/relationships/image" Target="media/image35.png"/><Relationship Id="rId52" Type="http://schemas.openxmlformats.org/officeDocument/2006/relationships/image" Target="media/image36.png"/><Relationship Id="rId53" Type="http://schemas.openxmlformats.org/officeDocument/2006/relationships/image" Target="media/image37.png"/><Relationship Id="rId54" Type="http://schemas.openxmlformats.org/officeDocument/2006/relationships/image" Target="media/image38.png"/><Relationship Id="rId55" Type="http://schemas.openxmlformats.org/officeDocument/2006/relationships/image" Target="media/image39.png"/><Relationship Id="rId56" Type="http://schemas.openxmlformats.org/officeDocument/2006/relationships/image" Target="media/image40.png"/><Relationship Id="rId57" Type="http://schemas.openxmlformats.org/officeDocument/2006/relationships/image" Target="media/image41.png"/><Relationship Id="rId58" Type="http://schemas.openxmlformats.org/officeDocument/2006/relationships/image" Target="media/image42.png"/><Relationship Id="rId59" Type="http://schemas.openxmlformats.org/officeDocument/2006/relationships/image" Target="media/image43.png"/><Relationship Id="rId60" Type="http://schemas.openxmlformats.org/officeDocument/2006/relationships/image" Target="media/image44.png"/><Relationship Id="rId61" Type="http://schemas.openxmlformats.org/officeDocument/2006/relationships/image" Target="media/image45.png"/><Relationship Id="rId62" Type="http://schemas.openxmlformats.org/officeDocument/2006/relationships/image" Target="media/image46.png"/><Relationship Id="rId63" Type="http://schemas.openxmlformats.org/officeDocument/2006/relationships/image" Target="media/image47.png"/><Relationship Id="rId64" Type="http://schemas.openxmlformats.org/officeDocument/2006/relationships/image" Target="media/image48.png"/><Relationship Id="rId65" Type="http://schemas.openxmlformats.org/officeDocument/2006/relationships/image" Target="media/image49.png"/><Relationship Id="rId66" Type="http://schemas.openxmlformats.org/officeDocument/2006/relationships/image" Target="media/image50.png"/><Relationship Id="rId67" Type="http://schemas.openxmlformats.org/officeDocument/2006/relationships/image" Target="media/image51.png"/><Relationship Id="rId68" Type="http://schemas.openxmlformats.org/officeDocument/2006/relationships/image" Target="media/image52.png"/><Relationship Id="rId69" Type="http://schemas.openxmlformats.org/officeDocument/2006/relationships/image" Target="media/image53.png"/><Relationship Id="rId70" Type="http://schemas.openxmlformats.org/officeDocument/2006/relationships/image" Target="media/image54.png"/><Relationship Id="rId71" Type="http://schemas.openxmlformats.org/officeDocument/2006/relationships/image" Target="media/image55.png"/><Relationship Id="rId72" Type="http://schemas.openxmlformats.org/officeDocument/2006/relationships/image" Target="media/image56.png"/><Relationship Id="rId73" Type="http://schemas.openxmlformats.org/officeDocument/2006/relationships/image" Target="media/image57.png"/><Relationship Id="rId74" Type="http://schemas.openxmlformats.org/officeDocument/2006/relationships/image" Target="media/image58.png"/><Relationship Id="rId75" Type="http://schemas.openxmlformats.org/officeDocument/2006/relationships/image" Target="media/image59.png"/><Relationship Id="rId76" Type="http://schemas.openxmlformats.org/officeDocument/2006/relationships/image" Target="media/image60.png"/><Relationship Id="rId77" Type="http://schemas.openxmlformats.org/officeDocument/2006/relationships/image" Target="media/image61.png"/><Relationship Id="rId78" Type="http://schemas.openxmlformats.org/officeDocument/2006/relationships/image" Target="media/image62.png"/><Relationship Id="rId79" Type="http://schemas.openxmlformats.org/officeDocument/2006/relationships/image" Target="media/image63.png"/><Relationship Id="rId80" Type="http://schemas.openxmlformats.org/officeDocument/2006/relationships/image" Target="media/image64.png"/><Relationship Id="rId81" Type="http://schemas.openxmlformats.org/officeDocument/2006/relationships/image" Target="media/image65.png"/><Relationship Id="rId82" Type="http://schemas.openxmlformats.org/officeDocument/2006/relationships/image" Target="media/image66.png"/><Relationship Id="rId83" Type="http://schemas.openxmlformats.org/officeDocument/2006/relationships/image" Target="media/image67.png"/><Relationship Id="rId84" Type="http://schemas.openxmlformats.org/officeDocument/2006/relationships/image" Target="media/image68.png"/><Relationship Id="rId85" Type="http://schemas.openxmlformats.org/officeDocument/2006/relationships/image" Target="media/image69.png"/><Relationship Id="rId86" Type="http://schemas.openxmlformats.org/officeDocument/2006/relationships/image" Target="media/image70.png"/><Relationship Id="rId87" Type="http://schemas.openxmlformats.org/officeDocument/2006/relationships/image" Target="media/image71.png"/><Relationship Id="rId88" Type="http://schemas.openxmlformats.org/officeDocument/2006/relationships/image" Target="media/image72.png"/><Relationship Id="rId89" Type="http://schemas.openxmlformats.org/officeDocument/2006/relationships/image" Target="media/image73.png"/><Relationship Id="rId90" Type="http://schemas.openxmlformats.org/officeDocument/2006/relationships/image" Target="media/image74.png"/><Relationship Id="rId91" Type="http://schemas.openxmlformats.org/officeDocument/2006/relationships/image" Target="media/image75.png"/><Relationship Id="rId92" Type="http://schemas.openxmlformats.org/officeDocument/2006/relationships/image" Target="media/image76.png"/><Relationship Id="rId93" Type="http://schemas.openxmlformats.org/officeDocument/2006/relationships/image" Target="media/image77.png"/><Relationship Id="rId94" Type="http://schemas.openxmlformats.org/officeDocument/2006/relationships/image" Target="media/image78.png"/><Relationship Id="rId95" Type="http://schemas.openxmlformats.org/officeDocument/2006/relationships/image" Target="media/image79.png"/><Relationship Id="rId96" Type="http://schemas.openxmlformats.org/officeDocument/2006/relationships/image" Target="media/image80.png"/><Relationship Id="rId97" Type="http://schemas.openxmlformats.org/officeDocument/2006/relationships/image" Target="media/image81.png"/><Relationship Id="rId98" Type="http://schemas.openxmlformats.org/officeDocument/2006/relationships/image" Target="media/image82.png"/><Relationship Id="rId99" Type="http://schemas.openxmlformats.org/officeDocument/2006/relationships/image" Target="media/image83.png"/><Relationship Id="rId100" Type="http://schemas.openxmlformats.org/officeDocument/2006/relationships/image" Target="media/image84.png"/><Relationship Id="rId101" Type="http://schemas.openxmlformats.org/officeDocument/2006/relationships/image" Target="media/image85.png"/><Relationship Id="rId102" Type="http://schemas.openxmlformats.org/officeDocument/2006/relationships/footer" Target="footer5.xml"/><Relationship Id="rId103" Type="http://schemas.openxmlformats.org/officeDocument/2006/relationships/footer" Target="footer6.xml"/><Relationship Id="rId104" Type="http://schemas.openxmlformats.org/officeDocument/2006/relationships/image" Target="media/image86.png"/><Relationship Id="rId105" Type="http://schemas.openxmlformats.org/officeDocument/2006/relationships/image" Target="media/image87.png"/><Relationship Id="rId106" Type="http://schemas.openxmlformats.org/officeDocument/2006/relationships/image" Target="media/image88.png"/><Relationship Id="rId107" Type="http://schemas.openxmlformats.org/officeDocument/2006/relationships/image" Target="media/image89.png"/><Relationship Id="rId108" Type="http://schemas.openxmlformats.org/officeDocument/2006/relationships/image" Target="media/image90.png"/><Relationship Id="rId109" Type="http://schemas.openxmlformats.org/officeDocument/2006/relationships/image" Target="media/image91.png"/><Relationship Id="rId110" Type="http://schemas.openxmlformats.org/officeDocument/2006/relationships/image" Target="media/image92.png"/><Relationship Id="rId111" Type="http://schemas.openxmlformats.org/officeDocument/2006/relationships/image" Target="media/image93.png"/><Relationship Id="rId112" Type="http://schemas.openxmlformats.org/officeDocument/2006/relationships/image" Target="media/image94.png"/><Relationship Id="rId113" Type="http://schemas.openxmlformats.org/officeDocument/2006/relationships/image" Target="media/image95.png"/><Relationship Id="rId114" Type="http://schemas.openxmlformats.org/officeDocument/2006/relationships/image" Target="media/image96.png"/><Relationship Id="rId115" Type="http://schemas.openxmlformats.org/officeDocument/2006/relationships/image" Target="media/image97.png"/><Relationship Id="rId116" Type="http://schemas.openxmlformats.org/officeDocument/2006/relationships/image" Target="media/image98.png"/><Relationship Id="rId117" Type="http://schemas.openxmlformats.org/officeDocument/2006/relationships/image" Target="media/image99.png"/><Relationship Id="rId118" Type="http://schemas.openxmlformats.org/officeDocument/2006/relationships/image" Target="media/image100.png"/><Relationship Id="rId119" Type="http://schemas.openxmlformats.org/officeDocument/2006/relationships/image" Target="media/image101.png"/><Relationship Id="rId120" Type="http://schemas.openxmlformats.org/officeDocument/2006/relationships/image" Target="media/image102.png"/><Relationship Id="rId121" Type="http://schemas.openxmlformats.org/officeDocument/2006/relationships/image" Target="media/image103.png"/><Relationship Id="rId122" Type="http://schemas.openxmlformats.org/officeDocument/2006/relationships/image" Target="media/image104.png"/><Relationship Id="rId123" Type="http://schemas.openxmlformats.org/officeDocument/2006/relationships/image" Target="media/image105.png"/><Relationship Id="rId124" Type="http://schemas.openxmlformats.org/officeDocument/2006/relationships/image" Target="media/image106.png"/><Relationship Id="rId125" Type="http://schemas.openxmlformats.org/officeDocument/2006/relationships/image" Target="media/image107.png"/><Relationship Id="rId126" Type="http://schemas.openxmlformats.org/officeDocument/2006/relationships/image" Target="media/image108.png"/><Relationship Id="rId127" Type="http://schemas.openxmlformats.org/officeDocument/2006/relationships/image" Target="media/image109.png"/><Relationship Id="rId128" Type="http://schemas.openxmlformats.org/officeDocument/2006/relationships/image" Target="media/image110.png"/><Relationship Id="rId129" Type="http://schemas.openxmlformats.org/officeDocument/2006/relationships/image" Target="media/image111.png"/><Relationship Id="rId130" Type="http://schemas.openxmlformats.org/officeDocument/2006/relationships/image" Target="media/image112.png"/><Relationship Id="rId131" Type="http://schemas.openxmlformats.org/officeDocument/2006/relationships/image" Target="media/image113.png"/><Relationship Id="rId132" Type="http://schemas.openxmlformats.org/officeDocument/2006/relationships/image" Target="media/image114.png"/><Relationship Id="rId133" Type="http://schemas.openxmlformats.org/officeDocument/2006/relationships/image" Target="media/image115.png"/><Relationship Id="rId134" Type="http://schemas.openxmlformats.org/officeDocument/2006/relationships/footer" Target="footer7.xml"/><Relationship Id="rId135" Type="http://schemas.openxmlformats.org/officeDocument/2006/relationships/footer" Target="footer8.xml"/><Relationship Id="rId136" Type="http://schemas.openxmlformats.org/officeDocument/2006/relationships/image" Target="media/image116.png"/><Relationship Id="rId137" Type="http://schemas.openxmlformats.org/officeDocument/2006/relationships/image" Target="media/image117.jpeg"/><Relationship Id="rId138" Type="http://schemas.openxmlformats.org/officeDocument/2006/relationships/image" Target="media/image118.jpeg"/><Relationship Id="rId139" Type="http://schemas.openxmlformats.org/officeDocument/2006/relationships/image" Target="media/image119.jpeg"/><Relationship Id="rId140" Type="http://schemas.openxmlformats.org/officeDocument/2006/relationships/image" Target="media/image120.png"/><Relationship Id="rId141" Type="http://schemas.openxmlformats.org/officeDocument/2006/relationships/footer" Target="footer9.xml"/><Relationship Id="rId142" Type="http://schemas.openxmlformats.org/officeDocument/2006/relationships/image" Target="media/image121.png"/><Relationship Id="rId143" Type="http://schemas.openxmlformats.org/officeDocument/2006/relationships/image" Target="media/image122.png"/><Relationship Id="rId144" Type="http://schemas.openxmlformats.org/officeDocument/2006/relationships/image" Target="media/image123.png"/><Relationship Id="rId145" Type="http://schemas.openxmlformats.org/officeDocument/2006/relationships/image" Target="media/image124.png"/><Relationship Id="rId146" Type="http://schemas.openxmlformats.org/officeDocument/2006/relationships/image" Target="media/image125.png"/><Relationship Id="rId147" Type="http://schemas.openxmlformats.org/officeDocument/2006/relationships/image" Target="media/image126.png"/><Relationship Id="rId148" Type="http://schemas.openxmlformats.org/officeDocument/2006/relationships/image" Target="media/image127.png"/><Relationship Id="rId149" Type="http://schemas.openxmlformats.org/officeDocument/2006/relationships/image" Target="media/image128.png"/><Relationship Id="rId150" Type="http://schemas.openxmlformats.org/officeDocument/2006/relationships/image" Target="media/image129.png"/><Relationship Id="rId151" Type="http://schemas.openxmlformats.org/officeDocument/2006/relationships/image" Target="media/image130.png"/><Relationship Id="rId152" Type="http://schemas.openxmlformats.org/officeDocument/2006/relationships/image" Target="media/image131.png"/><Relationship Id="rId153" Type="http://schemas.openxmlformats.org/officeDocument/2006/relationships/image" Target="media/image132.png"/><Relationship Id="rId154" Type="http://schemas.openxmlformats.org/officeDocument/2006/relationships/image" Target="media/image133.png"/><Relationship Id="rId155" Type="http://schemas.openxmlformats.org/officeDocument/2006/relationships/image" Target="media/image134.png"/><Relationship Id="rId156" Type="http://schemas.openxmlformats.org/officeDocument/2006/relationships/footer" Target="footer10.xml"/><Relationship Id="rId157" Type="http://schemas.openxmlformats.org/officeDocument/2006/relationships/hyperlink" Target="https://www.iaea.org/sites/default/files/publications/reports/2014/gc59-7_en.pdf" TargetMode="External"/><Relationship Id="rId158" Type="http://schemas.openxmlformats.org/officeDocument/2006/relationships/hyperlink" Target="https://doi.org/10.1021/la0488102" TargetMode="External"/><Relationship Id="rId159" Type="http://schemas.openxmlformats.org/officeDocument/2006/relationships/hyperlink" Target="http://www.nimet.gov.ng/" TargetMode="External"/><Relationship Id="rId160" Type="http://schemas.openxmlformats.org/officeDocument/2006/relationships/hyperlink" Target="https://doi.org/10.1057/rt.2011.2" TargetMode="External"/><Relationship Id="rId161" Type="http://schemas.openxmlformats.org/officeDocument/2006/relationships/hyperlink" Target="http://www.unep.org/" TargetMode="External"/><Relationship Id="rId162" Type="http://schemas.openxmlformats.org/officeDocument/2006/relationships/hyperlink" Target="http://hdr.undp.org/en/statistics/data/" TargetMode="External"/><Relationship Id="rId163" Type="http://schemas.openxmlformats.org/officeDocument/2006/relationships/hyperlink" Target="http://www.vale.com/" TargetMode="External"/><Relationship Id="rId164" Type="http://schemas.openxmlformats.org/officeDocument/2006/relationships/hyperlink" Target="http://www.who.int/watersanitationhealth/dwq/en" TargetMode="External"/><Relationship Id="rId16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ibk place</dc:creator>
  <dcterms:created xsi:type="dcterms:W3CDTF">2023-11-09T17:09:36Z</dcterms:created>
  <dcterms:modified xsi:type="dcterms:W3CDTF">2023-11-09T17:09:36Z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2023-11-09T00:00:00Z</vt:filetime>
  </property>
</Properties>
</file>