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79"/>
        <w:ind w:left="879" w:right="159" w:firstLine="1"/>
        <w:jc w:val="center"/>
      </w:pPr>
      <w:r>
        <w:rPr/>
        <w:t>EFFECTS OF VITAMIN B COMPLEX THERAPY ON TEMPORAL</w:t>
      </w:r>
      <w:r>
        <w:rPr>
          <w:spacing w:val="1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GENTAMICIN</w:t>
      </w:r>
      <w:r>
        <w:rPr>
          <w:spacing w:val="-3"/>
        </w:rPr>
        <w:t> </w:t>
      </w:r>
      <w:r>
        <w:rPr/>
        <w:t>NEPHROTOXICITY</w:t>
      </w:r>
      <w:r>
        <w:rPr>
          <w:spacing w:val="-3"/>
        </w:rPr>
        <w:t> </w:t>
      </w:r>
      <w:r>
        <w:rPr/>
        <w:t>IN WISTAR</w:t>
      </w:r>
      <w:r>
        <w:rPr>
          <w:spacing w:val="-3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1"/>
        <w:ind w:left="1337" w:right="61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Heading1"/>
        <w:spacing w:before="0"/>
        <w:ind w:left="1337" w:right="617"/>
        <w:jc w:val="center"/>
      </w:pPr>
      <w:r>
        <w:rPr/>
        <w:t>JAMES</w:t>
      </w:r>
      <w:r>
        <w:rPr>
          <w:spacing w:val="-4"/>
        </w:rPr>
        <w:t> </w:t>
      </w:r>
      <w:r>
        <w:rPr/>
        <w:t>ISMAILU</w:t>
      </w:r>
      <w:r>
        <w:rPr>
          <w:spacing w:val="1"/>
        </w:rPr>
        <w:t> </w:t>
      </w:r>
      <w:r>
        <w:rPr>
          <w:u w:val="thick"/>
        </w:rPr>
        <w:t>FATIKA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line="480" w:lineRule="auto" w:before="90"/>
        <w:ind w:left="1340" w:right="617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 OF PHARMACEUTICAL SCIENCES</w:t>
      </w:r>
    </w:p>
    <w:p>
      <w:pPr>
        <w:pStyle w:val="Heading1"/>
        <w:spacing w:line="480" w:lineRule="auto" w:before="0"/>
        <w:ind w:left="2533" w:right="1811"/>
        <w:jc w:val="center"/>
      </w:pPr>
      <w:r>
        <w:rPr/>
        <w:t>AHMADU BELLO UNIVERSITY, ZARIA</w:t>
      </w:r>
      <w:r>
        <w:rPr>
          <w:spacing w:val="-58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1340" w:right="616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80" w:left="1720" w:right="1720"/>
        </w:sectPr>
      </w:pPr>
    </w:p>
    <w:p>
      <w:pPr>
        <w:pStyle w:val="Heading1"/>
        <w:spacing w:line="480" w:lineRule="auto" w:before="60"/>
        <w:ind w:left="751" w:right="1353" w:firstLine="1"/>
        <w:jc w:val="center"/>
      </w:pPr>
      <w:r>
        <w:rPr/>
        <w:t>EFFECTS OF VITAMIN B COMPLEX THERAPY ON TEMPORAL</w:t>
      </w:r>
      <w:r>
        <w:rPr>
          <w:spacing w:val="1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GENTAMICIN</w:t>
      </w:r>
      <w:r>
        <w:rPr>
          <w:spacing w:val="-3"/>
        </w:rPr>
        <w:t> </w:t>
      </w:r>
      <w:r>
        <w:rPr/>
        <w:t>NEPHROTOXICITY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8"/>
        <w:ind w:left="2122" w:right="271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480" w:lineRule="auto" w:before="230"/>
        <w:ind w:left="2122" w:right="2723"/>
        <w:jc w:val="center"/>
      </w:pPr>
      <w:r>
        <w:rPr/>
        <w:t>James Ismailu FATIKA, B. Pharm (A.B.U.) 2011</w:t>
      </w:r>
      <w:r>
        <w:rPr>
          <w:spacing w:val="-57"/>
        </w:rPr>
        <w:t> </w:t>
      </w:r>
      <w:r>
        <w:rPr/>
        <w:t>MSc/Pharm-Sci/37742/12-13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08"/>
        <w:ind w:left="536" w:right="1141" w:firstLine="0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STUDIES, 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line="480" w:lineRule="auto" w:before="0"/>
        <w:ind w:left="537" w:right="1141"/>
        <w:jc w:val="center"/>
      </w:pPr>
      <w:r>
        <w:rPr/>
        <w:t>IN PARTIAL FULFILMENT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08"/>
        <w:ind w:left="1212" w:right="1811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PHARMACEUTICAL SCIENCES</w:t>
      </w:r>
    </w:p>
    <w:p>
      <w:pPr>
        <w:pStyle w:val="Heading1"/>
        <w:spacing w:line="480" w:lineRule="auto" w:before="0"/>
        <w:ind w:left="2122" w:right="2723"/>
        <w:jc w:val="center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1"/>
        <w:ind w:left="2122" w:right="2717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015" w:header="0" w:top="1360" w:bottom="1200" w:left="1680" w:right="360"/>
          <w:pgNumType w:start="1"/>
        </w:sectPr>
      </w:pPr>
    </w:p>
    <w:p>
      <w:pPr>
        <w:pStyle w:val="Heading1"/>
        <w:spacing w:before="60"/>
        <w:ind w:left="2122" w:right="2720"/>
        <w:jc w:val="center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“EFFECTS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COMPLEX</w:t>
      </w:r>
      <w:r>
        <w:rPr>
          <w:spacing w:val="37"/>
        </w:rPr>
        <w:t> </w:t>
      </w:r>
      <w:r>
        <w:rPr/>
        <w:t>THERAPY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TEMPORAL</w:t>
      </w:r>
      <w:r>
        <w:rPr>
          <w:spacing w:val="37"/>
        </w:rPr>
        <w:t> </w:t>
      </w:r>
      <w:r>
        <w:rPr/>
        <w:t>VARIATION</w:t>
      </w:r>
      <w:r>
        <w:rPr>
          <w:spacing w:val="34"/>
        </w:rPr>
        <w:t> </w:t>
      </w:r>
      <w:r>
        <w:rPr/>
        <w:t>IN</w:t>
      </w:r>
      <w:r>
        <w:rPr>
          <w:spacing w:val="37"/>
        </w:rPr>
        <w:t> </w:t>
      </w:r>
      <w:r>
        <w:rPr/>
        <w:t>GENTAMICIN</w:t>
      </w:r>
    </w:p>
    <w:p>
      <w:pPr>
        <w:pStyle w:val="BodyText"/>
        <w:spacing w:line="480" w:lineRule="auto"/>
        <w:ind w:left="480" w:right="1071"/>
        <w:jc w:val="both"/>
      </w:pPr>
      <w:r>
        <w:rPr/>
        <w:t>NEPHROTOXICITY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Pharmacology and Therapeutics, Ahmadu Bello University, Zaria. The</w:t>
      </w:r>
      <w:r>
        <w:rPr>
          <w:spacing w:val="-57"/>
        </w:rPr>
        <w:t> </w:t>
      </w:r>
      <w:r>
        <w:rPr/>
        <w:t>information derived from the literature has been duly acknowledged in the text and by</w:t>
      </w:r>
      <w:r>
        <w:rPr>
          <w:spacing w:val="-57"/>
        </w:rPr>
        <w:t> </w:t>
      </w:r>
      <w:r>
        <w:rPr/>
        <w:t>a list of references provided. No part of this thesis has been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2"/>
        <w:gridCol w:w="3036"/>
        <w:gridCol w:w="1937"/>
      </w:tblGrid>
      <w:tr>
        <w:trPr>
          <w:trHeight w:val="339" w:hRule="atLeast"/>
        </w:trPr>
        <w:tc>
          <w:tcPr>
            <w:tcW w:w="250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James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Ismailu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Fatika</w:t>
            </w:r>
          </w:p>
        </w:tc>
        <w:tc>
          <w:tcPr>
            <w:tcW w:w="3036" w:type="dxa"/>
          </w:tcPr>
          <w:p>
            <w:pPr>
              <w:pStyle w:val="TableParagraph"/>
              <w:tabs>
                <w:tab w:pos="2883" w:val="left" w:leader="none"/>
              </w:tabs>
              <w:spacing w:line="266" w:lineRule="exact"/>
              <w:ind w:left="42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937" w:type="dxa"/>
          </w:tcPr>
          <w:p>
            <w:pPr>
              <w:pStyle w:val="TableParagraph"/>
              <w:tabs>
                <w:tab w:pos="1887" w:val="left" w:leader="none"/>
              </w:tabs>
              <w:spacing w:line="266" w:lineRule="exact"/>
              <w:ind w:left="15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39" w:hRule="atLeast"/>
        </w:trPr>
        <w:tc>
          <w:tcPr>
            <w:tcW w:w="2502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3036" w:type="dxa"/>
          </w:tcPr>
          <w:p>
            <w:pPr>
              <w:pStyle w:val="TableParagraph"/>
              <w:spacing w:line="256" w:lineRule="exact" w:before="63"/>
              <w:ind w:left="968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937" w:type="dxa"/>
          </w:tcPr>
          <w:p>
            <w:pPr>
              <w:pStyle w:val="TableParagraph"/>
              <w:spacing w:line="256" w:lineRule="exact" w:before="63"/>
              <w:ind w:left="57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before="60"/>
        <w:ind w:left="2122" w:right="2718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This dissertation entitled “EFFECTS OF VITAMIN B COMPLEX THERAPY ON</w:t>
      </w:r>
      <w:r>
        <w:rPr>
          <w:spacing w:val="1"/>
        </w:rPr>
        <w:t> </w:t>
      </w:r>
      <w:r>
        <w:rPr/>
        <w:t>TEMPORAL</w:t>
      </w:r>
      <w:r>
        <w:rPr>
          <w:spacing w:val="41"/>
        </w:rPr>
        <w:t> </w:t>
      </w:r>
      <w:r>
        <w:rPr/>
        <w:t>VARIATION</w:t>
      </w:r>
      <w:r>
        <w:rPr>
          <w:spacing w:val="42"/>
        </w:rPr>
        <w:t> </w:t>
      </w:r>
      <w:r>
        <w:rPr/>
        <w:t>IN</w:t>
      </w:r>
      <w:r>
        <w:rPr>
          <w:spacing w:val="44"/>
        </w:rPr>
        <w:t> </w:t>
      </w:r>
      <w:r>
        <w:rPr/>
        <w:t>GENTAMICIN</w:t>
      </w:r>
      <w:r>
        <w:rPr>
          <w:spacing w:val="44"/>
        </w:rPr>
        <w:t> </w:t>
      </w:r>
      <w:r>
        <w:rPr/>
        <w:t>NEPHROTOXICITY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WISTAR</w:t>
      </w:r>
    </w:p>
    <w:p>
      <w:pPr>
        <w:pStyle w:val="BodyText"/>
        <w:spacing w:line="480" w:lineRule="auto"/>
        <w:ind w:left="480" w:right="1078"/>
        <w:jc w:val="both"/>
      </w:pPr>
      <w:r>
        <w:rPr/>
        <w:t>RATS” by JAMES ISMAILU FATIKA meets the regulations governing the award of</w:t>
      </w:r>
      <w:r>
        <w:rPr>
          <w:spacing w:val="1"/>
        </w:rPr>
        <w:t> </w:t>
      </w:r>
      <w:r>
        <w:rPr/>
        <w:t>the degree of Master of Science in Pharmacology of the Ahmadu Bello University,</w:t>
      </w:r>
      <w:r>
        <w:rPr>
          <w:spacing w:val="1"/>
        </w:rPr>
        <w:t> </w:t>
      </w:r>
      <w:r>
        <w:rPr/>
        <w:t>Zaria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-4"/>
        </w:rPr>
        <w:t> </w:t>
      </w:r>
      <w:r>
        <w:rPr/>
        <w:t>contribution to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5"/>
        <w:gridCol w:w="2794"/>
        <w:gridCol w:w="2118"/>
      </w:tblGrid>
      <w:tr>
        <w:trPr>
          <w:trHeight w:val="339" w:hRule="atLeast"/>
        </w:trPr>
        <w:tc>
          <w:tcPr>
            <w:tcW w:w="352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Olurishe</w:t>
            </w:r>
          </w:p>
        </w:tc>
        <w:tc>
          <w:tcPr>
            <w:tcW w:w="2794" w:type="dxa"/>
          </w:tcPr>
          <w:p>
            <w:pPr>
              <w:pStyle w:val="TableParagraph"/>
              <w:tabs>
                <w:tab w:pos="2454" w:val="left" w:leader="none"/>
              </w:tabs>
              <w:spacing w:line="266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118" w:type="dxa"/>
          </w:tcPr>
          <w:p>
            <w:pPr>
              <w:pStyle w:val="TableParagraph"/>
              <w:tabs>
                <w:tab w:pos="2066" w:val="left" w:leader="none"/>
              </w:tabs>
              <w:spacing w:line="266" w:lineRule="exact"/>
              <w:ind w:left="21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39" w:hRule="atLeast"/>
        </w:trPr>
        <w:tc>
          <w:tcPr>
            <w:tcW w:w="352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Chairman,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794" w:type="dxa"/>
          </w:tcPr>
          <w:p>
            <w:pPr>
              <w:pStyle w:val="TableParagraph"/>
              <w:spacing w:line="256" w:lineRule="exact" w:before="63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2118" w:type="dxa"/>
          </w:tcPr>
          <w:p>
            <w:pPr>
              <w:pStyle w:val="TableParagraph"/>
              <w:spacing w:line="256" w:lineRule="exact" w:before="63"/>
              <w:ind w:left="932"/>
              <w:rPr>
                <w:sz w:val="24"/>
              </w:rPr>
            </w:pPr>
            <w:r>
              <w:rPr>
                <w:sz w:val="24"/>
              </w:rPr>
              <w:t>(Date)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9"/>
        <w:gridCol w:w="2740"/>
        <w:gridCol w:w="2238"/>
      </w:tblGrid>
      <w:tr>
        <w:trPr>
          <w:trHeight w:val="339" w:hRule="atLeast"/>
        </w:trPr>
        <w:tc>
          <w:tcPr>
            <w:tcW w:w="3459" w:type="dxa"/>
          </w:tcPr>
          <w:p>
            <w:pPr>
              <w:pStyle w:val="TableParagraph"/>
              <w:tabs>
                <w:tab w:pos="2416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H.O.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Kwanashie</w:t>
              <w:tab/>
            </w:r>
          </w:p>
        </w:tc>
        <w:tc>
          <w:tcPr>
            <w:tcW w:w="2740" w:type="dxa"/>
          </w:tcPr>
          <w:p>
            <w:pPr>
              <w:pStyle w:val="TableParagraph"/>
              <w:tabs>
                <w:tab w:pos="2406" w:val="left" w:leader="none"/>
              </w:tabs>
              <w:spacing w:line="266" w:lineRule="exact"/>
              <w:ind w:left="19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238" w:type="dxa"/>
          </w:tcPr>
          <w:p>
            <w:pPr>
              <w:pStyle w:val="TableParagraph"/>
              <w:tabs>
                <w:tab w:pos="2186" w:val="left" w:leader="none"/>
              </w:tabs>
              <w:spacing w:line="266" w:lineRule="exact"/>
              <w:ind w:left="33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39" w:hRule="atLeast"/>
        </w:trPr>
        <w:tc>
          <w:tcPr>
            <w:tcW w:w="3459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Member,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740" w:type="dxa"/>
          </w:tcPr>
          <w:p>
            <w:pPr>
              <w:pStyle w:val="TableParagraph"/>
              <w:spacing w:line="256" w:lineRule="exact" w:before="63"/>
              <w:ind w:left="911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2238" w:type="dxa"/>
          </w:tcPr>
          <w:p>
            <w:pPr>
              <w:pStyle w:val="TableParagraph"/>
              <w:spacing w:line="256" w:lineRule="exact" w:before="63"/>
              <w:ind w:left="1052"/>
              <w:rPr>
                <w:sz w:val="24"/>
              </w:rPr>
            </w:pPr>
            <w:r>
              <w:rPr>
                <w:sz w:val="24"/>
              </w:rPr>
              <w:t>(Date)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9"/>
        <w:gridCol w:w="3489"/>
        <w:gridCol w:w="1877"/>
      </w:tblGrid>
      <w:tr>
        <w:trPr>
          <w:trHeight w:val="339" w:hRule="atLeast"/>
        </w:trPr>
        <w:tc>
          <w:tcPr>
            <w:tcW w:w="282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M.G.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Magaji</w:t>
            </w:r>
          </w:p>
        </w:tc>
        <w:tc>
          <w:tcPr>
            <w:tcW w:w="3489" w:type="dxa"/>
          </w:tcPr>
          <w:p>
            <w:pPr>
              <w:pStyle w:val="TableParagraph"/>
              <w:tabs>
                <w:tab w:pos="3064" w:val="left" w:leader="none"/>
              </w:tabs>
              <w:spacing w:line="266" w:lineRule="exact"/>
              <w:ind w:left="60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877" w:type="dxa"/>
          </w:tcPr>
          <w:p>
            <w:pPr>
              <w:pStyle w:val="TableParagraph"/>
              <w:tabs>
                <w:tab w:pos="1827" w:val="left" w:leader="none"/>
              </w:tabs>
              <w:spacing w:line="266" w:lineRule="exact"/>
              <w:ind w:left="21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39" w:hRule="atLeast"/>
        </w:trPr>
        <w:tc>
          <w:tcPr>
            <w:tcW w:w="2829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3489" w:type="dxa"/>
          </w:tcPr>
          <w:p>
            <w:pPr>
              <w:pStyle w:val="TableParagraph"/>
              <w:spacing w:line="256" w:lineRule="exact" w:before="63"/>
              <w:ind w:left="672"/>
              <w:jc w:val="center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1877" w:type="dxa"/>
          </w:tcPr>
          <w:p>
            <w:pPr>
              <w:pStyle w:val="TableParagraph"/>
              <w:spacing w:line="256" w:lineRule="exact" w:before="63"/>
              <w:ind w:left="933"/>
              <w:rPr>
                <w:sz w:val="24"/>
              </w:rPr>
            </w:pPr>
            <w:r>
              <w:rPr>
                <w:sz w:val="24"/>
              </w:rPr>
              <w:t>(Date)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4080" w:val="left" w:leader="none"/>
          <w:tab w:pos="6655" w:val="left" w:leader="none"/>
        </w:tabs>
        <w:spacing w:before="90"/>
        <w:ind w:left="480"/>
      </w:pPr>
      <w:r>
        <w:rPr/>
        <w:pict>
          <v:line style="position:absolute;mso-position-horizontal-relative:page;mso-position-vertical-relative:paragraph;z-index:15728640" from="435.899994pt,15.213136pt" to="526.399994pt,14.213136pt" stroked="true" strokeweight=".75pt" strokecolor="#000000">
            <v:stroke dashstyle="solid"/>
            <w10:wrap type="none"/>
          </v:line>
        </w:pict>
      </w:r>
      <w:r>
        <w:rPr>
          <w:u w:val="single"/>
        </w:rPr>
        <w:t>Prof.</w:t>
      </w:r>
      <w:r>
        <w:rPr>
          <w:spacing w:val="-2"/>
          <w:u w:val="single"/>
        </w:rPr>
        <w:t> </w:t>
      </w:r>
      <w:r>
        <w:rPr>
          <w:u w:val="single"/>
        </w:rPr>
        <w:t>S.</w:t>
      </w:r>
      <w:r>
        <w:rPr>
          <w:spacing w:val="-2"/>
          <w:u w:val="single"/>
        </w:rPr>
        <w:t> </w:t>
      </w:r>
      <w:r>
        <w:rPr>
          <w:u w:val="single"/>
        </w:rPr>
        <w:t>Z.</w:t>
      </w:r>
      <w:r>
        <w:rPr>
          <w:spacing w:val="-1"/>
          <w:u w:val="single"/>
        </w:rPr>
        <w:t> </w:t>
      </w:r>
      <w:r>
        <w:rPr>
          <w:u w:val="single"/>
        </w:rPr>
        <w:t>Abubakar</w:t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4800" w:val="left" w:leader="none"/>
          <w:tab w:pos="7681" w:val="left" w:leader="none"/>
        </w:tabs>
        <w:spacing w:before="134"/>
        <w:ind w:left="480" w:right="1571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Postgraduate</w:t>
        <w:tab/>
        <w:t>(Signature)</w:t>
        <w:tab/>
      </w:r>
      <w:r>
        <w:rPr>
          <w:spacing w:val="-1"/>
        </w:rPr>
        <w:t>(Date)</w:t>
      </w:r>
      <w:r>
        <w:rPr>
          <w:spacing w:val="-57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before="60"/>
        <w:ind w:left="3286"/>
        <w:jc w:val="left"/>
      </w:pPr>
      <w:bookmarkStart w:name="_bookmark2" w:id="3"/>
      <w:bookmarkEnd w:id="3"/>
      <w:r>
        <w:rPr>
          <w:b w:val="0"/>
        </w:rPr>
      </w:r>
      <w:r>
        <w:rPr/>
        <w:t>ACKNOWLEDGEMENT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My profound gratitude goes to God almighty for giving me the grace to carry out 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supervisors,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T.O.</w:t>
      </w:r>
      <w:r>
        <w:rPr>
          <w:spacing w:val="-57"/>
        </w:rPr>
        <w:t> </w:t>
      </w:r>
      <w:r>
        <w:rPr/>
        <w:t>Olurishe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H.O.</w:t>
      </w:r>
      <w:r>
        <w:rPr>
          <w:spacing w:val="1"/>
        </w:rPr>
        <w:t> </w:t>
      </w:r>
      <w:r>
        <w:rPr/>
        <w:t>Kwanashie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sacrifices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 this research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1079"/>
        <w:jc w:val="both"/>
      </w:pPr>
      <w:r>
        <w:rPr/>
        <w:t>Words cannot express my gratitude to my parents Mr. and Mrs. Ismailu Musa Fatika</w:t>
      </w:r>
      <w:r>
        <w:rPr>
          <w:spacing w:val="1"/>
        </w:rPr>
        <w:t> </w:t>
      </w:r>
      <w:r>
        <w:rPr/>
        <w:t>for</w:t>
      </w:r>
      <w:r>
        <w:rPr>
          <w:spacing w:val="25"/>
        </w:rPr>
        <w:t> </w:t>
      </w:r>
      <w:r>
        <w:rPr/>
        <w:t>their</w:t>
      </w:r>
      <w:r>
        <w:rPr>
          <w:spacing w:val="31"/>
        </w:rPr>
        <w:t> </w:t>
      </w:r>
      <w:r>
        <w:rPr/>
        <w:t>moral,</w:t>
      </w:r>
      <w:r>
        <w:rPr>
          <w:spacing w:val="29"/>
        </w:rPr>
        <w:t> </w:t>
      </w:r>
      <w:r>
        <w:rPr/>
        <w:t>spiritual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financial</w:t>
      </w:r>
      <w:r>
        <w:rPr>
          <w:spacing w:val="30"/>
        </w:rPr>
        <w:t> </w:t>
      </w:r>
      <w:r>
        <w:rPr/>
        <w:t>support</w:t>
      </w:r>
      <w:r>
        <w:rPr>
          <w:spacing w:val="29"/>
        </w:rPr>
        <w:t> </w:t>
      </w:r>
      <w:r>
        <w:rPr/>
        <w:t>throughout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progress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this</w:t>
      </w:r>
      <w:r>
        <w:rPr>
          <w:spacing w:val="27"/>
        </w:rPr>
        <w:t> </w:t>
      </w:r>
      <w:r>
        <w:rPr/>
        <w:t>work</w:t>
      </w:r>
      <w:r>
        <w:rPr>
          <w:spacing w:val="-58"/>
        </w:rPr>
        <w:t> </w:t>
      </w:r>
      <w:r>
        <w:rPr/>
        <w:t>and also for their parental love and care. I am very much grateful to my siblings,</w:t>
      </w:r>
      <w:r>
        <w:rPr>
          <w:spacing w:val="1"/>
        </w:rPr>
        <w:t> </w:t>
      </w:r>
      <w:r>
        <w:rPr/>
        <w:t>Maryam,</w:t>
      </w:r>
      <w:r>
        <w:rPr>
          <w:spacing w:val="-1"/>
        </w:rPr>
        <w:t> </w:t>
      </w:r>
      <w:r>
        <w:rPr/>
        <w:t>Musa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Ibrahim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encouragement.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I acknowledge the support and help of my lecturers and the technical staff in the</w:t>
      </w:r>
      <w:r>
        <w:rPr>
          <w:spacing w:val="1"/>
        </w:rPr>
        <w:t> </w:t>
      </w:r>
      <w:r>
        <w:rPr/>
        <w:t>Department of Pharmacology and</w:t>
      </w:r>
      <w:r>
        <w:rPr>
          <w:spacing w:val="1"/>
        </w:rPr>
        <w:t> </w:t>
      </w:r>
      <w:r>
        <w:rPr/>
        <w:t>Therapeutics.</w:t>
      </w:r>
      <w:r>
        <w:rPr>
          <w:spacing w:val="1"/>
        </w:rPr>
        <w:t> </w:t>
      </w:r>
      <w:r>
        <w:rPr/>
        <w:t>I cannot forget to appreciate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friends and colleagues, too many to mention who stood by me throughout the duration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this study, I am</w:t>
      </w:r>
      <w:r>
        <w:rPr>
          <w:spacing w:val="-1"/>
        </w:rPr>
        <w:t> </w:t>
      </w:r>
      <w:r>
        <w:rPr/>
        <w:t>very</w:t>
      </w:r>
      <w:r>
        <w:rPr>
          <w:spacing w:val="-1"/>
        </w:rPr>
        <w:t> </w:t>
      </w:r>
      <w:r>
        <w:rPr/>
        <w:t>grateful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support.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before="60"/>
        <w:ind w:left="2122" w:right="2717"/>
        <w:jc w:val="center"/>
      </w:pPr>
      <w:bookmarkStart w:name="_bookmark3" w:id="4"/>
      <w:bookmarkEnd w:id="4"/>
      <w:r>
        <w:rPr>
          <w:b w:val="0"/>
        </w:rPr>
      </w:r>
      <w:r>
        <w:rPr/>
        <w:t>ABSTRACT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The efficacy and toxicity of several drugs is circadian-rhythm dependent, and this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toxicity.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 infections.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 limited by its associated nephrotoxicity. This nephrotoxicity is ameliorated</w:t>
      </w:r>
      <w:r>
        <w:rPr>
          <w:spacing w:val="1"/>
        </w:rPr>
        <w:t> </w:t>
      </w:r>
      <w:r>
        <w:rPr/>
        <w:t>by 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frequency to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 dosing,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exploration of circadian variation in gentamicin nephrotoxicity. Temporal variation in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nephrotoxicity are alternative ameliorative strategies for this established toxicity. This</w:t>
      </w:r>
      <w:r>
        <w:rPr>
          <w:spacing w:val="-57"/>
        </w:rPr>
        <w:t> </w:t>
      </w:r>
      <w:r>
        <w:rPr/>
        <w:t>study compares the effect of concurrent administration of vitamin B complex and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nephrotoxicity,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approaches of use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strategy alone. Young</w:t>
      </w:r>
      <w:r>
        <w:rPr>
          <w:spacing w:val="1"/>
        </w:rPr>
        <w:t> </w:t>
      </w:r>
      <w:r>
        <w:rPr/>
        <w:t>wistar rats of both sexes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used in this study. A nephrotoxic dose of gentamicin was determined from a ten day</w:t>
      </w:r>
      <w:r>
        <w:rPr>
          <w:spacing w:val="1"/>
        </w:rPr>
        <w:t> </w:t>
      </w:r>
      <w:r>
        <w:rPr/>
        <w:t>study with 80, 100 and 120 mg/kg intraperitoneal gentamicin administration using</w:t>
      </w:r>
      <w:r>
        <w:rPr>
          <w:spacing w:val="1"/>
        </w:rPr>
        <w:t> </w:t>
      </w:r>
      <w:r>
        <w:rPr/>
        <w:t>selected biomarkers as indices. Nephrotoxicity was accessed by elevation of serum</w:t>
      </w:r>
      <w:r>
        <w:rPr>
          <w:spacing w:val="1"/>
        </w:rPr>
        <w:t> </w:t>
      </w:r>
      <w:r>
        <w:rPr/>
        <w:t>urea and serum creatinine which are biomarkers of nephrotoxicity and histological</w:t>
      </w:r>
      <w:r>
        <w:rPr>
          <w:spacing w:val="1"/>
        </w:rPr>
        <w:t> </w:t>
      </w:r>
      <w:r>
        <w:rPr/>
        <w:t>changes of the kidney. Administration of 100 mg/kg of gentamicin at 0800, 1200,</w:t>
      </w:r>
      <w:r>
        <w:rPr>
          <w:spacing w:val="1"/>
        </w:rPr>
        <w:t> </w:t>
      </w:r>
      <w:r>
        <w:rPr/>
        <w:t>2000 and 0000 hours resulted in nephrotoxicity with maximal toxicity observed at</w:t>
      </w:r>
      <w:r>
        <w:rPr>
          <w:spacing w:val="1"/>
        </w:rPr>
        <w:t> </w:t>
      </w:r>
      <w:r>
        <w:rPr/>
        <w:t>1200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differed</w:t>
      </w:r>
      <w:r>
        <w:rPr>
          <w:spacing w:val="60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(p≤0.05) from the normal saline control and minimal toxicity was seen at the 0000</w:t>
      </w:r>
      <w:r>
        <w:rPr>
          <w:spacing w:val="1"/>
        </w:rPr>
        <w:t> </w:t>
      </w:r>
      <w:r>
        <w:rPr/>
        <w:t>hour.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hyperplasia,</w:t>
      </w:r>
      <w:r>
        <w:rPr>
          <w:spacing w:val="1"/>
        </w:rPr>
        <w:t> </w:t>
      </w:r>
      <w:r>
        <w:rPr/>
        <w:t>interstitial</w:t>
      </w:r>
      <w:r>
        <w:rPr>
          <w:spacing w:val="1"/>
        </w:rPr>
        <w:t> </w:t>
      </w:r>
      <w:r>
        <w:rPr/>
        <w:t>haemorrhages, tubular and glomerular necrosis in the 1200 hour group which was</w:t>
      </w:r>
      <w:r>
        <w:rPr>
          <w:spacing w:val="1"/>
        </w:rPr>
        <w:t> </w:t>
      </w:r>
      <w:r>
        <w:rPr/>
        <w:t>observed to be mild in the 0000 hour group. No significant change was seen in the</w:t>
      </w:r>
      <w:r>
        <w:rPr>
          <w:spacing w:val="1"/>
        </w:rPr>
        <w:t> </w:t>
      </w:r>
      <w:r>
        <w:rPr/>
        <w:t>levels of serum electrolytes (Na</w:t>
      </w:r>
      <w:r>
        <w:rPr>
          <w:position w:val="8"/>
          <w:sz w:val="16"/>
        </w:rPr>
        <w:t>+</w:t>
      </w:r>
      <w:r>
        <w:rPr/>
        <w:t>, K</w:t>
      </w:r>
      <w:r>
        <w:rPr>
          <w:position w:val="8"/>
          <w:sz w:val="16"/>
        </w:rPr>
        <w:t>+</w:t>
      </w:r>
      <w:r>
        <w:rPr/>
        <w:t>, Cl</w:t>
      </w:r>
      <w:r>
        <w:rPr>
          <w:position w:val="8"/>
          <w:sz w:val="16"/>
        </w:rPr>
        <w:t>+</w:t>
      </w:r>
      <w:r>
        <w:rPr/>
        <w:t>, Ca</w:t>
      </w:r>
      <w:r>
        <w:rPr>
          <w:position w:val="8"/>
          <w:sz w:val="16"/>
        </w:rPr>
        <w:t>2+</w:t>
      </w:r>
      <w:r>
        <w:rPr/>
        <w:t>) and liver function enzymes (ALT,</w:t>
      </w:r>
      <w:r>
        <w:rPr>
          <w:spacing w:val="1"/>
        </w:rPr>
        <w:t> </w:t>
      </w:r>
      <w:r>
        <w:rPr/>
        <w:t>AST</w:t>
      </w:r>
      <w:r>
        <w:rPr>
          <w:spacing w:val="15"/>
        </w:rPr>
        <w:t> </w:t>
      </w:r>
      <w:r>
        <w:rPr/>
        <w:t>and</w:t>
      </w:r>
      <w:r>
        <w:rPr>
          <w:spacing w:val="22"/>
        </w:rPr>
        <w:t> </w:t>
      </w:r>
      <w:r>
        <w:rPr/>
        <w:t>ALP)</w:t>
      </w:r>
      <w:r>
        <w:rPr>
          <w:spacing w:val="18"/>
        </w:rPr>
        <w:t> </w:t>
      </w:r>
      <w:r>
        <w:rPr/>
        <w:t>irrespective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time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treatment.</w:t>
      </w:r>
      <w:r>
        <w:rPr>
          <w:spacing w:val="20"/>
        </w:rPr>
        <w:t> </w:t>
      </w:r>
      <w:r>
        <w:rPr/>
        <w:t>Concurrent</w:t>
      </w:r>
      <w:r>
        <w:rPr>
          <w:spacing w:val="20"/>
        </w:rPr>
        <w:t> </w:t>
      </w:r>
      <w:r>
        <w:rPr/>
        <w:t>administration</w:t>
      </w:r>
      <w:r>
        <w:rPr>
          <w:spacing w:val="1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76"/>
        <w:jc w:val="both"/>
      </w:pPr>
      <w:r>
        <w:rPr/>
        <w:t>gentamicin and vitamin B complex at 1200 and 0000 hours resulted in amelioration of</w:t>
      </w:r>
      <w:r>
        <w:rPr>
          <w:spacing w:val="-57"/>
        </w:rPr>
        <w:t> </w:t>
      </w:r>
      <w:r>
        <w:rPr/>
        <w:t>gentamicin nephrotoxicity. However, the amelioration produced by the administration</w:t>
      </w:r>
      <w:r>
        <w:rPr>
          <w:spacing w:val="-57"/>
        </w:rPr>
        <w:t> </w:t>
      </w:r>
      <w:r>
        <w:rPr/>
        <w:t>of gentamicin alone at the time of minimal toxicity (0000 hour) was greater than that</w:t>
      </w:r>
      <w:r>
        <w:rPr>
          <w:spacing w:val="1"/>
        </w:rPr>
        <w:t> </w:t>
      </w:r>
      <w:r>
        <w:rPr/>
        <w:t>produced by concurrent administration of gentamicin and vitamin B complex at this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administration of gentamicin at the time of highest toxicity with vitamin B complex in</w:t>
      </w:r>
      <w:r>
        <w:rPr>
          <w:spacing w:val="-57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spacing w:before="60"/>
        <w:ind w:left="2122" w:right="2722"/>
        <w:jc w:val="center"/>
      </w:pPr>
      <w:bookmarkStart w:name="_bookmark4" w:id="5"/>
      <w:bookmarkEnd w:id="5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spacing w:after="0"/>
        <w:jc w:val="center"/>
        <w:sectPr>
          <w:pgSz w:w="11910" w:h="16840"/>
          <w:pgMar w:header="0" w:footer="1015" w:top="1360" w:bottom="1512" w:left="168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036" w:val="right" w:leader="dot"/>
            </w:tabs>
            <w:spacing w:before="822"/>
            <w:ind w:left="480" w:firstLine="0"/>
            <w:rPr>
              <w:b w:val="0"/>
            </w:rPr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</w:r>
          <w:r>
            <w:rPr>
              <w:b w:val="0"/>
            </w:rPr>
            <w:t>i</w:t>
          </w:r>
        </w:p>
        <w:p>
          <w:pPr>
            <w:pStyle w:val="TOC1"/>
            <w:tabs>
              <w:tab w:pos="8104" w:val="right" w:leader="dot"/>
            </w:tabs>
            <w:spacing w:before="376"/>
            <w:ind w:left="480" w:firstLine="0"/>
            <w:rPr>
              <w:b w:val="0"/>
            </w:rPr>
          </w:pPr>
          <w:hyperlink w:history="true" w:anchor="_bookmark0">
            <w:r>
              <w:rPr/>
              <w:t>DECLARATION</w:t>
              <w:tab/>
            </w:r>
            <w:r>
              <w:rPr>
                <w:b w:val="0"/>
              </w:rPr>
              <w:t>ii</w:t>
            </w:r>
          </w:hyperlink>
        </w:p>
        <w:p>
          <w:pPr>
            <w:pStyle w:val="TOC1"/>
            <w:tabs>
              <w:tab w:pos="8171" w:val="right" w:leader="dot"/>
            </w:tabs>
            <w:spacing w:before="375"/>
            <w:ind w:left="480" w:firstLine="0"/>
            <w:rPr>
              <w:b w:val="0"/>
            </w:rPr>
          </w:pPr>
          <w:hyperlink w:history="true" w:anchor="_bookmark1">
            <w:r>
              <w:rPr/>
              <w:t>CERTIFICATION</w:t>
              <w:tab/>
            </w:r>
            <w:r>
              <w:rPr>
                <w:b w:val="0"/>
              </w:rPr>
              <w:t>iii</w:t>
            </w:r>
          </w:hyperlink>
        </w:p>
        <w:p>
          <w:pPr>
            <w:pStyle w:val="TOC1"/>
            <w:tabs>
              <w:tab w:pos="8157" w:val="right" w:leader="dot"/>
            </w:tabs>
            <w:ind w:left="480" w:firstLine="0"/>
            <w:rPr>
              <w:b w:val="0"/>
            </w:rPr>
          </w:pPr>
          <w:hyperlink w:history="true" w:anchor="_bookmark2">
            <w:r>
              <w:rPr/>
              <w:t>ACKNOWLEDGEMENT</w:t>
              <w:tab/>
            </w:r>
            <w:r>
              <w:rPr>
                <w:b w:val="0"/>
              </w:rPr>
              <w:t>iv</w:t>
            </w:r>
          </w:hyperlink>
        </w:p>
        <w:p>
          <w:pPr>
            <w:pStyle w:val="TOC1"/>
            <w:tabs>
              <w:tab w:pos="8089" w:val="right" w:leader="dot"/>
            </w:tabs>
            <w:ind w:left="480" w:firstLine="0"/>
            <w:rPr>
              <w:b w:val="0"/>
            </w:rPr>
          </w:pPr>
          <w:hyperlink w:history="true" w:anchor="_bookmark3">
            <w:r>
              <w:rPr/>
              <w:t>ABSTRACT</w:t>
              <w:tab/>
            </w:r>
            <w:r>
              <w:rPr>
                <w:b w:val="0"/>
              </w:rPr>
              <w:t>v</w:t>
            </w:r>
          </w:hyperlink>
        </w:p>
        <w:p>
          <w:pPr>
            <w:pStyle w:val="TOC1"/>
            <w:tabs>
              <w:tab w:pos="8220" w:val="right" w:leader="dot"/>
            </w:tabs>
            <w:spacing w:before="375"/>
            <w:ind w:left="480" w:firstLine="0"/>
            <w:rPr>
              <w:b w:val="0"/>
            </w:rPr>
          </w:pPr>
          <w:hyperlink w:history="true" w:anchor="_bookmark4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CONTENTS</w:t>
              <w:tab/>
            </w:r>
            <w:r>
              <w:rPr>
                <w:b w:val="0"/>
              </w:rPr>
              <w:t>vii</w:t>
            </w:r>
          </w:hyperlink>
        </w:p>
        <w:p>
          <w:pPr>
            <w:pStyle w:val="TOC1"/>
            <w:tabs>
              <w:tab w:pos="8288" w:val="right" w:leader="dot"/>
            </w:tabs>
            <w:spacing w:before="376"/>
            <w:ind w:left="480" w:firstLine="0"/>
            <w:rPr>
              <w:b w:val="0"/>
            </w:rPr>
          </w:pPr>
          <w:hyperlink w:history="true" w:anchor="_bookmark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</w:r>
            <w:r>
              <w:rPr>
                <w:b w:val="0"/>
              </w:rPr>
              <w:t>xiii</w:t>
            </w:r>
          </w:hyperlink>
        </w:p>
        <w:p>
          <w:pPr>
            <w:pStyle w:val="TOC1"/>
            <w:tabs>
              <w:tab w:pos="8276" w:val="right" w:leader="dot"/>
            </w:tabs>
            <w:spacing w:before="375"/>
            <w:ind w:left="480" w:firstLine="0"/>
            <w:rPr>
              <w:b w:val="0"/>
            </w:rPr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</w:r>
            <w:r>
              <w:rPr>
                <w:b w:val="0"/>
              </w:rPr>
              <w:t>xiv</w:t>
            </w:r>
          </w:hyperlink>
        </w:p>
        <w:p>
          <w:pPr>
            <w:pStyle w:val="TOC1"/>
            <w:tabs>
              <w:tab w:pos="8274" w:val="right" w:leader="dot"/>
            </w:tabs>
            <w:ind w:left="480" w:firstLine="0"/>
            <w:rPr>
              <w:b w:val="0"/>
            </w:rPr>
          </w:pPr>
          <w:hyperlink w:history="true" w:anchor="_bookmark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</w:r>
            <w:r>
              <w:rPr>
                <w:b w:val="0"/>
              </w:rPr>
              <w:t>xvi</w:t>
            </w:r>
          </w:hyperlink>
        </w:p>
        <w:p>
          <w:pPr>
            <w:pStyle w:val="TOC1"/>
            <w:tabs>
              <w:tab w:pos="8408" w:val="right" w:leader="dot"/>
            </w:tabs>
            <w:spacing w:before="376"/>
            <w:ind w:left="480" w:firstLine="0"/>
            <w:rPr>
              <w:b w:val="0"/>
            </w:rPr>
          </w:pPr>
          <w:hyperlink w:history="true" w:anchor="_bookmark8">
            <w:r>
              <w:rPr/>
              <w:t>ABBREVIATIONS,</w:t>
            </w:r>
            <w:r>
              <w:rPr>
                <w:spacing w:val="-1"/>
              </w:rPr>
              <w:t> </w:t>
            </w:r>
            <w:r>
              <w:rPr/>
              <w:t>GLOSSARY</w:t>
            </w:r>
            <w:r>
              <w:rPr>
                <w:spacing w:val="1"/>
              </w:rPr>
              <w:t> </w:t>
            </w:r>
            <w:r>
              <w:rPr/>
              <w:t>AND SYMBOLS</w:t>
              <w:tab/>
            </w:r>
            <w:r>
              <w:rPr>
                <w:b w:val="0"/>
              </w:rPr>
              <w:t>xviii</w:t>
            </w:r>
          </w:hyperlink>
        </w:p>
        <w:p>
          <w:pPr>
            <w:pStyle w:val="TOC1"/>
            <w:tabs>
              <w:tab w:pos="8089" w:val="right" w:leader="dot"/>
            </w:tabs>
            <w:spacing w:before="375"/>
            <w:ind w:left="480" w:firstLine="0"/>
            <w:rPr>
              <w:b w:val="0"/>
            </w:rPr>
          </w:pPr>
          <w:hyperlink w:history="true" w:anchor="_bookmark9">
            <w:r>
              <w:rPr/>
              <w:t>CHAPTER ONE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tabs>
              <w:tab w:pos="8089" w:val="right" w:leader="dot"/>
            </w:tabs>
            <w:ind w:left="480" w:firstLine="0"/>
            <w:rPr>
              <w:b w:val="0"/>
            </w:rPr>
          </w:pPr>
          <w:hyperlink w:history="true" w:anchor="_bookmark10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1">
            <w:r>
              <w:rPr/>
              <w:t>Background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12">
            <w:r>
              <w:rPr/>
              <w:t>Statement of Research Problem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3">
            <w:r>
              <w:rPr/>
              <w:t>Justification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4">
            <w:r>
              <w:rPr/>
              <w:t>Aim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Objectives of 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15">
            <w:r>
              <w:rPr/>
              <w:t>Aim</w:t>
            </w:r>
            <w:r>
              <w:rPr>
                <w:spacing w:val="-7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8" w:after="0"/>
            <w:ind w:left="1200" w:right="0" w:hanging="721"/>
            <w:jc w:val="left"/>
            <w:rPr>
              <w:b w:val="0"/>
            </w:rPr>
          </w:pPr>
          <w:hyperlink w:history="true" w:anchor="_bookmark16">
            <w:r>
              <w:rPr/>
              <w:t>Specific</w:t>
            </w:r>
            <w:r>
              <w:rPr>
                <w:spacing w:val="-2"/>
              </w:rPr>
              <w:t> </w:t>
            </w:r>
            <w:r>
              <w:rPr/>
              <w:t>Objectives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7"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Hypothesis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tabs>
              <w:tab w:pos="8089" w:val="right" w:leader="dot"/>
            </w:tabs>
            <w:spacing w:before="374" w:after="125"/>
            <w:ind w:left="480" w:firstLine="0"/>
            <w:rPr>
              <w:b w:val="0"/>
            </w:rPr>
          </w:pPr>
          <w:hyperlink w:history="true" w:anchor="_bookmark18">
            <w:r>
              <w:rPr/>
              <w:t>CHAPTER TWO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73" w:after="0"/>
            <w:ind w:left="1200" w:right="0" w:hanging="721"/>
            <w:jc w:val="left"/>
            <w:rPr>
              <w:b w:val="0"/>
            </w:rPr>
          </w:pPr>
          <w:hyperlink w:history="true" w:anchor="_bookmark1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20">
            <w:r>
              <w:rPr/>
              <w:t>Chronobiology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089" w:val="right" w:leader="dot"/>
            </w:tabs>
            <w:spacing w:line="240" w:lineRule="auto" w:before="375" w:after="0"/>
            <w:ind w:left="1200" w:right="0" w:hanging="721"/>
            <w:jc w:val="left"/>
          </w:pPr>
          <w:hyperlink w:history="true" w:anchor="_bookmark21">
            <w:r>
              <w:rPr/>
              <w:t>Chronobiology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Biological Rhythms</w:t>
              <w:tab/>
              <w:t>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23">
            <w:r>
              <w:rPr/>
              <w:t>Chronopharmacology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24">
            <w:r>
              <w:rPr/>
              <w:t>Chronotherapy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4" w:after="0"/>
            <w:ind w:left="1200" w:right="0" w:hanging="721"/>
            <w:jc w:val="left"/>
          </w:pPr>
          <w:hyperlink w:history="true" w:anchor="_bookmark25">
            <w:r>
              <w:rPr/>
              <w:t>Chronotoxicity</w:t>
              <w:tab/>
              <w:t>12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26">
            <w:r>
              <w:rPr/>
              <w:t>Circadian</w:t>
            </w:r>
            <w:r>
              <w:rPr>
                <w:spacing w:val="-3"/>
              </w:rPr>
              <w:t> </w:t>
            </w:r>
            <w:r>
              <w:rPr/>
              <w:t>Rhythms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27">
            <w:r>
              <w:rPr/>
              <w:t>Circadian</w:t>
            </w:r>
            <w:r>
              <w:rPr>
                <w:spacing w:val="-1"/>
              </w:rPr>
              <w:t> </w:t>
            </w:r>
            <w:r>
              <w:rPr/>
              <w:t>Rhythms and</w:t>
            </w:r>
            <w:r>
              <w:rPr>
                <w:spacing w:val="2"/>
              </w:rPr>
              <w:t> </w:t>
            </w:r>
            <w:r>
              <w:rPr/>
              <w:t>Disease</w:t>
            </w:r>
            <w:r>
              <w:rPr>
                <w:spacing w:val="-1"/>
              </w:rPr>
              <w:t> </w:t>
            </w:r>
            <w:r>
              <w:rPr/>
              <w:t>States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5" w:after="0"/>
            <w:ind w:left="1200" w:right="0" w:hanging="721"/>
            <w:jc w:val="left"/>
          </w:pPr>
          <w:hyperlink w:history="true" w:anchor="_bookmark28">
            <w:r>
              <w:rPr/>
              <w:t>Circadian</w:t>
            </w:r>
            <w:r>
              <w:rPr>
                <w:spacing w:val="-1"/>
              </w:rPr>
              <w:t> </w:t>
            </w:r>
            <w:r>
              <w:rPr/>
              <w:t>Rhythms and</w:t>
            </w:r>
            <w:r>
              <w:rPr>
                <w:spacing w:val="2"/>
              </w:rPr>
              <w:t> </w:t>
            </w:r>
            <w:r>
              <w:rPr/>
              <w:t>Pharmacology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Drugs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6" w:after="0"/>
            <w:ind w:left="1200" w:right="0" w:hanging="721"/>
            <w:jc w:val="left"/>
          </w:pPr>
          <w:hyperlink w:history="true" w:anchor="_bookmark29">
            <w:r>
              <w:rPr/>
              <w:t>Zeitgebers</w:t>
              <w:tab/>
              <w:t>22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5" w:after="0"/>
            <w:ind w:left="1200" w:right="0" w:hanging="721"/>
            <w:jc w:val="left"/>
            <w:rPr>
              <w:b w:val="0"/>
            </w:rPr>
          </w:pPr>
          <w:hyperlink w:history="true" w:anchor="_bookmark30">
            <w:r>
              <w:rPr/>
              <w:t>Aminoglycoside</w:t>
            </w:r>
            <w:r>
              <w:rPr>
                <w:spacing w:val="-1"/>
              </w:rPr>
              <w:t> </w:t>
            </w:r>
            <w:r>
              <w:rPr/>
              <w:t>Antibiotics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31">
            <w:r>
              <w:rPr/>
              <w:t>Gentamicin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32">
            <w:r>
              <w:rPr/>
              <w:t>Therapeutic</w:t>
            </w:r>
            <w:r>
              <w:rPr>
                <w:spacing w:val="-2"/>
              </w:rPr>
              <w:t> </w:t>
            </w:r>
            <w:r>
              <w:rPr/>
              <w:t>Uses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33">
            <w:r>
              <w:rPr/>
              <w:t>Gentamicin</w:t>
            </w:r>
            <w:r>
              <w:rPr>
                <w:spacing w:val="-5"/>
              </w:rPr>
              <w:t> </w:t>
            </w:r>
            <w:r>
              <w:rPr/>
              <w:t>Nephrotoxicity</w:t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34">
            <w:r>
              <w:rPr/>
              <w:t>Risk</w:t>
            </w:r>
            <w:r>
              <w:rPr>
                <w:spacing w:val="-3"/>
              </w:rPr>
              <w:t> </w:t>
            </w:r>
            <w:r>
              <w:rPr/>
              <w:t>Factors for</w:t>
            </w:r>
            <w:r>
              <w:rPr>
                <w:spacing w:val="3"/>
              </w:rPr>
              <w:t> </w:t>
            </w:r>
            <w:r>
              <w:rPr/>
              <w:t>Gentamicin Nephrotoxicity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35">
            <w:r>
              <w:rPr/>
              <w:t>Biomarkers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Gentamicin Nephrotoxicity</w:t>
              <w:tab/>
              <w:t>26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36">
            <w:r>
              <w:rPr/>
              <w:t>Strategies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Amelioration</w:t>
            </w:r>
            <w:r>
              <w:rPr>
                <w:spacing w:val="-1"/>
              </w:rPr>
              <w:t> </w:t>
            </w:r>
            <w:r>
              <w:rPr/>
              <w:t>of Gentamicin</w:t>
            </w:r>
            <w:r>
              <w:rPr>
                <w:spacing w:val="-5"/>
              </w:rPr>
              <w:t> </w:t>
            </w:r>
            <w:r>
              <w:rPr/>
              <w:t>Nephrotoxicity</w:t>
              <w:tab/>
            </w:r>
            <w:r>
              <w:rPr>
                <w:b w:val="0"/>
              </w:rPr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37">
            <w:r>
              <w:rPr/>
              <w:t>Once</w:t>
            </w:r>
            <w:r>
              <w:rPr>
                <w:spacing w:val="-1"/>
              </w:rPr>
              <w:t> </w:t>
            </w:r>
            <w:r>
              <w:rPr/>
              <w:t>Daily</w:t>
            </w:r>
            <w:r>
              <w:rPr>
                <w:spacing w:val="-5"/>
              </w:rPr>
              <w:t> </w:t>
            </w:r>
            <w:r>
              <w:rPr/>
              <w:t>Dosing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8" w:after="0"/>
            <w:ind w:left="1200" w:right="0" w:hanging="721"/>
            <w:jc w:val="left"/>
          </w:pPr>
          <w:hyperlink w:history="true" w:anchor="_bookmark38">
            <w:r>
              <w:rPr/>
              <w:t>Dietary</w:t>
            </w:r>
            <w:r>
              <w:rPr>
                <w:spacing w:val="-4"/>
              </w:rPr>
              <w:t> </w:t>
            </w:r>
            <w:r>
              <w:rPr/>
              <w:t>Measures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4" w:after="0"/>
            <w:ind w:left="1200" w:right="0" w:hanging="721"/>
            <w:jc w:val="left"/>
          </w:pPr>
          <w:hyperlink w:history="true" w:anchor="_bookmark39">
            <w:r>
              <w:rPr/>
              <w:t>Time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Administration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240"/>
            <w:ind w:left="1200" w:right="0" w:hanging="721"/>
            <w:jc w:val="left"/>
          </w:pPr>
          <w:hyperlink w:history="true" w:anchor="_bookmark40"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Antioxidants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73" w:after="0"/>
            <w:ind w:left="1200" w:right="0" w:hanging="721"/>
            <w:jc w:val="left"/>
          </w:pPr>
          <w:hyperlink w:history="true" w:anchor="_bookmark41">
            <w:r>
              <w:rPr/>
              <w:t>Therapeutic</w:t>
            </w:r>
            <w:r>
              <w:rPr>
                <w:spacing w:val="-2"/>
              </w:rPr>
              <w:t> </w:t>
            </w:r>
            <w:r>
              <w:rPr/>
              <w:t>Drug</w:t>
            </w:r>
            <w:r>
              <w:rPr>
                <w:spacing w:val="-3"/>
              </w:rPr>
              <w:t> </w:t>
            </w:r>
            <w:r>
              <w:rPr/>
              <w:t>Monitoring</w:t>
              <w:tab/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42">
            <w:r>
              <w:rPr/>
              <w:t>Temporal</w:t>
            </w:r>
            <w:r>
              <w:rPr>
                <w:spacing w:val="-3"/>
              </w:rPr>
              <w:t> </w:t>
            </w:r>
            <w:r>
              <w:rPr/>
              <w:t>Variation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Gentamicin</w:t>
            </w:r>
            <w:r>
              <w:rPr>
                <w:spacing w:val="-6"/>
              </w:rPr>
              <w:t> </w:t>
            </w:r>
            <w:r>
              <w:rPr/>
              <w:t>Nephrotoxicity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1"/>
            <w:tabs>
              <w:tab w:pos="7969" w:val="left" w:leader="dot"/>
            </w:tabs>
            <w:spacing w:before="375"/>
            <w:ind w:left="480" w:firstLine="0"/>
            <w:rPr>
              <w:b w:val="0"/>
            </w:rPr>
          </w:pPr>
          <w:hyperlink w:history="true" w:anchor="_bookmark4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44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45">
            <w:r>
              <w:rPr/>
              <w:t>Animals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46">
            <w:r>
              <w:rPr/>
              <w:t>Drugs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Chemicals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47">
            <w:r>
              <w:rPr/>
              <w:t>Equipment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Sundry</w:t>
            </w:r>
            <w:r>
              <w:rPr>
                <w:spacing w:val="-2"/>
              </w:rPr>
              <w:t> </w:t>
            </w:r>
            <w:r>
              <w:rPr/>
              <w:t>Consumables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48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Nephrotoxic</w:t>
            </w:r>
            <w:r>
              <w:rPr>
                <w:spacing w:val="-2"/>
              </w:rPr>
              <w:t> </w:t>
            </w:r>
            <w:r>
              <w:rPr/>
              <w:t>Dose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Gentamicin</w:t>
            </w:r>
            <w:r>
              <w:rPr>
                <w:spacing w:val="-5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be</w:t>
            </w:r>
            <w:r>
              <w:rPr>
                <w:spacing w:val="-1"/>
              </w:rPr>
              <w:t> </w:t>
            </w:r>
            <w:r>
              <w:rPr/>
              <w:t>used</w:t>
              <w:tab/>
            </w:r>
            <w:r>
              <w:rPr>
                <w:b w:val="0"/>
              </w:rPr>
              <w:t>32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472" w:lineRule="auto" w:before="382" w:after="0"/>
            <w:ind w:left="1200" w:right="1654" w:hanging="720"/>
            <w:jc w:val="left"/>
            <w:rPr>
              <w:b w:val="0"/>
            </w:rPr>
          </w:pPr>
          <w:hyperlink w:history="true" w:anchor="_bookmark49">
            <w:r>
              <w:rPr/>
              <w:t>Determination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Least</w:t>
            </w:r>
            <w:r>
              <w:rPr>
                <w:spacing w:val="1"/>
              </w:rPr>
              <w:t> </w:t>
            </w:r>
            <w:r>
              <w:rPr/>
              <w:t>Toxic</w:t>
            </w:r>
            <w:r>
              <w:rPr>
                <w:spacing w:val="1"/>
              </w:rPr>
              <w:t> </w:t>
            </w:r>
            <w:r>
              <w:rPr/>
              <w:t>Time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Administration</w:t>
            </w:r>
            <w:r>
              <w:rPr>
                <w:spacing w:val="1"/>
              </w:rPr>
              <w:t> </w:t>
            </w:r>
            <w:r>
              <w:rPr/>
              <w:t>of</w:t>
            </w:r>
          </w:hyperlink>
          <w:r>
            <w:rPr>
              <w:spacing w:val="1"/>
            </w:rPr>
            <w:t> </w:t>
          </w:r>
          <w:hyperlink w:history="true" w:anchor="_bookmark49">
            <w:r>
              <w:rPr/>
              <w:t>Gentamicin</w:t>
              <w:tab/>
            </w:r>
            <w:r>
              <w:rPr>
                <w:b w:val="0"/>
                <w:spacing w:val="-1"/>
              </w:rPr>
              <w:t>32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477" w:lineRule="auto" w:before="117" w:after="0"/>
            <w:ind w:left="1200" w:right="1654" w:hanging="720"/>
            <w:jc w:val="left"/>
            <w:rPr>
              <w:b w:val="0"/>
            </w:rPr>
          </w:pPr>
          <w:hyperlink w:history="true" w:anchor="_bookmark50">
            <w:r>
              <w:rPr/>
              <w:t>Comparative</w:t>
            </w:r>
            <w:r>
              <w:rPr>
                <w:spacing w:val="65"/>
              </w:rPr>
              <w:t> </w:t>
            </w:r>
            <w:r>
              <w:rPr/>
              <w:t>Assessment</w:t>
            </w:r>
            <w:r>
              <w:rPr>
                <w:spacing w:val="73"/>
              </w:rPr>
              <w:t> </w:t>
            </w:r>
            <w:r>
              <w:rPr/>
              <w:t>of</w:t>
            </w:r>
            <w:r>
              <w:rPr>
                <w:spacing w:val="65"/>
              </w:rPr>
              <w:t> </w:t>
            </w:r>
            <w:r>
              <w:rPr/>
              <w:t>Vitamin</w:t>
            </w:r>
            <w:r>
              <w:rPr>
                <w:spacing w:val="64"/>
              </w:rPr>
              <w:t> </w:t>
            </w:r>
            <w:r>
              <w:rPr/>
              <w:t>B</w:t>
            </w:r>
            <w:r>
              <w:rPr>
                <w:spacing w:val="66"/>
              </w:rPr>
              <w:t> </w:t>
            </w:r>
            <w:r>
              <w:rPr/>
              <w:t>Complex</w:t>
            </w:r>
            <w:r>
              <w:rPr>
                <w:spacing w:val="70"/>
              </w:rPr>
              <w:t> </w:t>
            </w:r>
            <w:r>
              <w:rPr/>
              <w:t>Therapy</w:t>
            </w:r>
          </w:hyperlink>
          <w:r>
            <w:rPr>
              <w:spacing w:val="1"/>
            </w:rPr>
            <w:t> </w:t>
          </w:r>
          <w:hyperlink w:history="true" w:anchor="_bookmark50">
            <w:r>
              <w:rPr/>
              <w:t>Against</w:t>
            </w:r>
            <w:r>
              <w:rPr>
                <w:spacing w:val="1"/>
              </w:rPr>
              <w:t> </w:t>
            </w:r>
            <w:r>
              <w:rPr/>
              <w:t>Time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Administration</w:t>
            </w:r>
            <w:r>
              <w:rPr>
                <w:spacing w:val="1"/>
              </w:rPr>
              <w:t> </w:t>
            </w:r>
            <w:r>
              <w:rPr/>
              <w:t>as</w:t>
            </w:r>
            <w:r>
              <w:rPr>
                <w:spacing w:val="1"/>
              </w:rPr>
              <w:t> </w:t>
            </w:r>
            <w:r>
              <w:rPr/>
              <w:t>Ameliorative</w:t>
            </w:r>
            <w:r>
              <w:rPr>
                <w:spacing w:val="1"/>
              </w:rPr>
              <w:t> </w:t>
            </w:r>
            <w:r>
              <w:rPr/>
              <w:t>Strategies</w:t>
            </w:r>
            <w:r>
              <w:rPr>
                <w:spacing w:val="1"/>
              </w:rPr>
              <w:t> </w:t>
            </w:r>
            <w:r>
              <w:rPr/>
              <w:t>in</w:t>
            </w:r>
          </w:hyperlink>
          <w:r>
            <w:rPr>
              <w:spacing w:val="1"/>
            </w:rPr>
            <w:t> </w:t>
          </w:r>
          <w:hyperlink w:history="true" w:anchor="_bookmark50">
            <w:r>
              <w:rPr/>
              <w:t>Gentamicin</w:t>
            </w:r>
            <w:r>
              <w:rPr>
                <w:spacing w:val="-7"/>
              </w:rPr>
              <w:t> </w:t>
            </w:r>
            <w:r>
              <w:rPr/>
              <w:t>Nephrotoxicity</w:t>
              <w:tab/>
            </w:r>
            <w:r>
              <w:rPr>
                <w:b w:val="0"/>
                <w:spacing w:val="-1"/>
              </w:rPr>
              <w:t>33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100" w:after="0"/>
            <w:ind w:left="1200" w:right="0" w:hanging="721"/>
            <w:jc w:val="left"/>
            <w:rPr>
              <w:b w:val="0"/>
            </w:rPr>
          </w:pPr>
          <w:hyperlink w:history="true" w:anchor="_bookmark51">
            <w:r>
              <w:rPr/>
              <w:t>Biochemical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</w:r>
            <w:r>
              <w:rPr>
                <w:b w:val="0"/>
              </w:rPr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5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Serum</w:t>
            </w:r>
            <w:r>
              <w:rPr>
                <w:spacing w:val="-1"/>
              </w:rPr>
              <w:t> </w:t>
            </w:r>
            <w:r>
              <w:rPr/>
              <w:t>Creatinine</w:t>
              <w:tab/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53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Serum</w:t>
            </w:r>
            <w:r>
              <w:rPr>
                <w:spacing w:val="-1"/>
              </w:rPr>
              <w:t> </w:t>
            </w:r>
            <w:r>
              <w:rPr/>
              <w:t>Urea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4" w:after="0"/>
            <w:ind w:left="1200" w:right="0" w:hanging="721"/>
            <w:jc w:val="left"/>
          </w:pPr>
          <w:hyperlink w:history="true" w:anchor="_bookmark5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Total Protein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5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Total</w:t>
            </w:r>
            <w:r>
              <w:rPr>
                <w:spacing w:val="1"/>
              </w:rPr>
              <w:t> </w:t>
            </w:r>
            <w:r>
              <w:rPr/>
              <w:t>Bilirubin</w:t>
              <w:tab/>
              <w:t>34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56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Electrolytes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5" w:after="0"/>
            <w:ind w:left="1200" w:right="0" w:hanging="721"/>
            <w:jc w:val="left"/>
            <w:rPr>
              <w:b w:val="0"/>
            </w:rPr>
          </w:pPr>
          <w:hyperlink w:history="true" w:anchor="_bookmark57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Liver</w:t>
            </w:r>
            <w:r>
              <w:rPr>
                <w:spacing w:val="-1"/>
              </w:rPr>
              <w:t> </w:t>
            </w:r>
            <w:r>
              <w:rPr/>
              <w:t>Function</w:t>
            </w:r>
            <w:r>
              <w:rPr>
                <w:spacing w:val="-5"/>
              </w:rPr>
              <w:t> </w:t>
            </w:r>
            <w:r>
              <w:rPr/>
              <w:t>Enzymes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</w:pPr>
          <w:hyperlink w:history="true" w:anchor="_bookmark58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Alanine</w:t>
            </w:r>
            <w:r>
              <w:rPr>
                <w:spacing w:val="-1"/>
              </w:rPr>
              <w:t> </w:t>
            </w:r>
            <w:r>
              <w:rPr/>
              <w:t>Amino Transferase</w:t>
            </w:r>
            <w:r>
              <w:rPr>
                <w:spacing w:val="-3"/>
              </w:rPr>
              <w:t> </w:t>
            </w:r>
            <w:r>
              <w:rPr/>
              <w:t>(ALT)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224"/>
            <w:ind w:left="1200" w:right="0" w:hanging="721"/>
            <w:jc w:val="left"/>
          </w:pPr>
          <w:hyperlink w:history="true" w:anchor="_bookmark59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Aspartate</w:t>
            </w:r>
            <w:r>
              <w:rPr>
                <w:spacing w:val="-2"/>
              </w:rPr>
              <w:t> </w:t>
            </w:r>
            <w:r>
              <w:rPr/>
              <w:t>Amino Transferase</w:t>
            </w:r>
            <w:r>
              <w:rPr>
                <w:spacing w:val="-1"/>
              </w:rPr>
              <w:t> </w:t>
            </w:r>
            <w:r>
              <w:rPr/>
              <w:t>(AST)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73" w:after="0"/>
            <w:ind w:left="1200" w:right="0" w:hanging="721"/>
            <w:jc w:val="left"/>
          </w:pPr>
          <w:hyperlink w:history="true" w:anchor="_bookmark60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Alkaline</w:t>
            </w:r>
            <w:r>
              <w:rPr>
                <w:spacing w:val="-2"/>
              </w:rPr>
              <w:t> </w:t>
            </w:r>
            <w:r>
              <w:rPr/>
              <w:t>Phosphatase</w:t>
            </w:r>
            <w:r>
              <w:rPr>
                <w:spacing w:val="-4"/>
              </w:rPr>
              <w:t> </w:t>
            </w:r>
            <w:r>
              <w:rPr/>
              <w:t>(ALP)</w:t>
              <w:tab/>
              <w:t>36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61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Oxidative Stress</w:t>
            </w:r>
            <w:r>
              <w:rPr>
                <w:spacing w:val="-4"/>
              </w:rPr>
              <w:t> </w:t>
            </w:r>
            <w:r>
              <w:rPr/>
              <w:t>Markers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1" w:val="left" w:leader="none"/>
              <w:tab w:pos="7969" w:val="left" w:leader="dot"/>
            </w:tabs>
            <w:spacing w:line="240" w:lineRule="auto" w:before="375" w:after="0"/>
            <w:ind w:left="1200" w:right="0" w:hanging="721"/>
            <w:jc w:val="left"/>
          </w:pPr>
          <w:hyperlink w:history="true" w:anchor="_bookmark62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Lipid</w:t>
            </w:r>
            <w:r>
              <w:rPr>
                <w:spacing w:val="-1"/>
              </w:rPr>
              <w:t> </w:t>
            </w:r>
            <w:r>
              <w:rPr/>
              <w:t>Peroxidation</w:t>
              <w:tab/>
              <w:t>36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63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Body</w:t>
            </w:r>
            <w:r>
              <w:rPr>
                <w:spacing w:val="2"/>
              </w:rPr>
              <w:t> </w:t>
            </w:r>
            <w:r>
              <w:rPr/>
              <w:t>Weights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Kidney Weights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64">
            <w:r>
              <w:rPr/>
              <w:t>Kidney</w:t>
            </w:r>
            <w:r>
              <w:rPr>
                <w:spacing w:val="-2"/>
              </w:rPr>
              <w:t> </w:t>
            </w:r>
            <w:r>
              <w:rPr/>
              <w:t>Histology</w:t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65">
            <w:r>
              <w:rPr/>
              <w:t>Data</w:t>
            </w:r>
            <w:r>
              <w:rPr>
                <w:spacing w:val="-5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Presentation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Results</w:t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1"/>
            <w:tabs>
              <w:tab w:pos="7969" w:val="left" w:leader="dot"/>
            </w:tabs>
            <w:ind w:left="480" w:firstLine="0"/>
            <w:rPr>
              <w:b w:val="0"/>
            </w:rPr>
          </w:pPr>
          <w:hyperlink w:history="true" w:anchor="_bookmark6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1"/>
            <w:tabs>
              <w:tab w:pos="1200" w:val="left" w:leader="none"/>
              <w:tab w:pos="7969" w:val="left" w:leader="dot"/>
            </w:tabs>
            <w:ind w:left="480" w:firstLine="0"/>
            <w:rPr>
              <w:b w:val="0"/>
            </w:rPr>
          </w:pPr>
          <w:hyperlink w:history="true" w:anchor="_bookmark67">
            <w:r>
              <w:rPr/>
              <w:t>4.0</w:t>
              <w:tab/>
              <w:t>RESULTS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480" w:lineRule="auto" w:before="375" w:after="0"/>
            <w:ind w:left="1200" w:right="1654" w:hanging="720"/>
            <w:jc w:val="left"/>
          </w:pPr>
          <w:hyperlink w:history="true" w:anchor="_bookmark68">
            <w:r>
              <w:rPr/>
              <w:t>The</w:t>
            </w:r>
            <w:r>
              <w:rPr>
                <w:spacing w:val="10"/>
              </w:rPr>
              <w:t> </w:t>
            </w:r>
            <w:r>
              <w:rPr/>
              <w:t>Effect</w:t>
            </w:r>
            <w:r>
              <w:rPr>
                <w:spacing w:val="70"/>
              </w:rPr>
              <w:t> </w:t>
            </w:r>
            <w:r>
              <w:rPr/>
              <w:t>of</w:t>
            </w:r>
            <w:r>
              <w:rPr>
                <w:spacing w:val="69"/>
              </w:rPr>
              <w:t> </w:t>
            </w:r>
            <w:r>
              <w:rPr/>
              <w:t>Graded</w:t>
            </w:r>
            <w:r>
              <w:rPr>
                <w:spacing w:val="70"/>
              </w:rPr>
              <w:t> </w:t>
            </w:r>
            <w:r>
              <w:rPr/>
              <w:t>Doses</w:t>
            </w:r>
            <w:r>
              <w:rPr>
                <w:spacing w:val="67"/>
              </w:rPr>
              <w:t> </w:t>
            </w:r>
            <w:r>
              <w:rPr/>
              <w:t>of</w:t>
            </w:r>
            <w:r>
              <w:rPr>
                <w:spacing w:val="70"/>
              </w:rPr>
              <w:t> </w:t>
            </w:r>
            <w:r>
              <w:rPr/>
              <w:t>Gentamicin</w:t>
            </w:r>
            <w:r>
              <w:rPr>
                <w:spacing w:val="71"/>
              </w:rPr>
              <w:t> </w:t>
            </w:r>
            <w:r>
              <w:rPr/>
              <w:t>Administration</w:t>
            </w:r>
            <w:r>
              <w:rPr>
                <w:spacing w:val="68"/>
              </w:rPr>
              <w:t> </w:t>
            </w:r>
            <w:r>
              <w:rPr/>
              <w:t>on</w:t>
            </w:r>
          </w:hyperlink>
          <w:r>
            <w:rPr>
              <w:spacing w:val="1"/>
            </w:rPr>
            <w:t> </w:t>
          </w:r>
          <w:hyperlink w:history="true" w:anchor="_bookmark68">
            <w:r>
              <w:rPr/>
              <w:t>Serum</w:t>
            </w:r>
            <w:r>
              <w:rPr>
                <w:spacing w:val="-7"/>
              </w:rPr>
              <w:t> </w:t>
            </w:r>
            <w:r>
              <w:rPr/>
              <w:t>Nephrotoxic</w:t>
            </w:r>
            <w:r>
              <w:rPr>
                <w:spacing w:val="-1"/>
              </w:rPr>
              <w:t> </w:t>
            </w:r>
            <w:r>
              <w:rPr/>
              <w:t>Biomarkers</w:t>
            </w:r>
            <w:r>
              <w:rPr>
                <w:spacing w:val="-4"/>
              </w:rPr>
              <w:t> </w:t>
            </w:r>
            <w:r>
              <w:rPr/>
              <w:t>in 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38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62" w:val="left" w:leader="none"/>
              <w:tab w:pos="7969" w:val="left" w:leader="dot"/>
            </w:tabs>
            <w:spacing w:line="480" w:lineRule="auto" w:before="101" w:after="0"/>
            <w:ind w:left="1200" w:right="1654" w:hanging="720"/>
            <w:jc w:val="left"/>
          </w:pPr>
          <w:hyperlink w:history="true" w:anchor="_bookmark70">
            <w:r>
              <w:rPr/>
              <w:t>:</w:t>
            </w:r>
            <w:r>
              <w:rPr>
                <w:spacing w:val="112"/>
              </w:rPr>
              <w:t> </w:t>
            </w:r>
            <w:r>
              <w:rPr/>
              <w:t>The</w:t>
            </w:r>
            <w:r>
              <w:rPr>
                <w:spacing w:val="69"/>
              </w:rPr>
              <w:t> </w:t>
            </w:r>
            <w:r>
              <w:rPr/>
              <w:t>Effect</w:t>
            </w:r>
            <w:r>
              <w:rPr>
                <w:spacing w:val="71"/>
              </w:rPr>
              <w:t> </w:t>
            </w:r>
            <w:r>
              <w:rPr/>
              <w:t>of</w:t>
            </w:r>
            <w:r>
              <w:rPr>
                <w:spacing w:val="71"/>
              </w:rPr>
              <w:t> </w:t>
            </w:r>
            <w:r>
              <w:rPr/>
              <w:t>Graded</w:t>
            </w:r>
            <w:r>
              <w:rPr>
                <w:spacing w:val="73"/>
              </w:rPr>
              <w:t> </w:t>
            </w:r>
            <w:r>
              <w:rPr/>
              <w:t>Doses</w:t>
            </w:r>
            <w:r>
              <w:rPr>
                <w:spacing w:val="69"/>
              </w:rPr>
              <w:t> </w:t>
            </w:r>
            <w:r>
              <w:rPr/>
              <w:t>of</w:t>
            </w:r>
            <w:r>
              <w:rPr>
                <w:spacing w:val="70"/>
              </w:rPr>
              <w:t> </w:t>
            </w:r>
            <w:r>
              <w:rPr/>
              <w:t>Gentamicin</w:t>
            </w:r>
            <w:r>
              <w:rPr>
                <w:spacing w:val="73"/>
              </w:rPr>
              <w:t> </w:t>
            </w:r>
            <w:r>
              <w:rPr/>
              <w:t>Administration</w:t>
            </w:r>
            <w:r>
              <w:rPr>
                <w:spacing w:val="68"/>
              </w:rPr>
              <w:t> </w:t>
            </w:r>
            <w:r>
              <w:rPr/>
              <w:t>on</w:t>
            </w:r>
          </w:hyperlink>
          <w:r>
            <w:rPr>
              <w:spacing w:val="1"/>
            </w:rPr>
            <w:t> </w:t>
          </w:r>
          <w:hyperlink w:history="true" w:anchor="_bookmark70">
            <w:r>
              <w:rPr/>
              <w:t>Total</w:t>
            </w:r>
            <w:r>
              <w:rPr>
                <w:spacing w:val="-2"/>
              </w:rPr>
              <w:t> </w:t>
            </w:r>
            <w:r>
              <w:rPr/>
              <w:t>Protein,</w:t>
            </w:r>
            <w:r>
              <w:rPr>
                <w:spacing w:val="-2"/>
              </w:rPr>
              <w:t> </w:t>
            </w:r>
            <w:r>
              <w:rPr/>
              <w:t>Total Albumin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Triglycerides</w:t>
            </w:r>
            <w:r>
              <w:rPr>
                <w:spacing w:val="-5"/>
              </w:rPr>
              <w:t> </w:t>
            </w:r>
            <w:r>
              <w:rPr/>
              <w:t>in 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40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480" w:lineRule="auto" w:before="98" w:after="0"/>
            <w:ind w:left="1200" w:right="1654" w:hanging="720"/>
            <w:jc w:val="left"/>
          </w:pPr>
          <w:hyperlink w:history="true" w:anchor="_bookmark72">
            <w:r>
              <w:rPr/>
              <w:t>The</w:t>
            </w:r>
            <w:r>
              <w:rPr>
                <w:spacing w:val="68"/>
              </w:rPr>
              <w:t> </w:t>
            </w:r>
            <w:r>
              <w:rPr/>
              <w:t>Effect</w:t>
            </w:r>
            <w:r>
              <w:rPr>
                <w:spacing w:val="70"/>
              </w:rPr>
              <w:t> </w:t>
            </w:r>
            <w:r>
              <w:rPr/>
              <w:t>of</w:t>
            </w:r>
            <w:r>
              <w:rPr>
                <w:spacing w:val="70"/>
              </w:rPr>
              <w:t> </w:t>
            </w:r>
            <w:r>
              <w:rPr/>
              <w:t>Graded</w:t>
            </w:r>
            <w:r>
              <w:rPr>
                <w:spacing w:val="72"/>
              </w:rPr>
              <w:t> </w:t>
            </w:r>
            <w:r>
              <w:rPr/>
              <w:t>Doses</w:t>
            </w:r>
            <w:r>
              <w:rPr>
                <w:spacing w:val="68"/>
              </w:rPr>
              <w:t> </w:t>
            </w:r>
            <w:r>
              <w:rPr/>
              <w:t>of</w:t>
            </w:r>
            <w:r>
              <w:rPr>
                <w:spacing w:val="69"/>
              </w:rPr>
              <w:t> </w:t>
            </w:r>
            <w:r>
              <w:rPr/>
              <w:t>Gentamicin</w:t>
            </w:r>
            <w:r>
              <w:rPr>
                <w:spacing w:val="72"/>
              </w:rPr>
              <w:t> </w:t>
            </w:r>
            <w:r>
              <w:rPr/>
              <w:t>Administration</w:t>
            </w:r>
            <w:r>
              <w:rPr>
                <w:spacing w:val="67"/>
              </w:rPr>
              <w:t> </w:t>
            </w:r>
            <w:r>
              <w:rPr/>
              <w:t>on</w:t>
            </w:r>
          </w:hyperlink>
          <w:r>
            <w:rPr>
              <w:spacing w:val="1"/>
            </w:rPr>
            <w:t> </w:t>
          </w:r>
          <w:hyperlink w:history="true" w:anchor="_bookmark72">
            <w:r>
              <w:rPr/>
              <w:t>Liver</w:t>
            </w:r>
            <w:r>
              <w:rPr>
                <w:spacing w:val="-2"/>
              </w:rPr>
              <w:t> </w:t>
            </w:r>
            <w:r>
              <w:rPr/>
              <w:t>Function</w:t>
            </w:r>
            <w:r>
              <w:rPr>
                <w:spacing w:val="-1"/>
              </w:rPr>
              <w:t> </w:t>
            </w:r>
            <w:r>
              <w:rPr/>
              <w:t>Biomarkers</w:t>
            </w:r>
            <w:r>
              <w:rPr>
                <w:spacing w:val="-4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42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00" w:val="left" w:leader="none"/>
              <w:tab w:pos="1201" w:val="left" w:leader="none"/>
              <w:tab w:pos="7969" w:val="left" w:leader="dot"/>
            </w:tabs>
            <w:spacing w:line="480" w:lineRule="auto" w:before="101" w:after="0"/>
            <w:ind w:left="1200" w:right="1654" w:hanging="720"/>
            <w:jc w:val="left"/>
          </w:pPr>
          <w:hyperlink w:history="true" w:anchor="_bookmark74">
            <w:r>
              <w:rPr/>
              <w:t>The</w:t>
            </w:r>
            <w:r>
              <w:rPr>
                <w:spacing w:val="9"/>
              </w:rPr>
              <w:t> </w:t>
            </w:r>
            <w:r>
              <w:rPr/>
              <w:t>Effect</w:t>
            </w:r>
            <w:r>
              <w:rPr>
                <w:spacing w:val="70"/>
              </w:rPr>
              <w:t> </w:t>
            </w:r>
            <w:r>
              <w:rPr/>
              <w:t>of</w:t>
            </w:r>
            <w:r>
              <w:rPr>
                <w:spacing w:val="69"/>
              </w:rPr>
              <w:t> </w:t>
            </w:r>
            <w:r>
              <w:rPr/>
              <w:t>Graded</w:t>
            </w:r>
            <w:r>
              <w:rPr>
                <w:spacing w:val="70"/>
              </w:rPr>
              <w:t> </w:t>
            </w:r>
            <w:r>
              <w:rPr/>
              <w:t>Doses</w:t>
            </w:r>
            <w:r>
              <w:rPr>
                <w:spacing w:val="67"/>
              </w:rPr>
              <w:t> </w:t>
            </w:r>
            <w:r>
              <w:rPr/>
              <w:t>of</w:t>
            </w:r>
            <w:r>
              <w:rPr>
                <w:spacing w:val="70"/>
              </w:rPr>
              <w:t> </w:t>
            </w:r>
            <w:r>
              <w:rPr/>
              <w:t>Gentamicin</w:t>
            </w:r>
            <w:r>
              <w:rPr>
                <w:spacing w:val="76"/>
              </w:rPr>
              <w:t> </w:t>
            </w:r>
            <w:r>
              <w:rPr/>
              <w:t>Administration</w:t>
            </w:r>
            <w:r>
              <w:rPr>
                <w:spacing w:val="68"/>
              </w:rPr>
              <w:t> </w:t>
            </w:r>
            <w:r>
              <w:rPr/>
              <w:t>on</w:t>
            </w:r>
          </w:hyperlink>
          <w:r>
            <w:rPr>
              <w:spacing w:val="1"/>
            </w:rPr>
            <w:t> </w:t>
          </w:r>
          <w:hyperlink w:history="true" w:anchor="_bookmark74">
            <w:r>
              <w:rPr/>
              <w:t>Serum</w:t>
            </w:r>
            <w:r>
              <w:rPr>
                <w:spacing w:val="-6"/>
              </w:rPr>
              <w:t> </w:t>
            </w:r>
            <w:r>
              <w:rPr/>
              <w:t>Electrolyte</w:t>
            </w:r>
            <w:r>
              <w:rPr>
                <w:spacing w:val="-2"/>
              </w:rPr>
              <w:t> </w:t>
            </w:r>
            <w:r>
              <w:rPr/>
              <w:t>levels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62" w:val="left" w:leader="none"/>
              <w:tab w:pos="2949" w:val="left" w:leader="none"/>
              <w:tab w:pos="3421" w:val="left" w:leader="none"/>
              <w:tab w:pos="4277" w:val="left" w:leader="none"/>
              <w:tab w:pos="4752" w:val="left" w:leader="none"/>
              <w:tab w:pos="7969" w:val="left" w:leader="dot"/>
            </w:tabs>
            <w:spacing w:line="480" w:lineRule="auto" w:before="101" w:after="0"/>
            <w:ind w:left="1200" w:right="1654" w:hanging="720"/>
            <w:jc w:val="left"/>
          </w:pPr>
          <w:hyperlink w:history="true" w:anchor="_bookmark76">
            <w:r>
              <w:rPr/>
              <w:t>:</w:t>
            </w:r>
            <w:r>
              <w:rPr>
                <w:spacing w:val="112"/>
              </w:rPr>
              <w:t> </w:t>
            </w:r>
            <w:r>
              <w:rPr/>
              <w:t>Histopathology</w:t>
              <w:tab/>
              <w:t>of</w:t>
              <w:tab/>
              <w:t>Effect</w:t>
              <w:tab/>
              <w:t>of</w:t>
              <w:tab/>
            </w:r>
            <w:r>
              <w:rPr>
                <w:spacing w:val="-1"/>
              </w:rPr>
              <w:t>Graded</w:t>
            </w:r>
            <w:r>
              <w:rPr>
                <w:spacing w:val="87"/>
              </w:rPr>
              <w:t> </w:t>
            </w:r>
            <w:r>
              <w:rPr>
                <w:spacing w:val="87"/>
              </w:rPr>
              <w:t> </w:t>
            </w:r>
            <w:r>
              <w:rPr>
                <w:spacing w:val="-1"/>
              </w:rPr>
              <w:t>Doses</w:t>
            </w:r>
            <w:r>
              <w:rPr>
                <w:spacing w:val="87"/>
              </w:rPr>
              <w:t> </w:t>
            </w:r>
            <w:r>
              <w:rPr>
                <w:spacing w:val="88"/>
              </w:rPr>
              <w:t> </w:t>
            </w:r>
            <w:r>
              <w:rPr/>
              <w:t>Gentamicin</w:t>
            </w:r>
          </w:hyperlink>
          <w:r>
            <w:rPr>
              <w:spacing w:val="1"/>
            </w:rPr>
            <w:t> </w:t>
          </w:r>
          <w:hyperlink w:history="true" w:anchor="_bookmark76">
            <w:r>
              <w:rPr/>
              <w:t>Administration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Kidney</w:t>
            </w:r>
            <w:r>
              <w:rPr>
                <w:spacing w:val="-4"/>
              </w:rPr>
              <w:t> </w:t>
            </w:r>
            <w:r>
              <w:rPr/>
              <w:t>in 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62" w:val="left" w:leader="none"/>
              <w:tab w:pos="7969" w:val="left" w:leader="dot"/>
            </w:tabs>
            <w:spacing w:line="480" w:lineRule="auto" w:before="99" w:after="0"/>
            <w:ind w:left="1200" w:right="1654" w:hanging="720"/>
            <w:jc w:val="left"/>
          </w:pPr>
          <w:hyperlink w:history="true" w:anchor="_bookmark81">
            <w:r>
              <w:rPr/>
              <w:t>: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Effect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Ten-day</w:t>
            </w:r>
            <w:r>
              <w:rPr>
                <w:spacing w:val="1"/>
              </w:rPr>
              <w:t> </w:t>
            </w:r>
            <w:r>
              <w:rPr/>
              <w:t>Chronomodulated</w:t>
            </w:r>
            <w:r>
              <w:rPr>
                <w:spacing w:val="1"/>
              </w:rPr>
              <w:t> </w:t>
            </w:r>
            <w:r>
              <w:rPr/>
              <w:t>Gentamicin</w:t>
            </w:r>
            <w:r>
              <w:rPr>
                <w:spacing w:val="1"/>
              </w:rPr>
              <w:t> </w:t>
            </w:r>
            <w:r>
              <w:rPr/>
              <w:t>(100</w:t>
            </w:r>
            <w:r>
              <w:rPr>
                <w:spacing w:val="1"/>
              </w:rPr>
              <w:t> </w:t>
            </w:r>
            <w:r>
              <w:rPr/>
              <w:t>mg/kg)</w:t>
            </w:r>
          </w:hyperlink>
          <w:r>
            <w:rPr>
              <w:spacing w:val="1"/>
            </w:rPr>
            <w:t> </w:t>
          </w:r>
          <w:hyperlink w:history="true" w:anchor="_bookmark81">
            <w:r>
              <w:rPr/>
              <w:t>Administration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Serum Renal Biomarkers</w:t>
            </w:r>
            <w:r>
              <w:rPr>
                <w:spacing w:val="-5"/>
              </w:rPr>
              <w:t> </w:t>
            </w:r>
            <w:r>
              <w:rPr/>
              <w:t>in 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51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62" w:val="left" w:leader="none"/>
              <w:tab w:pos="7969" w:val="left" w:leader="dot"/>
            </w:tabs>
            <w:spacing w:line="480" w:lineRule="auto" w:before="101" w:after="240"/>
            <w:ind w:left="1200" w:right="1654" w:hanging="720"/>
            <w:jc w:val="left"/>
          </w:pPr>
          <w:hyperlink w:history="true" w:anchor="_bookmark83">
            <w:r>
              <w:rPr/>
              <w:t>: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Effect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Ten-day</w:t>
            </w:r>
            <w:r>
              <w:rPr>
                <w:spacing w:val="1"/>
              </w:rPr>
              <w:t> </w:t>
            </w:r>
            <w:r>
              <w:rPr/>
              <w:t>Chronomodulated</w:t>
            </w:r>
            <w:r>
              <w:rPr>
                <w:spacing w:val="1"/>
              </w:rPr>
              <w:t> </w:t>
            </w:r>
            <w:r>
              <w:rPr/>
              <w:t>Gentamicin</w:t>
            </w:r>
            <w:r>
              <w:rPr>
                <w:spacing w:val="1"/>
              </w:rPr>
              <w:t> </w:t>
            </w:r>
            <w:r>
              <w:rPr/>
              <w:t>(100</w:t>
            </w:r>
            <w:r>
              <w:rPr>
                <w:spacing w:val="1"/>
              </w:rPr>
              <w:t> </w:t>
            </w:r>
            <w:r>
              <w:rPr/>
              <w:t>mg/kg)</w:t>
            </w:r>
          </w:hyperlink>
          <w:r>
            <w:rPr>
              <w:spacing w:val="1"/>
            </w:rPr>
            <w:t> </w:t>
          </w:r>
          <w:hyperlink w:history="true" w:anchor="_bookmark83">
            <w:r>
              <w:rPr/>
              <w:t>Administration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Serum</w:t>
            </w:r>
            <w:r>
              <w:rPr>
                <w:spacing w:val="-2"/>
              </w:rPr>
              <w:t> </w:t>
            </w:r>
            <w:r>
              <w:rPr/>
              <w:t>Electrolytes</w:t>
            </w:r>
            <w:r>
              <w:rPr>
                <w:spacing w:val="-4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53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62" w:val="left" w:leader="none"/>
              <w:tab w:pos="7969" w:val="left" w:leader="dot"/>
            </w:tabs>
            <w:spacing w:line="480" w:lineRule="auto" w:before="73" w:after="0"/>
            <w:ind w:left="1200" w:right="1654" w:hanging="720"/>
            <w:jc w:val="left"/>
          </w:pPr>
          <w:hyperlink w:history="true" w:anchor="_bookmark85">
            <w:r>
              <w:rPr/>
              <w:t>: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Effect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Ten-day</w:t>
            </w:r>
            <w:r>
              <w:rPr>
                <w:spacing w:val="1"/>
              </w:rPr>
              <w:t> </w:t>
            </w:r>
            <w:r>
              <w:rPr/>
              <w:t>Chronomudulated</w:t>
            </w:r>
            <w:r>
              <w:rPr>
                <w:spacing w:val="1"/>
              </w:rPr>
              <w:t> </w:t>
            </w:r>
            <w:r>
              <w:rPr/>
              <w:t>Gentamicin</w:t>
            </w:r>
            <w:r>
              <w:rPr>
                <w:spacing w:val="1"/>
              </w:rPr>
              <w:t> </w:t>
            </w:r>
            <w:r>
              <w:rPr/>
              <w:t>(100</w:t>
            </w:r>
            <w:r>
              <w:rPr>
                <w:spacing w:val="1"/>
              </w:rPr>
              <w:t> </w:t>
            </w:r>
            <w:r>
              <w:rPr/>
              <w:t>mg/kg)</w:t>
            </w:r>
          </w:hyperlink>
          <w:r>
            <w:rPr>
              <w:spacing w:val="1"/>
            </w:rPr>
            <w:t> </w:t>
          </w:r>
          <w:hyperlink w:history="true" w:anchor="_bookmark85">
            <w:r>
              <w:rPr/>
              <w:t>Administration</w:t>
            </w:r>
            <w:r>
              <w:rPr>
                <w:spacing w:val="-3"/>
              </w:rPr>
              <w:t> </w:t>
            </w:r>
            <w:r>
              <w:rPr/>
              <w:t>on Liver</w:t>
            </w:r>
            <w:r>
              <w:rPr>
                <w:spacing w:val="-2"/>
              </w:rPr>
              <w:t> </w:t>
            </w:r>
            <w:r>
              <w:rPr/>
              <w:t>Enzymes in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1"/>
              </w:rPr>
              <w:t>55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62" w:val="left" w:leader="none"/>
              <w:tab w:pos="7969" w:val="left" w:leader="dot"/>
            </w:tabs>
            <w:spacing w:line="480" w:lineRule="auto" w:before="102" w:after="0"/>
            <w:ind w:left="1200" w:right="1654" w:hanging="720"/>
            <w:jc w:val="left"/>
          </w:pPr>
          <w:hyperlink w:history="true" w:anchor="_bookmark87">
            <w:r>
              <w:rPr/>
              <w:t>: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Effect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Ten-day</w:t>
            </w:r>
            <w:r>
              <w:rPr>
                <w:spacing w:val="1"/>
              </w:rPr>
              <w:t> </w:t>
            </w:r>
            <w:r>
              <w:rPr/>
              <w:t>Chronomudulated</w:t>
            </w:r>
            <w:r>
              <w:rPr>
                <w:spacing w:val="1"/>
              </w:rPr>
              <w:t> </w:t>
            </w:r>
            <w:r>
              <w:rPr/>
              <w:t>Gentamicin</w:t>
            </w:r>
            <w:r>
              <w:rPr>
                <w:spacing w:val="1"/>
              </w:rPr>
              <w:t> </w:t>
            </w:r>
            <w:r>
              <w:rPr/>
              <w:t>(100</w:t>
            </w:r>
            <w:r>
              <w:rPr>
                <w:spacing w:val="1"/>
              </w:rPr>
              <w:t> </w:t>
            </w:r>
            <w:r>
              <w:rPr/>
              <w:t>mg/kg)</w:t>
            </w:r>
          </w:hyperlink>
          <w:r>
            <w:rPr>
              <w:spacing w:val="1"/>
            </w:rPr>
            <w:t> </w:t>
          </w:r>
          <w:hyperlink w:history="true" w:anchor="_bookmark87">
            <w:r>
              <w:rPr/>
              <w:t>Administration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Relative</w:t>
            </w:r>
            <w:r>
              <w:rPr>
                <w:spacing w:val="-1"/>
              </w:rPr>
              <w:t> </w:t>
            </w:r>
            <w:r>
              <w:rPr/>
              <w:t>Kidney</w:t>
            </w:r>
            <w:r>
              <w:rPr>
                <w:spacing w:val="-3"/>
              </w:rPr>
              <w:t> </w:t>
            </w:r>
            <w:r>
              <w:rPr/>
              <w:t>Weights</w:t>
            </w:r>
            <w:r>
              <w:rPr>
                <w:spacing w:val="-5"/>
              </w:rPr>
              <w:t> </w:t>
            </w:r>
            <w:r>
              <w:rPr/>
              <w:t>in</w:t>
            </w:r>
            <w:r>
              <w:rPr>
                <w:spacing w:val="4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</w:t>
              <w:tab/>
            </w:r>
            <w:r>
              <w:rPr>
                <w:spacing w:val="-1"/>
              </w:rPr>
              <w:t>57</w:t>
            </w:r>
          </w:hyperlink>
        </w:p>
        <w:p>
          <w:pPr>
            <w:pStyle w:val="TOC2"/>
            <w:spacing w:before="98"/>
            <w:ind w:left="480" w:firstLine="0"/>
          </w:pPr>
          <w:hyperlink w:history="true" w:anchor="_bookmark89">
            <w:r>
              <w:rPr/>
              <w:t>4.2.8:</w:t>
            </w:r>
            <w:r>
              <w:rPr>
                <w:spacing w:val="52"/>
              </w:rPr>
              <w:t> </w:t>
            </w:r>
            <w:r>
              <w:rPr/>
              <w:t>Histopathology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Effect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Ten-day</w:t>
            </w:r>
            <w:r>
              <w:rPr>
                <w:spacing w:val="3"/>
              </w:rPr>
              <w:t> </w:t>
            </w:r>
            <w:r>
              <w:rPr/>
              <w:t>Chronomudulated</w:t>
            </w:r>
            <w:r>
              <w:rPr>
                <w:spacing w:val="6"/>
              </w:rPr>
              <w:t> </w:t>
            </w:r>
            <w:r>
              <w:rPr/>
              <w:t>Gentamicin</w:t>
            </w:r>
          </w:hyperlink>
        </w:p>
        <w:p>
          <w:pPr>
            <w:pStyle w:val="TOC3"/>
            <w:tabs>
              <w:tab w:pos="7969" w:val="left" w:leader="dot"/>
            </w:tabs>
            <w:spacing w:before="276"/>
          </w:pPr>
          <w:hyperlink w:history="true" w:anchor="_bookmark89">
            <w:r>
              <w:rPr/>
              <w:t>(100</w:t>
            </w:r>
            <w:r>
              <w:rPr>
                <w:spacing w:val="-1"/>
              </w:rPr>
              <w:t> </w:t>
            </w:r>
            <w:r>
              <w:rPr/>
              <w:t>mg/kg)</w:t>
            </w:r>
            <w:r>
              <w:rPr>
                <w:spacing w:val="-1"/>
              </w:rPr>
              <w:t> </w:t>
            </w:r>
            <w:r>
              <w:rPr/>
              <w:t>Administration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59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962" w:val="left" w:leader="none"/>
            </w:tabs>
            <w:spacing w:line="480" w:lineRule="auto" w:before="377" w:after="0"/>
            <w:ind w:left="1200" w:right="2156" w:hanging="720"/>
            <w:jc w:val="left"/>
          </w:pPr>
          <w:hyperlink w:history="true" w:anchor="_bookmark94">
            <w:r>
              <w:rPr/>
              <w:t>:</w:t>
            </w:r>
            <w:r>
              <w:rPr>
                <w:spacing w:val="50"/>
              </w:rPr>
              <w:t> </w:t>
            </w:r>
            <w:r>
              <w:rPr/>
              <w:t>The</w:t>
            </w:r>
            <w:r>
              <w:rPr>
                <w:spacing w:val="18"/>
              </w:rPr>
              <w:t> </w:t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Ten-day</w:t>
            </w:r>
            <w:r>
              <w:rPr>
                <w:spacing w:val="19"/>
              </w:rPr>
              <w:t> </w:t>
            </w:r>
            <w:r>
              <w:rPr/>
              <w:t>Chronomudulated</w:t>
            </w:r>
            <w:r>
              <w:rPr>
                <w:spacing w:val="21"/>
              </w:rPr>
              <w:t> </w:t>
            </w:r>
            <w:r>
              <w:rPr/>
              <w:t>Gentamicin</w:t>
            </w:r>
            <w:r>
              <w:rPr>
                <w:spacing w:val="20"/>
              </w:rPr>
              <w:t> </w:t>
            </w:r>
            <w:r>
              <w:rPr/>
              <w:t>(100</w:t>
            </w:r>
            <w:r>
              <w:rPr>
                <w:spacing w:val="18"/>
              </w:rPr>
              <w:t> </w:t>
            </w:r>
            <w:r>
              <w:rPr/>
              <w:t>mg/kg)</w:t>
            </w:r>
          </w:hyperlink>
          <w:r>
            <w:rPr>
              <w:spacing w:val="-57"/>
            </w:rPr>
            <w:t> </w:t>
          </w:r>
          <w:hyperlink w:history="true" w:anchor="_bookmark94">
            <w:r>
              <w:rPr/>
              <w:t>and</w:t>
            </w:r>
            <w:r>
              <w:rPr>
                <w:spacing w:val="12"/>
              </w:rPr>
              <w:t> </w:t>
            </w:r>
            <w:r>
              <w:rPr/>
              <w:t>Vitamin</w:t>
            </w:r>
            <w:r>
              <w:rPr>
                <w:spacing w:val="13"/>
              </w:rPr>
              <w:t> </w:t>
            </w:r>
            <w:r>
              <w:rPr/>
              <w:t>B</w:t>
            </w:r>
            <w:r>
              <w:rPr>
                <w:spacing w:val="13"/>
              </w:rPr>
              <w:t> </w:t>
            </w:r>
            <w:r>
              <w:rPr/>
              <w:t>Complex</w:t>
            </w:r>
            <w:r>
              <w:rPr>
                <w:spacing w:val="13"/>
              </w:rPr>
              <w:t> </w:t>
            </w:r>
            <w:r>
              <w:rPr/>
              <w:t>(3</w:t>
            </w:r>
            <w:r>
              <w:rPr>
                <w:spacing w:val="14"/>
              </w:rPr>
              <w:t> </w:t>
            </w:r>
            <w:r>
              <w:rPr/>
              <w:t>ml/kg)</w:t>
            </w:r>
            <w:r>
              <w:rPr>
                <w:spacing w:val="11"/>
              </w:rPr>
              <w:t> </w:t>
            </w:r>
            <w:r>
              <w:rPr/>
              <w:t>on</w:t>
            </w:r>
            <w:r>
              <w:rPr>
                <w:spacing w:val="15"/>
              </w:rPr>
              <w:t> </w:t>
            </w:r>
            <w:r>
              <w:rPr/>
              <w:t>Renal</w:t>
            </w:r>
            <w:r>
              <w:rPr>
                <w:spacing w:val="13"/>
              </w:rPr>
              <w:t> </w:t>
            </w:r>
            <w:r>
              <w:rPr/>
              <w:t>Biomarkers</w:t>
            </w:r>
            <w:r>
              <w:rPr>
                <w:spacing w:val="11"/>
              </w:rPr>
              <w:t> </w:t>
            </w:r>
            <w:r>
              <w:rPr/>
              <w:t>in</w:t>
            </w:r>
            <w:r>
              <w:rPr>
                <w:spacing w:val="16"/>
              </w:rPr>
              <w:t> </w:t>
            </w:r>
            <w:r>
              <w:rPr/>
              <w:t>Wistar</w:t>
            </w:r>
          </w:hyperlink>
        </w:p>
        <w:p>
          <w:pPr>
            <w:pStyle w:val="TOC3"/>
            <w:tabs>
              <w:tab w:pos="7969" w:val="left" w:leader="dot"/>
            </w:tabs>
            <w:spacing w:before="1"/>
          </w:pPr>
          <w:hyperlink w:history="true" w:anchor="_bookmark94">
            <w:r>
              <w:rPr/>
              <w:t>Rats</w:t>
              <w:tab/>
              <w:t>64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962" w:val="left" w:leader="none"/>
            </w:tabs>
            <w:spacing w:line="480" w:lineRule="auto" w:before="374" w:after="0"/>
            <w:ind w:left="1200" w:right="2156" w:hanging="720"/>
            <w:jc w:val="left"/>
          </w:pPr>
          <w:hyperlink w:history="true" w:anchor="_bookmark96">
            <w:r>
              <w:rPr/>
              <w:t>:</w:t>
            </w:r>
            <w:r>
              <w:rPr>
                <w:spacing w:val="50"/>
              </w:rPr>
              <w:t> </w:t>
            </w:r>
            <w:r>
              <w:rPr/>
              <w:t>The</w:t>
            </w:r>
            <w:r>
              <w:rPr>
                <w:spacing w:val="18"/>
              </w:rPr>
              <w:t> </w:t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Ten-day</w:t>
            </w:r>
            <w:r>
              <w:rPr>
                <w:spacing w:val="19"/>
              </w:rPr>
              <w:t> </w:t>
            </w:r>
            <w:r>
              <w:rPr/>
              <w:t>Chronomudulated</w:t>
            </w:r>
            <w:r>
              <w:rPr>
                <w:spacing w:val="21"/>
              </w:rPr>
              <w:t> </w:t>
            </w:r>
            <w:r>
              <w:rPr/>
              <w:t>Gentamicin</w:t>
            </w:r>
            <w:r>
              <w:rPr>
                <w:spacing w:val="20"/>
              </w:rPr>
              <w:t> </w:t>
            </w:r>
            <w:r>
              <w:rPr/>
              <w:t>(100</w:t>
            </w:r>
            <w:r>
              <w:rPr>
                <w:spacing w:val="18"/>
              </w:rPr>
              <w:t> </w:t>
            </w:r>
            <w:r>
              <w:rPr/>
              <w:t>mg/kg)</w:t>
            </w:r>
          </w:hyperlink>
          <w:r>
            <w:rPr>
              <w:spacing w:val="-57"/>
            </w:rPr>
            <w:t> </w:t>
          </w:r>
          <w:hyperlink w:history="true" w:anchor="_bookmark96">
            <w:r>
              <w:rPr/>
              <w:t>and</w:t>
            </w:r>
            <w:r>
              <w:rPr>
                <w:spacing w:val="38"/>
              </w:rPr>
              <w:t> </w:t>
            </w:r>
            <w:r>
              <w:rPr/>
              <w:t>Vitamin</w:t>
            </w:r>
            <w:r>
              <w:rPr>
                <w:spacing w:val="41"/>
              </w:rPr>
              <w:t> </w:t>
            </w:r>
            <w:r>
              <w:rPr/>
              <w:t>B</w:t>
            </w:r>
            <w:r>
              <w:rPr>
                <w:spacing w:val="36"/>
              </w:rPr>
              <w:t> </w:t>
            </w:r>
            <w:r>
              <w:rPr/>
              <w:t>Complex</w:t>
            </w:r>
            <w:r>
              <w:rPr>
                <w:spacing w:val="38"/>
              </w:rPr>
              <w:t> </w:t>
            </w:r>
            <w:r>
              <w:rPr/>
              <w:t>(3</w:t>
            </w:r>
            <w:r>
              <w:rPr>
                <w:spacing w:val="40"/>
              </w:rPr>
              <w:t> </w:t>
            </w:r>
            <w:r>
              <w:rPr/>
              <w:t>ml/kg)</w:t>
            </w:r>
            <w:r>
              <w:rPr>
                <w:spacing w:val="40"/>
              </w:rPr>
              <w:t> </w:t>
            </w:r>
            <w:r>
              <w:rPr/>
              <w:t>Administration</w:t>
            </w:r>
            <w:r>
              <w:rPr>
                <w:spacing w:val="38"/>
              </w:rPr>
              <w:t> </w:t>
            </w:r>
            <w:r>
              <w:rPr/>
              <w:t>on</w:t>
            </w:r>
            <w:r>
              <w:rPr>
                <w:spacing w:val="38"/>
              </w:rPr>
              <w:t> </w:t>
            </w:r>
            <w:r>
              <w:rPr/>
              <w:t>Liver</w:t>
            </w:r>
          </w:hyperlink>
        </w:p>
        <w:p>
          <w:pPr>
            <w:pStyle w:val="TOC3"/>
            <w:tabs>
              <w:tab w:pos="7969" w:val="left" w:leader="dot"/>
            </w:tabs>
          </w:pPr>
          <w:hyperlink w:history="true" w:anchor="_bookmark96">
            <w:r>
              <w:rPr/>
              <w:t>Enzymes</w:t>
            </w:r>
            <w:r>
              <w:rPr>
                <w:spacing w:val="-2"/>
              </w:rPr>
              <w:t> </w:t>
            </w:r>
            <w:r>
              <w:rPr/>
              <w:t>in 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  <w:t>66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962" w:val="left" w:leader="none"/>
            </w:tabs>
            <w:spacing w:line="480" w:lineRule="auto" w:before="377" w:after="0"/>
            <w:ind w:left="1200" w:right="2156" w:hanging="720"/>
            <w:jc w:val="left"/>
          </w:pPr>
          <w:hyperlink w:history="true" w:anchor="_bookmark98">
            <w:r>
              <w:rPr/>
              <w:t>:</w:t>
            </w:r>
            <w:r>
              <w:rPr>
                <w:spacing w:val="50"/>
              </w:rPr>
              <w:t> </w:t>
            </w:r>
            <w:r>
              <w:rPr/>
              <w:t>The</w:t>
            </w:r>
            <w:r>
              <w:rPr>
                <w:spacing w:val="18"/>
              </w:rPr>
              <w:t> </w:t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Ten-day</w:t>
            </w:r>
            <w:r>
              <w:rPr>
                <w:spacing w:val="19"/>
              </w:rPr>
              <w:t> </w:t>
            </w:r>
            <w:r>
              <w:rPr/>
              <w:t>Chronomudulated</w:t>
            </w:r>
            <w:r>
              <w:rPr>
                <w:spacing w:val="21"/>
              </w:rPr>
              <w:t> </w:t>
            </w:r>
            <w:r>
              <w:rPr/>
              <w:t>Gentamicin</w:t>
            </w:r>
            <w:r>
              <w:rPr>
                <w:spacing w:val="20"/>
              </w:rPr>
              <w:t> </w:t>
            </w:r>
            <w:r>
              <w:rPr/>
              <w:t>(100</w:t>
            </w:r>
            <w:r>
              <w:rPr>
                <w:spacing w:val="18"/>
              </w:rPr>
              <w:t> </w:t>
            </w:r>
            <w:r>
              <w:rPr/>
              <w:t>mg/kg)</w:t>
            </w:r>
          </w:hyperlink>
          <w:r>
            <w:rPr>
              <w:spacing w:val="-57"/>
            </w:rPr>
            <w:t> </w:t>
          </w:r>
          <w:hyperlink w:history="true" w:anchor="_bookmark98">
            <w:r>
              <w:rPr/>
              <w:t>and</w:t>
            </w:r>
            <w:r>
              <w:rPr>
                <w:spacing w:val="44"/>
              </w:rPr>
              <w:t> </w:t>
            </w:r>
            <w:r>
              <w:rPr/>
              <w:t>Vitamin</w:t>
            </w:r>
            <w:r>
              <w:rPr>
                <w:spacing w:val="45"/>
              </w:rPr>
              <w:t> </w:t>
            </w:r>
            <w:r>
              <w:rPr/>
              <w:t>B</w:t>
            </w:r>
            <w:r>
              <w:rPr>
                <w:spacing w:val="45"/>
              </w:rPr>
              <w:t> </w:t>
            </w:r>
            <w:r>
              <w:rPr/>
              <w:t>Complex</w:t>
            </w:r>
            <w:r>
              <w:rPr>
                <w:spacing w:val="43"/>
              </w:rPr>
              <w:t> </w:t>
            </w:r>
            <w:r>
              <w:rPr/>
              <w:t>(3</w:t>
            </w:r>
            <w:r>
              <w:rPr>
                <w:spacing w:val="46"/>
              </w:rPr>
              <w:t> </w:t>
            </w:r>
            <w:r>
              <w:rPr/>
              <w:t>ml/kg)</w:t>
            </w:r>
            <w:r>
              <w:rPr>
                <w:spacing w:val="46"/>
              </w:rPr>
              <w:t> </w:t>
            </w:r>
            <w:r>
              <w:rPr/>
              <w:t>Administration</w:t>
            </w:r>
            <w:r>
              <w:rPr>
                <w:spacing w:val="46"/>
              </w:rPr>
              <w:t> </w:t>
            </w:r>
            <w:r>
              <w:rPr/>
              <w:t>on</w:t>
            </w:r>
            <w:r>
              <w:rPr>
                <w:spacing w:val="44"/>
              </w:rPr>
              <w:t> </w:t>
            </w:r>
            <w:r>
              <w:rPr/>
              <w:t>Oxidative</w:t>
            </w:r>
          </w:hyperlink>
        </w:p>
        <w:p>
          <w:pPr>
            <w:pStyle w:val="TOC3"/>
            <w:tabs>
              <w:tab w:pos="7969" w:val="left" w:leader="dot"/>
            </w:tabs>
          </w:pPr>
          <w:hyperlink w:history="true" w:anchor="_bookmark98">
            <w:r>
              <w:rPr/>
              <w:t>Stress</w:t>
            </w:r>
            <w:r>
              <w:rPr>
                <w:spacing w:val="-4"/>
              </w:rPr>
              <w:t> </w:t>
            </w:r>
            <w:r>
              <w:rPr/>
              <w:t>Markers</w:t>
            </w:r>
            <w:r>
              <w:rPr>
                <w:spacing w:val="-4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  <w:t>68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962" w:val="left" w:leader="none"/>
            </w:tabs>
            <w:spacing w:line="480" w:lineRule="auto" w:before="377" w:after="0"/>
            <w:ind w:left="1200" w:right="2156" w:hanging="720"/>
            <w:jc w:val="left"/>
          </w:pPr>
          <w:hyperlink w:history="true" w:anchor="_bookmark100">
            <w:r>
              <w:rPr/>
              <w:t>:</w:t>
            </w:r>
            <w:r>
              <w:rPr>
                <w:spacing w:val="50"/>
              </w:rPr>
              <w:t> </w:t>
            </w:r>
            <w:r>
              <w:rPr/>
              <w:t>The</w:t>
            </w:r>
            <w:r>
              <w:rPr>
                <w:spacing w:val="18"/>
              </w:rPr>
              <w:t> </w:t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Ten-day</w:t>
            </w:r>
            <w:r>
              <w:rPr>
                <w:spacing w:val="19"/>
              </w:rPr>
              <w:t> </w:t>
            </w:r>
            <w:r>
              <w:rPr/>
              <w:t>Chronomudulated</w:t>
            </w:r>
            <w:r>
              <w:rPr>
                <w:spacing w:val="21"/>
              </w:rPr>
              <w:t> </w:t>
            </w:r>
            <w:r>
              <w:rPr/>
              <w:t>Gentamicin</w:t>
            </w:r>
            <w:r>
              <w:rPr>
                <w:spacing w:val="20"/>
              </w:rPr>
              <w:t> </w:t>
            </w:r>
            <w:r>
              <w:rPr/>
              <w:t>(100</w:t>
            </w:r>
            <w:r>
              <w:rPr>
                <w:spacing w:val="18"/>
              </w:rPr>
              <w:t> </w:t>
            </w:r>
            <w:r>
              <w:rPr/>
              <w:t>mg/kg)</w:t>
            </w:r>
          </w:hyperlink>
          <w:r>
            <w:rPr>
              <w:spacing w:val="-57"/>
            </w:rPr>
            <w:t> </w:t>
          </w:r>
          <w:hyperlink w:history="true" w:anchor="_bookmark100"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Vitamin</w:t>
            </w:r>
            <w:r>
              <w:rPr>
                <w:spacing w:val="6"/>
              </w:rPr>
              <w:t> </w:t>
            </w:r>
            <w:r>
              <w:rPr/>
              <w:t>B</w:t>
            </w:r>
            <w:r>
              <w:rPr>
                <w:spacing w:val="4"/>
              </w:rPr>
              <w:t> </w:t>
            </w:r>
            <w:r>
              <w:rPr/>
              <w:t>Complex</w:t>
            </w:r>
            <w:r>
              <w:rPr>
                <w:spacing w:val="3"/>
              </w:rPr>
              <w:t> </w:t>
            </w:r>
            <w:r>
              <w:rPr/>
              <w:t>(3</w:t>
            </w:r>
            <w:r>
              <w:rPr>
                <w:spacing w:val="5"/>
              </w:rPr>
              <w:t> </w:t>
            </w:r>
            <w:r>
              <w:rPr/>
              <w:t>ml/kg)</w:t>
            </w:r>
            <w:r>
              <w:rPr>
                <w:spacing w:val="5"/>
              </w:rPr>
              <w:t> </w:t>
            </w:r>
            <w:r>
              <w:rPr/>
              <w:t>on</w:t>
            </w:r>
            <w:r>
              <w:rPr>
                <w:spacing w:val="3"/>
              </w:rPr>
              <w:t> </w:t>
            </w:r>
            <w:r>
              <w:rPr/>
              <w:t>Serum</w:t>
            </w:r>
            <w:r>
              <w:rPr>
                <w:spacing w:val="1"/>
              </w:rPr>
              <w:t> </w:t>
            </w:r>
            <w:r>
              <w:rPr/>
              <w:t>Electrolytes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8"/>
              </w:rPr>
              <w:t> </w:t>
            </w:r>
            <w:r>
              <w:rPr/>
              <w:t>Wistar</w:t>
            </w:r>
          </w:hyperlink>
        </w:p>
        <w:p>
          <w:pPr>
            <w:pStyle w:val="TOC3"/>
            <w:tabs>
              <w:tab w:pos="7969" w:val="left" w:leader="dot"/>
            </w:tabs>
          </w:pPr>
          <w:hyperlink w:history="true" w:anchor="_bookmark100">
            <w:r>
              <w:rPr/>
              <w:t>Rats</w:t>
              <w:tab/>
              <w:t>70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962" w:val="left" w:leader="none"/>
            </w:tabs>
            <w:spacing w:line="480" w:lineRule="auto" w:before="375" w:after="0"/>
            <w:ind w:left="1200" w:right="2156" w:hanging="720"/>
            <w:jc w:val="left"/>
          </w:pPr>
          <w:hyperlink w:history="true" w:anchor="_bookmark102">
            <w:r>
              <w:rPr/>
              <w:t>:</w:t>
            </w:r>
            <w:r>
              <w:rPr>
                <w:spacing w:val="50"/>
              </w:rPr>
              <w:t> </w:t>
            </w:r>
            <w:r>
              <w:rPr/>
              <w:t>The</w:t>
            </w:r>
            <w:r>
              <w:rPr>
                <w:spacing w:val="18"/>
              </w:rPr>
              <w:t> </w:t>
            </w:r>
            <w:r>
              <w:rPr/>
              <w:t>Effect</w:t>
            </w:r>
            <w:r>
              <w:rPr>
                <w:spacing w:val="19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Ten-day</w:t>
            </w:r>
            <w:r>
              <w:rPr>
                <w:spacing w:val="19"/>
              </w:rPr>
              <w:t> </w:t>
            </w:r>
            <w:r>
              <w:rPr/>
              <w:t>Chronomudulated</w:t>
            </w:r>
            <w:r>
              <w:rPr>
                <w:spacing w:val="21"/>
              </w:rPr>
              <w:t> </w:t>
            </w:r>
            <w:r>
              <w:rPr/>
              <w:t>Gentamicin</w:t>
            </w:r>
            <w:r>
              <w:rPr>
                <w:spacing w:val="20"/>
              </w:rPr>
              <w:t> </w:t>
            </w:r>
            <w:r>
              <w:rPr/>
              <w:t>(100</w:t>
            </w:r>
            <w:r>
              <w:rPr>
                <w:spacing w:val="18"/>
              </w:rPr>
              <w:t> </w:t>
            </w:r>
            <w:r>
              <w:rPr/>
              <w:t>mg/kg)</w:t>
            </w:r>
          </w:hyperlink>
          <w:r>
            <w:rPr>
              <w:spacing w:val="-57"/>
            </w:rPr>
            <w:t> </w:t>
          </w:r>
          <w:hyperlink w:history="true" w:anchor="_bookmark102"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Vitamin</w:t>
            </w:r>
            <w:r>
              <w:rPr>
                <w:spacing w:val="4"/>
              </w:rPr>
              <w:t> </w:t>
            </w:r>
            <w:r>
              <w:rPr/>
              <w:t>B</w:t>
            </w:r>
            <w:r>
              <w:rPr>
                <w:spacing w:val="6"/>
              </w:rPr>
              <w:t> </w:t>
            </w:r>
            <w:r>
              <w:rPr/>
              <w:t>Complex</w:t>
            </w:r>
            <w:r>
              <w:rPr>
                <w:spacing w:val="3"/>
              </w:rPr>
              <w:t> </w:t>
            </w:r>
            <w:r>
              <w:rPr/>
              <w:t>(3</w:t>
            </w:r>
            <w:r>
              <w:rPr>
                <w:spacing w:val="5"/>
              </w:rPr>
              <w:t> </w:t>
            </w:r>
            <w:r>
              <w:rPr/>
              <w:t>ml/kg)</w:t>
            </w:r>
            <w:r>
              <w:rPr>
                <w:spacing w:val="5"/>
              </w:rPr>
              <w:t> </w:t>
            </w:r>
            <w:r>
              <w:rPr/>
              <w:t>Administration</w:t>
            </w:r>
            <w:r>
              <w:rPr>
                <w:spacing w:val="3"/>
              </w:rPr>
              <w:t> </w:t>
            </w:r>
            <w:r>
              <w:rPr/>
              <w:t>on</w:t>
            </w:r>
            <w:r>
              <w:rPr>
                <w:spacing w:val="3"/>
              </w:rPr>
              <w:t> </w:t>
            </w:r>
            <w:r>
              <w:rPr/>
              <w:t>Relative</w:t>
            </w:r>
          </w:hyperlink>
        </w:p>
        <w:p>
          <w:pPr>
            <w:pStyle w:val="TOC3"/>
            <w:tabs>
              <w:tab w:pos="7969" w:val="left" w:leader="dot"/>
            </w:tabs>
          </w:pPr>
          <w:hyperlink w:history="true" w:anchor="_bookmark102">
            <w:r>
              <w:rPr/>
              <w:t>Kidney</w:t>
            </w:r>
            <w:r>
              <w:rPr>
                <w:spacing w:val="-5"/>
              </w:rPr>
              <w:t> </w:t>
            </w:r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72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962" w:val="left" w:leader="none"/>
            </w:tabs>
            <w:spacing w:line="240" w:lineRule="auto" w:before="377" w:after="0"/>
            <w:ind w:left="961" w:right="0" w:hanging="482"/>
            <w:jc w:val="left"/>
          </w:pPr>
          <w:hyperlink w:history="true" w:anchor="_bookmark104">
            <w:r>
              <w:rPr/>
              <w:t>:</w:t>
            </w:r>
            <w:r>
              <w:rPr>
                <w:spacing w:val="53"/>
              </w:rPr>
              <w:t> </w:t>
            </w:r>
            <w:r>
              <w:rPr/>
              <w:t>Histopathology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Effect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Ten-day</w:t>
            </w:r>
            <w:r>
              <w:rPr>
                <w:spacing w:val="4"/>
              </w:rPr>
              <w:t> </w:t>
            </w:r>
            <w:r>
              <w:rPr/>
              <w:t>Chronomudulated</w:t>
            </w:r>
            <w:r>
              <w:rPr>
                <w:spacing w:val="5"/>
              </w:rPr>
              <w:t> </w:t>
            </w:r>
            <w:r>
              <w:rPr/>
              <w:t>Gentamicin</w:t>
            </w:r>
          </w:hyperlink>
        </w:p>
        <w:p>
          <w:pPr>
            <w:pStyle w:val="TOC3"/>
            <w:tabs>
              <w:tab w:pos="7969" w:val="left" w:leader="dot"/>
            </w:tabs>
            <w:spacing w:before="276"/>
          </w:pPr>
          <w:hyperlink w:history="true" w:anchor="_bookmark104">
            <w:r>
              <w:rPr/>
              <w:t>(100</w:t>
            </w:r>
            <w:r>
              <w:rPr>
                <w:spacing w:val="-1"/>
              </w:rPr>
              <w:t> </w:t>
            </w:r>
            <w:r>
              <w:rPr/>
              <w:t>mg/kg)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Vitamin</w:t>
            </w:r>
            <w:r>
              <w:rPr>
                <w:spacing w:val="-1"/>
              </w:rPr>
              <w:t> </w:t>
            </w:r>
            <w:r>
              <w:rPr/>
              <w:t>B</w:t>
            </w:r>
            <w:r>
              <w:rPr>
                <w:spacing w:val="-4"/>
              </w:rPr>
              <w:t> </w:t>
            </w:r>
            <w:r>
              <w:rPr/>
              <w:t>Complex</w:t>
            </w:r>
            <w:r>
              <w:rPr>
                <w:spacing w:val="-3"/>
              </w:rPr>
              <w:t> </w:t>
            </w:r>
            <w:r>
              <w:rPr/>
              <w:t>(3 ml/kg)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2"/>
              </w:rPr>
              <w:t> </w:t>
            </w:r>
            <w:r>
              <w:rPr/>
              <w:t>Rats</w:t>
              <w:tab/>
              <w:t>74</w:t>
            </w:r>
          </w:hyperlink>
        </w:p>
        <w:p>
          <w:pPr>
            <w:pStyle w:val="TOC1"/>
            <w:tabs>
              <w:tab w:pos="7969" w:val="left" w:leader="dot"/>
            </w:tabs>
            <w:spacing w:after="20"/>
            <w:ind w:left="480" w:firstLine="0"/>
            <w:rPr>
              <w:b w:val="0"/>
            </w:rPr>
          </w:pPr>
          <w:hyperlink w:history="true" w:anchor="_bookmark10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  <w:tab/>
            </w:r>
            <w:r>
              <w:rPr>
                <w:b w:val="0"/>
              </w:rPr>
              <w:t>79</w:t>
            </w:r>
          </w:hyperlink>
        </w:p>
        <w:p>
          <w:pPr>
            <w:pStyle w:val="TOC1"/>
            <w:tabs>
              <w:tab w:pos="1200" w:val="left" w:leader="none"/>
              <w:tab w:pos="8209" w:val="right" w:leader="dot"/>
            </w:tabs>
            <w:spacing w:before="73"/>
            <w:ind w:left="480" w:firstLine="0"/>
            <w:rPr>
              <w:b w:val="0"/>
            </w:rPr>
          </w:pPr>
          <w:hyperlink w:history="true" w:anchor="_bookmark110">
            <w:r>
              <w:rPr/>
              <w:t>5.0</w:t>
              <w:tab/>
              <w:t>DISCUSSION</w:t>
              <w:tab/>
            </w:r>
            <w:r>
              <w:rPr>
                <w:b w:val="0"/>
              </w:rPr>
              <w:t>79</w:t>
            </w:r>
          </w:hyperlink>
        </w:p>
        <w:p>
          <w:pPr>
            <w:pStyle w:val="TOC1"/>
            <w:tabs>
              <w:tab w:pos="8209" w:val="right" w:leader="dot"/>
            </w:tabs>
            <w:ind w:left="480" w:firstLine="0"/>
            <w:rPr>
              <w:b w:val="0"/>
            </w:rPr>
          </w:pPr>
          <w:hyperlink w:history="true" w:anchor="_bookmark111">
            <w:r>
              <w:rPr/>
              <w:t>CHAPTER SIX</w:t>
              <w:tab/>
            </w:r>
            <w:r>
              <w:rPr>
                <w:b w:val="0"/>
              </w:rPr>
              <w:t>84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5" w:after="0"/>
            <w:ind w:left="1200" w:right="0" w:hanging="721"/>
            <w:jc w:val="left"/>
            <w:rPr>
              <w:b w:val="0"/>
            </w:rPr>
          </w:pPr>
          <w:hyperlink w:history="true" w:anchor="_bookmark112">
            <w:r>
              <w:rPr/>
              <w:t>SUMMARY, 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</w:t>
              <w:tab/>
            </w:r>
            <w:r>
              <w:rPr>
                <w:b w:val="0"/>
              </w:rPr>
              <w:t>84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13">
            <w:r>
              <w:rPr/>
              <w:t>Summary</w:t>
              <w:tab/>
            </w:r>
            <w:r>
              <w:rPr>
                <w:b w:val="0"/>
              </w:rPr>
              <w:t>84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14"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current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the body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Knowledge</w:t>
              <w:tab/>
            </w:r>
            <w:r>
              <w:rPr>
                <w:b w:val="0"/>
              </w:rPr>
              <w:t>84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4" w:after="0"/>
            <w:ind w:left="1200" w:right="0" w:hanging="721"/>
            <w:jc w:val="left"/>
            <w:rPr>
              <w:b w:val="0"/>
            </w:rPr>
          </w:pPr>
          <w:hyperlink w:history="true" w:anchor="_bookmark115">
            <w:r>
              <w:rPr/>
              <w:t>Conclusion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16">
            <w:r>
              <w:rPr/>
              <w:t>Recommendation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8209" w:val="right" w:leader="dot"/>
            </w:tabs>
            <w:spacing w:line="240" w:lineRule="auto" w:before="377" w:after="0"/>
            <w:ind w:left="1200" w:right="0" w:hanging="721"/>
            <w:jc w:val="left"/>
            <w:rPr>
              <w:b w:val="0"/>
            </w:rPr>
          </w:pPr>
          <w:hyperlink w:history="true" w:anchor="_bookmark117">
            <w:r>
              <w:rPr/>
              <w:t>Suggestions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Further</w:t>
            </w:r>
            <w:r>
              <w:rPr>
                <w:spacing w:val="4"/>
              </w:rPr>
              <w:t> </w:t>
            </w:r>
            <w:r>
              <w:rPr/>
              <w:t>Studies</w:t>
              <w:tab/>
            </w:r>
            <w:r>
              <w:rPr>
                <w:b w:val="0"/>
              </w:rPr>
              <w:t>85</w:t>
            </w:r>
          </w:hyperlink>
        </w:p>
        <w:p>
          <w:pPr>
            <w:pStyle w:val="TOC1"/>
            <w:tabs>
              <w:tab w:pos="8209" w:val="right" w:leader="dot"/>
            </w:tabs>
            <w:spacing w:before="375"/>
            <w:ind w:left="480" w:firstLine="0"/>
            <w:rPr>
              <w:b w:val="0"/>
            </w:rPr>
          </w:pPr>
          <w:hyperlink w:history="true" w:anchor="_bookmark118">
            <w:r>
              <w:rPr/>
              <w:t>REFERENCES</w:t>
              <w:tab/>
            </w:r>
            <w:r>
              <w:rPr>
                <w:b w:val="0"/>
              </w:rPr>
              <w:t>87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512" w:left="1680" w:right="360"/>
        </w:sectPr>
      </w:pPr>
    </w:p>
    <w:p>
      <w:pPr>
        <w:spacing w:before="60"/>
        <w:ind w:left="2122" w:right="2719" w:firstLine="0"/>
        <w:jc w:val="center"/>
        <w:rPr>
          <w:b/>
          <w:sz w:val="24"/>
        </w:rPr>
      </w:pPr>
      <w:bookmarkStart w:name="_bookmark5" w:id="6"/>
      <w:bookmarkEnd w:id="6"/>
      <w:r>
        <w:rPr/>
      </w: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FIGURE</w:t>
      </w:r>
    </w:p>
    <w:p>
      <w:pPr>
        <w:pStyle w:val="BodyText"/>
        <w:tabs>
          <w:tab w:pos="7969" w:val="left" w:leader="dot"/>
        </w:tabs>
        <w:spacing w:before="270"/>
        <w:ind w:left="660"/>
      </w:pPr>
      <w:hyperlink w:history="true" w:anchor="_bookmark22">
        <w:r>
          <w:rPr/>
          <w:t>Figure</w:t>
        </w:r>
        <w:r>
          <w:rPr>
            <w:spacing w:val="-3"/>
          </w:rPr>
          <w:t> </w:t>
        </w:r>
        <w:r>
          <w:rPr/>
          <w:t>1:</w:t>
        </w:r>
        <w:r>
          <w:rPr>
            <w:spacing w:val="-1"/>
          </w:rPr>
          <w:t> </w:t>
        </w:r>
        <w:r>
          <w:rPr/>
          <w:t>Human</w:t>
        </w:r>
        <w:r>
          <w:rPr>
            <w:spacing w:val="1"/>
          </w:rPr>
          <w:t> </w:t>
        </w:r>
        <w:r>
          <w:rPr/>
          <w:t>Circadian</w:t>
        </w:r>
        <w:r>
          <w:rPr>
            <w:spacing w:val="-1"/>
          </w:rPr>
          <w:t> </w:t>
        </w:r>
        <w:r>
          <w:rPr/>
          <w:t>Rhythm</w:t>
        </w:r>
        <w:r>
          <w:rPr>
            <w:spacing w:val="-3"/>
          </w:rPr>
          <w:t> </w:t>
        </w:r>
        <w:r>
          <w:rPr/>
          <w:t>Structure</w:t>
        </w:r>
      </w:hyperlink>
      <w:r>
        <w:rPr/>
        <w:tab/>
      </w:r>
      <w:hyperlink w:history="true" w:anchor="_bookmark22">
        <w:r>
          <w:rPr/>
          <w:t>10</w:t>
        </w:r>
      </w:hyperlink>
    </w:p>
    <w:p>
      <w:pPr>
        <w:spacing w:after="0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before="60"/>
        <w:ind w:left="2122" w:right="2715"/>
        <w:jc w:val="center"/>
      </w:pPr>
      <w:bookmarkStart w:name="_bookmark6" w:id="7"/>
      <w:bookmarkEnd w:id="7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tabs>
          <w:tab w:pos="7969" w:val="left" w:leader="dot"/>
        </w:tabs>
        <w:spacing w:line="480" w:lineRule="auto" w:before="1"/>
        <w:ind w:left="1560" w:right="1654" w:hanging="1080"/>
      </w:pPr>
      <w:hyperlink w:history="true" w:anchor="_bookmark69">
        <w:r>
          <w:rPr/>
          <w:t>Table</w:t>
        </w:r>
        <w:r>
          <w:rPr>
            <w:spacing w:val="1"/>
          </w:rPr>
          <w:t> </w:t>
        </w:r>
        <w:r>
          <w:rPr/>
          <w:t>4.1: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Graded</w:t>
        </w:r>
        <w:r>
          <w:rPr>
            <w:spacing w:val="1"/>
          </w:rPr>
          <w:t> </w:t>
        </w:r>
        <w:r>
          <w:rPr/>
          <w:t>Doses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Gentamicin</w:t>
        </w:r>
        <w:r>
          <w:rPr>
            <w:spacing w:val="60"/>
          </w:rPr>
          <w:t> </w:t>
        </w:r>
        <w:r>
          <w:rPr/>
          <w:t>Administration</w:t>
        </w:r>
        <w:r>
          <w:rPr>
            <w:spacing w:val="60"/>
          </w:rPr>
          <w:t> </w:t>
        </w:r>
        <w:r>
          <w:rPr/>
          <w:t>on</w:t>
        </w:r>
      </w:hyperlink>
      <w:r>
        <w:rPr>
          <w:spacing w:val="1"/>
        </w:rPr>
        <w:t> </w:t>
      </w:r>
      <w:hyperlink w:history="true" w:anchor="_bookmark69">
        <w:r>
          <w:rPr/>
          <w:t>Serum</w:t>
        </w:r>
        <w:r>
          <w:rPr>
            <w:spacing w:val="-7"/>
          </w:rPr>
          <w:t> </w:t>
        </w:r>
        <w:r>
          <w:rPr/>
          <w:t>Urea,</w:t>
        </w:r>
        <w:r>
          <w:rPr>
            <w:spacing w:val="1"/>
          </w:rPr>
          <w:t> </w:t>
        </w:r>
        <w:r>
          <w:rPr/>
          <w:t>Creatinine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2"/>
          </w:rPr>
          <w:t> </w:t>
        </w:r>
        <w:r>
          <w:rPr/>
          <w:t>Total</w:t>
        </w:r>
        <w:r>
          <w:rPr>
            <w:spacing w:val="1"/>
          </w:rPr>
          <w:t> </w:t>
        </w:r>
        <w:r>
          <w:rPr/>
          <w:t>Bilirubin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Wistar</w:t>
        </w:r>
        <w:r>
          <w:rPr>
            <w:spacing w:val="-3"/>
          </w:rPr>
          <w:t> </w:t>
        </w:r>
        <w:r>
          <w:rPr/>
          <w:t>Rats</w:t>
        </w:r>
      </w:hyperlink>
      <w:r>
        <w:rPr/>
        <w:tab/>
      </w:r>
      <w:hyperlink w:history="true" w:anchor="_bookmark69">
        <w:r>
          <w:rPr>
            <w:spacing w:val="-1"/>
          </w:rPr>
          <w:t>39</w:t>
        </w:r>
      </w:hyperlink>
    </w:p>
    <w:p>
      <w:pPr>
        <w:pStyle w:val="BodyText"/>
        <w:tabs>
          <w:tab w:pos="7969" w:val="left" w:leader="dot"/>
        </w:tabs>
        <w:spacing w:line="480" w:lineRule="auto" w:before="98"/>
        <w:ind w:left="1560" w:right="1654" w:hanging="1080"/>
      </w:pPr>
      <w:hyperlink w:history="true" w:anchor="_bookmark71">
        <w:r>
          <w:rPr/>
          <w:t>Table</w:t>
        </w:r>
        <w:r>
          <w:rPr>
            <w:spacing w:val="1"/>
          </w:rPr>
          <w:t> </w:t>
        </w:r>
        <w:r>
          <w:rPr/>
          <w:t>4.2: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Graded</w:t>
        </w:r>
        <w:r>
          <w:rPr>
            <w:spacing w:val="1"/>
          </w:rPr>
          <w:t> </w:t>
        </w:r>
        <w:r>
          <w:rPr/>
          <w:t>Doses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Gentamicin</w:t>
        </w:r>
        <w:r>
          <w:rPr>
            <w:spacing w:val="60"/>
          </w:rPr>
          <w:t> </w:t>
        </w:r>
        <w:r>
          <w:rPr/>
          <w:t>Administration</w:t>
        </w:r>
        <w:r>
          <w:rPr>
            <w:spacing w:val="60"/>
          </w:rPr>
          <w:t> </w:t>
        </w:r>
        <w:r>
          <w:rPr/>
          <w:t>on</w:t>
        </w:r>
      </w:hyperlink>
      <w:r>
        <w:rPr>
          <w:spacing w:val="1"/>
        </w:rPr>
        <w:t> </w:t>
      </w:r>
      <w:hyperlink w:history="true" w:anchor="_bookmark71">
        <w:r>
          <w:rPr/>
          <w:t>Serum</w:t>
        </w:r>
        <w:r>
          <w:rPr>
            <w:spacing w:val="60"/>
          </w:rPr>
          <w:t> </w:t>
        </w:r>
        <w:r>
          <w:rPr/>
          <w:t>Total</w:t>
        </w:r>
        <w:r>
          <w:rPr>
            <w:spacing w:val="61"/>
          </w:rPr>
          <w:t> </w:t>
        </w:r>
        <w:r>
          <w:rPr/>
          <w:t>protein,</w:t>
        </w:r>
        <w:r>
          <w:rPr>
            <w:spacing w:val="61"/>
          </w:rPr>
          <w:t> </w:t>
        </w:r>
        <w:r>
          <w:rPr/>
          <w:t>Total   Albumin   and   Triglycerides</w:t>
        </w:r>
        <w:r>
          <w:rPr>
            <w:spacing w:val="60"/>
          </w:rPr>
          <w:t> </w:t>
        </w:r>
        <w:r>
          <w:rPr/>
          <w:t>in</w:t>
        </w:r>
      </w:hyperlink>
      <w:r>
        <w:rPr>
          <w:spacing w:val="1"/>
        </w:rPr>
        <w:t> </w:t>
      </w:r>
      <w:hyperlink w:history="true" w:anchor="_bookmark71">
        <w:r>
          <w:rPr/>
          <w:t>Wistar</w:t>
        </w:r>
        <w:r>
          <w:rPr>
            <w:spacing w:val="-2"/>
          </w:rPr>
          <w:t> </w:t>
        </w:r>
        <w:r>
          <w:rPr/>
          <w:t>Rats</w:t>
        </w:r>
      </w:hyperlink>
      <w:r>
        <w:rPr/>
        <w:tab/>
      </w:r>
      <w:hyperlink w:history="true" w:anchor="_bookmark71">
        <w:r>
          <w:rPr>
            <w:spacing w:val="-1"/>
          </w:rPr>
          <w:t>41</w:t>
        </w:r>
      </w:hyperlink>
    </w:p>
    <w:p>
      <w:pPr>
        <w:pStyle w:val="BodyText"/>
        <w:tabs>
          <w:tab w:pos="7969" w:val="left" w:leader="dot"/>
        </w:tabs>
        <w:spacing w:line="480" w:lineRule="auto" w:before="102"/>
        <w:ind w:left="1560" w:right="1654" w:hanging="1080"/>
      </w:pPr>
      <w:hyperlink w:history="true" w:anchor="_bookmark73">
        <w:r>
          <w:rPr/>
          <w:t>Table</w:t>
        </w:r>
        <w:r>
          <w:rPr>
            <w:spacing w:val="1"/>
          </w:rPr>
          <w:t> </w:t>
        </w:r>
        <w:r>
          <w:rPr/>
          <w:t>4.3: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Graded</w:t>
        </w:r>
        <w:r>
          <w:rPr>
            <w:spacing w:val="1"/>
          </w:rPr>
          <w:t> </w:t>
        </w:r>
        <w:r>
          <w:rPr/>
          <w:t>Doses</w:t>
        </w:r>
        <w:r>
          <w:rPr>
            <w:spacing w:val="60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Gentamicin</w:t>
        </w:r>
        <w:r>
          <w:rPr>
            <w:spacing w:val="60"/>
          </w:rPr>
          <w:t> </w:t>
        </w:r>
        <w:r>
          <w:rPr/>
          <w:t>Administration</w:t>
        </w:r>
        <w:r>
          <w:rPr>
            <w:spacing w:val="60"/>
          </w:rPr>
          <w:t> </w:t>
        </w:r>
        <w:r>
          <w:rPr/>
          <w:t>on</w:t>
        </w:r>
      </w:hyperlink>
      <w:r>
        <w:rPr>
          <w:spacing w:val="1"/>
        </w:rPr>
        <w:t> </w:t>
      </w:r>
      <w:hyperlink w:history="true" w:anchor="_bookmark73">
        <w:r>
          <w:rPr/>
          <w:t>Liver</w:t>
        </w:r>
        <w:r>
          <w:rPr>
            <w:spacing w:val="-2"/>
          </w:rPr>
          <w:t> </w:t>
        </w:r>
        <w:r>
          <w:rPr/>
          <w:t>function Biomarkers</w:t>
        </w:r>
        <w:r>
          <w:rPr>
            <w:spacing w:val="-6"/>
          </w:rPr>
          <w:t> </w:t>
        </w:r>
        <w:r>
          <w:rPr/>
          <w:t>in Wistar</w:t>
        </w:r>
        <w:r>
          <w:rPr>
            <w:spacing w:val="-2"/>
          </w:rPr>
          <w:t> </w:t>
        </w:r>
        <w:r>
          <w:rPr/>
          <w:t>Rats</w:t>
        </w:r>
      </w:hyperlink>
      <w:r>
        <w:rPr/>
        <w:tab/>
      </w:r>
      <w:hyperlink w:history="true" w:anchor="_bookmark73">
        <w:r>
          <w:rPr>
            <w:spacing w:val="-1"/>
          </w:rPr>
          <w:t>43</w:t>
        </w:r>
      </w:hyperlink>
    </w:p>
    <w:p>
      <w:pPr>
        <w:pStyle w:val="BodyText"/>
        <w:tabs>
          <w:tab w:pos="7969" w:val="left" w:leader="dot"/>
        </w:tabs>
        <w:spacing w:line="480" w:lineRule="auto" w:before="98"/>
        <w:ind w:left="1560" w:right="1654" w:hanging="1080"/>
      </w:pPr>
      <w:hyperlink w:history="true" w:anchor="_bookmark75">
        <w:r>
          <w:rPr/>
          <w:t>Table</w:t>
        </w:r>
        <w:r>
          <w:rPr>
            <w:spacing w:val="1"/>
          </w:rPr>
          <w:t> </w:t>
        </w:r>
        <w:r>
          <w:rPr/>
          <w:t>4.4: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Graded</w:t>
        </w:r>
        <w:r>
          <w:rPr>
            <w:spacing w:val="1"/>
          </w:rPr>
          <w:t> </w:t>
        </w:r>
        <w:r>
          <w:rPr/>
          <w:t>Doses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Gentamicin</w:t>
        </w:r>
        <w:r>
          <w:rPr>
            <w:spacing w:val="60"/>
          </w:rPr>
          <w:t> </w:t>
        </w:r>
        <w:r>
          <w:rPr/>
          <w:t>Administration</w:t>
        </w:r>
        <w:r>
          <w:rPr>
            <w:spacing w:val="60"/>
          </w:rPr>
          <w:t> </w:t>
        </w:r>
        <w:r>
          <w:rPr/>
          <w:t>on</w:t>
        </w:r>
      </w:hyperlink>
      <w:r>
        <w:rPr>
          <w:spacing w:val="1"/>
        </w:rPr>
        <w:t> </w:t>
      </w:r>
      <w:hyperlink w:history="true" w:anchor="_bookmark75">
        <w:r>
          <w:rPr/>
          <w:t>Serum</w:t>
        </w:r>
        <w:r>
          <w:rPr>
            <w:spacing w:val="-6"/>
          </w:rPr>
          <w:t> </w:t>
        </w:r>
        <w:r>
          <w:rPr/>
          <w:t>Electrolyte</w:t>
        </w:r>
        <w:r>
          <w:rPr>
            <w:spacing w:val="-2"/>
          </w:rPr>
          <w:t> </w:t>
        </w:r>
        <w:r>
          <w:rPr/>
          <w:t>levels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1"/>
          </w:rPr>
          <w:t> </w:t>
        </w:r>
        <w:r>
          <w:rPr/>
          <w:t>Wistar</w:t>
        </w:r>
        <w:r>
          <w:rPr>
            <w:spacing w:val="-1"/>
          </w:rPr>
          <w:t> </w:t>
        </w:r>
        <w:r>
          <w:rPr/>
          <w:t>Rats</w:t>
        </w:r>
      </w:hyperlink>
      <w:r>
        <w:rPr/>
        <w:tab/>
      </w:r>
      <w:hyperlink w:history="true" w:anchor="_bookmark75">
        <w:r>
          <w:rPr>
            <w:spacing w:val="-1"/>
          </w:rPr>
          <w:t>45</w:t>
        </w:r>
      </w:hyperlink>
    </w:p>
    <w:p>
      <w:pPr>
        <w:pStyle w:val="BodyText"/>
        <w:tabs>
          <w:tab w:pos="7969" w:val="left" w:leader="dot"/>
        </w:tabs>
        <w:spacing w:line="480" w:lineRule="auto" w:before="101"/>
        <w:ind w:left="1560" w:right="1654" w:hanging="1080"/>
      </w:pPr>
      <w:hyperlink w:history="true" w:anchor="_bookmark82">
        <w:r>
          <w:rPr/>
          <w:t>Table</w:t>
        </w:r>
        <w:r>
          <w:rPr>
            <w:spacing w:val="13"/>
          </w:rPr>
          <w:t> </w:t>
        </w:r>
        <w:r>
          <w:rPr/>
          <w:t>4.5:</w:t>
        </w:r>
        <w:r>
          <w:rPr>
            <w:spacing w:val="13"/>
          </w:rPr>
          <w:t> </w:t>
        </w:r>
        <w:r>
          <w:rPr/>
          <w:t>The</w:t>
        </w:r>
        <w:r>
          <w:rPr>
            <w:spacing w:val="12"/>
          </w:rPr>
          <w:t> </w:t>
        </w:r>
        <w:r>
          <w:rPr/>
          <w:t>Effect</w:t>
        </w:r>
        <w:r>
          <w:rPr>
            <w:spacing w:val="72"/>
          </w:rPr>
          <w:t> </w:t>
        </w:r>
        <w:r>
          <w:rPr/>
          <w:t>of</w:t>
        </w:r>
        <w:r>
          <w:rPr>
            <w:spacing w:val="71"/>
          </w:rPr>
          <w:t> </w:t>
        </w:r>
        <w:r>
          <w:rPr/>
          <w:t>Ten-day</w:t>
        </w:r>
        <w:r>
          <w:rPr>
            <w:spacing w:val="70"/>
          </w:rPr>
          <w:t> </w:t>
        </w:r>
        <w:r>
          <w:rPr/>
          <w:t>Chronomodulated</w:t>
        </w:r>
        <w:r>
          <w:rPr>
            <w:spacing w:val="76"/>
          </w:rPr>
          <w:t> </w:t>
        </w:r>
        <w:r>
          <w:rPr/>
          <w:t>Gentamicin</w:t>
        </w:r>
        <w:r>
          <w:rPr>
            <w:spacing w:val="72"/>
          </w:rPr>
          <w:t> </w:t>
        </w:r>
        <w:r>
          <w:rPr/>
          <w:t>(100</w:t>
        </w:r>
      </w:hyperlink>
      <w:r>
        <w:rPr>
          <w:spacing w:val="1"/>
        </w:rPr>
        <w:t> </w:t>
      </w:r>
      <w:hyperlink w:history="true" w:anchor="_bookmark82">
        <w:r>
          <w:rPr/>
          <w:t>mg/kg)</w:t>
        </w:r>
        <w:r>
          <w:rPr>
            <w:spacing w:val="-1"/>
          </w:rPr>
          <w:t> </w:t>
        </w:r>
        <w:r>
          <w:rPr/>
          <w:t>Administration</w:t>
        </w:r>
        <w:r>
          <w:rPr>
            <w:spacing w:val="-1"/>
          </w:rPr>
          <w:t> </w:t>
        </w:r>
        <w:r>
          <w:rPr/>
          <w:t>on</w:t>
        </w:r>
        <w:r>
          <w:rPr>
            <w:spacing w:val="-2"/>
          </w:rPr>
          <w:t> </w:t>
        </w:r>
        <w:r>
          <w:rPr/>
          <w:t>Serum</w:t>
        </w:r>
        <w:r>
          <w:rPr>
            <w:spacing w:val="-4"/>
          </w:rPr>
          <w:t> </w:t>
        </w:r>
        <w:r>
          <w:rPr/>
          <w:t>Renal</w:t>
        </w:r>
        <w:r>
          <w:rPr>
            <w:spacing w:val="-2"/>
          </w:rPr>
          <w:t> </w:t>
        </w:r>
        <w:r>
          <w:rPr/>
          <w:t>Biomarkers</w:t>
        </w:r>
        <w:r>
          <w:rPr>
            <w:spacing w:val="-4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Rats</w:t>
        </w:r>
      </w:hyperlink>
      <w:r>
        <w:rPr/>
        <w:tab/>
      </w:r>
      <w:hyperlink w:history="true" w:anchor="_bookmark82">
        <w:r>
          <w:rPr>
            <w:spacing w:val="-1"/>
          </w:rPr>
          <w:t>52</w:t>
        </w:r>
      </w:hyperlink>
    </w:p>
    <w:p>
      <w:pPr>
        <w:pStyle w:val="BodyText"/>
        <w:tabs>
          <w:tab w:pos="7969" w:val="left" w:leader="dot"/>
        </w:tabs>
        <w:spacing w:line="480" w:lineRule="auto" w:before="101"/>
        <w:ind w:left="1560" w:right="1654" w:hanging="1080"/>
      </w:pPr>
      <w:hyperlink w:history="true" w:anchor="_bookmark84">
        <w:r>
          <w:rPr/>
          <w:t>Table</w:t>
        </w:r>
        <w:r>
          <w:rPr>
            <w:spacing w:val="13"/>
          </w:rPr>
          <w:t> </w:t>
        </w:r>
        <w:r>
          <w:rPr/>
          <w:t>4.6:</w:t>
        </w:r>
        <w:r>
          <w:rPr>
            <w:spacing w:val="13"/>
          </w:rPr>
          <w:t> </w:t>
        </w:r>
        <w:r>
          <w:rPr/>
          <w:t>The</w:t>
        </w:r>
        <w:r>
          <w:rPr>
            <w:spacing w:val="12"/>
          </w:rPr>
          <w:t> </w:t>
        </w:r>
        <w:r>
          <w:rPr/>
          <w:t>Effect</w:t>
        </w:r>
        <w:r>
          <w:rPr>
            <w:spacing w:val="72"/>
          </w:rPr>
          <w:t> </w:t>
        </w:r>
        <w:r>
          <w:rPr/>
          <w:t>of</w:t>
        </w:r>
        <w:r>
          <w:rPr>
            <w:spacing w:val="72"/>
          </w:rPr>
          <w:t> </w:t>
        </w:r>
        <w:r>
          <w:rPr/>
          <w:t>Ten-day</w:t>
        </w:r>
        <w:r>
          <w:rPr>
            <w:spacing w:val="69"/>
          </w:rPr>
          <w:t> </w:t>
        </w:r>
        <w:r>
          <w:rPr/>
          <w:t>Chronomodulated</w:t>
        </w:r>
        <w:r>
          <w:rPr>
            <w:spacing w:val="75"/>
          </w:rPr>
          <w:t> </w:t>
        </w:r>
        <w:r>
          <w:rPr/>
          <w:t>Gentamicin</w:t>
        </w:r>
        <w:r>
          <w:rPr>
            <w:spacing w:val="72"/>
          </w:rPr>
          <w:t> </w:t>
        </w:r>
        <w:r>
          <w:rPr/>
          <w:t>(100</w:t>
        </w:r>
      </w:hyperlink>
      <w:r>
        <w:rPr>
          <w:spacing w:val="1"/>
        </w:rPr>
        <w:t> </w:t>
      </w:r>
      <w:hyperlink w:history="true" w:anchor="_bookmark84">
        <w:r>
          <w:rPr/>
          <w:t>mg/kg)</w:t>
        </w:r>
        <w:r>
          <w:rPr>
            <w:spacing w:val="-1"/>
          </w:rPr>
          <w:t> </w:t>
        </w:r>
        <w:r>
          <w:rPr/>
          <w:t>Administration</w:t>
        </w:r>
        <w:r>
          <w:rPr>
            <w:spacing w:val="-2"/>
          </w:rPr>
          <w:t> </w:t>
        </w:r>
        <w:r>
          <w:rPr/>
          <w:t>on</w:t>
        </w:r>
        <w:r>
          <w:rPr>
            <w:spacing w:val="-1"/>
          </w:rPr>
          <w:t> </w:t>
        </w:r>
        <w:r>
          <w:rPr/>
          <w:t>Serum</w:t>
        </w:r>
        <w:r>
          <w:rPr>
            <w:spacing w:val="-7"/>
          </w:rPr>
          <w:t> </w:t>
        </w:r>
        <w:r>
          <w:rPr/>
          <w:t>Electrolytes</w:t>
        </w:r>
        <w:r>
          <w:rPr>
            <w:spacing w:val="-4"/>
          </w:rPr>
          <w:t> </w:t>
        </w:r>
        <w:r>
          <w:rPr/>
          <w:t>in Wistar</w:t>
        </w:r>
        <w:r>
          <w:rPr>
            <w:spacing w:val="-1"/>
          </w:rPr>
          <w:t> </w:t>
        </w:r>
        <w:r>
          <w:rPr/>
          <w:t>Rats</w:t>
        </w:r>
      </w:hyperlink>
      <w:r>
        <w:rPr/>
        <w:tab/>
      </w:r>
      <w:hyperlink w:history="true" w:anchor="_bookmark84">
        <w:r>
          <w:rPr>
            <w:spacing w:val="-1"/>
          </w:rPr>
          <w:t>54</w:t>
        </w:r>
      </w:hyperlink>
    </w:p>
    <w:p>
      <w:pPr>
        <w:pStyle w:val="BodyText"/>
        <w:spacing w:line="480" w:lineRule="auto" w:before="99"/>
        <w:ind w:left="1560" w:right="1980" w:hanging="1080"/>
      </w:pPr>
      <w:hyperlink w:history="true" w:anchor="_bookmark86">
        <w:r>
          <w:rPr/>
          <w:t>Table</w:t>
        </w:r>
        <w:r>
          <w:rPr>
            <w:spacing w:val="12"/>
          </w:rPr>
          <w:t> </w:t>
        </w:r>
        <w:r>
          <w:rPr/>
          <w:t>4.7:</w:t>
        </w:r>
        <w:r>
          <w:rPr>
            <w:spacing w:val="13"/>
          </w:rPr>
          <w:t> </w:t>
        </w:r>
        <w:r>
          <w:rPr/>
          <w:t>The</w:t>
        </w:r>
        <w:r>
          <w:rPr>
            <w:spacing w:val="12"/>
          </w:rPr>
          <w:t> </w:t>
        </w:r>
        <w:r>
          <w:rPr/>
          <w:t>Effect</w:t>
        </w:r>
        <w:r>
          <w:rPr>
            <w:spacing w:val="13"/>
          </w:rPr>
          <w:t> </w:t>
        </w:r>
        <w:r>
          <w:rPr/>
          <w:t>of</w:t>
        </w:r>
        <w:r>
          <w:rPr>
            <w:spacing w:val="12"/>
          </w:rPr>
          <w:t> </w:t>
        </w:r>
        <w:r>
          <w:rPr/>
          <w:t>Ten-day</w:t>
        </w:r>
        <w:r>
          <w:rPr>
            <w:spacing w:val="10"/>
          </w:rPr>
          <w:t> </w:t>
        </w:r>
        <w:r>
          <w:rPr/>
          <w:t>Chronomudulated</w:t>
        </w:r>
        <w:r>
          <w:rPr>
            <w:spacing w:val="15"/>
          </w:rPr>
          <w:t> </w:t>
        </w:r>
        <w:r>
          <w:rPr/>
          <w:t>Gentamicin</w:t>
        </w:r>
        <w:r>
          <w:rPr>
            <w:spacing w:val="13"/>
          </w:rPr>
          <w:t> </w:t>
        </w:r>
        <w:r>
          <w:rPr/>
          <w:t>(100</w:t>
        </w:r>
      </w:hyperlink>
      <w:r>
        <w:rPr>
          <w:spacing w:val="-57"/>
        </w:rPr>
        <w:t> </w:t>
      </w:r>
      <w:hyperlink w:history="true" w:anchor="_bookmark86">
        <w:r>
          <w:rPr/>
          <w:t>mg/kg)</w:t>
        </w:r>
        <w:r>
          <w:rPr>
            <w:spacing w:val="3"/>
          </w:rPr>
          <w:t> </w:t>
        </w:r>
        <w:r>
          <w:rPr/>
          <w:t>Administration on</w:t>
        </w:r>
        <w:r>
          <w:rPr>
            <w:spacing w:val="1"/>
          </w:rPr>
          <w:t> </w:t>
        </w:r>
        <w:r>
          <w:rPr/>
          <w:t>Liver</w:t>
        </w:r>
        <w:r>
          <w:rPr>
            <w:spacing w:val="-2"/>
          </w:rPr>
          <w:t> </w:t>
        </w:r>
        <w:r>
          <w:rPr/>
          <w:t>Function</w:t>
        </w:r>
        <w:r>
          <w:rPr>
            <w:spacing w:val="1"/>
          </w:rPr>
          <w:t> </w:t>
        </w:r>
        <w:r>
          <w:rPr/>
          <w:t>Biomarkers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2"/>
          </w:rPr>
          <w:t> </w:t>
        </w:r>
        <w:r>
          <w:rPr/>
          <w:t>Wistar</w:t>
        </w:r>
      </w:hyperlink>
    </w:p>
    <w:p>
      <w:pPr>
        <w:pStyle w:val="BodyText"/>
        <w:tabs>
          <w:tab w:pos="7969" w:val="left" w:leader="dot"/>
        </w:tabs>
        <w:ind w:left="1560"/>
      </w:pPr>
      <w:hyperlink w:history="true" w:anchor="_bookmark86">
        <w:r>
          <w:rPr/>
          <w:t>Rats</w:t>
        </w:r>
      </w:hyperlink>
      <w:r>
        <w:rPr/>
        <w:tab/>
      </w:r>
      <w:hyperlink w:history="true" w:anchor="_bookmark86">
        <w:r>
          <w:rPr/>
          <w:t>56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80" w:lineRule="auto"/>
        <w:ind w:left="1560" w:right="1980" w:hanging="1080"/>
      </w:pPr>
      <w:hyperlink w:history="true" w:anchor="_bookmark88">
        <w:r>
          <w:rPr/>
          <w:t>Table</w:t>
        </w:r>
        <w:r>
          <w:rPr>
            <w:spacing w:val="11"/>
          </w:rPr>
          <w:t> </w:t>
        </w:r>
        <w:r>
          <w:rPr/>
          <w:t>4.8:</w:t>
        </w:r>
        <w:r>
          <w:rPr>
            <w:spacing w:val="12"/>
          </w:rPr>
          <w:t> </w:t>
        </w:r>
        <w:r>
          <w:rPr/>
          <w:t>The</w:t>
        </w:r>
        <w:r>
          <w:rPr>
            <w:spacing w:val="11"/>
          </w:rPr>
          <w:t> </w:t>
        </w:r>
        <w:r>
          <w:rPr/>
          <w:t>Effect</w:t>
        </w:r>
        <w:r>
          <w:rPr>
            <w:spacing w:val="12"/>
          </w:rPr>
          <w:t> </w:t>
        </w:r>
        <w:r>
          <w:rPr/>
          <w:t>of</w:t>
        </w:r>
        <w:r>
          <w:rPr>
            <w:spacing w:val="11"/>
          </w:rPr>
          <w:t> </w:t>
        </w:r>
        <w:r>
          <w:rPr/>
          <w:t>Ten-day</w:t>
        </w:r>
        <w:r>
          <w:rPr>
            <w:spacing w:val="9"/>
          </w:rPr>
          <w:t> </w:t>
        </w:r>
        <w:r>
          <w:rPr/>
          <w:t>Chronomudulated</w:t>
        </w:r>
        <w:r>
          <w:rPr>
            <w:spacing w:val="14"/>
          </w:rPr>
          <w:t> </w:t>
        </w:r>
        <w:r>
          <w:rPr/>
          <w:t>Gentamicin</w:t>
        </w:r>
        <w:r>
          <w:rPr>
            <w:spacing w:val="12"/>
          </w:rPr>
          <w:t> </w:t>
        </w:r>
        <w:r>
          <w:rPr/>
          <w:t>(100</w:t>
        </w:r>
      </w:hyperlink>
      <w:r>
        <w:rPr>
          <w:spacing w:val="-57"/>
        </w:rPr>
        <w:t> </w:t>
      </w:r>
      <w:hyperlink w:history="true" w:anchor="_bookmark88">
        <w:r>
          <w:rPr/>
          <w:t>mg/kg)</w:t>
        </w:r>
        <w:r>
          <w:rPr>
            <w:spacing w:val="29"/>
          </w:rPr>
          <w:t> </w:t>
        </w:r>
        <w:r>
          <w:rPr/>
          <w:t>Administration</w:t>
        </w:r>
        <w:r>
          <w:rPr>
            <w:spacing w:val="28"/>
          </w:rPr>
          <w:t> </w:t>
        </w:r>
        <w:r>
          <w:rPr/>
          <w:t>on</w:t>
        </w:r>
        <w:r>
          <w:rPr>
            <w:spacing w:val="28"/>
          </w:rPr>
          <w:t> </w:t>
        </w:r>
        <w:r>
          <w:rPr/>
          <w:t>Relative</w:t>
        </w:r>
        <w:r>
          <w:rPr>
            <w:spacing w:val="28"/>
          </w:rPr>
          <w:t> </w:t>
        </w:r>
        <w:r>
          <w:rPr/>
          <w:t>Kidney</w:t>
        </w:r>
        <w:r>
          <w:rPr>
            <w:spacing w:val="25"/>
          </w:rPr>
          <w:t> </w:t>
        </w:r>
        <w:r>
          <w:rPr/>
          <w:t>Weights</w:t>
        </w:r>
        <w:r>
          <w:rPr>
            <w:spacing w:val="27"/>
          </w:rPr>
          <w:t> </w:t>
        </w:r>
        <w:r>
          <w:rPr/>
          <w:t>in</w:t>
        </w:r>
        <w:r>
          <w:rPr>
            <w:spacing w:val="29"/>
          </w:rPr>
          <w:t> </w:t>
        </w:r>
        <w:r>
          <w:rPr/>
          <w:t>Wistar</w:t>
        </w:r>
      </w:hyperlink>
    </w:p>
    <w:p>
      <w:pPr>
        <w:pStyle w:val="BodyText"/>
        <w:tabs>
          <w:tab w:pos="7969" w:val="left" w:leader="dot"/>
        </w:tabs>
        <w:ind w:left="1560"/>
      </w:pPr>
      <w:hyperlink w:history="true" w:anchor="_bookmark88">
        <w:r>
          <w:rPr/>
          <w:t>Rats</w:t>
        </w:r>
      </w:hyperlink>
      <w:r>
        <w:rPr/>
        <w:tab/>
      </w:r>
      <w:hyperlink w:history="true" w:anchor="_bookmark88">
        <w:r>
          <w:rPr/>
          <w:t>58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7969" w:val="left" w:leader="dot"/>
        </w:tabs>
        <w:spacing w:line="480" w:lineRule="auto"/>
        <w:ind w:left="1560" w:right="1654" w:hanging="1080"/>
      </w:pPr>
      <w:hyperlink w:history="true" w:anchor="_bookmark95">
        <w:r>
          <w:rPr/>
          <w:t>Table</w:t>
        </w:r>
        <w:r>
          <w:rPr>
            <w:spacing w:val="13"/>
          </w:rPr>
          <w:t> </w:t>
        </w:r>
        <w:r>
          <w:rPr/>
          <w:t>4.9:</w:t>
        </w:r>
        <w:r>
          <w:rPr>
            <w:spacing w:val="13"/>
          </w:rPr>
          <w:t> </w:t>
        </w:r>
        <w:r>
          <w:rPr/>
          <w:t>The</w:t>
        </w:r>
        <w:r>
          <w:rPr>
            <w:spacing w:val="12"/>
          </w:rPr>
          <w:t> </w:t>
        </w:r>
        <w:r>
          <w:rPr/>
          <w:t>Effect</w:t>
        </w:r>
        <w:r>
          <w:rPr>
            <w:spacing w:val="72"/>
          </w:rPr>
          <w:t> </w:t>
        </w:r>
        <w:r>
          <w:rPr/>
          <w:t>of</w:t>
        </w:r>
        <w:r>
          <w:rPr>
            <w:spacing w:val="71"/>
          </w:rPr>
          <w:t> </w:t>
        </w:r>
        <w:r>
          <w:rPr/>
          <w:t>Ten-day</w:t>
        </w:r>
        <w:r>
          <w:rPr>
            <w:spacing w:val="70"/>
          </w:rPr>
          <w:t> </w:t>
        </w:r>
        <w:r>
          <w:rPr/>
          <w:t>Chronomudulated</w:t>
        </w:r>
        <w:r>
          <w:rPr>
            <w:spacing w:val="76"/>
          </w:rPr>
          <w:t> </w:t>
        </w:r>
        <w:r>
          <w:rPr/>
          <w:t>Gentamicin</w:t>
        </w:r>
        <w:r>
          <w:rPr>
            <w:spacing w:val="72"/>
          </w:rPr>
          <w:t> </w:t>
        </w:r>
        <w:r>
          <w:rPr/>
          <w:t>(100</w:t>
        </w:r>
      </w:hyperlink>
      <w:r>
        <w:rPr>
          <w:spacing w:val="1"/>
        </w:rPr>
        <w:t> </w:t>
      </w:r>
      <w:hyperlink w:history="true" w:anchor="_bookmark95">
        <w:r>
          <w:rPr/>
          <w:t>mg/kg)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Vitamin</w:t>
        </w:r>
        <w:r>
          <w:rPr>
            <w:spacing w:val="1"/>
          </w:rPr>
          <w:t> </w:t>
        </w:r>
        <w:r>
          <w:rPr/>
          <w:t>B</w:t>
        </w:r>
        <w:r>
          <w:rPr>
            <w:spacing w:val="1"/>
          </w:rPr>
          <w:t> </w:t>
        </w:r>
        <w:r>
          <w:rPr/>
          <w:t>Complex (3</w:t>
        </w:r>
        <w:r>
          <w:rPr>
            <w:spacing w:val="60"/>
          </w:rPr>
          <w:t> </w:t>
        </w:r>
        <w:r>
          <w:rPr/>
          <w:t>ml/kg)</w:t>
        </w:r>
        <w:r>
          <w:rPr>
            <w:spacing w:val="60"/>
          </w:rPr>
          <w:t> </w:t>
        </w:r>
        <w:r>
          <w:rPr/>
          <w:t>Administration</w:t>
        </w:r>
        <w:r>
          <w:rPr>
            <w:spacing w:val="60"/>
          </w:rPr>
          <w:t> </w:t>
        </w:r>
        <w:r>
          <w:rPr/>
          <w:t>on</w:t>
        </w:r>
      </w:hyperlink>
      <w:r>
        <w:rPr>
          <w:spacing w:val="1"/>
        </w:rPr>
        <w:t> </w:t>
      </w:r>
      <w:hyperlink w:history="true" w:anchor="_bookmark95">
        <w:r>
          <w:rPr/>
          <w:t>Serum</w:t>
        </w:r>
        <w:r>
          <w:rPr>
            <w:spacing w:val="-7"/>
          </w:rPr>
          <w:t> </w:t>
        </w:r>
        <w:r>
          <w:rPr/>
          <w:t>Nephrotoxic</w:t>
        </w:r>
        <w:r>
          <w:rPr>
            <w:spacing w:val="-1"/>
          </w:rPr>
          <w:t> </w:t>
        </w:r>
        <w:r>
          <w:rPr/>
          <w:t>Biomarkers</w:t>
        </w:r>
        <w:r>
          <w:rPr>
            <w:spacing w:val="-4"/>
          </w:rPr>
          <w:t> </w:t>
        </w:r>
        <w:r>
          <w:rPr/>
          <w:t>in Wistar</w:t>
        </w:r>
        <w:r>
          <w:rPr>
            <w:spacing w:val="-2"/>
          </w:rPr>
          <w:t> </w:t>
        </w:r>
        <w:r>
          <w:rPr/>
          <w:t>Rats</w:t>
        </w:r>
      </w:hyperlink>
      <w:r>
        <w:rPr/>
        <w:tab/>
      </w:r>
      <w:hyperlink w:history="true" w:anchor="_bookmark95">
        <w:r>
          <w:rPr>
            <w:spacing w:val="-1"/>
          </w:rPr>
          <w:t>65</w:t>
        </w:r>
      </w:hyperlink>
    </w:p>
    <w:p>
      <w:pPr>
        <w:spacing w:after="0" w:line="480" w:lineRule="auto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tabs>
          <w:tab w:pos="7969" w:val="left" w:leader="dot"/>
        </w:tabs>
        <w:spacing w:line="480" w:lineRule="auto" w:before="73"/>
        <w:ind w:left="1560" w:right="1654" w:hanging="1080"/>
      </w:pPr>
      <w:hyperlink w:history="true" w:anchor="_bookmark97">
        <w:r>
          <w:rPr/>
          <w:t>Table</w:t>
        </w:r>
        <w:r>
          <w:rPr>
            <w:spacing w:val="1"/>
          </w:rPr>
          <w:t> </w:t>
        </w:r>
        <w:r>
          <w:rPr/>
          <w:t>4.10: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60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Ten-day</w:t>
        </w:r>
        <w:r>
          <w:rPr>
            <w:spacing w:val="60"/>
          </w:rPr>
          <w:t> </w:t>
        </w:r>
        <w:r>
          <w:rPr/>
          <w:t>Chronomudulated</w:t>
        </w:r>
        <w:r>
          <w:rPr>
            <w:spacing w:val="60"/>
          </w:rPr>
          <w:t> </w:t>
        </w:r>
        <w:r>
          <w:rPr/>
          <w:t>Gentamicin</w:t>
        </w:r>
        <w:r>
          <w:rPr>
            <w:spacing w:val="60"/>
          </w:rPr>
          <w:t> </w:t>
        </w:r>
        <w:r>
          <w:rPr/>
          <w:t>(100</w:t>
        </w:r>
      </w:hyperlink>
      <w:r>
        <w:rPr>
          <w:spacing w:val="1"/>
        </w:rPr>
        <w:t> </w:t>
      </w:r>
      <w:hyperlink w:history="true" w:anchor="_bookmark97">
        <w:r>
          <w:rPr/>
          <w:t>mg/kg)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Vitamin</w:t>
        </w:r>
        <w:r>
          <w:rPr>
            <w:spacing w:val="60"/>
          </w:rPr>
          <w:t> </w:t>
        </w:r>
        <w:r>
          <w:rPr/>
          <w:t>B</w:t>
        </w:r>
        <w:r>
          <w:rPr>
            <w:spacing w:val="60"/>
          </w:rPr>
          <w:t> </w:t>
        </w:r>
        <w:r>
          <w:rPr/>
          <w:t>Complex (3</w:t>
        </w:r>
        <w:r>
          <w:rPr>
            <w:spacing w:val="60"/>
          </w:rPr>
          <w:t> </w:t>
        </w:r>
        <w:r>
          <w:rPr/>
          <w:t>ml/kg)</w:t>
        </w:r>
        <w:r>
          <w:rPr>
            <w:spacing w:val="60"/>
          </w:rPr>
          <w:t> </w:t>
        </w:r>
        <w:r>
          <w:rPr/>
          <w:t>Administration</w:t>
        </w:r>
        <w:r>
          <w:rPr>
            <w:spacing w:val="60"/>
          </w:rPr>
          <w:t> </w:t>
        </w:r>
        <w:r>
          <w:rPr/>
          <w:t>on</w:t>
        </w:r>
      </w:hyperlink>
      <w:r>
        <w:rPr>
          <w:spacing w:val="1"/>
        </w:rPr>
        <w:t> </w:t>
      </w:r>
      <w:hyperlink w:history="true" w:anchor="_bookmark97">
        <w:r>
          <w:rPr/>
          <w:t>Liver</w:t>
        </w:r>
        <w:r>
          <w:rPr>
            <w:spacing w:val="-2"/>
          </w:rPr>
          <w:t> </w:t>
        </w:r>
        <w:r>
          <w:rPr/>
          <w:t>Enzymes</w:t>
        </w:r>
        <w:r>
          <w:rPr>
            <w:spacing w:val="-4"/>
          </w:rPr>
          <w:t> </w:t>
        </w:r>
        <w:r>
          <w:rPr/>
          <w:t>in Wistar Rats</w:t>
        </w:r>
      </w:hyperlink>
      <w:r>
        <w:rPr/>
        <w:tab/>
      </w:r>
      <w:hyperlink w:history="true" w:anchor="_bookmark97">
        <w:r>
          <w:rPr>
            <w:spacing w:val="-1"/>
          </w:rPr>
          <w:t>67</w:t>
        </w:r>
      </w:hyperlink>
    </w:p>
    <w:p>
      <w:pPr>
        <w:pStyle w:val="BodyText"/>
        <w:tabs>
          <w:tab w:pos="1828" w:val="left" w:leader="none"/>
          <w:tab w:pos="7969" w:val="left" w:leader="dot"/>
        </w:tabs>
        <w:spacing w:line="480" w:lineRule="auto" w:before="102"/>
        <w:ind w:left="1560" w:right="1654" w:hanging="1080"/>
      </w:pPr>
      <w:hyperlink w:history="true" w:anchor="_bookmark99">
        <w:r>
          <w:rPr/>
          <w:t>Table</w:t>
        </w:r>
        <w:r>
          <w:rPr>
            <w:spacing w:val="43"/>
          </w:rPr>
          <w:t> </w:t>
        </w:r>
        <w:r>
          <w:rPr/>
          <w:t>4.11:</w:t>
          <w:tab/>
          <w:t>The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Ten-day</w:t>
        </w:r>
        <w:r>
          <w:rPr>
            <w:spacing w:val="1"/>
          </w:rPr>
          <w:t> </w:t>
        </w:r>
        <w:r>
          <w:rPr/>
          <w:t>Chronomudulated</w:t>
        </w:r>
        <w:r>
          <w:rPr>
            <w:spacing w:val="60"/>
          </w:rPr>
          <w:t> </w:t>
        </w:r>
        <w:r>
          <w:rPr/>
          <w:t>Gentamicin</w:t>
        </w:r>
        <w:r>
          <w:rPr>
            <w:spacing w:val="60"/>
          </w:rPr>
          <w:t> </w:t>
        </w:r>
        <w:r>
          <w:rPr/>
          <w:t>(100</w:t>
        </w:r>
      </w:hyperlink>
      <w:r>
        <w:rPr>
          <w:spacing w:val="1"/>
        </w:rPr>
        <w:t> </w:t>
      </w:r>
      <w:hyperlink w:history="true" w:anchor="_bookmark99">
        <w:r>
          <w:rPr/>
          <w:t>mg/kg)</w:t>
        </w:r>
        <w:r>
          <w:rPr>
            <w:spacing w:val="14"/>
          </w:rPr>
          <w:t> </w:t>
        </w:r>
        <w:r>
          <w:rPr/>
          <w:t>and</w:t>
        </w:r>
        <w:r>
          <w:rPr>
            <w:spacing w:val="15"/>
          </w:rPr>
          <w:t> </w:t>
        </w:r>
        <w:r>
          <w:rPr/>
          <w:t>Vitamin</w:t>
        </w:r>
        <w:r>
          <w:rPr>
            <w:spacing w:val="16"/>
          </w:rPr>
          <w:t> </w:t>
        </w:r>
        <w:r>
          <w:rPr/>
          <w:t>B</w:t>
        </w:r>
        <w:r>
          <w:rPr>
            <w:spacing w:val="13"/>
          </w:rPr>
          <w:t> </w:t>
        </w:r>
        <w:r>
          <w:rPr/>
          <w:t>Complex</w:t>
        </w:r>
        <w:r>
          <w:rPr>
            <w:spacing w:val="13"/>
          </w:rPr>
          <w:t> </w:t>
        </w:r>
        <w:r>
          <w:rPr/>
          <w:t>(3</w:t>
        </w:r>
        <w:r>
          <w:rPr>
            <w:spacing w:val="17"/>
          </w:rPr>
          <w:t> </w:t>
        </w:r>
        <w:r>
          <w:rPr/>
          <w:t>ml/kg)</w:t>
        </w:r>
        <w:r>
          <w:rPr>
            <w:spacing w:val="14"/>
          </w:rPr>
          <w:t> </w:t>
        </w:r>
        <w:r>
          <w:rPr/>
          <w:t>on</w:t>
        </w:r>
        <w:r>
          <w:rPr>
            <w:spacing w:val="15"/>
          </w:rPr>
          <w:t> </w:t>
        </w:r>
        <w:r>
          <w:rPr/>
          <w:t>Oxidative</w:t>
        </w:r>
        <w:r>
          <w:rPr>
            <w:spacing w:val="14"/>
          </w:rPr>
          <w:t> </w:t>
        </w:r>
        <w:r>
          <w:rPr/>
          <w:t>Stress</w:t>
        </w:r>
      </w:hyperlink>
      <w:r>
        <w:rPr>
          <w:spacing w:val="1"/>
        </w:rPr>
        <w:t> </w:t>
      </w:r>
      <w:hyperlink w:history="true" w:anchor="_bookmark99">
        <w:r>
          <w:rPr/>
          <w:t>Markers</w:t>
        </w:r>
        <w:r>
          <w:rPr>
            <w:spacing w:val="-5"/>
          </w:rPr>
          <w:t> </w:t>
        </w:r>
        <w:r>
          <w:rPr/>
          <w:t>in Wistar</w:t>
        </w:r>
        <w:r>
          <w:rPr>
            <w:spacing w:val="-1"/>
          </w:rPr>
          <w:t> </w:t>
        </w:r>
        <w:r>
          <w:rPr/>
          <w:t>Rats</w:t>
        </w:r>
      </w:hyperlink>
      <w:r>
        <w:rPr/>
        <w:tab/>
      </w:r>
      <w:hyperlink w:history="true" w:anchor="_bookmark99">
        <w:r>
          <w:rPr>
            <w:spacing w:val="-1"/>
          </w:rPr>
          <w:t>69</w:t>
        </w:r>
      </w:hyperlink>
    </w:p>
    <w:p>
      <w:pPr>
        <w:pStyle w:val="BodyText"/>
        <w:tabs>
          <w:tab w:pos="7969" w:val="left" w:leader="dot"/>
        </w:tabs>
        <w:spacing w:line="480" w:lineRule="auto" w:before="98"/>
        <w:ind w:left="1560" w:right="1654" w:hanging="1080"/>
      </w:pPr>
      <w:hyperlink w:history="true" w:anchor="_bookmark101">
        <w:r>
          <w:rPr/>
          <w:t>Table</w:t>
        </w:r>
        <w:r>
          <w:rPr>
            <w:spacing w:val="6"/>
          </w:rPr>
          <w:t> </w:t>
        </w:r>
        <w:r>
          <w:rPr/>
          <w:t>4.12:</w:t>
        </w:r>
        <w:r>
          <w:rPr>
            <w:spacing w:val="9"/>
          </w:rPr>
          <w:t> </w:t>
        </w:r>
        <w:r>
          <w:rPr/>
          <w:t>The</w:t>
        </w:r>
        <w:r>
          <w:rPr>
            <w:spacing w:val="6"/>
          </w:rPr>
          <w:t> </w:t>
        </w:r>
        <w:r>
          <w:rPr/>
          <w:t>Effect</w:t>
        </w:r>
        <w:r>
          <w:rPr>
            <w:spacing w:val="7"/>
          </w:rPr>
          <w:t> </w:t>
        </w:r>
        <w:r>
          <w:rPr/>
          <w:t>of</w:t>
        </w:r>
        <w:r>
          <w:rPr>
            <w:spacing w:val="65"/>
          </w:rPr>
          <w:t> </w:t>
        </w:r>
        <w:r>
          <w:rPr/>
          <w:t>Ten-day</w:t>
        </w:r>
        <w:r>
          <w:rPr>
            <w:spacing w:val="66"/>
          </w:rPr>
          <w:t> </w:t>
        </w:r>
        <w:r>
          <w:rPr/>
          <w:t>Chronomudulated</w:t>
        </w:r>
        <w:r>
          <w:rPr>
            <w:spacing w:val="68"/>
          </w:rPr>
          <w:t> </w:t>
        </w:r>
        <w:r>
          <w:rPr/>
          <w:t>Gentamicin</w:t>
        </w:r>
        <w:r>
          <w:rPr>
            <w:spacing w:val="67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101">
        <w:r>
          <w:rPr/>
          <w:t>(mg/kg)</w:t>
        </w:r>
        <w:r>
          <w:rPr>
            <w:spacing w:val="7"/>
          </w:rPr>
          <w:t> </w:t>
        </w:r>
        <w:r>
          <w:rPr/>
          <w:t>and</w:t>
        </w:r>
        <w:r>
          <w:rPr>
            <w:spacing w:val="5"/>
          </w:rPr>
          <w:t> </w:t>
        </w:r>
        <w:r>
          <w:rPr/>
          <w:t>Vitamin</w:t>
        </w:r>
        <w:r>
          <w:rPr>
            <w:spacing w:val="66"/>
          </w:rPr>
          <w:t> </w:t>
        </w:r>
        <w:r>
          <w:rPr/>
          <w:t>B</w:t>
        </w:r>
        <w:r>
          <w:rPr>
            <w:spacing w:val="64"/>
          </w:rPr>
          <w:t> </w:t>
        </w:r>
        <w:r>
          <w:rPr/>
          <w:t>Complex</w:t>
        </w:r>
        <w:r>
          <w:rPr>
            <w:spacing w:val="65"/>
          </w:rPr>
          <w:t> </w:t>
        </w:r>
        <w:r>
          <w:rPr/>
          <w:t>(3</w:t>
        </w:r>
        <w:r>
          <w:rPr>
            <w:spacing w:val="67"/>
          </w:rPr>
          <w:t> </w:t>
        </w:r>
        <w:r>
          <w:rPr/>
          <w:t>ml/kg)</w:t>
        </w:r>
        <w:r>
          <w:rPr>
            <w:spacing w:val="65"/>
          </w:rPr>
          <w:t> </w:t>
        </w:r>
        <w:r>
          <w:rPr/>
          <w:t>on</w:t>
        </w:r>
        <w:r>
          <w:rPr>
            <w:spacing w:val="65"/>
          </w:rPr>
          <w:t> </w:t>
        </w:r>
        <w:r>
          <w:rPr/>
          <w:t>Serum</w:t>
        </w:r>
      </w:hyperlink>
      <w:r>
        <w:rPr>
          <w:spacing w:val="1"/>
        </w:rPr>
        <w:t> </w:t>
      </w:r>
      <w:hyperlink w:history="true" w:anchor="_bookmark101">
        <w:r>
          <w:rPr/>
          <w:t>Electrolytes</w:t>
        </w:r>
        <w:r>
          <w:rPr>
            <w:spacing w:val="-5"/>
          </w:rPr>
          <w:t> </w:t>
        </w:r>
        <w:r>
          <w:rPr/>
          <w:t>in Wistar</w:t>
        </w:r>
        <w:r>
          <w:rPr>
            <w:spacing w:val="-1"/>
          </w:rPr>
          <w:t> </w:t>
        </w:r>
        <w:r>
          <w:rPr/>
          <w:t>Rats</w:t>
        </w:r>
      </w:hyperlink>
      <w:r>
        <w:rPr/>
        <w:tab/>
      </w:r>
      <w:hyperlink w:history="true" w:anchor="_bookmark101">
        <w:r>
          <w:rPr>
            <w:spacing w:val="-1"/>
          </w:rPr>
          <w:t>71</w:t>
        </w:r>
      </w:hyperlink>
    </w:p>
    <w:p>
      <w:pPr>
        <w:pStyle w:val="BodyText"/>
        <w:spacing w:line="480" w:lineRule="auto" w:before="102"/>
        <w:ind w:left="1560" w:right="2155" w:hanging="1080"/>
      </w:pPr>
      <w:hyperlink w:history="true" w:anchor="_bookmark103">
        <w:r>
          <w:rPr/>
          <w:t>Table</w:t>
        </w:r>
        <w:r>
          <w:rPr>
            <w:spacing w:val="15"/>
          </w:rPr>
          <w:t> </w:t>
        </w:r>
        <w:r>
          <w:rPr/>
          <w:t>4.13:</w:t>
        </w:r>
        <w:r>
          <w:rPr>
            <w:spacing w:val="17"/>
          </w:rPr>
          <w:t> </w:t>
        </w:r>
        <w:r>
          <w:rPr/>
          <w:t>Effect</w:t>
        </w:r>
        <w:r>
          <w:rPr>
            <w:spacing w:val="17"/>
          </w:rPr>
          <w:t> </w:t>
        </w:r>
        <w:r>
          <w:rPr/>
          <w:t>of</w:t>
        </w:r>
        <w:r>
          <w:rPr>
            <w:spacing w:val="13"/>
          </w:rPr>
          <w:t> </w:t>
        </w:r>
        <w:r>
          <w:rPr/>
          <w:t>Ten-day</w:t>
        </w:r>
        <w:r>
          <w:rPr>
            <w:spacing w:val="14"/>
          </w:rPr>
          <w:t> </w:t>
        </w:r>
        <w:r>
          <w:rPr/>
          <w:t>Chronomudulated</w:t>
        </w:r>
        <w:r>
          <w:rPr>
            <w:spacing w:val="19"/>
          </w:rPr>
          <w:t> </w:t>
        </w:r>
        <w:r>
          <w:rPr/>
          <w:t>Gentamicin</w:t>
        </w:r>
        <w:r>
          <w:rPr>
            <w:spacing w:val="17"/>
          </w:rPr>
          <w:t> </w:t>
        </w:r>
        <w:r>
          <w:rPr/>
          <w:t>(100</w:t>
        </w:r>
        <w:r>
          <w:rPr>
            <w:spacing w:val="18"/>
          </w:rPr>
          <w:t> </w:t>
        </w:r>
        <w:r>
          <w:rPr/>
          <w:t>mg/kg)</w:t>
        </w:r>
      </w:hyperlink>
      <w:r>
        <w:rPr>
          <w:spacing w:val="-57"/>
        </w:rPr>
        <w:t> </w:t>
      </w:r>
      <w:hyperlink w:history="true" w:anchor="_bookmark103">
        <w:r>
          <w:rPr/>
          <w:t>and</w:t>
        </w:r>
        <w:r>
          <w:rPr>
            <w:spacing w:val="14"/>
          </w:rPr>
          <w:t> </w:t>
        </w:r>
        <w:r>
          <w:rPr/>
          <w:t>Vitamin</w:t>
        </w:r>
        <w:r>
          <w:rPr>
            <w:spacing w:val="15"/>
          </w:rPr>
          <w:t> </w:t>
        </w:r>
        <w:r>
          <w:rPr/>
          <w:t>B</w:t>
        </w:r>
        <w:r>
          <w:rPr>
            <w:spacing w:val="15"/>
          </w:rPr>
          <w:t> </w:t>
        </w:r>
        <w:r>
          <w:rPr/>
          <w:t>Complex</w:t>
        </w:r>
        <w:r>
          <w:rPr>
            <w:spacing w:val="14"/>
          </w:rPr>
          <w:t> </w:t>
        </w:r>
        <w:r>
          <w:rPr/>
          <w:t>(3</w:t>
        </w:r>
        <w:r>
          <w:rPr>
            <w:spacing w:val="13"/>
          </w:rPr>
          <w:t> </w:t>
        </w:r>
        <w:r>
          <w:rPr/>
          <w:t>ml/kg)</w:t>
        </w:r>
        <w:r>
          <w:rPr>
            <w:spacing w:val="13"/>
          </w:rPr>
          <w:t> </w:t>
        </w:r>
        <w:r>
          <w:rPr/>
          <w:t>on</w:t>
        </w:r>
        <w:r>
          <w:rPr>
            <w:spacing w:val="15"/>
          </w:rPr>
          <w:t> </w:t>
        </w:r>
        <w:r>
          <w:rPr/>
          <w:t>Relative</w:t>
        </w:r>
        <w:r>
          <w:rPr>
            <w:spacing w:val="13"/>
          </w:rPr>
          <w:t> </w:t>
        </w:r>
        <w:r>
          <w:rPr/>
          <w:t>Kidney</w:t>
        </w:r>
        <w:r>
          <w:rPr>
            <w:spacing w:val="12"/>
          </w:rPr>
          <w:t> </w:t>
        </w:r>
        <w:r>
          <w:rPr/>
          <w:t>Weight</w:t>
        </w:r>
      </w:hyperlink>
    </w:p>
    <w:p>
      <w:pPr>
        <w:pStyle w:val="BodyText"/>
        <w:tabs>
          <w:tab w:pos="7969" w:val="left" w:leader="dot"/>
        </w:tabs>
        <w:ind w:left="1560"/>
      </w:pPr>
      <w:hyperlink w:history="true" w:anchor="_bookmark103">
        <w:r>
          <w:rPr/>
          <w:t>in</w:t>
        </w:r>
        <w:r>
          <w:rPr>
            <w:spacing w:val="-2"/>
          </w:rPr>
          <w:t> </w:t>
        </w:r>
        <w:r>
          <w:rPr/>
          <w:t>Wistar</w:t>
        </w:r>
        <w:r>
          <w:rPr>
            <w:spacing w:val="-1"/>
          </w:rPr>
          <w:t> </w:t>
        </w:r>
        <w:r>
          <w:rPr/>
          <w:t>Rats</w:t>
        </w:r>
      </w:hyperlink>
      <w:r>
        <w:rPr/>
        <w:tab/>
      </w:r>
      <w:hyperlink w:history="true" w:anchor="_bookmark103">
        <w:r>
          <w:rPr/>
          <w:t>73</w:t>
        </w:r>
      </w:hyperlink>
    </w:p>
    <w:p>
      <w:pPr>
        <w:spacing w:after="0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spacing w:before="60"/>
        <w:ind w:left="2122" w:right="2720"/>
        <w:jc w:val="center"/>
      </w:pPr>
      <w:bookmarkStart w:name="_bookmark7" w:id="8"/>
      <w:bookmarkEnd w:id="8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PLATES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before="1"/>
        <w:ind w:left="480"/>
      </w:pPr>
      <w:hyperlink w:history="true" w:anchor="_bookmark77">
        <w:r>
          <w:rPr/>
          <w:t>Plate</w:t>
        </w:r>
        <w:r>
          <w:rPr>
            <w:spacing w:val="18"/>
          </w:rPr>
          <w:t> </w:t>
        </w:r>
        <w:r>
          <w:rPr/>
          <w:t>I:</w:t>
        </w:r>
        <w:r>
          <w:rPr>
            <w:spacing w:val="16"/>
          </w:rPr>
          <w:t> </w:t>
        </w:r>
        <w:r>
          <w:rPr/>
          <w:t>Photomicrograph</w:t>
        </w:r>
        <w:r>
          <w:rPr>
            <w:spacing w:val="21"/>
          </w:rPr>
          <w:t> </w:t>
        </w:r>
        <w:r>
          <w:rPr/>
          <w:t>of</w:t>
        </w:r>
        <w:r>
          <w:rPr>
            <w:spacing w:val="17"/>
          </w:rPr>
          <w:t> </w:t>
        </w:r>
        <w:r>
          <w:rPr/>
          <w:t>a</w:t>
        </w:r>
        <w:r>
          <w:rPr>
            <w:spacing w:val="18"/>
          </w:rPr>
          <w:t> </w:t>
        </w:r>
        <w:r>
          <w:rPr/>
          <w:t>section</w:t>
        </w:r>
        <w:r>
          <w:rPr>
            <w:spacing w:val="19"/>
          </w:rPr>
          <w:t> </w:t>
        </w:r>
        <w:r>
          <w:rPr/>
          <w:t>of</w:t>
        </w:r>
        <w:r>
          <w:rPr>
            <w:spacing w:val="17"/>
          </w:rPr>
          <w:t> </w:t>
        </w:r>
        <w:r>
          <w:rPr/>
          <w:t>rat</w:t>
        </w:r>
        <w:r>
          <w:rPr>
            <w:spacing w:val="19"/>
          </w:rPr>
          <w:t> </w:t>
        </w:r>
        <w:r>
          <w:rPr/>
          <w:t>kidney</w:t>
        </w:r>
        <w:r>
          <w:rPr>
            <w:spacing w:val="16"/>
          </w:rPr>
          <w:t> </w:t>
        </w:r>
        <w:r>
          <w:rPr/>
          <w:t>treated</w:t>
        </w:r>
        <w:r>
          <w:rPr>
            <w:spacing w:val="22"/>
          </w:rPr>
          <w:t> </w:t>
        </w:r>
        <w:r>
          <w:rPr/>
          <w:t>with</w:t>
        </w:r>
        <w:r>
          <w:rPr>
            <w:spacing w:val="19"/>
          </w:rPr>
          <w:t> </w:t>
        </w:r>
        <w:r>
          <w:rPr/>
          <w:t>10</w:t>
        </w:r>
        <w:r>
          <w:rPr>
            <w:spacing w:val="21"/>
          </w:rPr>
          <w:t> </w:t>
        </w:r>
        <w:r>
          <w:rPr/>
          <w:t>ml/kg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969" w:val="left" w:leader="dot"/>
        </w:tabs>
        <w:ind w:left="1291"/>
      </w:pPr>
      <w:hyperlink w:history="true" w:anchor="_bookmark77">
        <w:r>
          <w:rPr/>
          <w:t>of</w:t>
        </w:r>
        <w:r>
          <w:rPr>
            <w:spacing w:val="-6"/>
          </w:rPr>
          <w:t> </w:t>
        </w:r>
        <w:r>
          <w:rPr/>
          <w:t>normal</w:t>
        </w:r>
        <w:r>
          <w:rPr>
            <w:spacing w:val="1"/>
          </w:rPr>
          <w:t> </w:t>
        </w:r>
        <w:r>
          <w:rPr/>
          <w:t>saline for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3"/>
          </w:rPr>
          <w:t> </w:t>
        </w:r>
        <w:r>
          <w:rPr/>
          <w:t>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77">
        <w:r>
          <w:rPr/>
          <w:t>47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tabs>
          <w:tab w:pos="7969" w:val="left" w:leader="dot"/>
        </w:tabs>
        <w:spacing w:line="480" w:lineRule="auto" w:before="1"/>
        <w:ind w:left="1291" w:right="1654" w:hanging="812"/>
      </w:pPr>
      <w:hyperlink w:history="true" w:anchor="_bookmark78">
        <w:r>
          <w:rPr/>
          <w:t>Plate</w:t>
        </w:r>
        <w:r>
          <w:rPr>
            <w:spacing w:val="1"/>
          </w:rPr>
          <w:t> </w:t>
        </w:r>
        <w:r>
          <w:rPr/>
          <w:t>II: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60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a</w:t>
        </w:r>
        <w:r>
          <w:rPr>
            <w:spacing w:val="60"/>
          </w:rPr>
          <w:t> </w:t>
        </w:r>
        <w:r>
          <w:rPr/>
          <w:t>section</w:t>
        </w:r>
        <w:r>
          <w:rPr>
            <w:spacing w:val="60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 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80</w:t>
        </w:r>
      </w:hyperlink>
      <w:r>
        <w:rPr>
          <w:spacing w:val="1"/>
        </w:rPr>
        <w:t> </w:t>
      </w:r>
      <w:hyperlink w:history="true" w:anchor="_bookmark78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78">
        <w:r>
          <w:rPr>
            <w:spacing w:val="-1"/>
          </w:rPr>
          <w:t>48</w:t>
        </w:r>
      </w:hyperlink>
    </w:p>
    <w:p>
      <w:pPr>
        <w:pStyle w:val="BodyText"/>
        <w:tabs>
          <w:tab w:pos="7969" w:val="left" w:leader="dot"/>
        </w:tabs>
        <w:spacing w:line="480" w:lineRule="auto" w:before="100"/>
        <w:ind w:left="1291" w:right="1654" w:hanging="812"/>
      </w:pPr>
      <w:hyperlink w:history="true" w:anchor="_bookmark79">
        <w:r>
          <w:rPr/>
          <w:t>Plate</w:t>
        </w:r>
        <w:r>
          <w:rPr>
            <w:spacing w:val="1"/>
          </w:rPr>
          <w:t> </w:t>
        </w:r>
        <w:r>
          <w:rPr/>
          <w:t>IIІ: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79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79">
        <w:r>
          <w:rPr>
            <w:spacing w:val="-1"/>
          </w:rPr>
          <w:t>49</w:t>
        </w:r>
      </w:hyperlink>
    </w:p>
    <w:p>
      <w:pPr>
        <w:pStyle w:val="BodyText"/>
        <w:tabs>
          <w:tab w:pos="7969" w:val="left" w:leader="dot"/>
        </w:tabs>
        <w:spacing w:line="477" w:lineRule="auto" w:before="102"/>
        <w:ind w:left="1291" w:right="1654" w:hanging="812"/>
      </w:pPr>
      <w:hyperlink w:history="true" w:anchor="_bookmark80">
        <w:r>
          <w:rPr/>
          <w:t>Plate</w:t>
        </w:r>
        <w:r>
          <w:rPr>
            <w:spacing w:val="1"/>
          </w:rPr>
          <w:t> </w:t>
        </w:r>
        <w:r>
          <w:rPr/>
          <w:t>IV: 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60"/>
          </w:rPr>
          <w:t> </w:t>
        </w:r>
        <w:r>
          <w:rPr/>
          <w:t>of 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 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120</w:t>
        </w:r>
      </w:hyperlink>
      <w:r>
        <w:rPr>
          <w:spacing w:val="1"/>
        </w:rPr>
        <w:t> </w:t>
      </w:r>
      <w:hyperlink w:history="true" w:anchor="_bookmark80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80">
        <w:r>
          <w:rPr>
            <w:spacing w:val="-1"/>
          </w:rPr>
          <w:t>50</w:t>
        </w:r>
      </w:hyperlink>
    </w:p>
    <w:p>
      <w:pPr>
        <w:pStyle w:val="BodyText"/>
        <w:tabs>
          <w:tab w:pos="7969" w:val="left" w:leader="dot"/>
        </w:tabs>
        <w:spacing w:line="480" w:lineRule="auto" w:before="104"/>
        <w:ind w:left="1291" w:right="1654" w:hanging="812"/>
      </w:pPr>
      <w:hyperlink w:history="true" w:anchor="_bookmark90">
        <w:r>
          <w:rPr/>
          <w:t>Plate</w:t>
        </w:r>
        <w:r>
          <w:rPr>
            <w:spacing w:val="1"/>
          </w:rPr>
          <w:t> </w:t>
        </w:r>
        <w:r>
          <w:rPr/>
          <w:t>V: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60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90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at 0800 hours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10 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90">
        <w:r>
          <w:rPr>
            <w:spacing w:val="-1"/>
          </w:rPr>
          <w:t>60</w:t>
        </w:r>
      </w:hyperlink>
    </w:p>
    <w:p>
      <w:pPr>
        <w:pStyle w:val="BodyText"/>
        <w:tabs>
          <w:tab w:pos="7969" w:val="left" w:leader="dot"/>
        </w:tabs>
        <w:spacing w:line="480" w:lineRule="auto" w:before="101"/>
        <w:ind w:left="1291" w:right="1654" w:hanging="812"/>
      </w:pPr>
      <w:hyperlink w:history="true" w:anchor="_bookmark91">
        <w:r>
          <w:rPr/>
          <w:t>Plate</w:t>
        </w:r>
        <w:r>
          <w:rPr>
            <w:spacing w:val="1"/>
          </w:rPr>
          <w:t> </w:t>
        </w:r>
        <w:r>
          <w:rPr/>
          <w:t>VI: 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60"/>
          </w:rPr>
          <w:t> </w:t>
        </w:r>
        <w:r>
          <w:rPr/>
          <w:t>of 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 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91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at 1200 hours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10 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91">
        <w:r>
          <w:rPr>
            <w:spacing w:val="-1"/>
          </w:rPr>
          <w:t>61</w:t>
        </w:r>
      </w:hyperlink>
    </w:p>
    <w:p>
      <w:pPr>
        <w:pStyle w:val="BodyText"/>
        <w:tabs>
          <w:tab w:pos="7969" w:val="left" w:leader="dot"/>
        </w:tabs>
        <w:spacing w:line="480" w:lineRule="auto" w:before="99"/>
        <w:ind w:left="1291" w:right="1654" w:hanging="812"/>
      </w:pPr>
      <w:hyperlink w:history="true" w:anchor="_bookmark92">
        <w:r>
          <w:rPr/>
          <w:t>Plate</w:t>
        </w:r>
        <w:r>
          <w:rPr>
            <w:spacing w:val="1"/>
          </w:rPr>
          <w:t> </w:t>
        </w:r>
        <w:r>
          <w:rPr/>
          <w:t>VII: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92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at 2000 hours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10 days</w:t>
        </w:r>
        <w:r>
          <w:rPr>
            <w:spacing w:val="-1"/>
          </w:rPr>
          <w:t> </w:t>
        </w:r>
        <w:r>
          <w:rPr/>
          <w:t>(×250).</w:t>
        </w:r>
      </w:hyperlink>
      <w:r>
        <w:rPr/>
        <w:tab/>
      </w:r>
      <w:hyperlink w:history="true" w:anchor="_bookmark92">
        <w:r>
          <w:rPr>
            <w:spacing w:val="-1"/>
          </w:rPr>
          <w:t>62</w:t>
        </w:r>
      </w:hyperlink>
    </w:p>
    <w:p>
      <w:pPr>
        <w:pStyle w:val="BodyText"/>
        <w:tabs>
          <w:tab w:pos="7969" w:val="left" w:leader="dot"/>
        </w:tabs>
        <w:spacing w:line="480" w:lineRule="auto" w:before="101"/>
        <w:ind w:left="1291" w:right="1654" w:hanging="812"/>
      </w:pPr>
      <w:hyperlink w:history="true" w:anchor="_bookmark93">
        <w:r>
          <w:rPr/>
          <w:t>Plate</w:t>
        </w:r>
        <w:r>
          <w:rPr>
            <w:spacing w:val="9"/>
          </w:rPr>
          <w:t> </w:t>
        </w:r>
        <w:r>
          <w:rPr/>
          <w:t>VIII:</w:t>
        </w:r>
        <w:r>
          <w:rPr>
            <w:spacing w:val="10"/>
          </w:rPr>
          <w:t> </w:t>
        </w:r>
        <w:r>
          <w:rPr/>
          <w:t>Photomicrographs</w:t>
        </w:r>
        <w:r>
          <w:rPr>
            <w:spacing w:val="12"/>
          </w:rPr>
          <w:t> </w:t>
        </w:r>
        <w:r>
          <w:rPr/>
          <w:t>of</w:t>
        </w:r>
        <w:r>
          <w:rPr>
            <w:spacing w:val="10"/>
          </w:rPr>
          <w:t> </w:t>
        </w:r>
        <w:r>
          <w:rPr/>
          <w:t>a</w:t>
        </w:r>
        <w:r>
          <w:rPr>
            <w:spacing w:val="13"/>
          </w:rPr>
          <w:t> </w:t>
        </w:r>
        <w:r>
          <w:rPr/>
          <w:t>section</w:t>
        </w:r>
        <w:r>
          <w:rPr>
            <w:spacing w:val="10"/>
          </w:rPr>
          <w:t> </w:t>
        </w:r>
        <w:r>
          <w:rPr/>
          <w:t>of</w:t>
        </w:r>
        <w:r>
          <w:rPr>
            <w:spacing w:val="8"/>
          </w:rPr>
          <w:t> </w:t>
        </w:r>
        <w:r>
          <w:rPr/>
          <w:t>a</w:t>
        </w:r>
        <w:r>
          <w:rPr>
            <w:spacing w:val="11"/>
          </w:rPr>
          <w:t> </w:t>
        </w:r>
        <w:r>
          <w:rPr/>
          <w:t>rat</w:t>
        </w:r>
        <w:r>
          <w:rPr>
            <w:spacing w:val="14"/>
          </w:rPr>
          <w:t> </w:t>
        </w:r>
        <w:r>
          <w:rPr/>
          <w:t>kidney</w:t>
        </w:r>
        <w:r>
          <w:rPr>
            <w:spacing w:val="10"/>
          </w:rPr>
          <w:t> </w:t>
        </w:r>
        <w:r>
          <w:rPr/>
          <w:t>treated</w:t>
        </w:r>
        <w:r>
          <w:rPr>
            <w:spacing w:val="13"/>
          </w:rPr>
          <w:t> </w:t>
        </w:r>
        <w:r>
          <w:rPr/>
          <w:t>with</w:t>
        </w:r>
        <w:r>
          <w:rPr>
            <w:spacing w:val="1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93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at 0000 hours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10 days</w:t>
        </w:r>
        <w:r>
          <w:rPr>
            <w:spacing w:val="-1"/>
          </w:rPr>
          <w:t> </w:t>
        </w:r>
        <w:r>
          <w:rPr/>
          <w:t>(×250)</w:t>
        </w:r>
      </w:hyperlink>
      <w:r>
        <w:rPr/>
        <w:tab/>
      </w:r>
      <w:hyperlink w:history="true" w:anchor="_bookmark93">
        <w:r>
          <w:rPr>
            <w:spacing w:val="-1"/>
          </w:rPr>
          <w:t>63</w:t>
        </w:r>
      </w:hyperlink>
    </w:p>
    <w:p>
      <w:pPr>
        <w:pStyle w:val="BodyText"/>
        <w:tabs>
          <w:tab w:pos="7969" w:val="left" w:leader="dot"/>
        </w:tabs>
        <w:spacing w:line="480" w:lineRule="auto" w:before="101"/>
        <w:ind w:left="1291" w:right="1654" w:hanging="812"/>
      </w:pPr>
      <w:hyperlink w:history="true" w:anchor="_bookmark105">
        <w:r>
          <w:rPr/>
          <w:t>Plate</w:t>
        </w:r>
        <w:r>
          <w:rPr>
            <w:spacing w:val="14"/>
          </w:rPr>
          <w:t> </w:t>
        </w:r>
        <w:r>
          <w:rPr/>
          <w:t>IX:</w:t>
        </w:r>
        <w:r>
          <w:rPr>
            <w:spacing w:val="12"/>
          </w:rPr>
          <w:t> </w:t>
        </w:r>
        <w:r>
          <w:rPr/>
          <w:t>Photomicrograph</w:t>
        </w:r>
        <w:r>
          <w:rPr>
            <w:spacing w:val="14"/>
          </w:rPr>
          <w:t> </w:t>
        </w:r>
        <w:r>
          <w:rPr/>
          <w:t>of</w:t>
        </w:r>
        <w:r>
          <w:rPr>
            <w:spacing w:val="13"/>
          </w:rPr>
          <w:t> </w:t>
        </w:r>
        <w:r>
          <w:rPr/>
          <w:t>a</w:t>
        </w:r>
        <w:r>
          <w:rPr>
            <w:spacing w:val="15"/>
          </w:rPr>
          <w:t> </w:t>
        </w:r>
        <w:r>
          <w:rPr/>
          <w:t>section</w:t>
        </w:r>
        <w:r>
          <w:rPr>
            <w:spacing w:val="14"/>
          </w:rPr>
          <w:t> </w:t>
        </w:r>
        <w:r>
          <w:rPr/>
          <w:t>of</w:t>
        </w:r>
        <w:r>
          <w:rPr>
            <w:spacing w:val="11"/>
          </w:rPr>
          <w:t> </w:t>
        </w:r>
        <w:r>
          <w:rPr/>
          <w:t>a</w:t>
        </w:r>
        <w:r>
          <w:rPr>
            <w:spacing w:val="76"/>
          </w:rPr>
          <w:t> </w:t>
        </w:r>
        <w:r>
          <w:rPr/>
          <w:t>rat</w:t>
        </w:r>
        <w:r>
          <w:rPr>
            <w:spacing w:val="76"/>
          </w:rPr>
          <w:t> </w:t>
        </w:r>
        <w:r>
          <w:rPr/>
          <w:t>kidney</w:t>
        </w:r>
        <w:r>
          <w:rPr>
            <w:spacing w:val="71"/>
          </w:rPr>
          <w:t> </w:t>
        </w:r>
        <w:r>
          <w:rPr/>
          <w:t>treated</w:t>
        </w:r>
        <w:r>
          <w:rPr>
            <w:spacing w:val="77"/>
          </w:rPr>
          <w:t> </w:t>
        </w:r>
        <w:r>
          <w:rPr/>
          <w:t>with</w:t>
        </w:r>
      </w:hyperlink>
      <w:r>
        <w:rPr>
          <w:spacing w:val="1"/>
        </w:rPr>
        <w:t> </w:t>
      </w:r>
      <w:hyperlink w:history="true" w:anchor="_bookmark105">
        <w:r>
          <w:rPr/>
          <w:t>gentamicn</w:t>
        </w:r>
        <w:r>
          <w:rPr>
            <w:spacing w:val="1"/>
          </w:rPr>
          <w:t> </w:t>
        </w:r>
        <w:r>
          <w:rPr/>
          <w:t>100</w:t>
        </w:r>
        <w:r>
          <w:rPr>
            <w:spacing w:val="1"/>
          </w:rPr>
          <w:t> </w:t>
        </w:r>
        <w:r>
          <w:rPr/>
          <w:t>mg/kg</w:t>
        </w:r>
        <w:r>
          <w:rPr>
            <w:spacing w:val="1"/>
          </w:rPr>
          <w:t> </w:t>
        </w:r>
        <w:r>
          <w:rPr/>
          <w:t>concurrently</w:t>
        </w:r>
        <w:r>
          <w:rPr>
            <w:spacing w:val="1"/>
          </w:rPr>
          <w:t> </w:t>
        </w:r>
        <w:r>
          <w:rPr/>
          <w:t>with</w:t>
        </w:r>
        <w:r>
          <w:rPr>
            <w:spacing w:val="1"/>
          </w:rPr>
          <w:t> </w:t>
        </w:r>
        <w:r>
          <w:rPr/>
          <w:t>3</w:t>
        </w:r>
        <w:r>
          <w:rPr>
            <w:spacing w:val="1"/>
          </w:rPr>
          <w:t> </w:t>
        </w:r>
        <w:r>
          <w:rPr/>
          <w:t>ml/kg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vitamin</w:t>
        </w:r>
        <w:r>
          <w:rPr>
            <w:spacing w:val="60"/>
          </w:rPr>
          <w:t> </w:t>
        </w:r>
        <w:r>
          <w:rPr/>
          <w:t>B</w:t>
        </w:r>
      </w:hyperlink>
      <w:r>
        <w:rPr>
          <w:spacing w:val="1"/>
        </w:rPr>
        <w:t> </w:t>
      </w:r>
      <w:hyperlink w:history="true" w:anchor="_bookmark105">
        <w:r>
          <w:rPr/>
          <w:t>Complex</w:t>
        </w:r>
        <w:r>
          <w:rPr>
            <w:spacing w:val="-4"/>
          </w:rPr>
          <w:t> </w:t>
        </w:r>
        <w:r>
          <w:rPr/>
          <w:t>at 1200 hours for</w:t>
        </w:r>
        <w:r>
          <w:rPr>
            <w:spacing w:val="-2"/>
          </w:rPr>
          <w:t> </w:t>
        </w:r>
        <w:r>
          <w:rPr/>
          <w:t>10 days (×250)</w:t>
        </w:r>
      </w:hyperlink>
      <w:r>
        <w:rPr/>
        <w:tab/>
      </w:r>
      <w:hyperlink w:history="true" w:anchor="_bookmark105">
        <w:r>
          <w:rPr>
            <w:spacing w:val="-1"/>
          </w:rPr>
          <w:t>75</w:t>
        </w:r>
      </w:hyperlink>
    </w:p>
    <w:p>
      <w:pPr>
        <w:pStyle w:val="BodyText"/>
        <w:tabs>
          <w:tab w:pos="7969" w:val="left" w:leader="dot"/>
        </w:tabs>
        <w:spacing w:line="480" w:lineRule="auto" w:before="99"/>
        <w:ind w:left="1291" w:right="1654" w:hanging="812"/>
      </w:pPr>
      <w:hyperlink w:history="true" w:anchor="_bookmark106">
        <w:r>
          <w:rPr/>
          <w:t>Plate</w:t>
        </w:r>
        <w:r>
          <w:rPr>
            <w:spacing w:val="1"/>
          </w:rPr>
          <w:t> </w:t>
        </w:r>
        <w:r>
          <w:rPr/>
          <w:t>X: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60"/>
          </w:rPr>
          <w:t> </w:t>
        </w:r>
        <w:r>
          <w:rPr/>
          <w:t>of</w:t>
        </w:r>
        <w:r>
          <w:rPr>
            <w:spacing w:val="60"/>
          </w:rPr>
          <w:t> </w:t>
        </w:r>
        <w:r>
          <w:rPr/>
          <w:t>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106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gentamicin</w:t>
        </w:r>
        <w:r>
          <w:rPr>
            <w:spacing w:val="1"/>
          </w:rPr>
          <w:t> </w:t>
        </w:r>
        <w:r>
          <w:rPr/>
          <w:t>at 1200</w:t>
        </w:r>
        <w:r>
          <w:rPr>
            <w:spacing w:val="2"/>
          </w:rPr>
          <w:t> </w:t>
        </w:r>
        <w:r>
          <w:rPr/>
          <w:t>hours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10 days (×250)</w:t>
        </w:r>
      </w:hyperlink>
      <w:r>
        <w:rPr/>
        <w:tab/>
      </w:r>
      <w:hyperlink w:history="true" w:anchor="_bookmark106">
        <w:r>
          <w:rPr>
            <w:spacing w:val="-1"/>
          </w:rPr>
          <w:t>76</w:t>
        </w:r>
      </w:hyperlink>
    </w:p>
    <w:p>
      <w:pPr>
        <w:spacing w:after="0" w:line="480" w:lineRule="auto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tabs>
          <w:tab w:pos="8209" w:val="right" w:leader="dot"/>
        </w:tabs>
        <w:spacing w:line="480" w:lineRule="auto" w:before="73"/>
        <w:ind w:left="1291" w:right="1654" w:hanging="812"/>
      </w:pPr>
      <w:hyperlink w:history="true" w:anchor="_bookmark107">
        <w:r>
          <w:rPr/>
          <w:t>Plate</w:t>
        </w:r>
        <w:r>
          <w:rPr>
            <w:spacing w:val="1"/>
          </w:rPr>
          <w:t> </w:t>
        </w:r>
        <w:r>
          <w:rPr/>
          <w:t>XI: 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60"/>
          </w:rPr>
          <w:t> </w:t>
        </w:r>
        <w:r>
          <w:rPr/>
          <w:t>of a</w:t>
        </w:r>
        <w:r>
          <w:rPr>
            <w:spacing w:val="60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 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107">
        <w:r>
          <w:rPr/>
          <w:t>mg/kg</w:t>
        </w:r>
        <w:r>
          <w:rPr>
            <w:spacing w:val="63"/>
          </w:rPr>
          <w:t> </w:t>
        </w:r>
        <w:r>
          <w:rPr/>
          <w:t>of</w:t>
        </w:r>
        <w:r>
          <w:rPr>
            <w:spacing w:val="65"/>
          </w:rPr>
          <w:t> </w:t>
        </w:r>
        <w:r>
          <w:rPr/>
          <w:t>gentamicin</w:t>
        </w:r>
        <w:r>
          <w:rPr>
            <w:spacing w:val="66"/>
          </w:rPr>
          <w:t> </w:t>
        </w:r>
        <w:r>
          <w:rPr/>
          <w:t>concurrently</w:t>
        </w:r>
        <w:r>
          <w:rPr>
            <w:spacing w:val="65"/>
          </w:rPr>
          <w:t> </w:t>
        </w:r>
        <w:r>
          <w:rPr/>
          <w:t>with</w:t>
        </w:r>
        <w:r>
          <w:rPr>
            <w:spacing w:val="65"/>
          </w:rPr>
          <w:t> </w:t>
        </w:r>
        <w:r>
          <w:rPr/>
          <w:t>Vitamin</w:t>
        </w:r>
        <w:r>
          <w:rPr>
            <w:spacing w:val="66"/>
          </w:rPr>
          <w:t> </w:t>
        </w:r>
        <w:r>
          <w:rPr/>
          <w:t>B</w:t>
        </w:r>
        <w:r>
          <w:rPr>
            <w:spacing w:val="64"/>
          </w:rPr>
          <w:t> </w:t>
        </w:r>
        <w:r>
          <w:rPr/>
          <w:t>complex</w:t>
        </w:r>
        <w:r>
          <w:rPr>
            <w:spacing w:val="63"/>
          </w:rPr>
          <w:t> </w:t>
        </w:r>
        <w:r>
          <w:rPr/>
          <w:t>3</w:t>
        </w:r>
      </w:hyperlink>
      <w:r>
        <w:rPr>
          <w:spacing w:val="1"/>
        </w:rPr>
        <w:t> </w:t>
      </w:r>
      <w:hyperlink w:history="true" w:anchor="_bookmark107">
        <w:r>
          <w:rPr/>
          <w:t>ml/kg</w:t>
        </w:r>
        <w:r>
          <w:rPr>
            <w:spacing w:val="-2"/>
          </w:rPr>
          <w:t> </w:t>
        </w:r>
        <w:r>
          <w:rPr/>
          <w:t>at</w:t>
        </w:r>
        <w:r>
          <w:rPr>
            <w:spacing w:val="1"/>
          </w:rPr>
          <w:t> </w:t>
        </w:r>
        <w:r>
          <w:rPr/>
          <w:t>0000 hours for 10 days</w:t>
        </w:r>
        <w:r>
          <w:rPr>
            <w:spacing w:val="-1"/>
          </w:rPr>
          <w:t> </w:t>
        </w:r>
        <w:r>
          <w:rPr/>
          <w:t>(×250)</w:t>
        </w:r>
      </w:hyperlink>
      <w:r>
        <w:rPr/>
        <w:tab/>
      </w:r>
      <w:hyperlink w:history="true" w:anchor="_bookmark107">
        <w:r>
          <w:rPr/>
          <w:t>77</w:t>
        </w:r>
      </w:hyperlink>
    </w:p>
    <w:p>
      <w:pPr>
        <w:pStyle w:val="BodyText"/>
        <w:tabs>
          <w:tab w:pos="8209" w:val="right" w:leader="dot"/>
        </w:tabs>
        <w:spacing w:line="480" w:lineRule="auto" w:before="102"/>
        <w:ind w:left="1291" w:right="1654" w:hanging="812"/>
      </w:pPr>
      <w:hyperlink w:history="true" w:anchor="_bookmark108">
        <w:r>
          <w:rPr/>
          <w:t>Plate</w:t>
        </w:r>
        <w:r>
          <w:rPr>
            <w:spacing w:val="1"/>
          </w:rPr>
          <w:t> </w:t>
        </w:r>
        <w:r>
          <w:rPr/>
          <w:t>XII:</w:t>
        </w:r>
        <w:r>
          <w:rPr>
            <w:spacing w:val="1"/>
          </w:rPr>
          <w:t> </w:t>
        </w:r>
        <w:r>
          <w:rPr/>
          <w:t>Photomicrograph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section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rat</w:t>
        </w:r>
        <w:r>
          <w:rPr>
            <w:spacing w:val="60"/>
          </w:rPr>
          <w:t> </w:t>
        </w:r>
        <w:r>
          <w:rPr/>
          <w:t>kidney</w:t>
        </w:r>
        <w:r>
          <w:rPr>
            <w:spacing w:val="60"/>
          </w:rPr>
          <w:t> </w:t>
        </w:r>
        <w:r>
          <w:rPr/>
          <w:t>treated</w:t>
        </w:r>
        <w:r>
          <w:rPr>
            <w:spacing w:val="60"/>
          </w:rPr>
          <w:t> </w:t>
        </w:r>
        <w:r>
          <w:rPr/>
          <w:t>with</w:t>
        </w:r>
        <w:r>
          <w:rPr>
            <w:spacing w:val="60"/>
          </w:rPr>
          <w:t> </w:t>
        </w:r>
        <w:r>
          <w:rPr/>
          <w:t>100</w:t>
        </w:r>
      </w:hyperlink>
      <w:r>
        <w:rPr>
          <w:spacing w:val="1"/>
        </w:rPr>
        <w:t> </w:t>
      </w:r>
      <w:hyperlink w:history="true" w:anchor="_bookmark108">
        <w:r>
          <w:rPr/>
          <w:t>mg/kg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gentamicin</w:t>
        </w:r>
        <w:r>
          <w:rPr>
            <w:spacing w:val="2"/>
          </w:rPr>
          <w:t> </w:t>
        </w:r>
        <w:r>
          <w:rPr/>
          <w:t>at 0000 hours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10 days</w:t>
        </w:r>
        <w:r>
          <w:rPr>
            <w:spacing w:val="-1"/>
          </w:rPr>
          <w:t> </w:t>
        </w:r>
        <w:r>
          <w:rPr/>
          <w:t>(×250)</w:t>
        </w:r>
      </w:hyperlink>
      <w:r>
        <w:rPr/>
        <w:tab/>
      </w:r>
      <w:hyperlink w:history="true" w:anchor="_bookmark108">
        <w:r>
          <w:rPr/>
          <w:t>78</w:t>
        </w:r>
      </w:hyperlink>
    </w:p>
    <w:p>
      <w:pPr>
        <w:spacing w:after="0" w:line="480" w:lineRule="auto"/>
        <w:sectPr>
          <w:pgSz w:w="11910" w:h="16840"/>
          <w:pgMar w:header="0" w:footer="1015" w:top="1340" w:bottom="1200" w:left="1680" w:right="36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5681"/>
      </w:tblGrid>
      <w:tr>
        <w:trPr>
          <w:trHeight w:val="405" w:hRule="atLeast"/>
        </w:trPr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1" w:type="dxa"/>
          </w:tcPr>
          <w:p>
            <w:pPr>
              <w:pStyle w:val="TableParagraph"/>
              <w:spacing w:line="257" w:lineRule="exact"/>
              <w:ind w:left="365"/>
              <w:rPr>
                <w:b/>
                <w:sz w:val="24"/>
              </w:rPr>
            </w:pPr>
            <w:bookmarkStart w:name="_bookmark8" w:id="9"/>
            <w:bookmarkEnd w:id="9"/>
            <w:r>
              <w:rPr/>
            </w:r>
            <w:r>
              <w:rPr>
                <w:b/>
                <w:sz w:val="24"/>
              </w:rPr>
              <w:t>ABBREVIATIONS,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GLOSSARY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SYMBOLS</w:t>
            </w:r>
          </w:p>
        </w:tc>
      </w:tr>
      <w:tr>
        <w:trPr>
          <w:trHeight w:val="548" w:hRule="atLeast"/>
        </w:trPr>
        <w:tc>
          <w:tcPr>
            <w:tcW w:w="1204" w:type="dxa"/>
          </w:tcPr>
          <w:p>
            <w:pPr>
              <w:pStyle w:val="TableParagraph"/>
              <w:spacing w:before="120"/>
              <w:ind w:left="50"/>
              <w:rPr>
                <w:sz w:val="24"/>
              </w:rPr>
            </w:pPr>
            <w:r>
              <w:rPr>
                <w:sz w:val="24"/>
              </w:rPr>
              <w:t>ABUTH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0"/>
              <w:ind w:left="286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Hospital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ACTH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Adrenocorticotropic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Hormone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Ante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Meridian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ALP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Phosphatase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ALT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Alanine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Transaminase/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Alanine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Transferase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AST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Aspartate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Transaminase/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Aspartate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Amino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Transferase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AUC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Curve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Clearance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DNA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Deoxyribonucleic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EDP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FEV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Forced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FRP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FSH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Follicle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Stimulating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Hormone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g/dl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 decilitre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GPT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Glutamic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Pyruvic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Hematoxylin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Eosin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LH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Luteinizing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Hormone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MDA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Malondialdehyde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NAD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Nicotinamide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Adenine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Dinucleotide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NADH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Nicotinamide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Adenine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Dinucleotide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Hydride</w:t>
            </w:r>
          </w:p>
        </w:tc>
      </w:tr>
      <w:tr>
        <w:trPr>
          <w:trHeight w:val="552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Nanometer</w:t>
            </w:r>
          </w:p>
        </w:tc>
      </w:tr>
      <w:tr>
        <w:trPr>
          <w:trHeight w:val="551" w:hRule="atLeast"/>
        </w:trPr>
        <w:tc>
          <w:tcPr>
            <w:tcW w:w="1204" w:type="dxa"/>
          </w:tcPr>
          <w:p>
            <w:pPr>
              <w:pStyle w:val="TableParagraph"/>
              <w:spacing w:before="124"/>
              <w:ind w:left="50"/>
              <w:rPr>
                <w:sz w:val="24"/>
              </w:rPr>
            </w:pPr>
            <w:r>
              <w:rPr>
                <w:sz w:val="24"/>
              </w:rPr>
              <w:t>PEF</w:t>
            </w:r>
          </w:p>
        </w:tc>
        <w:tc>
          <w:tcPr>
            <w:tcW w:w="5681" w:type="dxa"/>
          </w:tcPr>
          <w:p>
            <w:pPr>
              <w:pStyle w:val="TableParagraph"/>
              <w:spacing w:before="124"/>
              <w:ind w:left="286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408" w:hRule="atLeast"/>
        </w:trPr>
        <w:tc>
          <w:tcPr>
            <w:tcW w:w="1204" w:type="dxa"/>
          </w:tcPr>
          <w:p>
            <w:pPr>
              <w:pStyle w:val="TableParagraph"/>
              <w:spacing w:line="265" w:lineRule="exact" w:before="124"/>
              <w:ind w:left="50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5681" w:type="dxa"/>
          </w:tcPr>
          <w:p>
            <w:pPr>
              <w:pStyle w:val="TableParagraph"/>
              <w:spacing w:line="265" w:lineRule="exact" w:before="124"/>
              <w:ind w:left="286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Meridian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0" w:footer="1015" w:top="1440" w:bottom="1200" w:left="1680" w:right="36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4293"/>
      </w:tblGrid>
      <w:tr>
        <w:trPr>
          <w:trHeight w:val="2065" w:hRule="atLeast"/>
        </w:trPr>
        <w:tc>
          <w:tcPr>
            <w:tcW w:w="1043" w:type="dxa"/>
          </w:tcPr>
          <w:p>
            <w:pPr>
              <w:pStyle w:val="TableParagraph"/>
              <w:spacing w:line="480" w:lineRule="auto"/>
              <w:ind w:left="50" w:right="506"/>
              <w:rPr>
                <w:sz w:val="24"/>
              </w:rPr>
            </w:pPr>
            <w:r>
              <w:rPr>
                <w:sz w:val="24"/>
              </w:rPr>
              <w:t>PPI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ROS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SCN</w:t>
            </w: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SPSS</w:t>
            </w:r>
          </w:p>
        </w:tc>
        <w:tc>
          <w:tcPr>
            <w:tcW w:w="4293" w:type="dxa"/>
          </w:tcPr>
          <w:p>
            <w:pPr>
              <w:pStyle w:val="TableParagraph"/>
              <w:spacing w:line="480" w:lineRule="auto"/>
              <w:ind w:left="447" w:right="1390"/>
              <w:rPr>
                <w:sz w:val="24"/>
              </w:rPr>
            </w:pPr>
            <w:r>
              <w:rPr>
                <w:sz w:val="24"/>
              </w:rPr>
              <w:t>Proton Pump Inhibitor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Oxygen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Suprachiasmatic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Nuclei</w:t>
            </w:r>
          </w:p>
          <w:p>
            <w:pPr>
              <w:pStyle w:val="TableParagraph"/>
              <w:ind w:left="447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</w:p>
        </w:tc>
      </w:tr>
      <w:tr>
        <w:trPr>
          <w:trHeight w:val="553" w:hRule="atLeast"/>
        </w:trPr>
        <w:tc>
          <w:tcPr>
            <w:tcW w:w="1043" w:type="dxa"/>
          </w:tcPr>
          <w:p>
            <w:pPr>
              <w:pStyle w:val="TableParagraph"/>
              <w:spacing w:before="132"/>
              <w:ind w:left="50"/>
              <w:rPr>
                <w:sz w:val="16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max</w:t>
            </w:r>
          </w:p>
        </w:tc>
        <w:tc>
          <w:tcPr>
            <w:tcW w:w="4293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Plasma</w:t>
            </w:r>
          </w:p>
        </w:tc>
      </w:tr>
      <w:tr>
        <w:trPr>
          <w:trHeight w:val="550" w:hRule="atLeast"/>
        </w:trPr>
        <w:tc>
          <w:tcPr>
            <w:tcW w:w="1043" w:type="dxa"/>
          </w:tcPr>
          <w:p>
            <w:pPr>
              <w:pStyle w:val="TableParagraph"/>
              <w:spacing w:before="132"/>
              <w:ind w:left="50"/>
              <w:rPr>
                <w:sz w:val="24"/>
              </w:rPr>
            </w:pPr>
            <w:r>
              <w:rPr>
                <w:sz w:val="24"/>
              </w:rPr>
              <w:t>TSH</w:t>
            </w:r>
          </w:p>
        </w:tc>
        <w:tc>
          <w:tcPr>
            <w:tcW w:w="4293" w:type="dxa"/>
          </w:tcPr>
          <w:p>
            <w:pPr>
              <w:pStyle w:val="TableParagraph"/>
              <w:spacing w:before="132"/>
              <w:ind w:left="447"/>
              <w:rPr>
                <w:sz w:val="24"/>
              </w:rPr>
            </w:pPr>
            <w:r>
              <w:rPr>
                <w:sz w:val="24"/>
              </w:rPr>
              <w:t>Thyroid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Stimulating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Hormone</w:t>
            </w:r>
          </w:p>
        </w:tc>
      </w:tr>
      <w:tr>
        <w:trPr>
          <w:trHeight w:val="551" w:hRule="atLeast"/>
        </w:trPr>
        <w:tc>
          <w:tcPr>
            <w:tcW w:w="104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t1/2</w:t>
            </w:r>
          </w:p>
        </w:tc>
        <w:tc>
          <w:tcPr>
            <w:tcW w:w="4293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Elimination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life</w:t>
            </w:r>
          </w:p>
        </w:tc>
      </w:tr>
      <w:tr>
        <w:trPr>
          <w:trHeight w:val="552" w:hRule="atLeast"/>
        </w:trPr>
        <w:tc>
          <w:tcPr>
            <w:tcW w:w="1043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Vd</w:t>
            </w:r>
          </w:p>
        </w:tc>
        <w:tc>
          <w:tcPr>
            <w:tcW w:w="4293" w:type="dxa"/>
          </w:tcPr>
          <w:p>
            <w:pPr>
              <w:pStyle w:val="TableParagraph"/>
              <w:spacing w:before="133"/>
              <w:ind w:left="447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409" w:hRule="atLeast"/>
        </w:trPr>
        <w:tc>
          <w:tcPr>
            <w:tcW w:w="1043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WBC</w:t>
            </w:r>
          </w:p>
        </w:tc>
        <w:tc>
          <w:tcPr>
            <w:tcW w:w="4293" w:type="dxa"/>
          </w:tcPr>
          <w:p>
            <w:pPr>
              <w:pStyle w:val="TableParagraph"/>
              <w:spacing w:line="256" w:lineRule="exact" w:before="133"/>
              <w:ind w:left="447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Heading1"/>
        <w:spacing w:line="480" w:lineRule="auto" w:before="60"/>
        <w:ind w:left="3361" w:right="4568"/>
        <w:jc w:val="left"/>
      </w:pPr>
      <w:bookmarkStart w:name="_bookmark9" w:id="10"/>
      <w:bookmarkEnd w:id="10"/>
      <w:r>
        <w:rPr>
          <w:b w:val="0"/>
        </w:rPr>
      </w:r>
      <w:r>
        <w:rPr/>
        <w:t>CHAPTER ONE</w:t>
      </w:r>
      <w:r>
        <w:rPr>
          <w:spacing w:val="1"/>
        </w:rPr>
        <w:t> </w:t>
      </w:r>
      <w:bookmarkStart w:name="_bookmark10" w:id="11"/>
      <w:bookmarkEnd w:id="11"/>
      <w:r>
        <w:rPr/>
        <w:t>I</w:t>
      </w:r>
      <w:r>
        <w:rPr/>
        <w:t>NTRODUCTION</w:t>
      </w:r>
    </w:p>
    <w:p>
      <w:pPr>
        <w:pStyle w:val="Heading1"/>
        <w:numPr>
          <w:ilvl w:val="1"/>
          <w:numId w:val="8"/>
        </w:numPr>
        <w:tabs>
          <w:tab w:pos="4360" w:val="left" w:leader="none"/>
        </w:tabs>
        <w:spacing w:line="240" w:lineRule="auto" w:before="203" w:after="0"/>
        <w:ind w:left="4359" w:right="0" w:hanging="721"/>
        <w:jc w:val="both"/>
      </w:pPr>
      <w:bookmarkStart w:name="_bookmark11" w:id="12"/>
      <w:bookmarkEnd w:id="12"/>
      <w:r>
        <w:rPr>
          <w:b w:val="0"/>
        </w:rPr>
      </w:r>
      <w:bookmarkStart w:name="_bookmark11" w:id="13"/>
      <w:bookmarkEnd w:id="13"/>
      <w:r>
        <w:rPr/>
        <w:t>B</w:t>
      </w:r>
      <w:r>
        <w:rPr/>
        <w:t>ackground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Gentamicin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aminoglycoside</w:t>
      </w:r>
      <w:r>
        <w:rPr>
          <w:spacing w:val="17"/>
        </w:rPr>
        <w:t> </w:t>
      </w:r>
      <w:r>
        <w:rPr/>
        <w:t>antibiotic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widely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7"/>
        </w:rPr>
        <w:t> </w:t>
      </w:r>
      <w:r>
        <w:rPr/>
        <w:t>variety</w:t>
      </w:r>
      <w:r>
        <w:rPr>
          <w:spacing w:val="-58"/>
        </w:rPr>
        <w:t> </w:t>
      </w:r>
      <w:r>
        <w:rPr/>
        <w:t>of infections, especially infections caused by gram negative bacteria (Buabong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infections</w:t>
      </w:r>
      <w:r>
        <w:rPr>
          <w:spacing w:val="35"/>
        </w:rPr>
        <w:t> </w:t>
      </w:r>
      <w:r>
        <w:rPr/>
        <w:t>because,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addition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its</w:t>
      </w:r>
      <w:r>
        <w:rPr>
          <w:spacing w:val="35"/>
        </w:rPr>
        <w:t> </w:t>
      </w:r>
      <w:r>
        <w:rPr/>
        <w:t>clinical</w:t>
      </w:r>
      <w:r>
        <w:rPr>
          <w:spacing w:val="37"/>
        </w:rPr>
        <w:t> </w:t>
      </w:r>
      <w:r>
        <w:rPr/>
        <w:t>effectiveness,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rate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resistance</w:t>
      </w:r>
      <w:r>
        <w:rPr>
          <w:spacing w:val="36"/>
        </w:rPr>
        <w:t> </w:t>
      </w:r>
      <w:r>
        <w:rPr/>
        <w:t>is</w:t>
      </w:r>
      <w:r>
        <w:rPr>
          <w:spacing w:val="-58"/>
        </w:rPr>
        <w:t> </w:t>
      </w:r>
      <w:r>
        <w:rPr/>
        <w:t>very low and it is inexpensive (Pavle </w:t>
      </w:r>
      <w:r>
        <w:rPr>
          <w:i/>
        </w:rPr>
        <w:t>et al</w:t>
      </w:r>
      <w:r>
        <w:rPr/>
        <w:t>., 2012). The major limitation to the routine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nephrotoxicity, which can develop even with normal therapeutic doses (Randall and</w:t>
      </w:r>
      <w:r>
        <w:rPr>
          <w:spacing w:val="1"/>
        </w:rPr>
        <w:t> </w:t>
      </w:r>
      <w:r>
        <w:rPr/>
        <w:t>Terrell, 1987). Approximately 8 to 26% of hospitalized patients receiving gentamicin</w:t>
      </w:r>
      <w:r>
        <w:rPr>
          <w:spacing w:val="1"/>
        </w:rPr>
        <w:t> </w:t>
      </w:r>
      <w:r>
        <w:rPr/>
        <w:t>will develop renal impairments (Kahlmeter and Dahlager, 1984; Badreldin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Various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elucidated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has</w:t>
      </w:r>
      <w:r>
        <w:rPr>
          <w:spacing w:val="-57"/>
        </w:rPr>
        <w:t> </w:t>
      </w:r>
      <w:r>
        <w:rPr/>
        <w:t>attracted much effort and attention because gentamicin nephrotoxicity constitutes a</w:t>
      </w:r>
      <w:r>
        <w:rPr>
          <w:spacing w:val="1"/>
        </w:rPr>
        <w:t> </w:t>
      </w:r>
      <w:r>
        <w:rPr/>
        <w:t>major drawback to its use in clinical settings (Ali, 2003; Yasin </w:t>
      </w:r>
      <w:r>
        <w:rPr>
          <w:i/>
        </w:rPr>
        <w:t>et al</w:t>
      </w:r>
      <w:r>
        <w:rPr/>
        <w:t>., 2003; Bello and</w:t>
      </w:r>
      <w:r>
        <w:rPr>
          <w:spacing w:val="1"/>
        </w:rPr>
        <w:t> </w:t>
      </w:r>
      <w:r>
        <w:rPr/>
        <w:t>Chika, 2009; Khan </w:t>
      </w:r>
      <w:r>
        <w:rPr>
          <w:i/>
        </w:rPr>
        <w:t>et al</w:t>
      </w:r>
      <w:r>
        <w:rPr/>
        <w:t>., 2009). Research aimed at obtaining intrinsically less toxic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modest</w:t>
      </w:r>
      <w:r>
        <w:rPr>
          <w:spacing w:val="1"/>
        </w:rPr>
        <w:t> </w:t>
      </w:r>
      <w:r>
        <w:rPr/>
        <w:t>success,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</w:t>
      </w:r>
      <w:r>
        <w:rPr>
          <w:spacing w:val="-57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(Mingeot-Leclerq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Tulkens,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 newer, simpler and effective strategies that will effectively ameliorate or</w:t>
      </w:r>
      <w:r>
        <w:rPr>
          <w:spacing w:val="1"/>
        </w:rPr>
        <w:t> </w:t>
      </w:r>
      <w:r>
        <w:rPr/>
        <w:t>eliminate the nephrotoxicity of gentamicin in experimental animals, and be clinically</w:t>
      </w:r>
      <w:r>
        <w:rPr>
          <w:spacing w:val="1"/>
        </w:rPr>
        <w:t> </w:t>
      </w:r>
      <w:r>
        <w:rPr/>
        <w:t>applicable.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need</w:t>
      </w:r>
      <w:r>
        <w:rPr>
          <w:spacing w:val="48"/>
        </w:rPr>
        <w:t> </w:t>
      </w:r>
      <w:r>
        <w:rPr/>
        <w:t>for</w:t>
      </w:r>
      <w:r>
        <w:rPr>
          <w:spacing w:val="46"/>
        </w:rPr>
        <w:t> </w:t>
      </w:r>
      <w:r>
        <w:rPr/>
        <w:t>newer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more</w:t>
      </w:r>
      <w:r>
        <w:rPr>
          <w:spacing w:val="45"/>
        </w:rPr>
        <w:t> </w:t>
      </w:r>
      <w:r>
        <w:rPr/>
        <w:t>effective</w:t>
      </w:r>
      <w:r>
        <w:rPr>
          <w:spacing w:val="47"/>
        </w:rPr>
        <w:t> </w:t>
      </w:r>
      <w:r>
        <w:rPr/>
        <w:t>strategies</w:t>
      </w:r>
      <w:r>
        <w:rPr>
          <w:spacing w:val="47"/>
        </w:rPr>
        <w:t> </w:t>
      </w:r>
      <w:r>
        <w:rPr/>
        <w:t>for</w:t>
      </w:r>
      <w:r>
        <w:rPr>
          <w:spacing w:val="46"/>
        </w:rPr>
        <w:t> </w:t>
      </w:r>
      <w:r>
        <w:rPr/>
        <w:t>ameliorating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5" w:header="0" w:top="1360" w:bottom="1200" w:left="1680" w:right="360"/>
          <w:pgNumType w:start="1"/>
        </w:sectPr>
      </w:pPr>
    </w:p>
    <w:p>
      <w:pPr>
        <w:pStyle w:val="BodyText"/>
        <w:spacing w:line="480" w:lineRule="auto" w:before="73"/>
        <w:ind w:left="480" w:right="1082"/>
        <w:jc w:val="both"/>
      </w:pPr>
      <w:r>
        <w:rPr/>
        <w:t>nephrotoxicity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chronobiology.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4"/>
        <w:jc w:val="both"/>
      </w:pPr>
      <w:r>
        <w:rPr/>
        <w:t>Chronobiology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organism’s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(Halberg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Carandante,</w:t>
      </w:r>
      <w:r>
        <w:rPr>
          <w:spacing w:val="1"/>
        </w:rPr>
        <w:t> </w:t>
      </w:r>
      <w:r>
        <w:rPr/>
        <w:t>1997).</w:t>
      </w:r>
      <w:r>
        <w:rPr>
          <w:spacing w:val="-57"/>
        </w:rPr>
        <w:t> </w:t>
      </w:r>
      <w:r>
        <w:rPr/>
        <w:t>Biological systems possess a very prominent temporal structure. The most important</w:t>
      </w:r>
      <w:r>
        <w:rPr>
          <w:spacing w:val="1"/>
        </w:rPr>
        <w:t> </w:t>
      </w:r>
      <w:r>
        <w:rPr/>
        <w:t>rhythm in chronobiology is the circadian rhythm.</w:t>
      </w:r>
      <w:r>
        <w:rPr>
          <w:spacing w:val="1"/>
        </w:rPr>
        <w:t> </w:t>
      </w:r>
      <w:r>
        <w:rPr/>
        <w:t>Circadian rhythm is a biological</w:t>
      </w:r>
      <w:r>
        <w:rPr>
          <w:spacing w:val="1"/>
        </w:rPr>
        <w:t> </w:t>
      </w:r>
      <w:r>
        <w:rPr/>
        <w:t>process that displays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endogenous, entrainable oscillation of about twenty four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 (Koppisetti </w:t>
      </w:r>
      <w:r>
        <w:rPr>
          <w:i/>
        </w:rPr>
        <w:t>et al</w:t>
      </w:r>
      <w:r>
        <w:rPr/>
        <w:t>., 2010). A temporal variation in the renal toxicity of</w:t>
      </w:r>
      <w:r>
        <w:rPr>
          <w:spacing w:val="1"/>
        </w:rPr>
        <w:t> </w:t>
      </w:r>
      <w:r>
        <w:rPr/>
        <w:t>gentamicin has been reported in experimental animals and man (Prins </w:t>
      </w:r>
      <w:r>
        <w:rPr>
          <w:i/>
        </w:rPr>
        <w:t>et al., </w:t>
      </w:r>
      <w:r>
        <w:rPr/>
        <w:t>1997;</w:t>
      </w:r>
      <w:r>
        <w:rPr>
          <w:spacing w:val="1"/>
        </w:rPr>
        <w:t> </w:t>
      </w:r>
      <w:r>
        <w:rPr/>
        <w:t>Lebrun</w:t>
      </w:r>
      <w:r>
        <w:rPr>
          <w:spacing w:val="-2"/>
        </w:rPr>
        <w:t> </w:t>
      </w:r>
      <w:r>
        <w:rPr>
          <w:i/>
        </w:rPr>
        <w:t>et al</w:t>
      </w:r>
      <w:r>
        <w:rPr/>
        <w:t>., 1999).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4"/>
        <w:jc w:val="both"/>
      </w:pPr>
      <w:r>
        <w:rPr/>
        <w:t>Chronobiological observations have led to the development of the scientific discipline</w:t>
      </w:r>
      <w:r>
        <w:rPr>
          <w:spacing w:val="-57"/>
        </w:rPr>
        <w:t> </w:t>
      </w:r>
      <w:r>
        <w:rPr/>
        <w:t>of chronopharmacology. Chronopharmacology is concerned with the activity, 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synchronization of the organism, and investigates alterations of the temporal 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(Reinberg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Smolensky,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functions of the body, including those influencing pharmacokinetic parameters, such</w:t>
      </w:r>
      <w:r>
        <w:rPr>
          <w:spacing w:val="1"/>
        </w:rPr>
        <w:t> </w:t>
      </w:r>
      <w:r>
        <w:rPr/>
        <w:t>as drug absorption, drug metabolism and renal elimination, display significant daily</w:t>
      </w:r>
      <w:r>
        <w:rPr>
          <w:spacing w:val="1"/>
        </w:rPr>
        <w:t> </w:t>
      </w:r>
      <w:r>
        <w:rPr/>
        <w:t>variations and the effectiveness and toxicity of many drugs vary depending on dosing</w:t>
      </w:r>
      <w:r>
        <w:rPr>
          <w:spacing w:val="1"/>
        </w:rPr>
        <w:t> </w:t>
      </w:r>
      <w:r>
        <w:rPr/>
        <w:t>time. These observations call for a circadian time-specified drug treatment (Lemmer,</w:t>
      </w:r>
      <w:r>
        <w:rPr>
          <w:spacing w:val="1"/>
        </w:rPr>
        <w:t> </w:t>
      </w:r>
      <w:r>
        <w:rPr/>
        <w:t>2000). Several risk factors for aminoglycoside associated nephrotoxicity have been</w:t>
      </w:r>
      <w:r>
        <w:rPr>
          <w:spacing w:val="1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co-morbidities,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depletion,</w:t>
      </w:r>
      <w:r>
        <w:rPr>
          <w:spacing w:val="19"/>
        </w:rPr>
        <w:t> </w:t>
      </w:r>
      <w:r>
        <w:rPr/>
        <w:t>liver</w:t>
      </w:r>
      <w:r>
        <w:rPr>
          <w:spacing w:val="18"/>
        </w:rPr>
        <w:t> </w:t>
      </w:r>
      <w:r>
        <w:rPr/>
        <w:t>dysfunction,</w:t>
      </w:r>
      <w:r>
        <w:rPr>
          <w:spacing w:val="19"/>
        </w:rPr>
        <w:t> </w:t>
      </w:r>
      <w:r>
        <w:rPr/>
        <w:t>sepsis,</w:t>
      </w:r>
      <w:r>
        <w:rPr>
          <w:spacing w:val="19"/>
        </w:rPr>
        <w:t> </w:t>
      </w:r>
      <w:r>
        <w:rPr/>
        <w:t>renal</w:t>
      </w:r>
      <w:r>
        <w:rPr>
          <w:spacing w:val="19"/>
        </w:rPr>
        <w:t> </w:t>
      </w:r>
      <w:r>
        <w:rPr/>
        <w:t>dysfunction,</w:t>
      </w:r>
      <w:r>
        <w:rPr>
          <w:spacing w:val="21"/>
        </w:rPr>
        <w:t> </w:t>
      </w:r>
      <w:r>
        <w:rPr/>
        <w:t>hypokalemia</w:t>
      </w:r>
      <w:r>
        <w:rPr>
          <w:spacing w:val="2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7"/>
        <w:jc w:val="both"/>
      </w:pPr>
      <w:r>
        <w:rPr/>
        <w:t>hypomagnesemia (Paterson </w:t>
      </w:r>
      <w:r>
        <w:rPr>
          <w:i/>
        </w:rPr>
        <w:t>et al</w:t>
      </w:r>
      <w:r>
        <w:rPr/>
        <w:t>., 1998; Raveh </w:t>
      </w:r>
      <w:r>
        <w:rPr>
          <w:i/>
        </w:rPr>
        <w:t>et al</w:t>
      </w:r>
      <w:r>
        <w:rPr/>
        <w:t>., 2002). Other risk factors are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dosing,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simultaneous interaction with other nephrotoxic drugs (Mingeot-leclerq and Tulkens,</w:t>
      </w:r>
      <w:r>
        <w:rPr>
          <w:spacing w:val="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4"/>
        <w:jc w:val="both"/>
      </w:pPr>
      <w:r>
        <w:rPr/>
        <w:t>Studies have shown that renal damage due to gentamicin is associated with 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radicals,</w:t>
      </w:r>
      <w:r>
        <w:rPr>
          <w:spacing w:val="1"/>
        </w:rPr>
        <w:t> </w:t>
      </w:r>
      <w:r>
        <w:rPr/>
        <w:t>superoxide, hydroxyl radical anion and hydrogen peroxide are important mediators of</w:t>
      </w:r>
      <w:r>
        <w:rPr>
          <w:spacing w:val="1"/>
        </w:rPr>
        <w:t> </w:t>
      </w:r>
      <w:r>
        <w:rPr/>
        <w:t>tissue injury (Fanton and Ward, 1982). Co-administration of antioxidants along with</w:t>
      </w:r>
      <w:r>
        <w:rPr>
          <w:spacing w:val="1"/>
        </w:rPr>
        <w:t> </w:t>
      </w:r>
      <w:r>
        <w:rPr/>
        <w:t>gentamicin has been shown to significantly ameliorate nephrotoxicity associated with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(Pedraza-chaverri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Ali,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Badreldin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Chetankumar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Gentamicin is excreted by glomerular filtration and is partially reabsorbed by renal</w:t>
      </w:r>
      <w:r>
        <w:rPr>
          <w:spacing w:val="1"/>
        </w:rPr>
        <w:t> </w:t>
      </w:r>
      <w:r>
        <w:rPr/>
        <w:t>proximal tubules, the tubules also accumulate the antibiotic, and are the primary sites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nephrotoxicity.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intra-cortical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nephrotoxicity and limits its use (Gomes </w:t>
      </w:r>
      <w:r>
        <w:rPr>
          <w:i/>
        </w:rPr>
        <w:t>et al</w:t>
      </w:r>
      <w:r>
        <w:rPr/>
        <w:t>., 2002). Serum creatinine and serum</w:t>
      </w:r>
      <w:r>
        <w:rPr>
          <w:spacing w:val="1"/>
        </w:rPr>
        <w:t> </w:t>
      </w:r>
      <w:r>
        <w:rPr/>
        <w:t>urea, are potent indicators of renal dysfunction (Polat </w:t>
      </w:r>
      <w:r>
        <w:rPr>
          <w:i/>
        </w:rPr>
        <w:t>et al</w:t>
      </w:r>
      <w:r>
        <w:rPr/>
        <w:t>., 2006; Saleemi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 Increase in serum creatinine and serum urea in renal dysfunction results from</w:t>
      </w:r>
      <w:r>
        <w:rPr>
          <w:spacing w:val="1"/>
        </w:rPr>
        <w:t> </w:t>
      </w:r>
      <w:r>
        <w:rPr/>
        <w:t>reduction in renal functions, accompanied by impairment in glomerular functions</w:t>
      </w:r>
      <w:r>
        <w:rPr>
          <w:spacing w:val="1"/>
        </w:rPr>
        <w:t> </w:t>
      </w:r>
      <w:r>
        <w:rPr/>
        <w:t>(Karahan </w:t>
      </w:r>
      <w:r>
        <w:rPr>
          <w:i/>
        </w:rPr>
        <w:t>et al</w:t>
      </w:r>
      <w:r>
        <w:rPr/>
        <w:t>., 2005). Body weight is also an important indicator of nephrotoxicity.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catabolism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acidosis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accompanied by anorexia, hence food intake decreases and a significant decrease in</w:t>
      </w:r>
      <w:r>
        <w:rPr>
          <w:spacing w:val="1"/>
        </w:rPr>
        <w:t> </w:t>
      </w:r>
      <w:r>
        <w:rPr/>
        <w:t>body</w:t>
      </w:r>
      <w:r>
        <w:rPr>
          <w:spacing w:val="21"/>
        </w:rPr>
        <w:t> </w:t>
      </w:r>
      <w:r>
        <w:rPr/>
        <w:t>weight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observed</w:t>
      </w:r>
      <w:r>
        <w:rPr>
          <w:spacing w:val="27"/>
        </w:rPr>
        <w:t> </w:t>
      </w:r>
      <w:r>
        <w:rPr/>
        <w:t>(Erdem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</w:t>
      </w:r>
      <w:r>
        <w:rPr/>
        <w:t>.,</w:t>
      </w:r>
      <w:r>
        <w:rPr>
          <w:spacing w:val="25"/>
        </w:rPr>
        <w:t> </w:t>
      </w:r>
      <w:r>
        <w:rPr/>
        <w:t>2000).</w:t>
      </w:r>
      <w:r>
        <w:rPr>
          <w:spacing w:val="25"/>
        </w:rPr>
        <w:t> </w:t>
      </w:r>
      <w:r>
        <w:rPr/>
        <w:t>Histopathological</w:t>
      </w:r>
      <w:r>
        <w:rPr>
          <w:spacing w:val="25"/>
        </w:rPr>
        <w:t> </w:t>
      </w:r>
      <w:r>
        <w:rPr/>
        <w:t>examination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80"/>
        <w:jc w:val="both"/>
      </w:pPr>
      <w:r>
        <w:rPr/>
        <w:t>kidney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(Derakhshanfar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gentamicin</w:t>
      </w:r>
      <w:r>
        <w:rPr>
          <w:spacing w:val="-1"/>
        </w:rPr>
        <w:t> </w:t>
      </w:r>
      <w:r>
        <w:rPr/>
        <w:t>induced nephrotoxic models and</w:t>
      </w:r>
      <w:r>
        <w:rPr>
          <w:spacing w:val="-1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(Fukuda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3371" w:val="left" w:leader="none"/>
        </w:tabs>
        <w:spacing w:line="240" w:lineRule="auto" w:before="164" w:after="0"/>
        <w:ind w:left="3370" w:right="0" w:hanging="721"/>
        <w:jc w:val="both"/>
      </w:pPr>
      <w:bookmarkStart w:name="_bookmark12" w:id="14"/>
      <w:bookmarkEnd w:id="14"/>
      <w:r>
        <w:rPr>
          <w:b w:val="0"/>
        </w:rPr>
      </w:r>
      <w:bookmarkStart w:name="_bookmark12" w:id="15"/>
      <w:bookmarkEnd w:id="15"/>
      <w:r>
        <w:rPr/>
        <w:t>S</w:t>
      </w:r>
      <w:r>
        <w:rPr/>
        <w:t>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Problem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80" w:right="1077"/>
        <w:jc w:val="both"/>
      </w:pP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role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killing,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(Lucena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1995;</w:t>
      </w:r>
      <w:r>
        <w:rPr>
          <w:spacing w:val="1"/>
        </w:rPr>
        <w:t> </w:t>
      </w:r>
      <w:r>
        <w:rPr/>
        <w:t>Pedraza-</w:t>
      </w:r>
      <w:r>
        <w:rPr>
          <w:spacing w:val="-57"/>
        </w:rPr>
        <w:t> </w:t>
      </w:r>
      <w:r>
        <w:rPr/>
        <w:t>Chaverri </w:t>
      </w:r>
      <w:r>
        <w:rPr>
          <w:i/>
        </w:rPr>
        <w:t>et al</w:t>
      </w:r>
      <w:r>
        <w:rPr/>
        <w:t>., 2000). Its use is however limited by its potentially serious adverse</w:t>
      </w:r>
      <w:r>
        <w:rPr>
          <w:spacing w:val="1"/>
        </w:rPr>
        <w:t> </w:t>
      </w:r>
      <w:r>
        <w:rPr/>
        <w:t>effects, most notably its nephrotoxicity (Oliveira </w:t>
      </w:r>
      <w:r>
        <w:rPr>
          <w:i/>
        </w:rPr>
        <w:t>et al</w:t>
      </w:r>
      <w:r>
        <w:rPr/>
        <w:t>., 2009). There is need to devise</w:t>
      </w:r>
      <w:r>
        <w:rPr>
          <w:spacing w:val="1"/>
        </w:rPr>
        <w:t> </w:t>
      </w:r>
      <w:r>
        <w:rPr/>
        <w:t>new strategies that will preserve the antimicrobial activity and reduce or eliminate the</w:t>
      </w:r>
      <w:r>
        <w:rPr>
          <w:spacing w:val="1"/>
        </w:rPr>
        <w:t> </w:t>
      </w:r>
      <w:r>
        <w:rPr/>
        <w:t>nephrotoxicity</w:t>
      </w:r>
      <w:r>
        <w:rPr>
          <w:spacing w:val="-4"/>
        </w:rPr>
        <w:t> </w:t>
      </w:r>
      <w:r>
        <w:rPr/>
        <w:t>associated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gentamicin</w:t>
      </w:r>
      <w:r>
        <w:rPr>
          <w:spacing w:val="-1"/>
        </w:rPr>
        <w:t> </w:t>
      </w:r>
      <w:r>
        <w:rPr/>
        <w:t>therapy.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1076"/>
        <w:jc w:val="both"/>
      </w:pPr>
      <w:r>
        <w:rPr/>
        <w:t>Temporal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 animals as well as in humans (Prins </w:t>
      </w:r>
      <w:r>
        <w:rPr>
          <w:i/>
        </w:rPr>
        <w:t>et al</w:t>
      </w:r>
      <w:r>
        <w:rPr/>
        <w:t>., 1997; Lebrun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gentamicin</w:t>
      </w:r>
      <w:r>
        <w:rPr>
          <w:spacing w:val="60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(Yasin </w:t>
      </w:r>
      <w:r>
        <w:rPr>
          <w:i/>
        </w:rPr>
        <w:t>et al</w:t>
      </w:r>
      <w:r>
        <w:rPr/>
        <w:t>., 2003; Badreldin </w:t>
      </w:r>
      <w:r>
        <w:rPr>
          <w:i/>
        </w:rPr>
        <w:t>et al</w:t>
      </w:r>
      <w:r>
        <w:rPr/>
        <w:t>., 2011). These two strategies of ameliorating</w:t>
      </w:r>
      <w:r>
        <w:rPr>
          <w:spacing w:val="1"/>
        </w:rPr>
        <w:t> </w:t>
      </w:r>
      <w:r>
        <w:rPr/>
        <w:t>gentamicin</w:t>
      </w:r>
      <w:r>
        <w:rPr>
          <w:spacing w:val="25"/>
        </w:rPr>
        <w:t> </w:t>
      </w:r>
      <w:r>
        <w:rPr/>
        <w:t>nephrotoxicity</w:t>
      </w:r>
      <w:r>
        <w:rPr>
          <w:spacing w:val="22"/>
        </w:rPr>
        <w:t> </w:t>
      </w:r>
      <w:r>
        <w:rPr/>
        <w:t>need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investigated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determine</w:t>
      </w:r>
      <w:r>
        <w:rPr>
          <w:spacing w:val="24"/>
        </w:rPr>
        <w:t> </w:t>
      </w:r>
      <w:r>
        <w:rPr/>
        <w:t>if</w:t>
      </w:r>
      <w:r>
        <w:rPr>
          <w:spacing w:val="25"/>
        </w:rPr>
        <w:t> </w:t>
      </w:r>
      <w:r>
        <w:rPr/>
        <w:t>one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superior</w:t>
      </w:r>
      <w:r>
        <w:rPr>
          <w:spacing w:val="25"/>
        </w:rPr>
        <w:t> </w:t>
      </w:r>
      <w:r>
        <w:rPr/>
        <w:t>to</w:t>
      </w:r>
      <w:r>
        <w:rPr>
          <w:spacing w:val="-58"/>
        </w:rPr>
        <w:t> </w:t>
      </w:r>
      <w:r>
        <w:rPr/>
        <w:t>the other in ameliorating gentamicin nephrotoxicity, or if the two strategies combined,</w:t>
      </w:r>
      <w:r>
        <w:rPr>
          <w:spacing w:val="-57"/>
        </w:rPr>
        <w:t> </w:t>
      </w:r>
      <w:r>
        <w:rPr/>
        <w:t>offer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nephroprotection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newer,</w:t>
      </w:r>
      <w:r>
        <w:rPr>
          <w:spacing w:val="-57"/>
        </w:rPr>
        <w:t> </w:t>
      </w:r>
      <w:r>
        <w:rPr/>
        <w:t>simpler</w:t>
      </w:r>
      <w:r>
        <w:rPr>
          <w:spacing w:val="-3"/>
        </w:rPr>
        <w:t> </w:t>
      </w:r>
      <w:r>
        <w:rPr/>
        <w:t>and more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protocols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ameliorating</w:t>
      </w:r>
      <w:r>
        <w:rPr>
          <w:spacing w:val="-4"/>
        </w:rPr>
        <w:t> </w:t>
      </w:r>
      <w:r>
        <w:rPr/>
        <w:t>gentamicin</w:t>
      </w:r>
      <w:r>
        <w:rPr>
          <w:spacing w:val="-2"/>
        </w:rPr>
        <w:t> </w:t>
      </w:r>
      <w:r>
        <w:rPr/>
        <w:t>nephrotoxicity.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4359" w:val="left" w:leader="none"/>
          <w:tab w:pos="4360" w:val="left" w:leader="none"/>
        </w:tabs>
        <w:spacing w:line="240" w:lineRule="auto" w:before="164" w:after="0"/>
        <w:ind w:left="4359" w:right="0" w:hanging="721"/>
        <w:jc w:val="left"/>
      </w:pPr>
      <w:bookmarkStart w:name="_bookmark13" w:id="16"/>
      <w:bookmarkEnd w:id="16"/>
      <w:r>
        <w:rPr>
          <w:b w:val="0"/>
        </w:rPr>
      </w:r>
      <w:bookmarkStart w:name="_bookmark13" w:id="17"/>
      <w:bookmarkEnd w:id="17"/>
      <w:r>
        <w:rPr/>
        <w:t>J</w:t>
      </w:r>
      <w:r>
        <w:rPr/>
        <w:t>ustification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480" w:lineRule="auto"/>
        <w:ind w:left="480" w:right="1081"/>
        <w:jc w:val="both"/>
      </w:pPr>
      <w:r>
        <w:rPr/>
        <w:t>Since the effectiveness and toxicity of many drugs depend on dosing time associated</w:t>
      </w:r>
      <w:r>
        <w:rPr>
          <w:spacing w:val="1"/>
        </w:rPr>
        <w:t> </w:t>
      </w:r>
      <w:r>
        <w:rPr/>
        <w:t>with</w:t>
      </w:r>
      <w:r>
        <w:rPr>
          <w:spacing w:val="47"/>
        </w:rPr>
        <w:t> </w:t>
      </w:r>
      <w:r>
        <w:rPr/>
        <w:t>twenty</w:t>
      </w:r>
      <w:r>
        <w:rPr>
          <w:spacing w:val="47"/>
        </w:rPr>
        <w:t> </w:t>
      </w:r>
      <w:r>
        <w:rPr/>
        <w:t>four</w:t>
      </w:r>
      <w:r>
        <w:rPr>
          <w:spacing w:val="46"/>
        </w:rPr>
        <w:t> </w:t>
      </w:r>
      <w:r>
        <w:rPr/>
        <w:t>hours</w:t>
      </w:r>
      <w:r>
        <w:rPr>
          <w:spacing w:val="45"/>
        </w:rPr>
        <w:t> </w:t>
      </w:r>
      <w:r>
        <w:rPr/>
        <w:t>rhythm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biochemical,</w:t>
      </w:r>
      <w:r>
        <w:rPr>
          <w:spacing w:val="48"/>
        </w:rPr>
        <w:t> </w:t>
      </w:r>
      <w:r>
        <w:rPr/>
        <w:t>physiological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behavioral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5"/>
        <w:jc w:val="both"/>
      </w:pPr>
      <w:r>
        <w:rPr/>
        <w:t>processes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clock,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dependence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 of that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(Paranjpe and Sharma, 2005). Several strategies have been proposed for ameliorating</w:t>
      </w:r>
      <w:r>
        <w:rPr>
          <w:spacing w:val="1"/>
        </w:rPr>
        <w:t> </w:t>
      </w:r>
      <w:r>
        <w:rPr/>
        <w:t>the nephrotoxicity associated with gentamicin (Beauchamp</w:t>
      </w:r>
      <w:r>
        <w:rPr>
          <w:spacing w:val="60"/>
        </w:rPr>
        <w:t> </w:t>
      </w:r>
      <w:r>
        <w:rPr>
          <w:i/>
        </w:rPr>
        <w:t>et al., </w:t>
      </w:r>
      <w:r>
        <w:rPr/>
        <w:t>1996). There is</w:t>
      </w:r>
      <w:r>
        <w:rPr>
          <w:spacing w:val="1"/>
        </w:rPr>
        <w:t> </w:t>
      </w:r>
      <w:r>
        <w:rPr/>
        <w:t>need for scientists as well as clinicians to explore these strategies, for ameliorating the</w:t>
      </w:r>
      <w:r>
        <w:rPr>
          <w:spacing w:val="-57"/>
        </w:rPr>
        <w:t> </w:t>
      </w:r>
      <w:r>
        <w:rPr/>
        <w:t>nephrotoxicity of gentamicin in comparison with the amelioration offered by temporal</w:t>
      </w:r>
      <w:r>
        <w:rPr>
          <w:spacing w:val="-57"/>
        </w:rPr>
        <w:t> </w:t>
      </w:r>
      <w:r>
        <w:rPr/>
        <w:t>variation of gentamicin. Results from experimental and clinical studies, can be used</w:t>
      </w:r>
      <w:r>
        <w:rPr>
          <w:spacing w:val="1"/>
        </w:rPr>
        <w:t> </w:t>
      </w:r>
      <w:r>
        <w:rPr/>
        <w:t>for optimizing therapy, in order to maximize the antimicrobial effects and ameliorate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nephrotoxicity</w:t>
      </w:r>
      <w:r>
        <w:rPr>
          <w:spacing w:val="-5"/>
        </w:rPr>
        <w:t> </w:t>
      </w:r>
      <w:r>
        <w:rPr/>
        <w:t>of this drug.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080"/>
        <w:jc w:val="both"/>
      </w:pPr>
      <w:r>
        <w:rPr/>
        <w:t>Strategies for ameliorating the nephrotoxicity of gentamicin in experimental animals</w:t>
      </w:r>
      <w:r>
        <w:rPr>
          <w:spacing w:val="1"/>
        </w:rPr>
        <w:t> </w:t>
      </w:r>
      <w:r>
        <w:rPr/>
        <w:t>may be used to optimize therapy in humans. It is expected that at the end of this study</w:t>
      </w:r>
      <w:r>
        <w:rPr>
          <w:spacing w:val="1"/>
        </w:rPr>
        <w:t> </w:t>
      </w:r>
      <w:r>
        <w:rPr/>
        <w:t>new insights into the temporal variation of gentamicin in comparison with the use of</w:t>
      </w:r>
      <w:r>
        <w:rPr>
          <w:spacing w:val="1"/>
        </w:rPr>
        <w:t> </w:t>
      </w:r>
      <w:r>
        <w:rPr/>
        <w:t>antioxidants will be demonstrated and strategies that will preserve the antimicrobial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might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developed.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3329" w:val="left" w:leader="none"/>
          <w:tab w:pos="3330" w:val="left" w:leader="none"/>
        </w:tabs>
        <w:spacing w:line="240" w:lineRule="auto" w:before="163" w:after="0"/>
        <w:ind w:left="3329" w:right="0" w:hanging="721"/>
        <w:jc w:val="left"/>
      </w:pPr>
      <w:bookmarkStart w:name="_bookmark14" w:id="18"/>
      <w:bookmarkEnd w:id="18"/>
      <w:r>
        <w:rPr>
          <w:b w:val="0"/>
        </w:rPr>
      </w:r>
      <w:bookmarkStart w:name="_bookmark14" w:id="19"/>
      <w:bookmarkEnd w:id="19"/>
      <w:r>
        <w:rPr/>
        <w:t>A</w:t>
      </w:r>
      <w:r>
        <w:rPr/>
        <w:t>im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9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721"/>
        <w:jc w:val="left"/>
      </w:pPr>
      <w:bookmarkStart w:name="_bookmark15" w:id="20"/>
      <w:bookmarkEnd w:id="20"/>
      <w:r>
        <w:rPr>
          <w:b w:val="0"/>
        </w:rPr>
      </w:r>
      <w:bookmarkStart w:name="_bookmark15" w:id="21"/>
      <w:bookmarkEnd w:id="21"/>
      <w:r>
        <w:rPr/>
        <w:t>A</w:t>
      </w:r>
      <w:r>
        <w:rPr/>
        <w:t>im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30"/>
        <w:ind w:left="480" w:right="1072"/>
      </w:pPr>
      <w:r>
        <w:rPr/>
        <w:t>The</w:t>
      </w:r>
      <w:r>
        <w:rPr>
          <w:spacing w:val="13"/>
        </w:rPr>
        <w:t> </w:t>
      </w:r>
      <w:r>
        <w:rPr/>
        <w:t>aim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investigate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temporal</w:t>
      </w:r>
      <w:r>
        <w:rPr>
          <w:spacing w:val="16"/>
        </w:rPr>
        <w:t> </w:t>
      </w:r>
      <w:r>
        <w:rPr/>
        <w:t>variation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vitamin</w:t>
      </w:r>
      <w:r>
        <w:rPr>
          <w:spacing w:val="16"/>
        </w:rPr>
        <w:t> </w:t>
      </w:r>
      <w:r>
        <w:rPr/>
        <w:t>B</w:t>
      </w:r>
      <w:r>
        <w:rPr>
          <w:spacing w:val="-57"/>
        </w:rPr>
        <w:t> </w:t>
      </w:r>
      <w:r>
        <w:rPr/>
        <w:t>complex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on gentamicin</w:t>
      </w:r>
      <w:r>
        <w:rPr>
          <w:spacing w:val="-1"/>
        </w:rPr>
        <w:t> </w:t>
      </w:r>
      <w:r>
        <w:rPr/>
        <w:t>nephrotoxicity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wistar rats.</w:t>
      </w:r>
    </w:p>
    <w:p>
      <w:pPr>
        <w:pStyle w:val="Heading1"/>
        <w:numPr>
          <w:ilvl w:val="2"/>
          <w:numId w:val="9"/>
        </w:numPr>
        <w:tabs>
          <w:tab w:pos="1200" w:val="left" w:leader="none"/>
          <w:tab w:pos="1201" w:val="left" w:leader="none"/>
        </w:tabs>
        <w:spacing w:line="240" w:lineRule="auto" w:before="210" w:after="0"/>
        <w:ind w:left="1200" w:right="0" w:hanging="721"/>
        <w:jc w:val="left"/>
      </w:pPr>
      <w:bookmarkStart w:name="_bookmark16" w:id="22"/>
      <w:bookmarkEnd w:id="22"/>
      <w:r>
        <w:rPr>
          <w:b w:val="0"/>
        </w:rPr>
      </w:r>
      <w:bookmarkStart w:name="_bookmark16" w:id="23"/>
      <w:bookmarkEnd w:id="23"/>
      <w:r>
        <w:rPr/>
        <w:t>S</w:t>
      </w:r>
      <w:r>
        <w:rPr/>
        <w:t>pecific</w:t>
      </w:r>
      <w:r>
        <w:rPr>
          <w:spacing w:val="-8"/>
        </w:rPr>
        <w:t> </w:t>
      </w:r>
      <w:r>
        <w:rPr/>
        <w:t>Objectives</w:t>
      </w:r>
    </w:p>
    <w:p>
      <w:pPr>
        <w:pStyle w:val="ListParagraph"/>
        <w:numPr>
          <w:ilvl w:val="3"/>
          <w:numId w:val="9"/>
        </w:numPr>
        <w:tabs>
          <w:tab w:pos="1201" w:val="left" w:leader="none"/>
        </w:tabs>
        <w:spacing w:line="480" w:lineRule="auto" w:before="129" w:after="0"/>
        <w:ind w:left="1200" w:right="108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establish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time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administration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gentamicin,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40"/>
          <w:sz w:val="24"/>
        </w:rPr>
        <w:t> </w:t>
      </w:r>
      <w:r>
        <w:rPr>
          <w:sz w:val="24"/>
        </w:rPr>
        <w:t>offers</w:t>
      </w:r>
      <w:r>
        <w:rPr>
          <w:spacing w:val="40"/>
          <w:sz w:val="24"/>
        </w:rPr>
        <w:t> </w:t>
      </w:r>
      <w:r>
        <w:rPr>
          <w:sz w:val="24"/>
        </w:rPr>
        <w:t>significant</w:t>
      </w:r>
      <w:r>
        <w:rPr>
          <w:spacing w:val="-57"/>
          <w:sz w:val="24"/>
        </w:rPr>
        <w:t> </w:t>
      </w:r>
      <w:r>
        <w:rPr>
          <w:sz w:val="24"/>
        </w:rPr>
        <w:t>amelioration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nephrotoxicity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ListParagraph"/>
        <w:numPr>
          <w:ilvl w:val="3"/>
          <w:numId w:val="9"/>
        </w:numPr>
        <w:tabs>
          <w:tab w:pos="1201" w:val="left" w:leader="none"/>
        </w:tabs>
        <w:spacing w:line="480" w:lineRule="auto" w:before="73" w:after="0"/>
        <w:ind w:left="1200" w:right="1073" w:hanging="360"/>
        <w:jc w:val="both"/>
        <w:rPr>
          <w:sz w:val="24"/>
        </w:rPr>
      </w:pPr>
      <w:r>
        <w:rPr>
          <w:sz w:val="24"/>
        </w:rPr>
        <w:t>To determine if the employment of both time of gentamicin administration</w:t>
      </w:r>
      <w:r>
        <w:rPr>
          <w:spacing w:val="1"/>
          <w:sz w:val="24"/>
        </w:rPr>
        <w:t> </w:t>
      </w:r>
      <w:r>
        <w:rPr>
          <w:sz w:val="24"/>
        </w:rPr>
        <w:t>based on its temporal variation in toxicity, with concurrent use of vitamin B</w:t>
      </w:r>
      <w:r>
        <w:rPr>
          <w:spacing w:val="1"/>
          <w:sz w:val="24"/>
        </w:rPr>
        <w:t> </w:t>
      </w:r>
      <w:r>
        <w:rPr>
          <w:sz w:val="24"/>
        </w:rPr>
        <w:t>complex for nephroprotection, offers superior amelioration of nephrotoxicity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either protocol.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3923" w:val="left" w:leader="none"/>
        </w:tabs>
        <w:spacing w:line="240" w:lineRule="auto" w:before="164" w:after="0"/>
        <w:ind w:left="3922" w:right="0" w:hanging="721"/>
        <w:jc w:val="both"/>
      </w:pPr>
      <w:bookmarkStart w:name="_bookmark17" w:id="24"/>
      <w:bookmarkEnd w:id="24"/>
      <w:r>
        <w:rPr>
          <w:b w:val="0"/>
        </w:rPr>
      </w:r>
      <w:bookmarkStart w:name="_bookmark17" w:id="25"/>
      <w:bookmarkEnd w:id="25"/>
      <w:r>
        <w:rPr/>
        <w:t>R</w:t>
      </w:r>
      <w:r>
        <w:rPr/>
        <w:t>esearch</w:t>
      </w:r>
      <w:r>
        <w:rPr>
          <w:spacing w:val="-9"/>
        </w:rPr>
        <w:t> </w:t>
      </w:r>
      <w:r>
        <w:rPr/>
        <w:t>Hypothesis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80" w:right="1084"/>
        <w:jc w:val="both"/>
      </w:pPr>
      <w:r>
        <w:rPr/>
        <w:t>Time of administration of gentamicin based on its temporal variation offers superior</w:t>
      </w:r>
      <w:r>
        <w:rPr>
          <w:spacing w:val="1"/>
        </w:rPr>
        <w:t> </w:t>
      </w:r>
      <w:r>
        <w:rPr/>
        <w:t>amelioration against</w:t>
      </w:r>
      <w:r>
        <w:rPr>
          <w:spacing w:val="1"/>
        </w:rPr>
        <w:t> </w:t>
      </w:r>
      <w:r>
        <w:rPr/>
        <w:t>gentamicin associated nephrotoxicity, than</w:t>
      </w:r>
      <w:r>
        <w:rPr>
          <w:spacing w:val="1"/>
        </w:rPr>
        <w:t> </w:t>
      </w:r>
      <w:r>
        <w:rPr/>
        <w:t>concurrent use of</w:t>
      </w:r>
      <w:r>
        <w:rPr>
          <w:spacing w:val="1"/>
        </w:rPr>
        <w:t> </w:t>
      </w:r>
      <w:r>
        <w:rPr/>
        <w:t>vitamin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gentamicin at 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toxicity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spacing w:before="60"/>
        <w:ind w:left="2122" w:right="2719"/>
        <w:jc w:val="center"/>
      </w:pPr>
      <w:bookmarkStart w:name="_bookmark18" w:id="26"/>
      <w:bookmarkEnd w:id="26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3491" w:val="left" w:leader="none"/>
        </w:tabs>
        <w:spacing w:line="240" w:lineRule="auto" w:before="0" w:after="0"/>
        <w:ind w:left="3490" w:right="0" w:hanging="361"/>
        <w:jc w:val="left"/>
      </w:pPr>
      <w:bookmarkStart w:name="_bookmark19" w:id="27"/>
      <w:bookmarkEnd w:id="27"/>
      <w:r>
        <w:rPr>
          <w:b w:val="0"/>
        </w:rPr>
      </w:r>
      <w:bookmarkStart w:name="_bookmark19" w:id="28"/>
      <w:bookmarkEnd w:id="28"/>
      <w:r>
        <w:rPr/>
        <w:t>L</w:t>
      </w:r>
      <w:r>
        <w:rPr/>
        <w:t>ITERATURE</w:t>
      </w:r>
      <w:r>
        <w:rPr>
          <w:spacing w:val="-4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4228" w:val="left" w:leader="none"/>
        </w:tabs>
        <w:spacing w:line="240" w:lineRule="auto" w:before="179" w:after="0"/>
        <w:ind w:left="4227" w:right="0" w:hanging="721"/>
        <w:jc w:val="both"/>
      </w:pPr>
      <w:bookmarkStart w:name="_bookmark20" w:id="29"/>
      <w:bookmarkEnd w:id="29"/>
      <w:r>
        <w:rPr>
          <w:b w:val="0"/>
        </w:rPr>
      </w:r>
      <w:bookmarkStart w:name="_bookmark20" w:id="30"/>
      <w:bookmarkEnd w:id="30"/>
      <w:r>
        <w:rPr/>
        <w:t>C</w:t>
      </w:r>
      <w:r>
        <w:rPr/>
        <w:t>hronobiology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80" w:right="1079"/>
        <w:jc w:val="both"/>
      </w:pPr>
      <w:r>
        <w:rPr/>
        <w:t>Every living organism from the simple protozoan to the most complex plant or animal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clock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dictates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(Roenneberg and Merrow, 2003).</w:t>
      </w:r>
      <w:r>
        <w:rPr>
          <w:spacing w:val="1"/>
        </w:rPr>
        <w:t> </w:t>
      </w:r>
      <w:r>
        <w:rPr/>
        <w:t>Chronobiology is the science that deals with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organisms,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responsible for its control and maintenance. It is a wide discipline encompassing a</w:t>
      </w:r>
      <w:r>
        <w:rPr>
          <w:spacing w:val="1"/>
        </w:rPr>
        <w:t> </w:t>
      </w:r>
      <w:r>
        <w:rPr/>
        <w:t>broad range of sciences (Halberg </w:t>
      </w:r>
      <w:r>
        <w:rPr>
          <w:i/>
        </w:rPr>
        <w:t>et al</w:t>
      </w:r>
      <w:r>
        <w:rPr/>
        <w:t>., 1977). This science basically refers to the</w:t>
      </w:r>
      <w:r>
        <w:rPr>
          <w:spacing w:val="1"/>
        </w:rPr>
        <w:t> </w:t>
      </w:r>
      <w:r>
        <w:rPr/>
        <w:t>process by which organisms time physiology and behavior, so that everything takes</w:t>
      </w:r>
      <w:r>
        <w:rPr>
          <w:spacing w:val="1"/>
        </w:rPr>
        <w:t> </w:t>
      </w:r>
      <w:r>
        <w:rPr/>
        <w:t>place in a rhythmic fashion. Nearly every function of a living organism is a product of</w:t>
      </w:r>
      <w:r>
        <w:rPr>
          <w:spacing w:val="-57"/>
        </w:rPr>
        <w:t> </w:t>
      </w:r>
      <w:r>
        <w:rPr/>
        <w:t>chronobiology</w:t>
      </w:r>
      <w:r>
        <w:rPr>
          <w:spacing w:val="-2"/>
        </w:rPr>
        <w:t> </w:t>
      </w:r>
      <w:r>
        <w:rPr/>
        <w:t>(Smolensky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D’Alonzo, 1988).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480" w:right="1076"/>
        <w:jc w:val="both"/>
      </w:pPr>
      <w:r>
        <w:rPr/>
        <w:t>Although humans have always been aware of how their own bodies and that of other</w:t>
      </w:r>
      <w:r>
        <w:rPr>
          <w:spacing w:val="1"/>
        </w:rPr>
        <w:t> </w:t>
      </w:r>
      <w:r>
        <w:rPr/>
        <w:t>life forms are affected by natural rhythms such as the day-night cycle, the seasons and</w:t>
      </w:r>
      <w:r>
        <w:rPr>
          <w:spacing w:val="-57"/>
        </w:rPr>
        <w:t> </w:t>
      </w:r>
      <w:r>
        <w:rPr/>
        <w:t>the tides, science paid little attention to such phenomena for most of human history. In</w:t>
      </w:r>
      <w:r>
        <w:rPr>
          <w:spacing w:val="-57"/>
        </w:rPr>
        <w:t> </w:t>
      </w:r>
      <w:r>
        <w:rPr/>
        <w:t>the 18</w:t>
      </w:r>
      <w:r>
        <w:rPr>
          <w:position w:val="8"/>
          <w:sz w:val="16"/>
        </w:rPr>
        <w:t>th</w:t>
      </w:r>
      <w:r>
        <w:rPr>
          <w:spacing w:val="1"/>
          <w:position w:val="8"/>
          <w:sz w:val="16"/>
        </w:rPr>
        <w:t> </w:t>
      </w:r>
      <w:r>
        <w:rPr/>
        <w:t>century, curious scientists such as the Swedish naturalist Carl Linnaeus and</w:t>
      </w:r>
      <w:r>
        <w:rPr>
          <w:spacing w:val="1"/>
        </w:rPr>
        <w:t> </w:t>
      </w:r>
      <w:r>
        <w:rPr/>
        <w:t>French</w:t>
      </w:r>
      <w:r>
        <w:rPr>
          <w:spacing w:val="1"/>
        </w:rPr>
        <w:t> </w:t>
      </w:r>
      <w:r>
        <w:rPr/>
        <w:t>astronomer</w:t>
      </w:r>
      <w:r>
        <w:rPr>
          <w:spacing w:val="1"/>
        </w:rPr>
        <w:t> </w:t>
      </w:r>
      <w:r>
        <w:rPr/>
        <w:t>Jean-Jacques</w:t>
      </w:r>
      <w:r>
        <w:rPr>
          <w:spacing w:val="1"/>
        </w:rPr>
        <w:t> </w:t>
      </w:r>
      <w:r>
        <w:rPr/>
        <w:t>d’Ortous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Mairan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responded to different times of day and observed how the behavior of animals varied</w:t>
      </w:r>
      <w:r>
        <w:rPr>
          <w:spacing w:val="1"/>
        </w:rPr>
        <w:t> </w:t>
      </w:r>
      <w:r>
        <w:rPr/>
        <w:t>with light and dark (Kuhlman </w:t>
      </w:r>
      <w:r>
        <w:rPr>
          <w:i/>
        </w:rPr>
        <w:t>et al</w:t>
      </w:r>
      <w:r>
        <w:rPr/>
        <w:t>., 2008). No one entertained the idea of an actual</w:t>
      </w:r>
      <w:r>
        <w:rPr>
          <w:spacing w:val="1"/>
        </w:rPr>
        <w:t> </w:t>
      </w:r>
      <w:r>
        <w:rPr/>
        <w:t>biological clock within the body. By the 20</w:t>
      </w:r>
      <w:r>
        <w:rPr>
          <w:position w:val="8"/>
          <w:sz w:val="16"/>
        </w:rPr>
        <w:t>th</w:t>
      </w:r>
      <w:r>
        <w:rPr>
          <w:spacing w:val="40"/>
          <w:position w:val="8"/>
          <w:sz w:val="16"/>
        </w:rPr>
        <w:t> </w:t>
      </w:r>
      <w:r>
        <w:rPr/>
        <w:t>century however, it had become clear</w:t>
      </w:r>
      <w:r>
        <w:rPr>
          <w:spacing w:val="1"/>
        </w:rPr>
        <w:t> </w:t>
      </w:r>
      <w:r>
        <w:rPr/>
        <w:t>that there were important connections between the ticking of a clock and the workings</w:t>
      </w:r>
      <w:r>
        <w:rPr>
          <w:spacing w:val="-57"/>
        </w:rPr>
        <w:t> </w:t>
      </w:r>
      <w:r>
        <w:rPr/>
        <w:t>of life, even within our own bodies. Scientists discovered that blood pressure varies</w:t>
      </w:r>
      <w:r>
        <w:rPr>
          <w:spacing w:val="1"/>
        </w:rPr>
        <w:t> </w:t>
      </w:r>
      <w:r>
        <w:rPr/>
        <w:t>naturally with time of the day and began to think about issues such as sleep, hormonal</w:t>
      </w:r>
      <w:r>
        <w:rPr>
          <w:spacing w:val="-57"/>
        </w:rPr>
        <w:t> </w:t>
      </w:r>
      <w:r>
        <w:rPr/>
        <w:t>cycles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work</w:t>
      </w:r>
      <w:r>
        <w:rPr>
          <w:spacing w:val="16"/>
        </w:rPr>
        <w:t> </w:t>
      </w:r>
      <w:r>
        <w:rPr/>
        <w:t>schedules</w:t>
      </w:r>
      <w:r>
        <w:rPr>
          <w:spacing w:val="15"/>
        </w:rPr>
        <w:t> </w:t>
      </w:r>
      <w:r>
        <w:rPr/>
        <w:t>(Portaluppi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Hermida,</w:t>
      </w:r>
      <w:r>
        <w:rPr>
          <w:spacing w:val="15"/>
        </w:rPr>
        <w:t> </w:t>
      </w:r>
      <w:r>
        <w:rPr/>
        <w:t>2007).</w:t>
      </w:r>
      <w:r>
        <w:rPr>
          <w:spacing w:val="16"/>
        </w:rPr>
        <w:t> </w:t>
      </w:r>
      <w:r>
        <w:rPr/>
        <w:t>Chronobiology</w:t>
      </w:r>
      <w:r>
        <w:rPr>
          <w:spacing w:val="13"/>
        </w:rPr>
        <w:t> </w:t>
      </w:r>
      <w:r>
        <w:rPr/>
        <w:t>began</w:t>
      </w:r>
      <w:r>
        <w:rPr>
          <w:spacing w:val="1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73"/>
        <w:jc w:val="both"/>
      </w:pPr>
      <w:r>
        <w:rPr/>
        <w:t>be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1960s,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scientists such as Franz Halberg, who coined the word “circadian” (meaning about</w:t>
      </w:r>
      <w:r>
        <w:rPr>
          <w:spacing w:val="1"/>
        </w:rPr>
        <w:t> </w:t>
      </w:r>
      <w:r>
        <w:rPr/>
        <w:t>twenty-four</w:t>
      </w:r>
      <w:r>
        <w:rPr>
          <w:spacing w:val="30"/>
        </w:rPr>
        <w:t> </w:t>
      </w:r>
      <w:r>
        <w:rPr/>
        <w:t>hours)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refer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daily</w:t>
      </w:r>
      <w:r>
        <w:rPr>
          <w:spacing w:val="29"/>
        </w:rPr>
        <w:t> </w:t>
      </w:r>
      <w:r>
        <w:rPr/>
        <w:t>rhythms</w:t>
      </w:r>
      <w:r>
        <w:rPr>
          <w:spacing w:val="33"/>
        </w:rPr>
        <w:t> </w:t>
      </w:r>
      <w:r>
        <w:rPr/>
        <w:t>that</w:t>
      </w:r>
      <w:r>
        <w:rPr>
          <w:spacing w:val="33"/>
        </w:rPr>
        <w:t> </w:t>
      </w:r>
      <w:r>
        <w:rPr/>
        <w:t>are</w:t>
      </w:r>
      <w:r>
        <w:rPr>
          <w:spacing w:val="30"/>
        </w:rPr>
        <w:t> </w:t>
      </w:r>
      <w:r>
        <w:rPr/>
        <w:t>truly</w:t>
      </w:r>
      <w:r>
        <w:rPr>
          <w:spacing w:val="33"/>
        </w:rPr>
        <w:t> </w:t>
      </w:r>
      <w:r>
        <w:rPr/>
        <w:t>endogenously</w:t>
      </w:r>
      <w:r>
        <w:rPr>
          <w:spacing w:val="32"/>
        </w:rPr>
        <w:t> </w:t>
      </w:r>
      <w:r>
        <w:rPr/>
        <w:t>generated,</w:t>
      </w:r>
      <w:r>
        <w:rPr>
          <w:spacing w:val="-57"/>
        </w:rPr>
        <w:t> </w:t>
      </w:r>
      <w:r>
        <w:rPr/>
        <w:t>and Collin Pittendrigh who organized the first dedicated scientific symposium on</w:t>
      </w:r>
      <w:r>
        <w:rPr>
          <w:spacing w:val="1"/>
        </w:rPr>
        <w:t> </w:t>
      </w:r>
      <w:r>
        <w:rPr/>
        <w:t>biological clocks at Cold Spring Harbour</w:t>
      </w:r>
      <w:r>
        <w:rPr>
          <w:spacing w:val="1"/>
        </w:rPr>
        <w:t> </w:t>
      </w:r>
      <w:r>
        <w:rPr/>
        <w:t>Laboratory in 1960 (Pittendrigh, 1961;</w:t>
      </w:r>
      <w:r>
        <w:rPr>
          <w:spacing w:val="1"/>
        </w:rPr>
        <w:t> </w:t>
      </w:r>
      <w:r>
        <w:rPr/>
        <w:t>Chandrashekaran,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Like all living organisms, the human body has an internal ability of measuring time</w:t>
      </w:r>
      <w:r>
        <w:rPr>
          <w:spacing w:val="1"/>
        </w:rPr>
        <w:t> </w:t>
      </w:r>
      <w:r>
        <w:rPr/>
        <w:t>within the body (Roenneberg and Merrow, 2007). There is a biologic</w:t>
      </w:r>
      <w:r>
        <w:rPr>
          <w:spacing w:val="1"/>
        </w:rPr>
        <w:t> </w:t>
      </w:r>
      <w:r>
        <w:rPr/>
        <w:t>clock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generates and maintains circadian rhythms in mammals. This clock governs not only</w:t>
      </w:r>
      <w:r>
        <w:rPr>
          <w:spacing w:val="1"/>
        </w:rPr>
        <w:t> </w:t>
      </w:r>
      <w:r>
        <w:rPr/>
        <w:t>sleeping habits, but all body functions such as blood pressure, hormone levels and</w:t>
      </w:r>
      <w:r>
        <w:rPr>
          <w:spacing w:val="1"/>
        </w:rPr>
        <w:t> </w:t>
      </w:r>
      <w:r>
        <w:rPr/>
        <w:t>body temperature. In humans the master clock is the suprachiasmatic nuclei (SCN),</w:t>
      </w:r>
      <w:r>
        <w:rPr>
          <w:spacing w:val="1"/>
        </w:rPr>
        <w:t> </w:t>
      </w:r>
      <w:r>
        <w:rPr/>
        <w:t>located bilaterally in the anterior hypothalamus, above the optic chiasm (Weaver,</w:t>
      </w:r>
      <w:r>
        <w:rPr>
          <w:spacing w:val="1"/>
        </w:rPr>
        <w:t> </w:t>
      </w:r>
      <w:r>
        <w:rPr/>
        <w:t>1998). In addition to the master pacemaker in the SCN there is convincing evidence</w:t>
      </w:r>
      <w:r>
        <w:rPr>
          <w:spacing w:val="1"/>
        </w:rPr>
        <w:t> </w:t>
      </w:r>
      <w:r>
        <w:rPr/>
        <w:t>for the existence of peripheral circadian oscillators in the human body. Independent</w:t>
      </w:r>
      <w:r>
        <w:rPr>
          <w:spacing w:val="1"/>
        </w:rPr>
        <w:t> </w:t>
      </w:r>
      <w:r>
        <w:rPr/>
        <w:t>peripheral oscillators are found in several organs, including the liver, skeletal muscle,</w:t>
      </w:r>
      <w:r>
        <w:rPr>
          <w:spacing w:val="1"/>
        </w:rPr>
        <w:t> </w:t>
      </w:r>
      <w:r>
        <w:rPr/>
        <w:t>and testes and all are under the control of the SCN (Lamont </w:t>
      </w:r>
      <w:r>
        <w:rPr>
          <w:i/>
        </w:rPr>
        <w:t>et al</w:t>
      </w:r>
      <w:r>
        <w:rPr/>
        <w:t>., 2007). The SCN</w:t>
      </w:r>
      <w:r>
        <w:rPr>
          <w:spacing w:val="1"/>
        </w:rPr>
        <w:t> </w:t>
      </w:r>
      <w:r>
        <w:rPr/>
        <w:t>rather than obtruding its own rhythm to the organism serves as a coordinating agent</w:t>
      </w:r>
      <w:r>
        <w:rPr>
          <w:spacing w:val="1"/>
        </w:rPr>
        <w:t> </w:t>
      </w:r>
      <w:r>
        <w:rPr/>
        <w:t>exerting 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clocks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systems, down to a cellular level. When the SCN is lesioned, sleep-wake circadian</w:t>
      </w:r>
      <w:r>
        <w:rPr>
          <w:spacing w:val="1"/>
        </w:rPr>
        <w:t> </w:t>
      </w:r>
      <w:r>
        <w:rPr/>
        <w:t>rhythms are found to become entirely erratic in experimental animals (Lee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numPr>
          <w:ilvl w:val="2"/>
          <w:numId w:val="11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/>
        <w:t>C</w:t>
      </w:r>
      <w:r>
        <w:rPr/>
        <w:t>hronobiology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Biological</w:t>
      </w:r>
      <w:r>
        <w:rPr>
          <w:spacing w:val="-6"/>
        </w:rPr>
        <w:t> </w:t>
      </w:r>
      <w:r>
        <w:rPr/>
        <w:t>Rhythms</w:t>
      </w:r>
    </w:p>
    <w:p>
      <w:pPr>
        <w:pStyle w:val="BodyText"/>
        <w:spacing w:line="480" w:lineRule="auto" w:before="127"/>
        <w:ind w:left="480" w:right="1076"/>
        <w:jc w:val="both"/>
      </w:pPr>
      <w:r>
        <w:rPr/>
        <w:t>Biological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organisms,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single</w:t>
      </w:r>
      <w:r>
        <w:rPr>
          <w:spacing w:val="60"/>
        </w:rPr>
        <w:t> </w:t>
      </w:r>
      <w:r>
        <w:rPr/>
        <w:t>cell</w:t>
      </w:r>
      <w:r>
        <w:rPr>
          <w:spacing w:val="1"/>
        </w:rPr>
        <w:t> </w:t>
      </w:r>
      <w:r>
        <w:rPr/>
        <w:t>organisms to man (Aschoff, 1965). Rythmicity is a fundamental characteristic of all</w:t>
      </w:r>
      <w:r>
        <w:rPr>
          <w:spacing w:val="1"/>
        </w:rPr>
        <w:t> </w:t>
      </w:r>
      <w:r>
        <w:rPr/>
        <w:t>living organisms. Life itself appears to be profoundly rhythmic, with every living</w:t>
      </w:r>
      <w:r>
        <w:rPr>
          <w:spacing w:val="1"/>
        </w:rPr>
        <w:t> </w:t>
      </w:r>
      <w:r>
        <w:rPr/>
        <w:t>organism having its own individual arrangements of activity times and rest times</w:t>
      </w:r>
      <w:r>
        <w:rPr>
          <w:spacing w:val="1"/>
        </w:rPr>
        <w:t> </w:t>
      </w:r>
      <w:r>
        <w:rPr/>
        <w:t>(Reinberg </w:t>
      </w:r>
      <w:r>
        <w:rPr>
          <w:i/>
        </w:rPr>
        <w:t>et al</w:t>
      </w:r>
      <w:r>
        <w:rPr/>
        <w:t>., 1989; Roenneberg, 2010). In human beings, these rhythms include</w:t>
      </w:r>
      <w:r>
        <w:rPr>
          <w:spacing w:val="1"/>
        </w:rPr>
        <w:t> </w:t>
      </w:r>
      <w:r>
        <w:rPr/>
        <w:t>heart rate, respiratory rate, blood pressure, ovarian cycle, hormone secretion and sleep</w:t>
      </w:r>
      <w:r>
        <w:rPr>
          <w:spacing w:val="-57"/>
        </w:rPr>
        <w:t> </w:t>
      </w:r>
      <w:r>
        <w:rPr/>
        <w:t>phases</w:t>
      </w:r>
      <w:r>
        <w:rPr>
          <w:spacing w:val="-4"/>
        </w:rPr>
        <w:t> </w:t>
      </w:r>
      <w:r>
        <w:rPr/>
        <w:t>(Moser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Halberg introduced the word “circadian” (from the Latin word “circa” meaning about</w:t>
      </w:r>
      <w:r>
        <w:rPr>
          <w:spacing w:val="1"/>
        </w:rPr>
        <w:t> </w:t>
      </w:r>
      <w:r>
        <w:rPr/>
        <w:t>“and dies” meaning a day) to describe biological rhythms (Halberg, </w:t>
      </w:r>
      <w:r>
        <w:rPr>
          <w:i/>
        </w:rPr>
        <w:t>et al</w:t>
      </w:r>
      <w:r>
        <w:rPr/>
        <w:t>., 2003).</w:t>
      </w:r>
      <w:r>
        <w:rPr>
          <w:spacing w:val="1"/>
        </w:rPr>
        <w:t> </w:t>
      </w:r>
      <w:r>
        <w:rPr/>
        <w:t>These rhythms rather than being perfect are “Circa-rhythms” corresponding roughly</w:t>
      </w:r>
      <w:r>
        <w:rPr>
          <w:spacing w:val="1"/>
        </w:rPr>
        <w:t> </w:t>
      </w:r>
      <w:r>
        <w:rPr/>
        <w:t>with the earth’s rhythm of moon and sun. Chronobiology investigates these biological</w:t>
      </w:r>
      <w:r>
        <w:rPr>
          <w:spacing w:val="1"/>
        </w:rPr>
        <w:t> </w:t>
      </w:r>
      <w:r>
        <w:rPr/>
        <w:t>rhythms which may be circaannual (rhythms of approximately one year), circalunar</w:t>
      </w:r>
      <w:r>
        <w:rPr>
          <w:spacing w:val="1"/>
        </w:rPr>
        <w:t> </w:t>
      </w:r>
      <w:r>
        <w:rPr/>
        <w:t>(rhythms of approximately one lunar cycle), infradian rhythms (rhythms with a period</w:t>
      </w:r>
      <w:r>
        <w:rPr>
          <w:spacing w:val="-57"/>
        </w:rPr>
        <w:t> </w:t>
      </w:r>
      <w:r>
        <w:rPr/>
        <w:t>longer than twenty four hours), ultradian rhythm (rhythms with a period shorter than</w:t>
      </w:r>
      <w:r>
        <w:rPr>
          <w:spacing w:val="1"/>
        </w:rPr>
        <w:t> </w:t>
      </w:r>
      <w:r>
        <w:rPr/>
        <w:t>twenty four hours) or circadian rhythm (rhythms of approximately twenty hours),</w:t>
      </w:r>
      <w:r>
        <w:rPr>
          <w:spacing w:val="1"/>
        </w:rPr>
        <w:t> </w:t>
      </w:r>
      <w:r>
        <w:rPr/>
        <w:t>(Halberg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82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 human</w:t>
      </w:r>
      <w:r>
        <w:rPr>
          <w:spacing w:val="1"/>
        </w:rPr>
        <w:t> </w:t>
      </w:r>
      <w:r>
        <w:rPr/>
        <w:t>beings.</w:t>
      </w:r>
      <w:r>
        <w:rPr>
          <w:spacing w:val="1"/>
        </w:rPr>
        <w:t> </w:t>
      </w:r>
      <w:r>
        <w:rPr/>
        <w:t>A means of illustrating the human</w:t>
      </w:r>
      <w:r>
        <w:rPr>
          <w:spacing w:val="1"/>
        </w:rPr>
        <w:t> </w:t>
      </w:r>
      <w:r>
        <w:rPr/>
        <w:t>circadian time</w:t>
      </w:r>
      <w:r>
        <w:rPr>
          <w:spacing w:val="1"/>
        </w:rPr>
        <w:t> </w:t>
      </w:r>
      <w:r>
        <w:rPr/>
        <w:t>structure is to depict the peak time of twenty hours rhythm on a clock like diagram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ind w:left="663"/>
        <w:rPr>
          <w:sz w:val="20"/>
        </w:rPr>
      </w:pPr>
      <w:r>
        <w:rPr>
          <w:sz w:val="20"/>
        </w:rPr>
        <w:pict>
          <v:group style="width:397.7pt;height:272.95pt;mso-position-horizontal-relative:char;mso-position-vertical-relative:line" coordorigin="0,0" coordsize="7954,5459">
            <v:shape style="position:absolute;left:0;top:0;width:7954;height:5459" type="#_x0000_t75" stroked="false">
              <v:imagedata r:id="rId7" o:title=""/>
            </v:shape>
            <v:rect style="position:absolute;left:1315;top:117;width:4913;height:492" filled="true" fillcolor="#ffffff" stroked="false">
              <v:fill type="solid"/>
            </v:rect>
            <v:rect style="position:absolute;left:1315;top:117;width:4913;height:492" filled="false" stroked="true" strokeweight=".75pt" strokecolor="#fffff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1"/>
        <w:spacing w:before="90"/>
      </w:pPr>
      <w:bookmarkStart w:name="_bookmark22" w:id="33"/>
      <w:bookmarkEnd w:id="33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Human</w:t>
      </w:r>
      <w:r>
        <w:rPr>
          <w:spacing w:val="-3"/>
        </w:rPr>
        <w:t> </w:t>
      </w:r>
      <w:r>
        <w:rPr/>
        <w:t>Circadian</w:t>
      </w:r>
      <w:r>
        <w:rPr>
          <w:spacing w:val="-1"/>
        </w:rPr>
        <w:t> </w:t>
      </w:r>
      <w:r>
        <w:rPr/>
        <w:t>Rhythm</w:t>
      </w:r>
      <w:r>
        <w:rPr>
          <w:spacing w:val="-4"/>
        </w:rPr>
        <w:t> </w:t>
      </w:r>
      <w:r>
        <w:rPr/>
        <w:t>Structure (Kalsbeek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480" w:lineRule="auto" w:before="1"/>
        <w:ind w:left="480" w:right="1074"/>
        <w:jc w:val="both"/>
      </w:pPr>
      <w:r>
        <w:rPr/>
        <w:t>The figure shows the peak time of a select number of human circadian rhythms 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synchronizer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beings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darkness from 10.30 pm to 06.30 am and are active during the day between 06.30 am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10.30 pm.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The peak gastric acid secretion, white blood cell count (WBC) and calcitonin gene</w:t>
      </w:r>
      <w:r>
        <w:rPr>
          <w:spacing w:val="1"/>
        </w:rPr>
        <w:t> </w:t>
      </w:r>
      <w:r>
        <w:rPr/>
        <w:t>related protein, occurs late at night or early in sleep. Growth and thyroid stimulating</w:t>
      </w:r>
      <w:r>
        <w:rPr>
          <w:spacing w:val="1"/>
        </w:rPr>
        <w:t> </w:t>
      </w:r>
      <w:r>
        <w:rPr/>
        <w:t>hormones (TSH), blood lymphocyte, eosinophil number, atrial natriuretic peptide,</w:t>
      </w:r>
      <w:r>
        <w:rPr>
          <w:spacing w:val="1"/>
        </w:rPr>
        <w:t> </w:t>
      </w:r>
      <w:r>
        <w:rPr/>
        <w:t>plasma melatonin, prolactin, and adrenocorticotropic hormone (ACTH) crest during</w:t>
      </w:r>
      <w:r>
        <w:rPr>
          <w:spacing w:val="1"/>
        </w:rPr>
        <w:t> </w:t>
      </w:r>
      <w:r>
        <w:rPr/>
        <w:t>sleep. Follicle stimulating (FSH), luteinizing (LH) hormone, cortisol, plasma renin</w:t>
      </w:r>
      <w:r>
        <w:rPr>
          <w:spacing w:val="1"/>
        </w:rPr>
        <w:t> </w:t>
      </w:r>
      <w:r>
        <w:rPr/>
        <w:t>activity, angiotensin,</w:t>
      </w:r>
      <w:r>
        <w:rPr>
          <w:spacing w:val="1"/>
        </w:rPr>
        <w:t> </w:t>
      </w:r>
      <w:r>
        <w:rPr/>
        <w:t>aldosterone,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compliance,</w:t>
      </w:r>
      <w:r>
        <w:rPr>
          <w:spacing w:val="1"/>
        </w:rPr>
        <w:t> </w:t>
      </w:r>
      <w:r>
        <w:rPr/>
        <w:t>vascular resistance, platelet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morning.</w:t>
      </w:r>
      <w:r>
        <w:rPr>
          <w:spacing w:val="1"/>
        </w:rPr>
        <w:t> </w:t>
      </w:r>
      <w:r>
        <w:rPr/>
        <w:t>Haemoglobin,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concentration,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spirometric</w:t>
      </w:r>
      <w:r>
        <w:rPr>
          <w:spacing w:val="37"/>
        </w:rPr>
        <w:t> </w:t>
      </w:r>
      <w:r>
        <w:rPr/>
        <w:t>measures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airways</w:t>
      </w:r>
      <w:r>
        <w:rPr>
          <w:spacing w:val="34"/>
        </w:rPr>
        <w:t> </w:t>
      </w:r>
      <w:r>
        <w:rPr/>
        <w:t>caliber,</w:t>
      </w:r>
      <w:r>
        <w:rPr>
          <w:spacing w:val="33"/>
        </w:rPr>
        <w:t> </w:t>
      </w:r>
      <w:r>
        <w:rPr/>
        <w:t>FEV</w:t>
      </w:r>
      <w:r>
        <w:rPr>
          <w:spacing w:val="35"/>
        </w:rPr>
        <w:t> </w:t>
      </w:r>
      <w:r>
        <w:rPr/>
        <w:t>(forced</w:t>
      </w:r>
      <w:r>
        <w:rPr>
          <w:spacing w:val="33"/>
        </w:rPr>
        <w:t> </w:t>
      </w:r>
      <w:r>
        <w:rPr/>
        <w:t>expiratory</w:t>
      </w:r>
    </w:p>
    <w:p>
      <w:pPr>
        <w:spacing w:after="0" w:line="480" w:lineRule="auto"/>
        <w:jc w:val="both"/>
        <w:sectPr>
          <w:pgSz w:w="11910" w:h="16840"/>
          <w:pgMar w:header="0" w:footer="1015" w:top="1480" w:bottom="1200" w:left="1680" w:right="360"/>
        </w:sectPr>
      </w:pPr>
    </w:p>
    <w:p>
      <w:pPr>
        <w:pStyle w:val="BodyText"/>
        <w:spacing w:line="480" w:lineRule="auto" w:before="73"/>
        <w:ind w:left="480" w:right="1078"/>
        <w:jc w:val="both"/>
      </w:pPr>
      <w:r>
        <w:rPr/>
        <w:t>volume in 1second) and PEF (peak flow rate) peak at noon. The circadian rhythms 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diuresis</w:t>
      </w:r>
      <w:r>
        <w:rPr>
          <w:spacing w:val="1"/>
        </w:rPr>
        <w:t> </w:t>
      </w:r>
      <w:r>
        <w:rPr/>
        <w:t>crest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evening</w:t>
      </w:r>
      <w:r>
        <w:rPr>
          <w:spacing w:val="1"/>
        </w:rPr>
        <w:t> </w:t>
      </w:r>
      <w:r>
        <w:rPr/>
        <w:t>(Brahma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Gali, 2012).</w:t>
      </w:r>
    </w:p>
    <w:p>
      <w:pPr>
        <w:pStyle w:val="Heading1"/>
        <w:numPr>
          <w:ilvl w:val="2"/>
          <w:numId w:val="11"/>
        </w:numPr>
        <w:tabs>
          <w:tab w:pos="1201" w:val="left" w:leader="none"/>
        </w:tabs>
        <w:spacing w:line="240" w:lineRule="auto" w:before="210" w:after="0"/>
        <w:ind w:left="1200" w:right="0" w:hanging="721"/>
        <w:jc w:val="both"/>
      </w:pPr>
      <w:bookmarkStart w:name="_bookmark23" w:id="34"/>
      <w:bookmarkEnd w:id="34"/>
      <w:r>
        <w:rPr>
          <w:b w:val="0"/>
        </w:rPr>
      </w:r>
      <w:bookmarkStart w:name="_bookmark23" w:id="35"/>
      <w:bookmarkEnd w:id="35"/>
      <w:r>
        <w:rPr/>
        <w:t>C</w:t>
      </w:r>
      <w:r>
        <w:rPr/>
        <w:t>hronopharmacology</w:t>
      </w:r>
    </w:p>
    <w:p>
      <w:pPr>
        <w:pStyle w:val="BodyText"/>
        <w:spacing w:line="480" w:lineRule="auto" w:before="129"/>
        <w:ind w:left="480" w:right="1074"/>
        <w:jc w:val="both"/>
      </w:pPr>
      <w:r>
        <w:rPr/>
        <w:t>Chronopharmacology is the study of changes in the pharmacology of drugs with</w:t>
      </w:r>
      <w:r>
        <w:rPr>
          <w:spacing w:val="1"/>
        </w:rPr>
        <w:t> </w:t>
      </w:r>
      <w:r>
        <w:rPr/>
        <w:t>reference to the time of administration (Lemmer 2005). It investigates the effects/side</w:t>
      </w:r>
      <w:r>
        <w:rPr>
          <w:spacing w:val="1"/>
        </w:rPr>
        <w:t> </w:t>
      </w:r>
      <w:r>
        <w:rPr/>
        <w:t>effects of drugs on temporal changes in biologic function and evaluates drug effect as</w:t>
      </w:r>
      <w:r>
        <w:rPr>
          <w:spacing w:val="1"/>
        </w:rPr>
        <w:t> </w:t>
      </w:r>
      <w:r>
        <w:rPr/>
        <w:t>a function of biological timing (Lemmer, 1994). Chronopharmacology is useful 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ameliorates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eliminate the undesired effects. It has been shown in humans that the metabolic fate of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pharmacologic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administered</w:t>
      </w:r>
      <w:r>
        <w:rPr>
          <w:spacing w:val="-1"/>
        </w:rPr>
        <w:t> </w:t>
      </w:r>
      <w:r>
        <w:rPr/>
        <w:t>(Rajkumar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The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directly affected by biological rhythm,</w:t>
      </w:r>
      <w:r>
        <w:rPr>
          <w:spacing w:val="1"/>
        </w:rPr>
        <w:t> </w:t>
      </w:r>
      <w:r>
        <w:rPr/>
        <w:t>as such</w:t>
      </w:r>
      <w:r>
        <w:rPr>
          <w:spacing w:val="1"/>
        </w:rPr>
        <w:t> </w:t>
      </w:r>
      <w:r>
        <w:rPr/>
        <w:t>chronopharmacological</w:t>
      </w:r>
      <w:r>
        <w:rPr>
          <w:spacing w:val="60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can be used to reduce side effects and make the drugs more bio available (Belge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2012). The knowledge of a twenty-four hour rhythm in the pathophysiology 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twenty-four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pharmacokinetics,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rationale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chronopharmacology (Ohdo, 2010). Chronopharmacological strategies are used in the</w:t>
      </w:r>
      <w:r>
        <w:rPr>
          <w:spacing w:val="1"/>
        </w:rPr>
        <w:t> </w:t>
      </w:r>
      <w:r>
        <w:rPr/>
        <w:t>treatment of various diseases such as myocardial infarction, hypertension, bronchial</w:t>
      </w:r>
      <w:r>
        <w:rPr>
          <w:spacing w:val="1"/>
        </w:rPr>
        <w:t> </w:t>
      </w:r>
      <w:r>
        <w:rPr/>
        <w:t>asthma, arthritis, hypercholesterolemia, stroke and peptic ulcer disease (Rohan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numPr>
          <w:ilvl w:val="2"/>
          <w:numId w:val="11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bookmark24" w:id="36"/>
      <w:bookmarkEnd w:id="36"/>
      <w:r>
        <w:rPr>
          <w:b w:val="0"/>
        </w:rPr>
      </w:r>
      <w:bookmarkStart w:name="_bookmark24" w:id="37"/>
      <w:bookmarkEnd w:id="37"/>
      <w:r>
        <w:rPr/>
        <w:t>C</w:t>
      </w:r>
      <w:r>
        <w:rPr/>
        <w:t>hronotherapy</w:t>
      </w:r>
    </w:p>
    <w:p>
      <w:pPr>
        <w:pStyle w:val="BodyText"/>
        <w:spacing w:line="480" w:lineRule="auto" w:before="127"/>
        <w:ind w:left="480" w:right="1077"/>
        <w:jc w:val="both"/>
      </w:pPr>
      <w:r>
        <w:rPr/>
        <w:t>Chronotherapy is the optimization of drug effects and/or minimization of toxicity by</w:t>
      </w:r>
      <w:r>
        <w:rPr>
          <w:spacing w:val="1"/>
        </w:rPr>
        <w:t> </w:t>
      </w:r>
      <w:r>
        <w:rPr/>
        <w:t>timing medication with regards to biological rhythms. It refers to a treatment strategy</w:t>
      </w:r>
      <w:r>
        <w:rPr>
          <w:spacing w:val="1"/>
        </w:rPr>
        <w:t> </w:t>
      </w:r>
      <w:r>
        <w:rPr/>
        <w:t>in which drug availability is timed to match rhythms of diseases in order to optimize</w:t>
      </w:r>
      <w:r>
        <w:rPr>
          <w:spacing w:val="1"/>
        </w:rPr>
        <w:t> </w:t>
      </w:r>
      <w:r>
        <w:rPr/>
        <w:t>therapeutic outcomes and ameliorate</w:t>
      </w:r>
      <w:r>
        <w:rPr>
          <w:spacing w:val="1"/>
        </w:rPr>
        <w:t> </w:t>
      </w:r>
      <w:r>
        <w:rPr/>
        <w:t>side effects (Devdhawala</w:t>
      </w:r>
      <w:r>
        <w:rPr>
          <w:spacing w:val="1"/>
        </w:rPr>
        <w:t> </w:t>
      </w:r>
      <w:r>
        <w:rPr/>
        <w:t>and Seth,</w:t>
      </w:r>
      <w:r>
        <w:rPr>
          <w:spacing w:val="60"/>
        </w:rPr>
        <w:t> </w:t>
      </w:r>
      <w:r>
        <w:rPr/>
        <w:t>2010; Patel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2011). The specific time that patients take their medication is important as it has</w:t>
      </w:r>
      <w:r>
        <w:rPr>
          <w:spacing w:val="-57"/>
        </w:rPr>
        <w:t> </w:t>
      </w:r>
      <w:r>
        <w:rPr/>
        <w:t>impact on the outcome of drug therapy. The effectiveness and toxicity of many drugs</w:t>
      </w:r>
      <w:r>
        <w:rPr>
          <w:spacing w:val="1"/>
        </w:rPr>
        <w:t> </w:t>
      </w:r>
      <w:r>
        <w:rPr/>
        <w:t>vary depending on their dosing time (Brahma and Gali, 2012).</w:t>
      </w:r>
      <w:r>
        <w:rPr>
          <w:spacing w:val="1"/>
        </w:rPr>
        <w:t> </w:t>
      </w:r>
      <w:r>
        <w:rPr/>
        <w:t>Chronotherapy takes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predictable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due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physiochemical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(Lemmer and</w:t>
      </w:r>
      <w:r>
        <w:rPr>
          <w:spacing w:val="60"/>
        </w:rPr>
        <w:t> </w:t>
      </w:r>
      <w:r>
        <w:rPr/>
        <w:t>Labrecque 1987).</w:t>
      </w:r>
      <w:r>
        <w:rPr>
          <w:spacing w:val="60"/>
        </w:rPr>
        <w:t> </w:t>
      </w:r>
      <w:r>
        <w:rPr/>
        <w:t>Chronotherapy helps to optimize therapy especially</w:t>
      </w:r>
      <w:r>
        <w:rPr>
          <w:spacing w:val="1"/>
        </w:rPr>
        <w:t> </w:t>
      </w:r>
      <w:r>
        <w:rPr/>
        <w:t>in cases where patients are already having compromised kidneys, hearts, livers or any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organ dysfunction (Koppisetti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1201" w:val="left" w:leader="none"/>
        </w:tabs>
        <w:spacing w:line="240" w:lineRule="auto" w:before="165" w:after="0"/>
        <w:ind w:left="1200" w:right="0" w:hanging="721"/>
        <w:jc w:val="both"/>
      </w:pPr>
      <w:bookmarkStart w:name="_bookmark25" w:id="38"/>
      <w:bookmarkEnd w:id="38"/>
      <w:r>
        <w:rPr>
          <w:b w:val="0"/>
        </w:rPr>
      </w:r>
      <w:bookmarkStart w:name="_bookmark25" w:id="39"/>
      <w:bookmarkEnd w:id="39"/>
      <w:r>
        <w:rPr/>
        <w:t>C</w:t>
      </w:r>
      <w:r>
        <w:rPr/>
        <w:t>hronotoxicity</w:t>
      </w:r>
    </w:p>
    <w:p>
      <w:pPr>
        <w:pStyle w:val="BodyText"/>
        <w:spacing w:line="480" w:lineRule="auto" w:before="130"/>
        <w:ind w:left="480" w:right="1078"/>
        <w:jc w:val="both"/>
      </w:pPr>
      <w:r>
        <w:rPr/>
        <w:t>Chronotoxicity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organisms in relation to their circadian rhythms. It examines periodic changes in</w:t>
      </w:r>
      <w:r>
        <w:rPr>
          <w:spacing w:val="1"/>
        </w:rPr>
        <w:t> </w:t>
      </w:r>
      <w:r>
        <w:rPr/>
        <w:t>sensitivity of living organisms to toxicants. The chemicals that people come in contact</w:t>
      </w:r>
      <w:r>
        <w:rPr>
          <w:spacing w:val="-57"/>
        </w:rPr>
        <w:t> </w:t>
      </w:r>
      <w:r>
        <w:rPr/>
        <w:t>with can be more or less toxic depending on the time of exposure (Motohashi and</w:t>
      </w:r>
      <w:r>
        <w:rPr>
          <w:spacing w:val="1"/>
        </w:rPr>
        <w:t> </w:t>
      </w:r>
      <w:r>
        <w:rPr/>
        <w:t>Miyazaki, 1990; Harabuchi </w:t>
      </w:r>
      <w:r>
        <w:rPr>
          <w:i/>
        </w:rPr>
        <w:t>et al</w:t>
      </w:r>
      <w:r>
        <w:rPr/>
        <w:t>., 1993). In cancer chemotherapy the maximization of</w:t>
      </w:r>
      <w:r>
        <w:rPr>
          <w:spacing w:val="-57"/>
        </w:rPr>
        <w:t> </w:t>
      </w:r>
      <w:r>
        <w:rPr/>
        <w:t>the antitumor effects to</w:t>
      </w:r>
      <w:r>
        <w:rPr>
          <w:spacing w:val="1"/>
        </w:rPr>
        <w:t> </w:t>
      </w:r>
      <w:r>
        <w:rPr/>
        <w:t>tumor cells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minimization of toxicity to</w:t>
      </w:r>
      <w:r>
        <w:rPr>
          <w:spacing w:val="1"/>
        </w:rPr>
        <w:t> </w:t>
      </w:r>
      <w:r>
        <w:rPr/>
        <w:t>normal</w:t>
      </w:r>
      <w:r>
        <w:rPr>
          <w:spacing w:val="60"/>
        </w:rPr>
        <w:t> </w:t>
      </w:r>
      <w:r>
        <w:rPr/>
        <w:t>cells</w:t>
      </w:r>
      <w:r>
        <w:rPr>
          <w:spacing w:val="-57"/>
        </w:rPr>
        <w:t> </w:t>
      </w:r>
      <w:r>
        <w:rPr/>
        <w:t>are important, as such the use of chronotoxicological strategies can improve tumor</w:t>
      </w:r>
      <w:r>
        <w:rPr>
          <w:spacing w:val="1"/>
        </w:rPr>
        <w:t> </w:t>
      </w:r>
      <w:r>
        <w:rPr/>
        <w:t>response and reduce toxicity, by administration</w:t>
      </w:r>
      <w:r>
        <w:rPr>
          <w:spacing w:val="60"/>
        </w:rPr>
        <w:t> </w:t>
      </w:r>
      <w:r>
        <w:rPr/>
        <w:t>of highly toxic anticancer agents at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times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which</w:t>
      </w:r>
      <w:r>
        <w:rPr>
          <w:spacing w:val="10"/>
        </w:rPr>
        <w:t> </w:t>
      </w:r>
      <w:r>
        <w:rPr/>
        <w:t>they</w:t>
      </w:r>
      <w:r>
        <w:rPr>
          <w:spacing w:val="7"/>
        </w:rPr>
        <w:t> </w:t>
      </w:r>
      <w:r>
        <w:rPr/>
        <w:t>are</w:t>
      </w:r>
      <w:r>
        <w:rPr>
          <w:spacing w:val="9"/>
        </w:rPr>
        <w:t> </w:t>
      </w:r>
      <w:r>
        <w:rPr/>
        <w:t>best</w:t>
      </w:r>
      <w:r>
        <w:rPr>
          <w:spacing w:val="11"/>
        </w:rPr>
        <w:t> </w:t>
      </w:r>
      <w:r>
        <w:rPr/>
        <w:t>tolerated</w:t>
      </w:r>
      <w:r>
        <w:rPr>
          <w:spacing w:val="13"/>
        </w:rPr>
        <w:t> </w:t>
      </w:r>
      <w:r>
        <w:rPr/>
        <w:t>(Ohdo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1997).</w:t>
      </w:r>
      <w:r>
        <w:rPr>
          <w:spacing w:val="9"/>
        </w:rPr>
        <w:t> </w:t>
      </w:r>
      <w:r>
        <w:rPr/>
        <w:t>Classes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medications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77"/>
        <w:jc w:val="both"/>
      </w:pPr>
      <w:r>
        <w:rPr/>
        <w:t>that have high risk of adverse effects and relatively narrow therapeutic range, in</w:t>
      </w:r>
      <w:r>
        <w:rPr>
          <w:spacing w:val="1"/>
        </w:rPr>
        <w:t> </w:t>
      </w:r>
      <w:r>
        <w:rPr/>
        <w:t>particular are likely to show significant dosing-time differences in safety and toxicity</w:t>
      </w:r>
      <w:r>
        <w:rPr>
          <w:spacing w:val="1"/>
        </w:rPr>
        <w:t> </w:t>
      </w:r>
      <w:r>
        <w:rPr/>
        <w:t>(Brahma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Gali,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3983" w:val="left" w:leader="none"/>
        </w:tabs>
        <w:spacing w:line="240" w:lineRule="auto" w:before="164" w:after="0"/>
        <w:ind w:left="3982" w:right="0" w:hanging="721"/>
        <w:jc w:val="both"/>
      </w:pPr>
      <w:bookmarkStart w:name="_bookmark26" w:id="40"/>
      <w:bookmarkEnd w:id="40"/>
      <w:r>
        <w:rPr>
          <w:b w:val="0"/>
        </w:rPr>
      </w:r>
      <w:bookmarkStart w:name="_bookmark26" w:id="41"/>
      <w:bookmarkEnd w:id="41"/>
      <w:r>
        <w:rPr/>
        <w:t>C</w:t>
      </w:r>
      <w:r>
        <w:rPr/>
        <w:t>ircadian</w:t>
      </w:r>
      <w:r>
        <w:rPr>
          <w:spacing w:val="-8"/>
        </w:rPr>
        <w:t> </w:t>
      </w:r>
      <w:r>
        <w:rPr/>
        <w:t>Rhythms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80" w:right="1076"/>
        <w:jc w:val="both"/>
      </w:pPr>
      <w:r>
        <w:rPr/>
        <w:t>Circadian rhythms are self-sustaining endogenous oscillations occurring in a period of</w:t>
      </w:r>
      <w:r>
        <w:rPr>
          <w:spacing w:val="-57"/>
        </w:rPr>
        <w:t> </w:t>
      </w:r>
      <w:r>
        <w:rPr/>
        <w:t>twenty-four hours (Aschoff, 1981). Studies have demonstrated that there is apparently</w:t>
      </w:r>
      <w:r>
        <w:rPr>
          <w:spacing w:val="-57"/>
        </w:rPr>
        <w:t> </w:t>
      </w:r>
      <w:r>
        <w:rPr/>
        <w:t>no organ and no function in the body which does not exhibit a daily rhythmicity. If</w:t>
      </w:r>
      <w:r>
        <w:rPr>
          <w:spacing w:val="1"/>
        </w:rPr>
        <w:t> </w:t>
      </w:r>
      <w:r>
        <w:rPr/>
        <w:t>measured hour by hour;</w:t>
      </w:r>
      <w:r>
        <w:rPr>
          <w:spacing w:val="60"/>
        </w:rPr>
        <w:t> </w:t>
      </w:r>
      <w:r>
        <w:rPr/>
        <w:t>the number of dividing cells in any tissue, the volume of</w:t>
      </w:r>
      <w:r>
        <w:rPr>
          <w:spacing w:val="1"/>
        </w:rPr>
        <w:t> </w:t>
      </w:r>
      <w:r>
        <w:rPr/>
        <w:t>urine excreted, the reaction of a drug, or the accuracy and speed with which arithmetic</w:t>
      </w:r>
      <w:r>
        <w:rPr>
          <w:spacing w:val="-57"/>
        </w:rPr>
        <w:t> </w:t>
      </w:r>
      <w:r>
        <w:rPr/>
        <w:t>problems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solved,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found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maximum</w:t>
      </w:r>
      <w:r>
        <w:rPr>
          <w:spacing w:val="4"/>
        </w:rPr>
        <w:t> </w:t>
      </w:r>
      <w:r>
        <w:rPr/>
        <w:t>value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one</w:t>
      </w:r>
      <w:r>
        <w:rPr>
          <w:spacing w:val="6"/>
        </w:rPr>
        <w:t> </w:t>
      </w:r>
      <w:r>
        <w:rPr/>
        <w:t>time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day</w:t>
      </w:r>
      <w:r>
        <w:rPr>
          <w:spacing w:val="4"/>
        </w:rPr>
        <w:t> </w:t>
      </w:r>
      <w:r>
        <w:rPr/>
        <w:t>and</w:t>
      </w:r>
      <w:r>
        <w:rPr>
          <w:spacing w:val="-58"/>
        </w:rPr>
        <w:t> </w:t>
      </w:r>
      <w:r>
        <w:rPr/>
        <w:t>a minimum value at another (Aschoff, 1965).</w:t>
      </w:r>
      <w:r>
        <w:rPr>
          <w:spacing w:val="1"/>
        </w:rPr>
        <w:t> </w:t>
      </w:r>
      <w:r>
        <w:rPr/>
        <w:t>These rhythms are expressions of a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clock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unicellular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suprachiasmatic</w:t>
      </w:r>
      <w:r>
        <w:rPr>
          <w:spacing w:val="1"/>
        </w:rPr>
        <w:t> </w:t>
      </w:r>
      <w:r>
        <w:rPr/>
        <w:t>nuclei (SCN) that is situated in the hypothalamus. The SCN is the master clock that</w:t>
      </w:r>
      <w:r>
        <w:rPr>
          <w:spacing w:val="1"/>
        </w:rPr>
        <w:t> </w:t>
      </w:r>
      <w:r>
        <w:rPr/>
        <w:t>regulates</w:t>
      </w:r>
      <w:r>
        <w:rPr>
          <w:spacing w:val="19"/>
        </w:rPr>
        <w:t> </w:t>
      </w:r>
      <w:r>
        <w:rPr/>
        <w:t>all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circadian</w:t>
      </w:r>
      <w:r>
        <w:rPr>
          <w:spacing w:val="22"/>
        </w:rPr>
        <w:t> </w:t>
      </w:r>
      <w:r>
        <w:rPr/>
        <w:t>clocks</w:t>
      </w:r>
      <w:r>
        <w:rPr>
          <w:spacing w:val="20"/>
        </w:rPr>
        <w:t> </w:t>
      </w:r>
      <w:r>
        <w:rPr/>
        <w:t>located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cells,</w:t>
      </w:r>
      <w:r>
        <w:rPr>
          <w:spacing w:val="22"/>
        </w:rPr>
        <w:t> </w:t>
      </w:r>
      <w:r>
        <w:rPr/>
        <w:t>tissues,</w:t>
      </w:r>
      <w:r>
        <w:rPr>
          <w:spacing w:val="22"/>
        </w:rPr>
        <w:t> </w:t>
      </w:r>
      <w:r>
        <w:rPr/>
        <w:t>organs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systems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(Pittendrigh,</w:t>
      </w:r>
      <w:r>
        <w:rPr>
          <w:spacing w:val="-1"/>
        </w:rPr>
        <w:t> </w:t>
      </w:r>
      <w:r>
        <w:rPr/>
        <w:t>1961; Silver</w:t>
      </w:r>
      <w:r>
        <w:rPr>
          <w:spacing w:val="-1"/>
        </w:rPr>
        <w:t> </w:t>
      </w:r>
      <w:r>
        <w:rPr/>
        <w:t>and Schwartz,</w:t>
      </w:r>
      <w:r>
        <w:rPr>
          <w:spacing w:val="1"/>
        </w:rPr>
        <w:t> </w:t>
      </w:r>
      <w:r>
        <w:rPr/>
        <w:t>2005; Lamont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80"/>
        <w:jc w:val="both"/>
      </w:pPr>
      <w:r>
        <w:rPr/>
        <w:t>Brain lesion studies in animals have shown that neurons in the suprachiasmatic nuclei</w:t>
      </w:r>
      <w:r>
        <w:rPr>
          <w:spacing w:val="1"/>
        </w:rPr>
        <w:t> </w:t>
      </w:r>
      <w:r>
        <w:rPr/>
        <w:t>(SCN) are involved in this time keeping (Stephen and Zucker, 1974; Schwartz and</w:t>
      </w:r>
      <w:r>
        <w:rPr>
          <w:spacing w:val="1"/>
        </w:rPr>
        <w:t> </w:t>
      </w:r>
      <w:r>
        <w:rPr/>
        <w:t>Zimmerman, 1990). Studies have extensively demonstrated that the SCN lesions can</w:t>
      </w:r>
      <w:r>
        <w:rPr>
          <w:spacing w:val="1"/>
        </w:rPr>
        <w:t> </w:t>
      </w:r>
      <w:r>
        <w:rPr/>
        <w:t>disrupt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sleep</w:t>
      </w:r>
      <w:r>
        <w:rPr>
          <w:spacing w:val="1"/>
        </w:rPr>
        <w:t> </w:t>
      </w:r>
      <w:r>
        <w:rPr/>
        <w:t>wake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body</w:t>
      </w:r>
      <w:r>
        <w:rPr>
          <w:spacing w:val="60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(Cohen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Albers,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Grosse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transplanting fetal SCN tissue in a SCN lesioned animal can restore its rhythmic</w:t>
      </w:r>
      <w:r>
        <w:rPr>
          <w:spacing w:val="1"/>
        </w:rPr>
        <w:t> </w:t>
      </w:r>
      <w:r>
        <w:rPr/>
        <w:t>behavior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isolated</w:t>
      </w:r>
      <w:r>
        <w:rPr>
          <w:spacing w:val="30"/>
        </w:rPr>
        <w:t> </w:t>
      </w:r>
      <w:r>
        <w:rPr/>
        <w:t>SCN</w:t>
      </w:r>
      <w:r>
        <w:rPr>
          <w:spacing w:val="30"/>
        </w:rPr>
        <w:t> </w:t>
      </w:r>
      <w:r>
        <w:rPr/>
        <w:t>neurons</w:t>
      </w:r>
      <w:r>
        <w:rPr>
          <w:spacing w:val="28"/>
        </w:rPr>
        <w:t> </w:t>
      </w:r>
      <w:r>
        <w:rPr/>
        <w:t>preserve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circadian</w:t>
      </w:r>
      <w:r>
        <w:rPr>
          <w:spacing w:val="30"/>
        </w:rPr>
        <w:t> </w:t>
      </w:r>
      <w:r>
        <w:rPr/>
        <w:t>control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their</w:t>
      </w:r>
      <w:r>
        <w:rPr>
          <w:spacing w:val="30"/>
        </w:rPr>
        <w:t> </w:t>
      </w:r>
      <w:r>
        <w:rPr/>
        <w:t>neuronal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80"/>
        <w:jc w:val="both"/>
      </w:pPr>
      <w:r>
        <w:rPr/>
        <w:t>firing rate (Lehman </w:t>
      </w:r>
      <w:r>
        <w:rPr>
          <w:i/>
        </w:rPr>
        <w:t>et al</w:t>
      </w:r>
      <w:r>
        <w:rPr/>
        <w:t>., 1987; Reppert and Weaver, 2002). Explants of mammalian</w:t>
      </w:r>
      <w:r>
        <w:rPr>
          <w:spacing w:val="1"/>
        </w:rPr>
        <w:t> </w:t>
      </w:r>
      <w:r>
        <w:rPr/>
        <w:t>organs such as heart, skin and retina revealed the existence of oscillators and each</w:t>
      </w:r>
      <w:r>
        <w:rPr>
          <w:spacing w:val="1"/>
        </w:rPr>
        <w:t> </w:t>
      </w:r>
      <w:r>
        <w:rPr/>
        <w:t>peripheral oscillator is known to have tissue</w:t>
      </w:r>
      <w:r>
        <w:rPr>
          <w:spacing w:val="60"/>
        </w:rPr>
        <w:t> </w:t>
      </w:r>
      <w:r>
        <w:rPr/>
        <w:t>specific differences in circadian phase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period (Yamazaki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2000;</w:t>
      </w:r>
      <w:r>
        <w:rPr>
          <w:spacing w:val="2"/>
        </w:rPr>
        <w:t> </w:t>
      </w:r>
      <w:r>
        <w:rPr/>
        <w:t>Abe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The circadian system can be conceived as comprising a central circadian clock or</w:t>
      </w:r>
      <w:r>
        <w:rPr>
          <w:spacing w:val="1"/>
        </w:rPr>
        <w:t> </w:t>
      </w:r>
      <w:r>
        <w:rPr/>
        <w:t>pacemaker</w:t>
      </w:r>
      <w:r>
        <w:rPr>
          <w:spacing w:val="1"/>
        </w:rPr>
        <w:t> </w:t>
      </w:r>
      <w:r>
        <w:rPr/>
        <w:t>(SCN),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environmental synchronizers on the pacemaker (such as light and darkness) and a set</w:t>
      </w:r>
      <w:r>
        <w:rPr>
          <w:spacing w:val="1"/>
        </w:rPr>
        <w:t> </w:t>
      </w:r>
      <w:r>
        <w:rPr/>
        <w:t>of output pathways conveying pacemaker signals to other regulatory systems of the</w:t>
      </w:r>
      <w:r>
        <w:rPr>
          <w:spacing w:val="1"/>
        </w:rPr>
        <w:t> </w:t>
      </w:r>
      <w:r>
        <w:rPr/>
        <w:t>brain and body (Rosenwasser, 1992). Circadian rhythms are generated by an internal</w:t>
      </w:r>
      <w:r>
        <w:rPr>
          <w:spacing w:val="1"/>
        </w:rPr>
        <w:t> </w:t>
      </w:r>
      <w:r>
        <w:rPr/>
        <w:t>clock or pacemaker. As</w:t>
      </w:r>
      <w:r>
        <w:rPr>
          <w:spacing w:val="1"/>
        </w:rPr>
        <w:t> </w:t>
      </w:r>
      <w:r>
        <w:rPr/>
        <w:t>such, these rhythms persist even in the absence of cues</w:t>
      </w:r>
      <w:r>
        <w:rPr>
          <w:spacing w:val="1"/>
        </w:rPr>
        <w:t> </w:t>
      </w:r>
      <w:r>
        <w:rPr/>
        <w:t>indicating the time or length of the day. Although circadian rhythms are endogenous</w:t>
      </w:r>
      <w:r>
        <w:rPr>
          <w:spacing w:val="1"/>
        </w:rPr>
        <w:t> </w:t>
      </w:r>
      <w:r>
        <w:rPr/>
        <w:t>(self-sustained) they are adjusted (entrained) to the environment by external cues</w:t>
      </w:r>
      <w:r>
        <w:rPr>
          <w:spacing w:val="1"/>
        </w:rPr>
        <w:t> </w:t>
      </w:r>
      <w:r>
        <w:rPr/>
        <w:t>called zeitgebers, the primary one which is daylight (Kosobud </w:t>
      </w:r>
      <w:r>
        <w:rPr>
          <w:i/>
        </w:rPr>
        <w:t>et al</w:t>
      </w:r>
      <w:r>
        <w:rPr/>
        <w:t>., 2007). Circadian</w:t>
      </w:r>
      <w:r>
        <w:rPr>
          <w:spacing w:val="1"/>
        </w:rPr>
        <w:t> </w:t>
      </w:r>
      <w:r>
        <w:rPr/>
        <w:t>rhythms</w:t>
      </w:r>
      <w:r>
        <w:rPr>
          <w:spacing w:val="-1"/>
        </w:rPr>
        <w:t> </w:t>
      </w:r>
      <w:r>
        <w:rPr/>
        <w:t>exhibit</w:t>
      </w:r>
      <w:r>
        <w:rPr>
          <w:spacing w:val="2"/>
        </w:rPr>
        <w:t> </w:t>
      </w:r>
      <w:r>
        <w:rPr/>
        <w:t>four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characteristics which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3"/>
          <w:numId w:val="11"/>
        </w:numPr>
        <w:tabs>
          <w:tab w:pos="1256" w:val="left" w:leader="none"/>
        </w:tabs>
        <w:spacing w:line="480" w:lineRule="auto" w:before="1" w:after="0"/>
        <w:ind w:left="1255" w:right="1082" w:hanging="500"/>
        <w:jc w:val="both"/>
        <w:rPr>
          <w:sz w:val="24"/>
        </w:rPr>
      </w:pPr>
      <w:r>
        <w:rPr>
          <w:sz w:val="24"/>
        </w:rPr>
        <w:t>The rhythms repeat themselves, once in an approximate twenty four hour</w:t>
      </w:r>
      <w:r>
        <w:rPr>
          <w:spacing w:val="1"/>
          <w:sz w:val="24"/>
        </w:rPr>
        <w:t> </w:t>
      </w:r>
      <w:r>
        <w:rPr>
          <w:sz w:val="24"/>
        </w:rPr>
        <w:t>period.</w:t>
      </w:r>
    </w:p>
    <w:p>
      <w:pPr>
        <w:pStyle w:val="ListParagraph"/>
        <w:numPr>
          <w:ilvl w:val="3"/>
          <w:numId w:val="11"/>
        </w:numPr>
        <w:tabs>
          <w:tab w:pos="1256" w:val="left" w:leader="none"/>
        </w:tabs>
        <w:spacing w:line="240" w:lineRule="auto" w:before="0" w:after="0"/>
        <w:ind w:left="1255" w:right="0" w:hanging="582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rhythms</w:t>
      </w:r>
      <w:r>
        <w:rPr>
          <w:spacing w:val="-4"/>
          <w:sz w:val="24"/>
        </w:rPr>
        <w:t> </w:t>
      </w:r>
      <w:r>
        <w:rPr>
          <w:sz w:val="24"/>
        </w:rPr>
        <w:t>persist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cues.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256" w:val="left" w:leader="none"/>
        </w:tabs>
        <w:spacing w:line="240" w:lineRule="auto" w:before="0" w:after="0"/>
        <w:ind w:left="1255" w:right="0" w:hanging="6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rhythms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entrainable,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is,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 adjusted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match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</w:pPr>
    </w:p>
    <w:p>
      <w:pPr>
        <w:pStyle w:val="ListParagraph"/>
        <w:numPr>
          <w:ilvl w:val="3"/>
          <w:numId w:val="11"/>
        </w:numPr>
        <w:tabs>
          <w:tab w:pos="1256" w:val="left" w:leader="none"/>
        </w:tabs>
        <w:spacing w:line="480" w:lineRule="auto" w:before="1" w:after="0"/>
        <w:ind w:left="1255" w:right="1082" w:hanging="675"/>
        <w:jc w:val="both"/>
        <w:rPr>
          <w:sz w:val="24"/>
        </w:rPr>
      </w:pPr>
      <w:r>
        <w:rPr>
          <w:sz w:val="24"/>
        </w:rPr>
        <w:t>The rhythms exhibit temperature compensation (Tosini and menaker, 1996;</w:t>
      </w:r>
      <w:r>
        <w:rPr>
          <w:spacing w:val="1"/>
          <w:sz w:val="24"/>
        </w:rPr>
        <w:t> </w:t>
      </w:r>
      <w:r>
        <w:rPr>
          <w:sz w:val="24"/>
        </w:rPr>
        <w:t>Reyes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2008).</w:t>
      </w:r>
    </w:p>
    <w:p>
      <w:pPr>
        <w:pStyle w:val="BodyText"/>
        <w:spacing w:line="480" w:lineRule="auto"/>
        <w:ind w:left="480" w:right="1076"/>
        <w:jc w:val="both"/>
      </w:pPr>
      <w:r>
        <w:rPr/>
        <w:t>Nearly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include</w:t>
      </w:r>
      <w:r>
        <w:rPr>
          <w:spacing w:val="1"/>
        </w:rPr>
        <w:t> </w:t>
      </w:r>
      <w:r>
        <w:rPr/>
        <w:t>hepatic</w:t>
      </w:r>
      <w:r>
        <w:rPr>
          <w:spacing w:val="24"/>
        </w:rPr>
        <w:t> </w:t>
      </w:r>
      <w:r>
        <w:rPr/>
        <w:t>metabolism,</w:t>
      </w:r>
      <w:r>
        <w:rPr>
          <w:spacing w:val="24"/>
        </w:rPr>
        <w:t> </w:t>
      </w:r>
      <w:r>
        <w:rPr/>
        <w:t>hepatic</w:t>
      </w:r>
      <w:r>
        <w:rPr>
          <w:spacing w:val="22"/>
        </w:rPr>
        <w:t> </w:t>
      </w:r>
      <w:r>
        <w:rPr/>
        <w:t>blood</w:t>
      </w:r>
      <w:r>
        <w:rPr>
          <w:spacing w:val="24"/>
        </w:rPr>
        <w:t> </w:t>
      </w:r>
      <w:r>
        <w:rPr/>
        <w:t>flow,</w:t>
      </w:r>
      <w:r>
        <w:rPr>
          <w:spacing w:val="25"/>
        </w:rPr>
        <w:t> </w:t>
      </w:r>
      <w:r>
        <w:rPr/>
        <w:t>first</w:t>
      </w:r>
      <w:r>
        <w:rPr>
          <w:spacing w:val="24"/>
        </w:rPr>
        <w:t> </w:t>
      </w:r>
      <w:r>
        <w:rPr/>
        <w:t>pass</w:t>
      </w:r>
      <w:r>
        <w:rPr>
          <w:spacing w:val="21"/>
        </w:rPr>
        <w:t> </w:t>
      </w:r>
      <w:r>
        <w:rPr/>
        <w:t>effect,</w:t>
      </w:r>
      <w:r>
        <w:rPr>
          <w:spacing w:val="27"/>
        </w:rPr>
        <w:t> </w:t>
      </w:r>
      <w:r>
        <w:rPr/>
        <w:t>glomerular</w:t>
      </w:r>
      <w:r>
        <w:rPr>
          <w:spacing w:val="24"/>
        </w:rPr>
        <w:t> </w:t>
      </w:r>
      <w:r>
        <w:rPr/>
        <w:t>filtration,</w:t>
      </w:r>
      <w:r>
        <w:rPr>
          <w:spacing w:val="24"/>
        </w:rPr>
        <w:t> </w:t>
      </w:r>
      <w:r>
        <w:rPr/>
        <w:t>renal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80"/>
        <w:jc w:val="both"/>
      </w:pPr>
      <w:r>
        <w:rPr/>
        <w:t>plasma flow, urine volume, urine PH, blood pressure, heart rate, organ perfusion rates,</w:t>
      </w:r>
      <w:r>
        <w:rPr>
          <w:spacing w:val="-57"/>
        </w:rPr>
        <w:t> </w:t>
      </w:r>
      <w:r>
        <w:rPr/>
        <w:t>acid secretion in the GIT and gastric emptying time (Lemmer, 2007). Drugs have also</w:t>
      </w:r>
      <w:r>
        <w:rPr>
          <w:spacing w:val="1"/>
        </w:rPr>
        <w:t> </w:t>
      </w:r>
      <w:r>
        <w:rPr/>
        <w:t>been shown to display significant variations in their effects throughout the day even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chronic</w:t>
      </w:r>
      <w:r>
        <w:rPr>
          <w:spacing w:val="-2"/>
        </w:rPr>
        <w:t> </w:t>
      </w:r>
      <w:r>
        <w:rPr/>
        <w:t>administration or</w:t>
      </w:r>
      <w:r>
        <w:rPr>
          <w:spacing w:val="-2"/>
        </w:rPr>
        <w:t> </w:t>
      </w:r>
      <w:r>
        <w:rPr/>
        <w:t>constant infusion (Koppisetti,</w:t>
      </w:r>
      <w:r>
        <w:rPr>
          <w:spacing w:val="-1"/>
        </w:rPr>
        <w:t> </w:t>
      </w:r>
      <w:r>
        <w:rPr/>
        <w:t>2010).</w:t>
      </w:r>
    </w:p>
    <w:p>
      <w:pPr>
        <w:pStyle w:val="Heading1"/>
        <w:numPr>
          <w:ilvl w:val="2"/>
          <w:numId w:val="12"/>
        </w:numPr>
        <w:tabs>
          <w:tab w:pos="1201" w:val="left" w:leader="none"/>
        </w:tabs>
        <w:spacing w:line="240" w:lineRule="auto" w:before="210" w:after="0"/>
        <w:ind w:left="1200" w:right="0" w:hanging="721"/>
        <w:jc w:val="both"/>
      </w:pPr>
      <w:bookmarkStart w:name="_bookmark27" w:id="42"/>
      <w:bookmarkEnd w:id="42"/>
      <w:r>
        <w:rPr>
          <w:b w:val="0"/>
        </w:rPr>
      </w:r>
      <w:bookmarkStart w:name="_bookmark27" w:id="43"/>
      <w:bookmarkEnd w:id="43"/>
      <w:r>
        <w:rPr/>
        <w:t>C</w:t>
      </w:r>
      <w:r>
        <w:rPr/>
        <w:t>ircadian</w:t>
      </w:r>
      <w:r>
        <w:rPr>
          <w:spacing w:val="-6"/>
        </w:rPr>
        <w:t> </w:t>
      </w:r>
      <w:r>
        <w:rPr/>
        <w:t>Rhythms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Disease</w:t>
      </w:r>
      <w:r>
        <w:rPr>
          <w:spacing w:val="-2"/>
        </w:rPr>
        <w:t> </w:t>
      </w:r>
      <w:r>
        <w:rPr/>
        <w:t>States</w:t>
      </w:r>
    </w:p>
    <w:p>
      <w:pPr>
        <w:pStyle w:val="BodyText"/>
        <w:spacing w:line="480" w:lineRule="auto" w:before="129"/>
        <w:ind w:left="480" w:right="1075"/>
        <w:jc w:val="both"/>
      </w:pPr>
      <w:r>
        <w:rPr/>
        <w:t>Most physiological systems in the human body show a circadian dependent pattern 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functions;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manifestations and</w:t>
      </w:r>
      <w:r>
        <w:rPr>
          <w:spacing w:val="1"/>
        </w:rPr>
        <w:t> </w:t>
      </w:r>
      <w:r>
        <w:rPr/>
        <w:t>severity. In the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most activities show a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homeostatic mechanisms, cardiac electrophysiological mechanisms change diurnally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rest-exercise</w:t>
      </w:r>
      <w:r>
        <w:rPr>
          <w:spacing w:val="1"/>
        </w:rPr>
        <w:t> </w:t>
      </w:r>
      <w:r>
        <w:rPr/>
        <w:t>cycles</w:t>
      </w:r>
      <w:r>
        <w:rPr>
          <w:spacing w:val="60"/>
        </w:rPr>
        <w:t> </w:t>
      </w:r>
      <w:r>
        <w:rPr/>
        <w:t>(Belanger,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hepatic,</w:t>
      </w:r>
      <w:r>
        <w:rPr>
          <w:spacing w:val="1"/>
        </w:rPr>
        <w:t> </w:t>
      </w:r>
      <w:r>
        <w:rPr/>
        <w:t>gastrointestinal,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dependent pattern in their physiological functions (Koppisetti </w:t>
      </w:r>
      <w:r>
        <w:rPr>
          <w:i/>
        </w:rPr>
        <w:t>et al</w:t>
      </w:r>
      <w:r>
        <w:rPr/>
        <w:t>., 2011). Hepatic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variations.</w:t>
      </w:r>
      <w:r>
        <w:rPr>
          <w:spacing w:val="60"/>
        </w:rPr>
        <w:t> </w:t>
      </w:r>
      <w:r>
        <w:rPr/>
        <w:t>Gastric</w:t>
      </w:r>
      <w:r>
        <w:rPr>
          <w:spacing w:val="60"/>
        </w:rPr>
        <w:t> </w:t>
      </w:r>
      <w:r>
        <w:rPr/>
        <w:t>acid</w:t>
      </w:r>
      <w:r>
        <w:rPr>
          <w:spacing w:val="1"/>
        </w:rPr>
        <w:t> </w:t>
      </w:r>
      <w:r>
        <w:rPr/>
        <w:t>secretion, gastric emptying time and gastrointestinal blood flow vary with time of the</w:t>
      </w:r>
      <w:r>
        <w:rPr>
          <w:spacing w:val="1"/>
        </w:rPr>
        <w:t> </w:t>
      </w:r>
      <w:r>
        <w:rPr/>
        <w:t>day (Brahma and Ghali, 2012).</w:t>
      </w:r>
      <w:r>
        <w:rPr>
          <w:spacing w:val="1"/>
        </w:rPr>
        <w:t> </w:t>
      </w:r>
      <w:r>
        <w:rPr/>
        <w:t>Examples of diseases that show circadian rhythm in</w:t>
      </w:r>
      <w:r>
        <w:rPr>
          <w:spacing w:val="1"/>
        </w:rPr>
        <w:t> </w:t>
      </w:r>
      <w:r>
        <w:rPr/>
        <w:t>their manifestation are:</w:t>
      </w: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2" w:after="0"/>
        <w:ind w:left="1200" w:right="1079" w:hanging="488"/>
        <w:jc w:val="both"/>
        <w:rPr>
          <w:sz w:val="24"/>
        </w:rPr>
      </w:pPr>
      <w:r>
        <w:rPr>
          <w:sz w:val="24"/>
        </w:rPr>
        <w:t>Cardiovascular Diseases:</w:t>
      </w:r>
      <w:r>
        <w:rPr>
          <w:spacing w:val="1"/>
          <w:sz w:val="24"/>
        </w:rPr>
        <w:t> </w:t>
      </w:r>
      <w:r>
        <w:rPr>
          <w:sz w:val="24"/>
        </w:rPr>
        <w:t>Cardiovascular functions such as blood pressure,</w:t>
      </w:r>
      <w:r>
        <w:rPr>
          <w:spacing w:val="1"/>
          <w:sz w:val="24"/>
        </w:rPr>
        <w:t> </w:t>
      </w:r>
      <w:r>
        <w:rPr>
          <w:sz w:val="24"/>
        </w:rPr>
        <w:t>heart rate, cardiac output and stroke volume, are subject to circadian rhythm.</w:t>
      </w:r>
      <w:r>
        <w:rPr>
          <w:spacing w:val="1"/>
          <w:sz w:val="24"/>
        </w:rPr>
        <w:t> </w:t>
      </w:r>
      <w:r>
        <w:rPr>
          <w:sz w:val="24"/>
        </w:rPr>
        <w:t>Capillary resistance and vascular reactivity are higher in the morning and</w:t>
      </w:r>
      <w:r>
        <w:rPr>
          <w:spacing w:val="1"/>
          <w:sz w:val="24"/>
        </w:rPr>
        <w:t> </w:t>
      </w:r>
      <w:r>
        <w:rPr>
          <w:sz w:val="24"/>
        </w:rPr>
        <w:t>decrease later in the day. Platelet aggregability is increased and fibrinolytic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decreased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morning</w:t>
      </w:r>
      <w:r>
        <w:rPr>
          <w:spacing w:val="1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hyper</w:t>
      </w:r>
      <w:r>
        <w:rPr>
          <w:spacing w:val="1"/>
          <w:sz w:val="24"/>
        </w:rPr>
        <w:t> </w:t>
      </w:r>
      <w:r>
        <w:rPr>
          <w:sz w:val="24"/>
        </w:rPr>
        <w:t>coagulability of the blood (Portaluppi and Hermida, 2007). Modification of</w:t>
      </w:r>
      <w:r>
        <w:rPr>
          <w:spacing w:val="1"/>
          <w:sz w:val="24"/>
        </w:rPr>
        <w:t> </w:t>
      </w:r>
      <w:r>
        <w:rPr>
          <w:sz w:val="24"/>
        </w:rPr>
        <w:t>these circadian triggers by pharmacologic agents may lead to the prevention of</w:t>
      </w:r>
      <w:r>
        <w:rPr>
          <w:spacing w:val="-57"/>
          <w:sz w:val="24"/>
        </w:rPr>
        <w:t> </w:t>
      </w:r>
      <w:r>
        <w:rPr>
          <w:sz w:val="24"/>
        </w:rPr>
        <w:t>adverse</w:t>
      </w:r>
      <w:r>
        <w:rPr>
          <w:spacing w:val="5"/>
          <w:sz w:val="24"/>
        </w:rPr>
        <w:t> </w:t>
      </w:r>
      <w:r>
        <w:rPr>
          <w:sz w:val="24"/>
        </w:rPr>
        <w:t>cardiac</w:t>
      </w:r>
      <w:r>
        <w:rPr>
          <w:spacing w:val="5"/>
          <w:sz w:val="24"/>
        </w:rPr>
        <w:t> </w:t>
      </w:r>
      <w:r>
        <w:rPr>
          <w:sz w:val="24"/>
        </w:rPr>
        <w:t>events.</w:t>
      </w:r>
      <w:r>
        <w:rPr>
          <w:spacing w:val="5"/>
          <w:sz w:val="24"/>
        </w:rPr>
        <w:t> </w:t>
      </w:r>
      <w:r>
        <w:rPr>
          <w:sz w:val="24"/>
        </w:rPr>
        <w:t>Numerous</w:t>
      </w:r>
      <w:r>
        <w:rPr>
          <w:spacing w:val="3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shown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increase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7"/>
        <w:jc w:val="both"/>
      </w:pPr>
      <w:r>
        <w:rPr/>
        <w:t>incidence of early-morning myocardial infarction, sudden cardiac death, stroke</w:t>
      </w:r>
      <w:r>
        <w:rPr>
          <w:spacing w:val="-57"/>
        </w:rPr>
        <w:t> </w:t>
      </w:r>
      <w:r>
        <w:rPr/>
        <w:t>and episodes of ischemia (Baumgart, 1991). Both systolic and diastolic blood</w:t>
      </w:r>
      <w:r>
        <w:rPr>
          <w:spacing w:val="1"/>
        </w:rPr>
        <w:t> </w:t>
      </w:r>
      <w:r>
        <w:rPr/>
        <w:t>pressures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afternoons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gradually 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evenings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nights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circadian rhythms in the nervous and endocrine systems (Dodt and Breckling,</w:t>
      </w:r>
      <w:r>
        <w:rPr>
          <w:spacing w:val="1"/>
        </w:rPr>
        <w:t> </w:t>
      </w:r>
      <w:r>
        <w:rPr/>
        <w:t>1997;</w:t>
      </w:r>
      <w:r>
        <w:rPr>
          <w:spacing w:val="-1"/>
        </w:rPr>
        <w:t> </w:t>
      </w:r>
      <w:r>
        <w:rPr/>
        <w:t>White,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7" w:hanging="555"/>
        <w:jc w:val="both"/>
        <w:rPr>
          <w:sz w:val="24"/>
        </w:rPr>
      </w:pPr>
      <w:r>
        <w:rPr>
          <w:sz w:val="24"/>
        </w:rPr>
        <w:t>Bronchial Asthma: Chronic airway inflammation and limitation of airflow in</w:t>
      </w:r>
      <w:r>
        <w:rPr>
          <w:spacing w:val="1"/>
          <w:sz w:val="24"/>
        </w:rPr>
        <w:t> </w:t>
      </w:r>
      <w:r>
        <w:rPr>
          <w:sz w:val="24"/>
        </w:rPr>
        <w:t>the airways characterize bronchial asthma. Symptoms of airway resistance,</w:t>
      </w:r>
      <w:r>
        <w:rPr>
          <w:spacing w:val="1"/>
          <w:sz w:val="24"/>
        </w:rPr>
        <w:t> </w:t>
      </w:r>
      <w:r>
        <w:rPr>
          <w:sz w:val="24"/>
        </w:rPr>
        <w:t>bronchoconstriction,</w:t>
      </w:r>
      <w:r>
        <w:rPr>
          <w:spacing w:val="1"/>
          <w:sz w:val="24"/>
        </w:rPr>
        <w:t> </w:t>
      </w:r>
      <w:r>
        <w:rPr>
          <w:sz w:val="24"/>
        </w:rPr>
        <w:t>paroxysms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coughing,</w:t>
      </w:r>
      <w:r>
        <w:rPr>
          <w:spacing w:val="1"/>
          <w:sz w:val="24"/>
        </w:rPr>
        <w:t> </w:t>
      </w:r>
      <w:r>
        <w:rPr>
          <w:sz w:val="24"/>
        </w:rPr>
        <w:t>wheezing,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dypsnoea</w:t>
      </w:r>
      <w:r>
        <w:rPr>
          <w:spacing w:val="1"/>
          <w:sz w:val="24"/>
        </w:rPr>
        <w:t> </w:t>
      </w:r>
      <w:r>
        <w:rPr>
          <w:sz w:val="24"/>
        </w:rPr>
        <w:t>increase progressively at night. Chronopharmacological</w:t>
      </w:r>
      <w:r>
        <w:rPr>
          <w:spacing w:val="1"/>
          <w:sz w:val="24"/>
        </w:rPr>
        <w:t> </w:t>
      </w:r>
      <w:r>
        <w:rPr>
          <w:sz w:val="24"/>
        </w:rPr>
        <w:t>studies statistically</w:t>
      </w:r>
      <w:r>
        <w:rPr>
          <w:spacing w:val="1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asthma</w:t>
      </w:r>
      <w:r>
        <w:rPr>
          <w:spacing w:val="1"/>
          <w:sz w:val="24"/>
        </w:rPr>
        <w:t> </w:t>
      </w:r>
      <w:r>
        <w:rPr>
          <w:sz w:val="24"/>
        </w:rPr>
        <w:t>symptoms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bronchospastic</w:t>
      </w:r>
      <w:r>
        <w:rPr>
          <w:spacing w:val="1"/>
          <w:sz w:val="24"/>
        </w:rPr>
        <w:t> </w:t>
      </w:r>
      <w:r>
        <w:rPr>
          <w:sz w:val="24"/>
        </w:rPr>
        <w:t>attacks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clearly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midnight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morning</w:t>
      </w:r>
      <w:r>
        <w:rPr>
          <w:spacing w:val="-4"/>
          <w:sz w:val="24"/>
        </w:rPr>
        <w:t> </w:t>
      </w:r>
      <w:r>
        <w:rPr>
          <w:sz w:val="24"/>
        </w:rPr>
        <w:t>(Martain, 1988;</w:t>
      </w:r>
      <w:r>
        <w:rPr>
          <w:spacing w:val="2"/>
          <w:sz w:val="24"/>
        </w:rPr>
        <w:t> </w:t>
      </w:r>
      <w:r>
        <w:rPr>
          <w:sz w:val="24"/>
        </w:rPr>
        <w:t>Yoan, 2004;</w:t>
      </w:r>
      <w:r>
        <w:rPr>
          <w:spacing w:val="-1"/>
          <w:sz w:val="24"/>
        </w:rPr>
        <w:t> </w:t>
      </w:r>
      <w:r>
        <w:rPr>
          <w:sz w:val="24"/>
        </w:rPr>
        <w:t>Smolensky,</w:t>
      </w:r>
      <w:r>
        <w:rPr>
          <w:spacing w:val="2"/>
          <w:sz w:val="24"/>
        </w:rPr>
        <w:t> </w:t>
      </w:r>
      <w:r>
        <w:rPr>
          <w:sz w:val="24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4" w:hanging="620"/>
        <w:jc w:val="both"/>
        <w:rPr>
          <w:sz w:val="24"/>
        </w:rPr>
      </w:pPr>
      <w:r>
        <w:rPr>
          <w:sz w:val="24"/>
        </w:rPr>
        <w:t>Pain: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threshold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follow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tissues,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sensitivity</w:t>
      </w:r>
      <w:r>
        <w:rPr>
          <w:spacing w:val="1"/>
          <w:sz w:val="24"/>
        </w:rPr>
        <w:t> </w:t>
      </w:r>
      <w:r>
        <w:rPr>
          <w:sz w:val="24"/>
        </w:rPr>
        <w:t>threshold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gingival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cold</w:t>
      </w:r>
      <w:r>
        <w:rPr>
          <w:spacing w:val="1"/>
          <w:sz w:val="24"/>
        </w:rPr>
        <w:t> </w:t>
      </w:r>
      <w:r>
        <w:rPr>
          <w:sz w:val="24"/>
        </w:rPr>
        <w:t>stimulus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maximal at 1800 hours.</w:t>
      </w:r>
      <w:r>
        <w:rPr>
          <w:spacing w:val="1"/>
          <w:sz w:val="24"/>
        </w:rPr>
        <w:t> </w:t>
      </w:r>
      <w:r>
        <w:rPr>
          <w:sz w:val="24"/>
        </w:rPr>
        <w:t>(Brahma and Gali, 2012). Circadian rhythms in acute</w:t>
      </w:r>
      <w:r>
        <w:rPr>
          <w:spacing w:val="1"/>
          <w:sz w:val="24"/>
        </w:rPr>
        <w:t> </w:t>
      </w:r>
      <w:r>
        <w:rPr>
          <w:sz w:val="24"/>
        </w:rPr>
        <w:t>pain have been recorded. The peak demand for morphine or hydromorphone</w:t>
      </w:r>
      <w:r>
        <w:rPr>
          <w:spacing w:val="1"/>
          <w:sz w:val="24"/>
        </w:rPr>
        <w:t> </w:t>
      </w:r>
      <w:r>
        <w:rPr>
          <w:sz w:val="24"/>
        </w:rPr>
        <w:t>occurred in the early morning and was lowest during the night in postoperative</w:t>
      </w:r>
      <w:r>
        <w:rPr>
          <w:spacing w:val="-57"/>
          <w:sz w:val="24"/>
        </w:rPr>
        <w:t> </w:t>
      </w:r>
      <w:r>
        <w:rPr>
          <w:sz w:val="24"/>
        </w:rPr>
        <w:t>gynecologic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3"/>
          <w:sz w:val="24"/>
        </w:rPr>
        <w:t> </w:t>
      </w:r>
      <w:r>
        <w:rPr>
          <w:sz w:val="24"/>
        </w:rPr>
        <w:t>(Bruguerolle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Labrecque,</w:t>
      </w:r>
      <w:r>
        <w:rPr>
          <w:spacing w:val="2"/>
          <w:sz w:val="24"/>
        </w:rPr>
        <w:t> </w:t>
      </w:r>
      <w:r>
        <w:rPr>
          <w:sz w:val="24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80" w:hanging="608"/>
        <w:jc w:val="both"/>
        <w:rPr>
          <w:sz w:val="24"/>
        </w:rPr>
      </w:pPr>
      <w:r>
        <w:rPr>
          <w:sz w:val="24"/>
        </w:rPr>
        <w:t>Arthritis: Patients with osteoarthritis tend to have less pain in the morning and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night.</w:t>
      </w:r>
      <w:r>
        <w:rPr>
          <w:spacing w:val="1"/>
          <w:sz w:val="24"/>
        </w:rPr>
        <w:t> </w:t>
      </w:r>
      <w:r>
        <w:rPr>
          <w:sz w:val="24"/>
        </w:rPr>
        <w:t>Conversely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rheumatoid</w:t>
      </w:r>
      <w:r>
        <w:rPr>
          <w:spacing w:val="1"/>
          <w:sz w:val="24"/>
        </w:rPr>
        <w:t> </w:t>
      </w:r>
      <w:r>
        <w:rPr>
          <w:sz w:val="24"/>
        </w:rPr>
        <w:t>arthritis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36"/>
          <w:sz w:val="24"/>
        </w:rPr>
        <w:t> </w:t>
      </w:r>
      <w:r>
        <w:rPr>
          <w:sz w:val="24"/>
        </w:rPr>
        <w:t>peaks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morning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decrease</w:t>
      </w:r>
      <w:r>
        <w:rPr>
          <w:spacing w:val="38"/>
          <w:sz w:val="24"/>
        </w:rPr>
        <w:t> </w:t>
      </w:r>
      <w:r>
        <w:rPr>
          <w:sz w:val="24"/>
        </w:rPr>
        <w:t>throughout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day.</w:t>
      </w:r>
      <w:r>
        <w:rPr>
          <w:spacing w:val="44"/>
          <w:sz w:val="24"/>
        </w:rPr>
        <w:t> </w:t>
      </w:r>
      <w:r>
        <w:rPr>
          <w:sz w:val="24"/>
        </w:rPr>
        <w:t>Ankylosing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3"/>
        <w:jc w:val="both"/>
      </w:pPr>
      <w:r>
        <w:rPr/>
        <w:t>spondylitis is characterized by swelling and discomfort of the joints of the</w:t>
      </w:r>
      <w:r>
        <w:rPr>
          <w:spacing w:val="1"/>
        </w:rPr>
        <w:t> </w:t>
      </w:r>
      <w:r>
        <w:rPr/>
        <w:t>back.</w:t>
      </w:r>
      <w:r>
        <w:rPr>
          <w:spacing w:val="1"/>
        </w:rPr>
        <w:t> </w:t>
      </w:r>
      <w:r>
        <w:rPr/>
        <w:t>The overall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stiffness and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were a problem 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twenty four hours, but pain intensity was rated two to three times higher and</w:t>
      </w:r>
      <w:r>
        <w:rPr>
          <w:spacing w:val="1"/>
        </w:rPr>
        <w:t> </w:t>
      </w:r>
      <w:r>
        <w:rPr/>
        <w:t>stiffness about eight times greater between noon and 1500 hours (Lee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1997;</w:t>
      </w:r>
      <w:r>
        <w:rPr>
          <w:spacing w:val="-1"/>
        </w:rPr>
        <w:t> </w:t>
      </w:r>
      <w:r>
        <w:rPr/>
        <w:t>Ohdo, 2010;</w:t>
      </w:r>
      <w:r>
        <w:rPr>
          <w:spacing w:val="-2"/>
        </w:rPr>
        <w:t> </w:t>
      </w:r>
      <w:r>
        <w:rPr/>
        <w:t>Prasanthi,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8" w:hanging="540"/>
        <w:jc w:val="both"/>
        <w:rPr>
          <w:sz w:val="24"/>
        </w:rPr>
      </w:pPr>
      <w:r>
        <w:rPr>
          <w:sz w:val="24"/>
        </w:rPr>
        <w:t>Cancer: The tumor cells and the normal cells differ in their chronobiological</w:t>
      </w:r>
      <w:r>
        <w:rPr>
          <w:spacing w:val="1"/>
          <w:sz w:val="24"/>
        </w:rPr>
        <w:t> </w:t>
      </w:r>
      <w:r>
        <w:rPr>
          <w:sz w:val="24"/>
        </w:rPr>
        <w:t>cycles. This fact is the basis for the chronopharmacology of cancers. Based on</w:t>
      </w:r>
      <w:r>
        <w:rPr>
          <w:spacing w:val="1"/>
          <w:sz w:val="24"/>
        </w:rPr>
        <w:t> </w:t>
      </w:r>
      <w:r>
        <w:rPr>
          <w:sz w:val="24"/>
        </w:rPr>
        <w:t>studies which suggested that the DNA synthesis in the normal human bone</w:t>
      </w:r>
      <w:r>
        <w:rPr>
          <w:spacing w:val="1"/>
          <w:sz w:val="24"/>
        </w:rPr>
        <w:t> </w:t>
      </w:r>
      <w:r>
        <w:rPr>
          <w:sz w:val="24"/>
        </w:rPr>
        <w:t>marrow cells has a peak around noon while the peak of DNA synthesis in</w:t>
      </w:r>
      <w:r>
        <w:rPr>
          <w:spacing w:val="1"/>
          <w:sz w:val="24"/>
        </w:rPr>
        <w:t> </w:t>
      </w:r>
      <w:r>
        <w:rPr>
          <w:sz w:val="24"/>
        </w:rPr>
        <w:t>lymphoma</w:t>
      </w:r>
      <w:r>
        <w:rPr>
          <w:spacing w:val="-2"/>
          <w:sz w:val="24"/>
        </w:rPr>
        <w:t> </w:t>
      </w:r>
      <w:r>
        <w:rPr>
          <w:sz w:val="24"/>
        </w:rPr>
        <w:t>cells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near</w:t>
      </w:r>
      <w:r>
        <w:rPr>
          <w:spacing w:val="1"/>
          <w:sz w:val="24"/>
        </w:rPr>
        <w:t> </w:t>
      </w:r>
      <w:r>
        <w:rPr>
          <w:sz w:val="24"/>
        </w:rPr>
        <w:t>midnight</w:t>
      </w:r>
      <w:r>
        <w:rPr>
          <w:spacing w:val="2"/>
          <w:sz w:val="24"/>
        </w:rPr>
        <w:t> </w:t>
      </w:r>
      <w:r>
        <w:rPr>
          <w:sz w:val="24"/>
        </w:rPr>
        <w:t>(Hruchesky, 1994).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4" w:hanging="608"/>
        <w:jc w:val="both"/>
        <w:rPr>
          <w:sz w:val="24"/>
        </w:rPr>
      </w:pPr>
      <w:r>
        <w:rPr>
          <w:sz w:val="24"/>
        </w:rPr>
        <w:t>Hypercholesterolemia:</w:t>
      </w:r>
      <w:r>
        <w:rPr>
          <w:spacing w:val="1"/>
          <w:sz w:val="24"/>
        </w:rPr>
        <w:t> </w:t>
      </w:r>
      <w:r>
        <w:rPr>
          <w:sz w:val="24"/>
        </w:rPr>
        <w:t>Cholesterol synthesis is generally higher during the</w:t>
      </w:r>
      <w:r>
        <w:rPr>
          <w:spacing w:val="1"/>
          <w:sz w:val="24"/>
        </w:rPr>
        <w:t> </w:t>
      </w:r>
      <w:r>
        <w:rPr>
          <w:sz w:val="24"/>
        </w:rPr>
        <w:t>night than during daytime. Studies with HMG COA reductase inhibitors have</w:t>
      </w:r>
      <w:r>
        <w:rPr>
          <w:spacing w:val="1"/>
          <w:sz w:val="24"/>
        </w:rPr>
        <w:t> </w:t>
      </w:r>
      <w:r>
        <w:rPr>
          <w:sz w:val="24"/>
        </w:rPr>
        <w:t>suggested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evening</w:t>
      </w:r>
      <w:r>
        <w:rPr>
          <w:spacing w:val="1"/>
          <w:sz w:val="24"/>
        </w:rPr>
        <w:t> </w:t>
      </w:r>
      <w:r>
        <w:rPr>
          <w:sz w:val="24"/>
        </w:rPr>
        <w:t>dosing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morning</w:t>
      </w:r>
      <w:r>
        <w:rPr>
          <w:spacing w:val="1"/>
          <w:sz w:val="24"/>
        </w:rPr>
        <w:t> </w:t>
      </w:r>
      <w:r>
        <w:rPr>
          <w:sz w:val="24"/>
        </w:rPr>
        <w:t>dosing</w:t>
      </w:r>
      <w:r>
        <w:rPr>
          <w:spacing w:val="1"/>
          <w:sz w:val="24"/>
        </w:rPr>
        <w:t> </w:t>
      </w:r>
      <w:r>
        <w:rPr>
          <w:sz w:val="24"/>
        </w:rPr>
        <w:t>(Mandall,</w:t>
      </w:r>
      <w:r>
        <w:rPr>
          <w:spacing w:val="-1"/>
          <w:sz w:val="24"/>
        </w:rPr>
        <w:t> </w:t>
      </w:r>
      <w:r>
        <w:rPr>
          <w:sz w:val="24"/>
        </w:rPr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6" w:hanging="675"/>
        <w:jc w:val="both"/>
        <w:rPr>
          <w:sz w:val="24"/>
        </w:rPr>
      </w:pPr>
      <w:r>
        <w:rPr>
          <w:sz w:val="24"/>
        </w:rPr>
        <w:t>Allergy: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allergic</w:t>
      </w:r>
      <w:r>
        <w:rPr>
          <w:spacing w:val="1"/>
          <w:sz w:val="24"/>
        </w:rPr>
        <w:t> </w:t>
      </w:r>
      <w:r>
        <w:rPr>
          <w:sz w:val="24"/>
        </w:rPr>
        <w:t>reactions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mediated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interactions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inflammatory</w:t>
      </w:r>
      <w:r>
        <w:rPr>
          <w:spacing w:val="1"/>
          <w:sz w:val="24"/>
        </w:rPr>
        <w:t> </w:t>
      </w:r>
      <w:r>
        <w:rPr>
          <w:sz w:val="24"/>
        </w:rPr>
        <w:t>responses.</w:t>
      </w:r>
      <w:r>
        <w:rPr>
          <w:spacing w:val="1"/>
          <w:sz w:val="24"/>
        </w:rPr>
        <w:t> </w:t>
      </w:r>
      <w:r>
        <w:rPr>
          <w:sz w:val="24"/>
        </w:rPr>
        <w:t>Scientists</w:t>
      </w:r>
      <w:r>
        <w:rPr>
          <w:spacing w:val="6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discovered that the symptoms of allergic rhinitis and even the skin testing</w:t>
      </w:r>
      <w:r>
        <w:rPr>
          <w:spacing w:val="1"/>
          <w:sz w:val="24"/>
        </w:rPr>
        <w:t> </w:t>
      </w:r>
      <w:r>
        <w:rPr>
          <w:sz w:val="24"/>
        </w:rPr>
        <w:t>results can</w:t>
      </w:r>
      <w:r>
        <w:rPr>
          <w:spacing w:val="1"/>
          <w:sz w:val="24"/>
        </w:rPr>
        <w:t> </w:t>
      </w:r>
      <w:r>
        <w:rPr>
          <w:sz w:val="24"/>
        </w:rPr>
        <w:t>vary according to</w:t>
      </w:r>
      <w:r>
        <w:rPr>
          <w:spacing w:val="1"/>
          <w:sz w:val="24"/>
        </w:rPr>
        <w:t> </w:t>
      </w:r>
      <w:r>
        <w:rPr>
          <w:sz w:val="24"/>
        </w:rPr>
        <w:t>the time of day (Lee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1997). For</w:t>
      </w:r>
      <w:r>
        <w:rPr>
          <w:spacing w:val="60"/>
          <w:sz w:val="24"/>
        </w:rPr>
        <w:t> </w:t>
      </w:r>
      <w:r>
        <w:rPr>
          <w:sz w:val="24"/>
        </w:rPr>
        <w:t>sufferers</w:t>
      </w:r>
      <w:r>
        <w:rPr>
          <w:spacing w:val="-57"/>
          <w:sz w:val="24"/>
        </w:rPr>
        <w:t> </w:t>
      </w:r>
      <w:r>
        <w:rPr>
          <w:sz w:val="24"/>
        </w:rPr>
        <w:t>of allergic</w:t>
      </w:r>
      <w:r>
        <w:rPr>
          <w:spacing w:val="1"/>
          <w:sz w:val="24"/>
        </w:rPr>
        <w:t> </w:t>
      </w:r>
      <w:r>
        <w:rPr>
          <w:sz w:val="24"/>
        </w:rPr>
        <w:t>rhinitis the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symptoms of sneezing, runny nose and</w:t>
      </w:r>
      <w:r>
        <w:rPr>
          <w:spacing w:val="60"/>
          <w:sz w:val="24"/>
        </w:rPr>
        <w:t> </w:t>
      </w:r>
      <w:r>
        <w:rPr>
          <w:sz w:val="24"/>
        </w:rPr>
        <w:t>stuffy</w:t>
      </w:r>
      <w:r>
        <w:rPr>
          <w:spacing w:val="1"/>
          <w:sz w:val="24"/>
        </w:rPr>
        <w:t> </w:t>
      </w:r>
      <w:r>
        <w:rPr>
          <w:sz w:val="24"/>
        </w:rPr>
        <w:t>nose are typically worsened in the evenings (Ohdo, 2010). Studies in animals</w:t>
      </w:r>
      <w:r>
        <w:rPr>
          <w:spacing w:val="1"/>
          <w:sz w:val="24"/>
        </w:rPr>
        <w:t> </w:t>
      </w:r>
      <w:r>
        <w:rPr>
          <w:sz w:val="24"/>
        </w:rPr>
        <w:t>and man have shown that the time of day at which an antigen is encountered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influence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expression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any</w:t>
      </w:r>
      <w:r>
        <w:rPr>
          <w:spacing w:val="6"/>
          <w:sz w:val="24"/>
        </w:rPr>
        <w:t> </w:t>
      </w:r>
      <w:r>
        <w:rPr>
          <w:sz w:val="24"/>
        </w:rPr>
        <w:t>subsequent</w:t>
      </w:r>
      <w:r>
        <w:rPr>
          <w:spacing w:val="6"/>
          <w:sz w:val="24"/>
        </w:rPr>
        <w:t> </w:t>
      </w:r>
      <w:r>
        <w:rPr>
          <w:sz w:val="24"/>
        </w:rPr>
        <w:t>cell-mediated</w:t>
      </w:r>
      <w:r>
        <w:rPr>
          <w:spacing w:val="6"/>
          <w:sz w:val="24"/>
        </w:rPr>
        <w:t> </w:t>
      </w:r>
      <w:r>
        <w:rPr>
          <w:sz w:val="24"/>
        </w:rPr>
        <w:t>immunity,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6"/>
        <w:jc w:val="both"/>
      </w:pPr>
      <w:r>
        <w:rPr/>
        <w:t>when the responses are measured after a fixed interval. This suggests that</w:t>
      </w:r>
      <w:r>
        <w:rPr>
          <w:spacing w:val="1"/>
        </w:rPr>
        <w:t> </w:t>
      </w:r>
      <w:r>
        <w:rPr/>
        <w:t>immune processes are modulated by intrinsic biological</w:t>
      </w:r>
      <w:r>
        <w:rPr>
          <w:spacing w:val="60"/>
        </w:rPr>
        <w:t> </w:t>
      </w:r>
      <w:r>
        <w:rPr/>
        <w:t>rhythms (Smolensky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3" w:hanging="740"/>
        <w:jc w:val="both"/>
        <w:rPr>
          <w:sz w:val="24"/>
        </w:rPr>
      </w:pPr>
      <w:r>
        <w:rPr>
          <w:sz w:val="24"/>
        </w:rPr>
        <w:t>Peptic ulcer disease: When a histamine antagonist is given at night it produces</w:t>
      </w:r>
      <w:r>
        <w:rPr>
          <w:spacing w:val="1"/>
          <w:sz w:val="24"/>
        </w:rPr>
        <w:t> </w:t>
      </w:r>
      <w:r>
        <w:rPr>
          <w:sz w:val="24"/>
        </w:rPr>
        <w:t>better relief of peptic ulcers, unlike when given at regular intervals around the</w:t>
      </w:r>
      <w:r>
        <w:rPr>
          <w:spacing w:val="1"/>
          <w:sz w:val="24"/>
        </w:rPr>
        <w:t> </w:t>
      </w:r>
      <w:r>
        <w:rPr>
          <w:sz w:val="24"/>
        </w:rPr>
        <w:t>clock. This is because;</w:t>
      </w:r>
      <w:r>
        <w:rPr>
          <w:spacing w:val="1"/>
          <w:sz w:val="24"/>
        </w:rPr>
        <w:t> </w:t>
      </w:r>
      <w:r>
        <w:rPr>
          <w:sz w:val="24"/>
        </w:rPr>
        <w:t>more acid secretion,</w:t>
      </w:r>
      <w:r>
        <w:rPr>
          <w:spacing w:val="1"/>
          <w:sz w:val="24"/>
        </w:rPr>
        <w:t> </w:t>
      </w:r>
      <w:r>
        <w:rPr>
          <w:sz w:val="24"/>
        </w:rPr>
        <w:t>more pain and perforation of</w:t>
      </w:r>
      <w:r>
        <w:rPr>
          <w:spacing w:val="1"/>
          <w:sz w:val="24"/>
        </w:rPr>
        <w:t> </w:t>
      </w:r>
      <w:r>
        <w:rPr>
          <w:sz w:val="24"/>
        </w:rPr>
        <w:t>gastric and duodenal ulcers occurs at night than in the day time as the rate of</w:t>
      </w:r>
      <w:r>
        <w:rPr>
          <w:spacing w:val="1"/>
          <w:sz w:val="24"/>
        </w:rPr>
        <w:t> </w:t>
      </w:r>
      <w:r>
        <w:rPr>
          <w:sz w:val="24"/>
        </w:rPr>
        <w:t>stomach acid secretion is highest at night. The timing of ulcer medications has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significant impact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therapeutic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(Moore,</w:t>
      </w:r>
      <w:r>
        <w:rPr>
          <w:spacing w:val="-1"/>
          <w:sz w:val="24"/>
        </w:rPr>
        <w:t> </w:t>
      </w:r>
      <w:r>
        <w:rPr>
          <w:sz w:val="24"/>
        </w:rPr>
        <w:t>1970).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8" w:hanging="608"/>
        <w:jc w:val="both"/>
        <w:rPr>
          <w:sz w:val="24"/>
        </w:rPr>
      </w:pPr>
      <w:r>
        <w:rPr>
          <w:sz w:val="24"/>
        </w:rPr>
        <w:t>Sleep disorders:</w:t>
      </w:r>
      <w:r>
        <w:rPr>
          <w:spacing w:val="1"/>
          <w:sz w:val="24"/>
        </w:rPr>
        <w:t> </w:t>
      </w:r>
      <w:r>
        <w:rPr>
          <w:sz w:val="24"/>
        </w:rPr>
        <w:t>Sleep consists of a rhythmic combination of the changes in</w:t>
      </w:r>
      <w:r>
        <w:rPr>
          <w:spacing w:val="1"/>
          <w:sz w:val="24"/>
        </w:rPr>
        <w:t> </w:t>
      </w:r>
      <w:r>
        <w:rPr>
          <w:sz w:val="24"/>
        </w:rPr>
        <w:t>physiological, biochemical and psychological processes. When the circadian</w:t>
      </w:r>
      <w:r>
        <w:rPr>
          <w:spacing w:val="1"/>
          <w:sz w:val="24"/>
        </w:rPr>
        <w:t> </w:t>
      </w:r>
      <w:r>
        <w:rPr>
          <w:sz w:val="24"/>
        </w:rPr>
        <w:t>rhythm is disturbed or when the individual processes are abnormal during</w:t>
      </w:r>
      <w:r>
        <w:rPr>
          <w:spacing w:val="1"/>
          <w:sz w:val="24"/>
        </w:rPr>
        <w:t> </w:t>
      </w:r>
      <w:r>
        <w:rPr>
          <w:sz w:val="24"/>
        </w:rPr>
        <w:t>sleep, it may result in a variety of disorders. The ability to cope with circadian</w:t>
      </w:r>
      <w:r>
        <w:rPr>
          <w:spacing w:val="1"/>
          <w:sz w:val="24"/>
        </w:rPr>
        <w:t> </w:t>
      </w:r>
      <w:r>
        <w:rPr>
          <w:sz w:val="24"/>
        </w:rPr>
        <w:t>rhythm</w:t>
      </w:r>
      <w:r>
        <w:rPr>
          <w:spacing w:val="-3"/>
          <w:sz w:val="24"/>
        </w:rPr>
        <w:t> </w:t>
      </w:r>
      <w:r>
        <w:rPr>
          <w:sz w:val="24"/>
        </w:rPr>
        <w:t>disturbances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differs from</w:t>
      </w:r>
      <w:r>
        <w:rPr>
          <w:spacing w:val="-6"/>
          <w:sz w:val="24"/>
        </w:rPr>
        <w:t> </w:t>
      </w:r>
      <w:r>
        <w:rPr>
          <w:sz w:val="24"/>
        </w:rPr>
        <w:t>person to</w:t>
      </w:r>
      <w:r>
        <w:rPr>
          <w:spacing w:val="-1"/>
          <w:sz w:val="24"/>
        </w:rPr>
        <w:t> </w:t>
      </w:r>
      <w:r>
        <w:rPr>
          <w:sz w:val="24"/>
        </w:rPr>
        <w:t>person</w:t>
      </w:r>
      <w:r>
        <w:rPr>
          <w:spacing w:val="2"/>
          <w:sz w:val="24"/>
        </w:rPr>
        <w:t> </w:t>
      </w:r>
      <w:r>
        <w:rPr>
          <w:sz w:val="24"/>
        </w:rPr>
        <w:t>(Kumar,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163" w:after="0"/>
        <w:ind w:left="1200" w:right="0" w:hanging="721"/>
        <w:jc w:val="left"/>
      </w:pPr>
      <w:bookmarkStart w:name="_bookmark28" w:id="44"/>
      <w:bookmarkEnd w:id="44"/>
      <w:r>
        <w:rPr>
          <w:b w:val="0"/>
        </w:rPr>
      </w:r>
      <w:bookmarkStart w:name="_bookmark28" w:id="45"/>
      <w:bookmarkEnd w:id="45"/>
      <w:r>
        <w:rPr/>
        <w:t>C</w:t>
      </w:r>
      <w:r>
        <w:rPr/>
        <w:t>ircadian</w:t>
      </w:r>
      <w:r>
        <w:rPr>
          <w:spacing w:val="-6"/>
        </w:rPr>
        <w:t> </w:t>
      </w:r>
      <w:r>
        <w:rPr/>
        <w:t>Rhythms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Pharmacology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Drugs</w:t>
      </w:r>
    </w:p>
    <w:p>
      <w:pPr>
        <w:pStyle w:val="BodyText"/>
        <w:spacing w:line="480" w:lineRule="auto" w:before="127"/>
        <w:ind w:left="480" w:right="1073"/>
        <w:jc w:val="both"/>
      </w:pPr>
      <w:r>
        <w:rPr/>
        <w:t>The efficacy and toxicity of many drugs vary with time of administration, associated</w:t>
      </w:r>
      <w:r>
        <w:rPr>
          <w:spacing w:val="1"/>
        </w:rPr>
        <w:t> </w:t>
      </w:r>
      <w:r>
        <w:rPr/>
        <w:t>with twenty-four hour rhythm of biochemical, physiological and behavioral processes,</w:t>
      </w:r>
      <w:r>
        <w:rPr>
          <w:spacing w:val="-57"/>
        </w:rPr>
        <w:t> </w:t>
      </w:r>
      <w:r>
        <w:rPr/>
        <w:t>under the control of the circadian clock (Maurya </w:t>
      </w:r>
      <w:r>
        <w:rPr>
          <w:i/>
        </w:rPr>
        <w:t>et al</w:t>
      </w:r>
      <w:r>
        <w:rPr/>
        <w:t>., 2012; Satwara </w:t>
      </w:r>
      <w:r>
        <w:rPr>
          <w:i/>
        </w:rPr>
        <w:t>et al</w:t>
      </w:r>
      <w:r>
        <w:rPr/>
        <w:t>., 2012).</w:t>
      </w:r>
      <w:r>
        <w:rPr>
          <w:spacing w:val="1"/>
        </w:rPr>
        <w:t> </w:t>
      </w:r>
      <w:r>
        <w:rPr/>
        <w:t>The human body is not static in its functions over time, thus not only the dosage but</w:t>
      </w:r>
      <w:r>
        <w:rPr>
          <w:spacing w:val="1"/>
        </w:rPr>
        <w:t> </w:t>
      </w:r>
      <w:r>
        <w:rPr/>
        <w:t>also the timing of administration influences a drug’s therapeutic and toxic effects</w:t>
      </w:r>
      <w:r>
        <w:rPr>
          <w:spacing w:val="1"/>
        </w:rPr>
        <w:t> </w:t>
      </w:r>
      <w:r>
        <w:rPr/>
        <w:t>(Baraldo,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>
          <w:position w:val="2"/>
        </w:rPr>
        <w:t>concentration</w:t>
      </w:r>
      <w:r>
        <w:rPr>
          <w:spacing w:val="49"/>
          <w:position w:val="2"/>
        </w:rPr>
        <w:t> </w:t>
      </w:r>
      <w:r>
        <w:rPr>
          <w:position w:val="2"/>
        </w:rPr>
        <w:t>(C</w:t>
      </w:r>
      <w:r>
        <w:rPr>
          <w:sz w:val="16"/>
        </w:rPr>
        <w:t>max</w:t>
      </w:r>
      <w:r>
        <w:rPr>
          <w:position w:val="2"/>
        </w:rPr>
        <w:t>),</w:t>
      </w:r>
      <w:r>
        <w:rPr>
          <w:spacing w:val="49"/>
          <w:position w:val="2"/>
        </w:rPr>
        <w:t> </w:t>
      </w:r>
      <w:r>
        <w:rPr>
          <w:position w:val="2"/>
        </w:rPr>
        <w:t>the</w:t>
      </w:r>
      <w:r>
        <w:rPr>
          <w:spacing w:val="49"/>
          <w:position w:val="2"/>
        </w:rPr>
        <w:t> </w:t>
      </w:r>
      <w:r>
        <w:rPr>
          <w:position w:val="2"/>
        </w:rPr>
        <w:t>time</w:t>
      </w:r>
      <w:r>
        <w:rPr>
          <w:spacing w:val="49"/>
          <w:position w:val="2"/>
        </w:rPr>
        <w:t> </w:t>
      </w:r>
      <w:r>
        <w:rPr>
          <w:position w:val="2"/>
        </w:rPr>
        <w:t>to</w:t>
      </w:r>
      <w:r>
        <w:rPr>
          <w:spacing w:val="53"/>
          <w:position w:val="2"/>
        </w:rPr>
        <w:t> </w:t>
      </w:r>
      <w:r>
        <w:rPr>
          <w:position w:val="2"/>
        </w:rPr>
        <w:t>reach</w:t>
      </w:r>
      <w:r>
        <w:rPr>
          <w:spacing w:val="50"/>
          <w:position w:val="2"/>
        </w:rPr>
        <w:t> </w:t>
      </w:r>
      <w:r>
        <w:rPr>
          <w:position w:val="2"/>
        </w:rPr>
        <w:t>peak</w:t>
      </w:r>
      <w:r>
        <w:rPr>
          <w:spacing w:val="47"/>
          <w:position w:val="2"/>
        </w:rPr>
        <w:t> </w:t>
      </w:r>
      <w:r>
        <w:rPr>
          <w:position w:val="2"/>
        </w:rPr>
        <w:t>plasma</w:t>
      </w:r>
      <w:r>
        <w:rPr>
          <w:spacing w:val="51"/>
          <w:position w:val="2"/>
        </w:rPr>
        <w:t> </w:t>
      </w:r>
      <w:r>
        <w:rPr>
          <w:position w:val="2"/>
        </w:rPr>
        <w:t>concentration</w:t>
      </w:r>
      <w:r>
        <w:rPr>
          <w:spacing w:val="50"/>
          <w:position w:val="2"/>
        </w:rPr>
        <w:t> </w:t>
      </w:r>
      <w:r>
        <w:rPr>
          <w:position w:val="2"/>
        </w:rPr>
        <w:t>(t</w:t>
      </w:r>
      <w:r>
        <w:rPr>
          <w:sz w:val="16"/>
        </w:rPr>
        <w:t>max</w:t>
      </w:r>
      <w:r>
        <w:rPr>
          <w:position w:val="2"/>
        </w:rPr>
        <w:t>),</w:t>
      </w:r>
      <w:r>
        <w:rPr>
          <w:spacing w:val="49"/>
          <w:position w:val="2"/>
        </w:rPr>
        <w:t> </w:t>
      </w:r>
      <w:r>
        <w:rPr>
          <w:position w:val="2"/>
        </w:rPr>
        <w:t>the</w:t>
      </w:r>
      <w:r>
        <w:rPr>
          <w:spacing w:val="52"/>
          <w:position w:val="2"/>
        </w:rPr>
        <w:t> </w:t>
      </w:r>
      <w:r>
        <w:rPr>
          <w:position w:val="2"/>
        </w:rPr>
        <w:t>area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5"/>
        <w:jc w:val="both"/>
      </w:pPr>
      <w:r>
        <w:rPr/>
        <w:t>under the concentration curve (AUC), volume of distribution (Vd), protein binding,</w:t>
      </w:r>
      <w:r>
        <w:rPr>
          <w:spacing w:val="1"/>
        </w:rPr>
        <w:t> </w:t>
      </w:r>
      <w:r>
        <w:rPr>
          <w:position w:val="2"/>
        </w:rPr>
        <w:t>elimination half-life, (t</w:t>
      </w:r>
      <w:r>
        <w:rPr>
          <w:sz w:val="16"/>
        </w:rPr>
        <w:t>1/2</w:t>
      </w:r>
      <w:r>
        <w:rPr>
          <w:position w:val="2"/>
        </w:rPr>
        <w:t>) and clearance (cl) which are conventionally considered</w:t>
      </w:r>
      <w:r>
        <w:rPr>
          <w:spacing w:val="1"/>
          <w:position w:val="2"/>
        </w:rPr>
        <w:t> </w:t>
      </w:r>
      <w:r>
        <w:rPr/>
        <w:t>constants are circadian time dependent (Shiga </w:t>
      </w:r>
      <w:r>
        <w:rPr>
          <w:i/>
        </w:rPr>
        <w:t>et al</w:t>
      </w:r>
      <w:r>
        <w:rPr/>
        <w:t>., 1991). Tissues responsiveness to</w:t>
      </w:r>
      <w:r>
        <w:rPr>
          <w:spacing w:val="1"/>
        </w:rPr>
        <w:t> </w:t>
      </w:r>
      <w:r>
        <w:rPr/>
        <w:t>a drug, which may reflect the number of receptors or binding sites, on target cells or</w:t>
      </w:r>
      <w:r>
        <w:rPr>
          <w:spacing w:val="1"/>
        </w:rPr>
        <w:t> </w:t>
      </w:r>
      <w:r>
        <w:rPr/>
        <w:t>their metabolic activity, also exhibits circadian rhythms. Changes in the effects of 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times over</w:t>
      </w:r>
      <w:r>
        <w:rPr>
          <w:spacing w:val="1"/>
        </w:rPr>
        <w:t> </w:t>
      </w:r>
      <w:r>
        <w:rPr/>
        <w:t>the course of a</w:t>
      </w:r>
      <w:r>
        <w:rPr>
          <w:spacing w:val="1"/>
        </w:rPr>
        <w:t> </w:t>
      </w:r>
      <w:r>
        <w:rPr/>
        <w:t>twenty-four</w:t>
      </w:r>
      <w:r>
        <w:rPr>
          <w:spacing w:val="60"/>
        </w:rPr>
        <w:t> </w:t>
      </w:r>
      <w:r>
        <w:rPr/>
        <w:t>hour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tissue</w:t>
      </w:r>
      <w:r>
        <w:rPr>
          <w:spacing w:val="1"/>
        </w:rPr>
        <w:t> </w:t>
      </w:r>
      <w:r>
        <w:rPr/>
        <w:t>responsiveness (Lemmer, 1991). Examples of drugs that show circadian variation 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effects</w:t>
      </w:r>
      <w:r>
        <w:rPr>
          <w:spacing w:val="-3"/>
        </w:rPr>
        <w:t> </w:t>
      </w:r>
      <w:r>
        <w:rPr/>
        <w:t>and toxicities</w:t>
      </w:r>
      <w:r>
        <w:rPr>
          <w:spacing w:val="-3"/>
        </w:rPr>
        <w:t> </w:t>
      </w:r>
      <w:r>
        <w:rPr/>
        <w:t>are:-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3" w:hanging="488"/>
        <w:jc w:val="both"/>
        <w:rPr>
          <w:sz w:val="24"/>
        </w:rPr>
      </w:pPr>
      <w:r>
        <w:rPr>
          <w:position w:val="2"/>
          <w:sz w:val="24"/>
        </w:rPr>
        <w:t>Anti-asthmatics: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Theophyline has a</w:t>
      </w:r>
      <w:r>
        <w:rPr>
          <w:spacing w:val="60"/>
          <w:position w:val="2"/>
          <w:sz w:val="24"/>
        </w:rPr>
        <w:t> </w:t>
      </w:r>
      <w:r>
        <w:rPr>
          <w:position w:val="2"/>
          <w:sz w:val="24"/>
        </w:rPr>
        <w:t>greater peak concentration (C</w:t>
      </w:r>
      <w:r>
        <w:rPr>
          <w:sz w:val="16"/>
        </w:rPr>
        <w:t>max)</w:t>
      </w:r>
      <w:r>
        <w:rPr>
          <w:spacing w:val="40"/>
          <w:sz w:val="16"/>
        </w:rPr>
        <w:t> </w:t>
      </w:r>
      <w:r>
        <w:rPr>
          <w:position w:val="2"/>
          <w:sz w:val="24"/>
        </w:rPr>
        <w:t>when it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is administered in the evenings than at other times of the day (Reinberg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1987).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1" w:after="0"/>
        <w:ind w:left="1200" w:right="1077" w:hanging="555"/>
        <w:jc w:val="both"/>
        <w:rPr>
          <w:sz w:val="24"/>
        </w:rPr>
      </w:pPr>
      <w:r>
        <w:rPr>
          <w:sz w:val="24"/>
        </w:rPr>
        <w:t>Antibiotics:</w:t>
      </w:r>
      <w:r>
        <w:rPr>
          <w:spacing w:val="1"/>
          <w:sz w:val="24"/>
        </w:rPr>
        <w:t> </w:t>
      </w:r>
      <w:r>
        <w:rPr>
          <w:sz w:val="24"/>
        </w:rPr>
        <w:t>Aminoglycoside antibiotics have been found to be most toxic</w:t>
      </w:r>
      <w:r>
        <w:rPr>
          <w:spacing w:val="1"/>
          <w:sz w:val="24"/>
        </w:rPr>
        <w:t> </w:t>
      </w:r>
      <w:r>
        <w:rPr>
          <w:sz w:val="24"/>
        </w:rPr>
        <w:t>when administered at the resting phase and less toxic when given at the active</w:t>
      </w:r>
      <w:r>
        <w:rPr>
          <w:spacing w:val="1"/>
          <w:sz w:val="24"/>
        </w:rPr>
        <w:t> </w:t>
      </w:r>
      <w:r>
        <w:rPr>
          <w:sz w:val="24"/>
        </w:rPr>
        <w:t>phase of animals and humans (Nakano </w:t>
      </w:r>
      <w:r>
        <w:rPr>
          <w:i/>
          <w:sz w:val="24"/>
        </w:rPr>
        <w:t>et al</w:t>
      </w:r>
      <w:r>
        <w:rPr>
          <w:sz w:val="24"/>
        </w:rPr>
        <w:t>., 1998). Circadian variations have</w:t>
      </w:r>
      <w:r>
        <w:rPr>
          <w:spacing w:val="1"/>
          <w:sz w:val="24"/>
        </w:rPr>
        <w:t> </w:t>
      </w:r>
      <w:r>
        <w:rPr>
          <w:sz w:val="24"/>
        </w:rPr>
        <w:t>also been shown in the pharmacokinetics of several antibiotics in humans.</w:t>
      </w:r>
      <w:r>
        <w:rPr>
          <w:spacing w:val="1"/>
          <w:sz w:val="24"/>
        </w:rPr>
        <w:t> </w:t>
      </w:r>
      <w:r>
        <w:rPr>
          <w:sz w:val="24"/>
        </w:rPr>
        <w:t>Amikacin, netilmicin, ciprofloxacin, sulphamethoxazole and cefodime have all</w:t>
      </w:r>
      <w:r>
        <w:rPr>
          <w:spacing w:val="-57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variations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pharmacokinetics</w:t>
      </w:r>
      <w:r>
        <w:rPr>
          <w:spacing w:val="-3"/>
          <w:sz w:val="24"/>
        </w:rPr>
        <w:t> </w:t>
      </w:r>
      <w:r>
        <w:rPr>
          <w:sz w:val="24"/>
        </w:rPr>
        <w:t>(Lemmer,</w:t>
      </w:r>
      <w:r>
        <w:rPr>
          <w:spacing w:val="-1"/>
          <w:sz w:val="24"/>
        </w:rPr>
        <w:t> </w:t>
      </w:r>
      <w:r>
        <w:rPr>
          <w:sz w:val="24"/>
        </w:rPr>
        <w:t>1991).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5" w:hanging="620"/>
        <w:jc w:val="both"/>
        <w:rPr>
          <w:sz w:val="24"/>
        </w:rPr>
      </w:pPr>
      <w:r>
        <w:rPr>
          <w:sz w:val="24"/>
        </w:rPr>
        <w:t>Anti-cancer: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dehydropyrimidine</w:t>
      </w:r>
      <w:r>
        <w:rPr>
          <w:spacing w:val="1"/>
          <w:sz w:val="24"/>
        </w:rPr>
        <w:t> </w:t>
      </w:r>
      <w:r>
        <w:rPr>
          <w:sz w:val="24"/>
        </w:rPr>
        <w:t>dehydrogenase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mononuclear cells increases by 40% around midnight. This enzyme 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intracellular</w:t>
      </w:r>
      <w:r>
        <w:rPr>
          <w:spacing w:val="1"/>
          <w:sz w:val="24"/>
        </w:rPr>
        <w:t> </w:t>
      </w:r>
      <w:r>
        <w:rPr>
          <w:sz w:val="24"/>
        </w:rPr>
        <w:t>catabolism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5-fluorouracil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contributes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improved</w:t>
      </w:r>
      <w:r>
        <w:rPr>
          <w:spacing w:val="49"/>
          <w:sz w:val="24"/>
        </w:rPr>
        <w:t> </w:t>
      </w:r>
      <w:r>
        <w:rPr>
          <w:sz w:val="24"/>
        </w:rPr>
        <w:t>tolerability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this</w:t>
      </w:r>
      <w:r>
        <w:rPr>
          <w:spacing w:val="46"/>
          <w:sz w:val="24"/>
        </w:rPr>
        <w:t> </w:t>
      </w:r>
      <w:r>
        <w:rPr>
          <w:sz w:val="24"/>
        </w:rPr>
        <w:t>drug</w:t>
      </w:r>
      <w:r>
        <w:rPr>
          <w:spacing w:val="48"/>
          <w:sz w:val="24"/>
        </w:rPr>
        <w:t> </w:t>
      </w:r>
      <w:r>
        <w:rPr>
          <w:sz w:val="24"/>
        </w:rPr>
        <w:t>between</w:t>
      </w:r>
      <w:r>
        <w:rPr>
          <w:spacing w:val="47"/>
          <w:sz w:val="24"/>
        </w:rPr>
        <w:t> </w:t>
      </w:r>
      <w:r>
        <w:rPr>
          <w:sz w:val="24"/>
        </w:rPr>
        <w:t>0000</w:t>
      </w:r>
      <w:r>
        <w:rPr>
          <w:spacing w:val="48"/>
          <w:sz w:val="24"/>
        </w:rPr>
        <w:t> </w:t>
      </w:r>
      <w:r>
        <w:rPr>
          <w:sz w:val="24"/>
        </w:rPr>
        <w:t>hours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0400s</w:t>
      </w:r>
      <w:r>
        <w:rPr>
          <w:spacing w:val="49"/>
          <w:sz w:val="24"/>
        </w:rPr>
        <w:t> </w:t>
      </w:r>
      <w:r>
        <w:rPr>
          <w:sz w:val="24"/>
        </w:rPr>
        <w:t>hour.</w:t>
      </w:r>
      <w:r>
        <w:rPr>
          <w:spacing w:val="47"/>
          <w:sz w:val="24"/>
        </w:rPr>
        <w:t> </w:t>
      </w:r>
      <w:r>
        <w:rPr>
          <w:sz w:val="24"/>
        </w:rPr>
        <w:t>In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6"/>
        <w:jc w:val="both"/>
      </w:pPr>
      <w:r>
        <w:rPr/>
        <w:t>contrast cisplatin is better tolerated between 1600 hours and 2000 hours, this</w:t>
      </w:r>
      <w:r>
        <w:rPr>
          <w:spacing w:val="1"/>
        </w:rPr>
        <w:t> </w:t>
      </w:r>
      <w:r>
        <w:rPr/>
        <w:t>seems to contribute to the decreased renal toxicity of cisplatin during evening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doxorubicin,</w:t>
      </w:r>
      <w:r>
        <w:rPr>
          <w:spacing w:val="1"/>
        </w:rPr>
        <w:t> </w:t>
      </w:r>
      <w:r>
        <w:rPr/>
        <w:t>etoposide,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methotrexate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toxicities</w:t>
      </w:r>
      <w:r>
        <w:rPr>
          <w:spacing w:val="-4"/>
        </w:rPr>
        <w:t> </w:t>
      </w:r>
      <w:r>
        <w:rPr/>
        <w:t>(Chawla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Chawla, 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6" w:hanging="608"/>
        <w:jc w:val="both"/>
        <w:rPr>
          <w:sz w:val="24"/>
        </w:rPr>
      </w:pPr>
      <w:r>
        <w:rPr>
          <w:sz w:val="24"/>
        </w:rPr>
        <w:t>Anti-ulcer: Histamine receptor blockers (ranitidine, cimetidine, famotidine and</w:t>
      </w:r>
      <w:r>
        <w:rPr>
          <w:spacing w:val="-57"/>
          <w:sz w:val="24"/>
        </w:rPr>
        <w:t> </w:t>
      </w:r>
      <w:r>
        <w:rPr>
          <w:sz w:val="24"/>
        </w:rPr>
        <w:t>roxatidine), are more effective when taken in the late afternoon to early night</w:t>
      </w:r>
      <w:r>
        <w:rPr>
          <w:spacing w:val="1"/>
          <w:sz w:val="24"/>
        </w:rPr>
        <w:t> </w:t>
      </w:r>
      <w:r>
        <w:rPr>
          <w:sz w:val="24"/>
        </w:rPr>
        <w:t>when acid secretion is increasing. In contrast proton pump inhibitors (PPI’s)</w:t>
      </w:r>
      <w:r>
        <w:rPr>
          <w:spacing w:val="1"/>
          <w:sz w:val="24"/>
        </w:rPr>
        <w:t> </w:t>
      </w:r>
      <w:r>
        <w:rPr>
          <w:sz w:val="24"/>
        </w:rPr>
        <w:t>should be dosed in the morning because lansoprazole and omeprazole related</w:t>
      </w:r>
      <w:r>
        <w:rPr>
          <w:spacing w:val="1"/>
          <w:sz w:val="24"/>
        </w:rPr>
        <w:t> </w:t>
      </w:r>
      <w:r>
        <w:rPr>
          <w:sz w:val="24"/>
        </w:rPr>
        <w:t>increase in intragastric PH is more pronounced after morning than evening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(Moore</w:t>
      </w:r>
      <w:r>
        <w:rPr>
          <w:spacing w:val="-1"/>
          <w:sz w:val="24"/>
        </w:rPr>
        <w:t> </w:t>
      </w:r>
      <w:r>
        <w:rPr>
          <w:sz w:val="24"/>
        </w:rPr>
        <w:t>and Halberg, 1986).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4" w:hanging="540"/>
        <w:jc w:val="both"/>
        <w:rPr>
          <w:sz w:val="24"/>
        </w:rPr>
      </w:pPr>
      <w:r>
        <w:rPr>
          <w:sz w:val="24"/>
        </w:rPr>
        <w:t>Anti-hypertensives: Drugs such as nifedipine, oral nitrates and propranolol</w:t>
      </w:r>
      <w:r>
        <w:rPr>
          <w:spacing w:val="1"/>
          <w:sz w:val="24"/>
        </w:rPr>
        <w:t> </w:t>
      </w:r>
      <w:r>
        <w:rPr>
          <w:sz w:val="24"/>
        </w:rPr>
        <w:t>have peak plasma</w:t>
      </w:r>
      <w:r>
        <w:rPr>
          <w:spacing w:val="1"/>
          <w:sz w:val="24"/>
        </w:rPr>
        <w:t> </w:t>
      </w:r>
      <w:r>
        <w:rPr>
          <w:sz w:val="24"/>
        </w:rPr>
        <w:t>concentrations that are twice</w:t>
      </w:r>
      <w:r>
        <w:rPr>
          <w:spacing w:val="1"/>
          <w:sz w:val="24"/>
        </w:rPr>
        <w:t> </w:t>
      </w:r>
      <w:r>
        <w:rPr>
          <w:sz w:val="24"/>
        </w:rPr>
        <w:t>as high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60"/>
          <w:sz w:val="24"/>
        </w:rPr>
        <w:t> </w:t>
      </w:r>
      <w:r>
        <w:rPr>
          <w:sz w:val="24"/>
        </w:rPr>
        <w:t>morning dosing</w:t>
      </w:r>
      <w:r>
        <w:rPr>
          <w:spacing w:val="-57"/>
          <w:sz w:val="24"/>
        </w:rPr>
        <w:t> </w:t>
      </w:r>
      <w:r>
        <w:rPr>
          <w:sz w:val="24"/>
        </w:rPr>
        <w:t>as against evening dosing. Atenolol, a hydrophilic β blocker has a poorer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morning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evening</w:t>
      </w:r>
      <w:r>
        <w:rPr>
          <w:spacing w:val="1"/>
          <w:sz w:val="24"/>
        </w:rPr>
        <w:t> </w:t>
      </w:r>
      <w:r>
        <w:rPr>
          <w:sz w:val="24"/>
        </w:rPr>
        <w:t>administration. In contrast, propranolol a lipophilic β blocker is more absorbed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morning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evening</w:t>
      </w:r>
      <w:r>
        <w:rPr>
          <w:spacing w:val="1"/>
          <w:sz w:val="24"/>
        </w:rPr>
        <w:t> </w:t>
      </w:r>
      <w:r>
        <w:rPr>
          <w:sz w:val="24"/>
        </w:rPr>
        <w:t>administration.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confirms that the absorption rate of lipophilic but not hydrophilic drugs is</w:t>
      </w:r>
      <w:r>
        <w:rPr>
          <w:spacing w:val="1"/>
          <w:sz w:val="24"/>
        </w:rPr>
        <w:t> </w:t>
      </w:r>
      <w:r>
        <w:rPr>
          <w:sz w:val="24"/>
        </w:rPr>
        <w:t>faster after morning dosing (Santini </w:t>
      </w:r>
      <w:r>
        <w:rPr>
          <w:i/>
          <w:sz w:val="24"/>
        </w:rPr>
        <w:t>et al</w:t>
      </w:r>
      <w:r>
        <w:rPr>
          <w:sz w:val="24"/>
        </w:rPr>
        <w:t>., 1999; Bruguerolle and labrecque,</w:t>
      </w:r>
      <w:r>
        <w:rPr>
          <w:spacing w:val="1"/>
          <w:sz w:val="24"/>
        </w:rPr>
        <w:t> </w:t>
      </w:r>
      <w:r>
        <w:rPr>
          <w:sz w:val="24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5" w:hanging="608"/>
        <w:jc w:val="both"/>
        <w:rPr>
          <w:sz w:val="24"/>
        </w:rPr>
      </w:pPr>
      <w:r>
        <w:rPr>
          <w:sz w:val="24"/>
        </w:rPr>
        <w:t>Anti-inflammatory drugs:</w:t>
      </w:r>
      <w:r>
        <w:rPr>
          <w:spacing w:val="1"/>
          <w:sz w:val="24"/>
        </w:rPr>
        <w:t> </w:t>
      </w:r>
      <w:r>
        <w:rPr>
          <w:sz w:val="24"/>
        </w:rPr>
        <w:t>Non-steroidal anti-inflammatory drugs (NSAIDs)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1"/>
          <w:sz w:val="24"/>
        </w:rPr>
        <w:t> </w:t>
      </w:r>
      <w:r>
        <w:rPr>
          <w:sz w:val="24"/>
        </w:rPr>
        <w:t>indomethacin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ketoprofen</w:t>
      </w:r>
      <w:r>
        <w:rPr>
          <w:spacing w:val="12"/>
          <w:sz w:val="24"/>
        </w:rPr>
        <w:t> </w:t>
      </w:r>
      <w:r>
        <w:rPr>
          <w:sz w:val="24"/>
        </w:rPr>
        <w:t>have</w:t>
      </w:r>
      <w:r>
        <w:rPr>
          <w:spacing w:val="14"/>
          <w:sz w:val="24"/>
        </w:rPr>
        <w:t> </w:t>
      </w:r>
      <w:r>
        <w:rPr>
          <w:sz w:val="24"/>
        </w:rPr>
        <w:t>shown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they</w:t>
      </w:r>
      <w:r>
        <w:rPr>
          <w:spacing w:val="10"/>
          <w:sz w:val="24"/>
        </w:rPr>
        <w:t> </w:t>
      </w:r>
      <w:r>
        <w:rPr>
          <w:sz w:val="24"/>
        </w:rPr>
        <w:t>have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greater</w:t>
      </w:r>
      <w:r>
        <w:rPr>
          <w:spacing w:val="12"/>
          <w:sz w:val="24"/>
        </w:rPr>
        <w:t> </w:t>
      </w:r>
      <w:r>
        <w:rPr>
          <w:sz w:val="24"/>
        </w:rPr>
        <w:t>rate</w:t>
      </w:r>
      <w:r>
        <w:rPr>
          <w:spacing w:val="20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2"/>
      </w:pPr>
      <w:r>
        <w:rPr/>
        <w:t>absorption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extent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bioavailability</w:t>
      </w:r>
      <w:r>
        <w:rPr>
          <w:spacing w:val="27"/>
        </w:rPr>
        <w:t> </w:t>
      </w:r>
      <w:r>
        <w:rPr/>
        <w:t>when</w:t>
      </w:r>
      <w:r>
        <w:rPr>
          <w:spacing w:val="30"/>
        </w:rPr>
        <w:t> </w:t>
      </w:r>
      <w:r>
        <w:rPr/>
        <w:t>they</w:t>
      </w:r>
      <w:r>
        <w:rPr>
          <w:spacing w:val="27"/>
        </w:rPr>
        <w:t> </w:t>
      </w:r>
      <w:r>
        <w:rPr/>
        <w:t>are</w:t>
      </w:r>
      <w:r>
        <w:rPr>
          <w:spacing w:val="30"/>
        </w:rPr>
        <w:t> </w:t>
      </w:r>
      <w:r>
        <w:rPr/>
        <w:t>given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morning</w:t>
      </w:r>
      <w:r>
        <w:rPr>
          <w:spacing w:val="-57"/>
        </w:rPr>
        <w:t> </w:t>
      </w:r>
      <w:r>
        <w:rPr/>
        <w:t>than when administered</w:t>
      </w:r>
      <w:r>
        <w:rPr>
          <w:spacing w:val="1"/>
        </w:rPr>
        <w:t> </w:t>
      </w:r>
      <w:r>
        <w:rPr/>
        <w:t>in the evening</w:t>
      </w:r>
      <w:r>
        <w:rPr>
          <w:spacing w:val="-4"/>
        </w:rPr>
        <w:t> </w:t>
      </w:r>
      <w:r>
        <w:rPr/>
        <w:t>(Youan, 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1" w:hanging="675"/>
        <w:jc w:val="both"/>
        <w:rPr>
          <w:sz w:val="24"/>
        </w:rPr>
      </w:pPr>
      <w:r>
        <w:rPr>
          <w:sz w:val="24"/>
        </w:rPr>
        <w:t>Opioid Analgesics: Stronger analgesic effects were observed when tramadol</w:t>
      </w:r>
      <w:r>
        <w:rPr>
          <w:spacing w:val="1"/>
          <w:sz w:val="24"/>
        </w:rPr>
        <w:t> </w:t>
      </w:r>
      <w:r>
        <w:rPr>
          <w:sz w:val="24"/>
        </w:rPr>
        <w:t>and dihydrocodeine were administered in the evening to relieve pain. Peak</w:t>
      </w:r>
      <w:r>
        <w:rPr>
          <w:spacing w:val="1"/>
          <w:sz w:val="24"/>
        </w:rPr>
        <w:t> </w:t>
      </w:r>
      <w:r>
        <w:rPr>
          <w:sz w:val="24"/>
        </w:rPr>
        <w:t>morphine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occurred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0900</w:t>
      </w:r>
      <w:r>
        <w:rPr>
          <w:spacing w:val="1"/>
          <w:sz w:val="24"/>
        </w:rPr>
        <w:t> </w:t>
      </w:r>
      <w:r>
        <w:rPr>
          <w:sz w:val="24"/>
        </w:rPr>
        <w:t>hours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0300</w:t>
      </w:r>
      <w:r>
        <w:rPr>
          <w:spacing w:val="1"/>
          <w:sz w:val="24"/>
        </w:rPr>
        <w:t> </w:t>
      </w:r>
      <w:r>
        <w:rPr>
          <w:sz w:val="24"/>
        </w:rPr>
        <w:t>hours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postoperative patients undergoing elective cholecystectomies (Rohan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1" w:after="0"/>
        <w:ind w:left="1200" w:right="1077" w:hanging="740"/>
        <w:jc w:val="both"/>
        <w:rPr>
          <w:sz w:val="24"/>
        </w:rPr>
      </w:pPr>
      <w:r>
        <w:rPr>
          <w:sz w:val="24"/>
        </w:rPr>
        <w:t>Local Anesthetics: The duration of local anesthesia was longest when amide</w:t>
      </w:r>
      <w:r>
        <w:rPr>
          <w:spacing w:val="1"/>
          <w:sz w:val="24"/>
        </w:rPr>
        <w:t> </w:t>
      </w:r>
      <w:r>
        <w:rPr>
          <w:sz w:val="24"/>
        </w:rPr>
        <w:t>type local anesthetics (lidocaine, mepivacaine, ropivacaine and betoxycaine),</w:t>
      </w:r>
      <w:r>
        <w:rPr>
          <w:spacing w:val="1"/>
          <w:sz w:val="24"/>
        </w:rPr>
        <w:t> </w:t>
      </w:r>
      <w:r>
        <w:rPr>
          <w:sz w:val="24"/>
        </w:rPr>
        <w:t>were applied around 1500 hours. A 60% change was found in the twenty-four</w:t>
      </w:r>
      <w:r>
        <w:rPr>
          <w:spacing w:val="1"/>
          <w:sz w:val="24"/>
        </w:rPr>
        <w:t> </w:t>
      </w:r>
      <w:r>
        <w:rPr>
          <w:sz w:val="24"/>
        </w:rPr>
        <w:t>hour plasma clearance of bupivacaine, the clearance being greatest at 0600</w:t>
      </w:r>
      <w:r>
        <w:rPr>
          <w:spacing w:val="1"/>
          <w:sz w:val="24"/>
        </w:rPr>
        <w:t> </w:t>
      </w:r>
      <w:r>
        <w:rPr>
          <w:sz w:val="24"/>
        </w:rPr>
        <w:t>hours</w:t>
      </w:r>
      <w:r>
        <w:rPr>
          <w:spacing w:val="-1"/>
          <w:sz w:val="24"/>
        </w:rPr>
        <w:t> </w:t>
      </w:r>
      <w:r>
        <w:rPr>
          <w:sz w:val="24"/>
        </w:rPr>
        <w:t>(Rohan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2"/>
        </w:numPr>
        <w:tabs>
          <w:tab w:pos="1201" w:val="left" w:leader="none"/>
        </w:tabs>
        <w:spacing w:line="480" w:lineRule="auto" w:before="0" w:after="0"/>
        <w:ind w:left="1200" w:right="1074" w:hanging="608"/>
        <w:jc w:val="both"/>
        <w:rPr>
          <w:sz w:val="24"/>
        </w:rPr>
      </w:pP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Anesthetics:</w:t>
      </w:r>
      <w:r>
        <w:rPr>
          <w:spacing w:val="1"/>
          <w:sz w:val="24"/>
        </w:rPr>
        <w:t> </w:t>
      </w:r>
      <w:r>
        <w:rPr>
          <w:sz w:val="24"/>
        </w:rPr>
        <w:t>Barbiturates like</w:t>
      </w:r>
      <w:r>
        <w:rPr>
          <w:spacing w:val="1"/>
          <w:sz w:val="24"/>
        </w:rPr>
        <w:t> </w:t>
      </w:r>
      <w:r>
        <w:rPr>
          <w:sz w:val="24"/>
        </w:rPr>
        <w:t>pentobarbital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hexobarbital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higher brain concentrations when injected during the dark phase, midazolam a</w:t>
      </w:r>
      <w:r>
        <w:rPr>
          <w:spacing w:val="1"/>
          <w:sz w:val="24"/>
        </w:rPr>
        <w:t> </w:t>
      </w:r>
      <w:r>
        <w:rPr>
          <w:sz w:val="24"/>
        </w:rPr>
        <w:t>benzodiazepine was found to have a shortest elimination</w:t>
      </w:r>
      <w:r>
        <w:rPr>
          <w:spacing w:val="60"/>
          <w:sz w:val="24"/>
        </w:rPr>
        <w:t> </w:t>
      </w:r>
      <w:r>
        <w:rPr>
          <w:sz w:val="24"/>
        </w:rPr>
        <w:t>half-life at 1400</w:t>
      </w:r>
      <w:r>
        <w:rPr>
          <w:spacing w:val="1"/>
          <w:sz w:val="24"/>
        </w:rPr>
        <w:t> </w:t>
      </w:r>
      <w:r>
        <w:rPr>
          <w:sz w:val="24"/>
        </w:rPr>
        <w:t>hours and longest at 0200 hours. Actions of ketamine, etomidate and propofol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1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longer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night than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 day</w:t>
      </w:r>
      <w:r>
        <w:rPr>
          <w:spacing w:val="-4"/>
          <w:sz w:val="24"/>
        </w:rPr>
        <w:t> </w:t>
      </w:r>
      <w:r>
        <w:rPr>
          <w:sz w:val="24"/>
        </w:rPr>
        <w:t>(Rohan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Other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sumatriptan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anti-migraneous</w:t>
      </w:r>
      <w:r>
        <w:rPr>
          <w:spacing w:val="1"/>
        </w:rPr>
        <w:t> </w:t>
      </w:r>
      <w:r>
        <w:rPr/>
        <w:t>agent,</w:t>
      </w:r>
      <w:r>
        <w:rPr>
          <w:spacing w:val="1"/>
        </w:rPr>
        <w:t> </w:t>
      </w:r>
      <w:r>
        <w:rPr/>
        <w:t>cyclosporine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immunosuppressant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anticholesteraemic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-1"/>
        </w:rPr>
        <w:t> </w:t>
      </w:r>
      <w:r>
        <w:rPr/>
        <w:t>circadian dependent variation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(Rohan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numPr>
          <w:ilvl w:val="2"/>
          <w:numId w:val="12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bookmark29" w:id="46"/>
      <w:bookmarkEnd w:id="46"/>
      <w:r>
        <w:rPr>
          <w:b w:val="0"/>
        </w:rPr>
      </w:r>
      <w:bookmarkStart w:name="_bookmark29" w:id="47"/>
      <w:bookmarkEnd w:id="47"/>
      <w:r>
        <w:rPr/>
        <w:t>Z</w:t>
      </w:r>
      <w:r>
        <w:rPr/>
        <w:t>eitgebers</w:t>
      </w:r>
    </w:p>
    <w:p>
      <w:pPr>
        <w:pStyle w:val="BodyText"/>
        <w:spacing w:line="480" w:lineRule="auto" w:before="127"/>
        <w:ind w:left="480" w:right="1076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zeitgeber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“time</w:t>
      </w:r>
      <w:r>
        <w:rPr>
          <w:spacing w:val="1"/>
        </w:rPr>
        <w:t> </w:t>
      </w:r>
      <w:r>
        <w:rPr/>
        <w:t>giver”.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environmental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external</w:t>
      </w:r>
      <w:r>
        <w:rPr>
          <w:spacing w:val="41"/>
        </w:rPr>
        <w:t> </w:t>
      </w:r>
      <w:r>
        <w:rPr/>
        <w:t>cues</w:t>
      </w:r>
      <w:r>
        <w:rPr>
          <w:spacing w:val="38"/>
        </w:rPr>
        <w:t> </w:t>
      </w:r>
      <w:r>
        <w:rPr/>
        <w:t>that</w:t>
      </w:r>
      <w:r>
        <w:rPr>
          <w:spacing w:val="42"/>
        </w:rPr>
        <w:t> </w:t>
      </w:r>
      <w:r>
        <w:rPr/>
        <w:t>can</w:t>
      </w:r>
      <w:r>
        <w:rPr>
          <w:spacing w:val="40"/>
        </w:rPr>
        <w:t> </w:t>
      </w:r>
      <w:r>
        <w:rPr/>
        <w:t>entrain</w:t>
      </w:r>
      <w:r>
        <w:rPr>
          <w:spacing w:val="43"/>
        </w:rPr>
        <w:t> </w:t>
      </w:r>
      <w:r>
        <w:rPr/>
        <w:t>or</w:t>
      </w:r>
      <w:r>
        <w:rPr>
          <w:spacing w:val="40"/>
        </w:rPr>
        <w:t> </w:t>
      </w:r>
      <w:r>
        <w:rPr/>
        <w:t>reset</w:t>
      </w:r>
      <w:r>
        <w:rPr>
          <w:spacing w:val="41"/>
        </w:rPr>
        <w:t> </w:t>
      </w:r>
      <w:r>
        <w:rPr/>
        <w:t>human</w:t>
      </w:r>
      <w:r>
        <w:rPr>
          <w:spacing w:val="41"/>
        </w:rPr>
        <w:t> </w:t>
      </w:r>
      <w:r>
        <w:rPr/>
        <w:t>circadian</w:t>
      </w:r>
      <w:r>
        <w:rPr>
          <w:spacing w:val="40"/>
        </w:rPr>
        <w:t> </w:t>
      </w:r>
      <w:r>
        <w:rPr/>
        <w:t>rhythms,</w:t>
      </w:r>
      <w:r>
        <w:rPr>
          <w:spacing w:val="-58"/>
        </w:rPr>
        <w:t> </w:t>
      </w:r>
      <w:r>
        <w:rPr/>
        <w:t>such as light and darkness (Refinetti and Menaker, 1992). The time needed for one</w:t>
      </w:r>
      <w:r>
        <w:rPr>
          <w:spacing w:val="1"/>
        </w:rPr>
        <w:t> </w:t>
      </w:r>
      <w:r>
        <w:rPr/>
        <w:t>circadian oscillation to occur under constant conditions is known as the free running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(FRP).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oscillation has a period of approximately twenty-four hours and continues in constant</w:t>
      </w:r>
      <w:r>
        <w:rPr>
          <w:spacing w:val="1"/>
        </w:rPr>
        <w:t> </w:t>
      </w:r>
      <w:r>
        <w:rPr/>
        <w:t>conditions, such as constant light or darkness. The inability of a rhythm to continue</w:t>
      </w:r>
      <w:r>
        <w:rPr>
          <w:spacing w:val="1"/>
        </w:rPr>
        <w:t> </w:t>
      </w:r>
      <w:r>
        <w:rPr/>
        <w:t>under constant condition implies that the rhythm is driven by external time cues</w:t>
      </w:r>
      <w:r>
        <w:rPr>
          <w:spacing w:val="1"/>
        </w:rPr>
        <w:t> </w:t>
      </w:r>
      <w:r>
        <w:rPr/>
        <w:t>(zeitgeber), rather than generated internally (Kuhlman </w:t>
      </w:r>
      <w:r>
        <w:rPr>
          <w:i/>
        </w:rPr>
        <w:t>et al</w:t>
      </w:r>
      <w:r>
        <w:rPr/>
        <w:t>., 2008). The process by</w:t>
      </w:r>
      <w:r>
        <w:rPr>
          <w:spacing w:val="1"/>
        </w:rPr>
        <w:t> </w:t>
      </w:r>
      <w:r>
        <w:rPr/>
        <w:t>which a rhythm synchronizes to an external cue is called entrainment.</w:t>
      </w:r>
      <w:r>
        <w:rPr>
          <w:spacing w:val="60"/>
        </w:rPr>
        <w:t> </w:t>
      </w:r>
      <w:r>
        <w:rPr/>
        <w:t>To establish</w:t>
      </w:r>
      <w:r>
        <w:rPr>
          <w:spacing w:val="1"/>
        </w:rPr>
        <w:t> </w:t>
      </w:r>
      <w:r>
        <w:rPr/>
        <w:t>that a zeitgeber cycle has indeed entrained a rhythm, it is necessary to show that the</w:t>
      </w:r>
      <w:r>
        <w:rPr>
          <w:spacing w:val="1"/>
        </w:rPr>
        <w:t> </w:t>
      </w:r>
      <w:r>
        <w:rPr/>
        <w:t>period of the rhythm equals the period of the zeitgeber cycle and after releasing the</w:t>
      </w:r>
      <w:r>
        <w:rPr>
          <w:spacing w:val="1"/>
        </w:rPr>
        <w:t> </w:t>
      </w:r>
      <w:r>
        <w:rPr/>
        <w:t>organism from a zeitgeber cycle, the free running period (FRP) resumes with a phase</w:t>
      </w:r>
      <w:r>
        <w:rPr>
          <w:spacing w:val="1"/>
        </w:rPr>
        <w:t> </w:t>
      </w:r>
      <w:r>
        <w:rPr/>
        <w:t>determined by the zeitgeber cycle (Johnson </w:t>
      </w:r>
      <w:r>
        <w:rPr>
          <w:i/>
        </w:rPr>
        <w:t>et al</w:t>
      </w:r>
      <w:r>
        <w:rPr/>
        <w:t>., 2003).</w:t>
      </w:r>
      <w:r>
        <w:rPr>
          <w:spacing w:val="1"/>
        </w:rPr>
        <w:t> </w:t>
      </w:r>
      <w:r>
        <w:rPr/>
        <w:t>Circadian rhythms are likely</w:t>
      </w:r>
      <w:r>
        <w:rPr>
          <w:spacing w:val="-57"/>
        </w:rPr>
        <w:t> </w:t>
      </w:r>
      <w:r>
        <w:rPr/>
        <w:t>entrained by zeitgebers in our environment in order to yield a period of almost exactly</w:t>
      </w:r>
      <w:r>
        <w:rPr>
          <w:spacing w:val="-57"/>
        </w:rPr>
        <w:t> </w:t>
      </w:r>
      <w:r>
        <w:rPr/>
        <w:t>twenty four hours even though the inherently free running cycle is about twenty five</w:t>
      </w:r>
      <w:r>
        <w:rPr>
          <w:spacing w:val="1"/>
        </w:rPr>
        <w:t> </w:t>
      </w:r>
      <w:r>
        <w:rPr/>
        <w:t>hours</w:t>
      </w:r>
      <w:r>
        <w:rPr>
          <w:spacing w:val="-2"/>
        </w:rPr>
        <w:t> </w:t>
      </w:r>
      <w:r>
        <w:rPr/>
        <w:t>(Moore-Ede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1983).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3592" w:val="left" w:leader="none"/>
        </w:tabs>
        <w:spacing w:line="240" w:lineRule="auto" w:before="165" w:after="0"/>
        <w:ind w:left="3591" w:right="0" w:hanging="721"/>
        <w:jc w:val="both"/>
      </w:pPr>
      <w:bookmarkStart w:name="_bookmark30" w:id="48"/>
      <w:bookmarkEnd w:id="48"/>
      <w:r>
        <w:rPr>
          <w:b w:val="0"/>
        </w:rPr>
      </w:r>
      <w:bookmarkStart w:name="_bookmark30" w:id="49"/>
      <w:bookmarkEnd w:id="49"/>
      <w:r>
        <w:rPr/>
        <w:t>A</w:t>
      </w:r>
      <w:r>
        <w:rPr/>
        <w:t>minoglycoside</w:t>
      </w:r>
      <w:r>
        <w:rPr>
          <w:spacing w:val="-12"/>
        </w:rPr>
        <w:t> </w:t>
      </w:r>
      <w:r>
        <w:rPr/>
        <w:t>Antibiotics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The Aminoglycosides are a group of semi-synthetic polycationic compounds, typified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amino-sugars</w:t>
      </w:r>
      <w:r>
        <w:rPr>
          <w:spacing w:val="1"/>
        </w:rPr>
        <w:t> </w:t>
      </w:r>
      <w:r>
        <w:rPr/>
        <w:t>glycosidically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aminocyclitols.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glycosidic linkage to a hexose nucleus (Mingeot-Leclerq and Tulkens, 1999). The</w:t>
      </w:r>
      <w:r>
        <w:rPr>
          <w:spacing w:val="1"/>
        </w:rPr>
        <w:t> </w:t>
      </w:r>
      <w:r>
        <w:rPr/>
        <w:t>aminoglycosides</w:t>
      </w:r>
      <w:r>
        <w:rPr>
          <w:spacing w:val="43"/>
        </w:rPr>
        <w:t> </w:t>
      </w:r>
      <w:r>
        <w:rPr/>
        <w:t>have</w:t>
      </w:r>
      <w:r>
        <w:rPr>
          <w:spacing w:val="46"/>
        </w:rPr>
        <w:t> </w:t>
      </w:r>
      <w:r>
        <w:rPr/>
        <w:t>potent</w:t>
      </w:r>
      <w:r>
        <w:rPr>
          <w:spacing w:val="45"/>
        </w:rPr>
        <w:t> </w:t>
      </w:r>
      <w:r>
        <w:rPr/>
        <w:t>antibacterial</w:t>
      </w:r>
      <w:r>
        <w:rPr>
          <w:spacing w:val="48"/>
        </w:rPr>
        <w:t> </w:t>
      </w:r>
      <w:r>
        <w:rPr/>
        <w:t>activity</w:t>
      </w:r>
      <w:r>
        <w:rPr>
          <w:spacing w:val="43"/>
        </w:rPr>
        <w:t> </w:t>
      </w:r>
      <w:r>
        <w:rPr/>
        <w:t>and</w:t>
      </w:r>
      <w:r>
        <w:rPr>
          <w:spacing w:val="48"/>
        </w:rPr>
        <w:t> </w:t>
      </w:r>
      <w:r>
        <w:rPr/>
        <w:t>also</w:t>
      </w:r>
      <w:r>
        <w:rPr>
          <w:spacing w:val="50"/>
        </w:rPr>
        <w:t> </w:t>
      </w:r>
      <w:r>
        <w:rPr/>
        <w:t>share</w:t>
      </w:r>
      <w:r>
        <w:rPr>
          <w:spacing w:val="46"/>
        </w:rPr>
        <w:t> </w:t>
      </w:r>
      <w:r>
        <w:rPr/>
        <w:t>similar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78"/>
        <w:jc w:val="both"/>
      </w:pPr>
      <w:r>
        <w:rPr/>
        <w:t>pharmacokinetic properties and toxicity profiles. They generally have more activity</w:t>
      </w:r>
      <w:r>
        <w:rPr>
          <w:spacing w:val="1"/>
        </w:rPr>
        <w:t> </w:t>
      </w:r>
      <w:r>
        <w:rPr/>
        <w:t>against gram negative aerobes (Kahlmeter and Dahlager, 1984). The aminoglycosides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gentamicin,</w:t>
      </w:r>
      <w:r>
        <w:rPr>
          <w:spacing w:val="1"/>
        </w:rPr>
        <w:t> </w:t>
      </w:r>
      <w:r>
        <w:rPr/>
        <w:t>streptomycin,</w:t>
      </w:r>
      <w:r>
        <w:rPr>
          <w:spacing w:val="1"/>
        </w:rPr>
        <w:t> </w:t>
      </w:r>
      <w:r>
        <w:rPr/>
        <w:t>amikacin,</w:t>
      </w:r>
      <w:r>
        <w:rPr>
          <w:spacing w:val="1"/>
        </w:rPr>
        <w:t> </w:t>
      </w:r>
      <w:r>
        <w:rPr/>
        <w:t>tobramycin,</w:t>
      </w:r>
      <w:r>
        <w:rPr>
          <w:spacing w:val="1"/>
        </w:rPr>
        <w:t> </w:t>
      </w:r>
      <w:r>
        <w:rPr/>
        <w:t>netilmicin,</w:t>
      </w:r>
      <w:r>
        <w:rPr>
          <w:spacing w:val="1"/>
        </w:rPr>
        <w:t> </w:t>
      </w:r>
      <w:r>
        <w:rPr/>
        <w:t>kanamicin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neomycin.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used,</w:t>
      </w:r>
      <w:r>
        <w:rPr>
          <w:spacing w:val="60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amikacin</w:t>
      </w:r>
      <w:r>
        <w:rPr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the widest</w:t>
      </w:r>
      <w:r>
        <w:rPr>
          <w:spacing w:val="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action (Gonzalez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Spencer, 1998).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Aminoglycosides are bactericidal, they act by diffusing through aqueous channels into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periplasmic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protein synthesis by binding to the 30s ribosomal unit. Subsequent movement of the</w:t>
      </w:r>
      <w:r>
        <w:rPr>
          <w:spacing w:val="1"/>
        </w:rPr>
        <w:t> </w:t>
      </w:r>
      <w:r>
        <w:rPr/>
        <w:t>drug into the bacterial cytoplasm is dependent on electron transport. This phase of</w:t>
      </w:r>
      <w:r>
        <w:rPr>
          <w:spacing w:val="1"/>
        </w:rPr>
        <w:t> </w:t>
      </w:r>
      <w:r>
        <w:rPr/>
        <w:t>drug transport has been termed an energy dependent phase (EDP) and it is the rate</w:t>
      </w:r>
      <w:r>
        <w:rPr>
          <w:spacing w:val="1"/>
        </w:rPr>
        <w:t> </w:t>
      </w:r>
      <w:r>
        <w:rPr/>
        <w:t>limiting</w:t>
      </w:r>
      <w:r>
        <w:rPr>
          <w:spacing w:val="31"/>
        </w:rPr>
        <w:t> </w:t>
      </w:r>
      <w:r>
        <w:rPr/>
        <w:t>step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aminoglycosides</w:t>
      </w:r>
      <w:r>
        <w:rPr>
          <w:spacing w:val="31"/>
        </w:rPr>
        <w:t> </w:t>
      </w:r>
      <w:r>
        <w:rPr/>
        <w:t>transport</w:t>
      </w:r>
      <w:r>
        <w:rPr>
          <w:spacing w:val="33"/>
        </w:rPr>
        <w:t> </w:t>
      </w:r>
      <w:r>
        <w:rPr/>
        <w:t>into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bacterial</w:t>
      </w:r>
      <w:r>
        <w:rPr>
          <w:spacing w:val="34"/>
        </w:rPr>
        <w:t> </w:t>
      </w:r>
      <w:r>
        <w:rPr/>
        <w:t>cell.</w:t>
      </w:r>
      <w:r>
        <w:rPr>
          <w:spacing w:val="33"/>
        </w:rPr>
        <w:t> </w:t>
      </w:r>
      <w:r>
        <w:rPr/>
        <w:t>This</w:t>
      </w:r>
      <w:r>
        <w:rPr>
          <w:spacing w:val="31"/>
        </w:rPr>
        <w:t> </w:t>
      </w:r>
      <w:r>
        <w:rPr/>
        <w:t>rate</w:t>
      </w:r>
      <w:r>
        <w:rPr>
          <w:spacing w:val="33"/>
        </w:rPr>
        <w:t> </w:t>
      </w:r>
      <w:r>
        <w:rPr/>
        <w:t>limiting</w:t>
      </w:r>
      <w:r>
        <w:rPr>
          <w:spacing w:val="-57"/>
        </w:rPr>
        <w:t> </w:t>
      </w:r>
      <w:r>
        <w:rPr/>
        <w:t>step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divalent</w:t>
      </w:r>
      <w:r>
        <w:rPr>
          <w:spacing w:val="1"/>
        </w:rPr>
        <w:t> </w:t>
      </w:r>
      <w:r>
        <w:rPr/>
        <w:t>cations,</w:t>
      </w:r>
      <w:r>
        <w:rPr>
          <w:spacing w:val="1"/>
        </w:rPr>
        <w:t> </w:t>
      </w:r>
      <w:r>
        <w:rPr/>
        <w:t>anaerobiosis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hyperosmolarity.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aminoglycosides under anaerobic condition and in acidic pH (Neu, 1992). They are</w:t>
      </w:r>
      <w:r>
        <w:rPr>
          <w:spacing w:val="1"/>
        </w:rPr>
        <w:t> </w:t>
      </w:r>
      <w:r>
        <w:rPr/>
        <w:t>poorly absorbed from the gastrointestinal tract and are administered by intramuscular</w:t>
      </w:r>
      <w:r>
        <w:rPr>
          <w:spacing w:val="1"/>
        </w:rPr>
        <w:t> </w:t>
      </w:r>
      <w:r>
        <w:rPr/>
        <w:t>or intravenous routes. They are highly polar compounds and do not enter cells readily</w:t>
      </w:r>
      <w:r>
        <w:rPr>
          <w:spacing w:val="1"/>
        </w:rPr>
        <w:t> </w:t>
      </w:r>
      <w:r>
        <w:rPr/>
        <w:t>and are largely excluded from the central nervous system and the eye, however high</w:t>
      </w:r>
      <w:r>
        <w:rPr>
          <w:spacing w:val="1"/>
        </w:rPr>
        <w:t> </w:t>
      </w:r>
      <w:r>
        <w:rPr/>
        <w:t>concentrations are achieved in the renal cortex, perilymph and endolymph of the inner</w:t>
      </w:r>
      <w:r>
        <w:rPr>
          <w:spacing w:val="-57"/>
        </w:rPr>
        <w:t> </w:t>
      </w:r>
      <w:r>
        <w:rPr/>
        <w:t>ear,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nephrotoxic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ototoxic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eliminated unchanged by glomerular filtration in the kidney, with almost 99% being</w:t>
      </w:r>
      <w:r>
        <w:rPr>
          <w:spacing w:val="1"/>
        </w:rPr>
        <w:t> </w:t>
      </w:r>
      <w:r>
        <w:rPr/>
        <w:t>eliminated</w:t>
      </w:r>
      <w:r>
        <w:rPr>
          <w:spacing w:val="33"/>
        </w:rPr>
        <w:t> </w:t>
      </w:r>
      <w:r>
        <w:rPr/>
        <w:t>(Lortholary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.,</w:t>
      </w:r>
      <w:r>
        <w:rPr>
          <w:spacing w:val="31"/>
        </w:rPr>
        <w:t> </w:t>
      </w:r>
      <w:r>
        <w:rPr/>
        <w:t>1995).</w:t>
      </w:r>
      <w:r>
        <w:rPr>
          <w:spacing w:val="34"/>
        </w:rPr>
        <w:t> </w:t>
      </w:r>
      <w:r>
        <w:rPr/>
        <w:t>All</w:t>
      </w:r>
      <w:r>
        <w:rPr>
          <w:spacing w:val="33"/>
        </w:rPr>
        <w:t> </w:t>
      </w:r>
      <w:r>
        <w:rPr/>
        <w:t>aminoglycosides</w:t>
      </w:r>
      <w:r>
        <w:rPr>
          <w:spacing w:val="32"/>
        </w:rPr>
        <w:t> </w:t>
      </w:r>
      <w:r>
        <w:rPr/>
        <w:t>cross</w:t>
      </w:r>
      <w:r>
        <w:rPr>
          <w:spacing w:val="29"/>
        </w:rPr>
        <w:t> </w:t>
      </w:r>
      <w:r>
        <w:rPr/>
        <w:t>the</w:t>
      </w:r>
      <w:r>
        <w:rPr>
          <w:spacing w:val="34"/>
        </w:rPr>
        <w:t> </w:t>
      </w:r>
      <w:r>
        <w:rPr/>
        <w:t>placenta</w:t>
      </w:r>
      <w:r>
        <w:rPr>
          <w:spacing w:val="31"/>
        </w:rPr>
        <w:t> </w:t>
      </w:r>
      <w:r>
        <w:rPr/>
        <w:t>barrier</w:t>
      </w:r>
      <w:r>
        <w:rPr>
          <w:spacing w:val="-58"/>
        </w:rPr>
        <w:t> </w:t>
      </w:r>
      <w:r>
        <w:rPr/>
        <w:t>and may accumulate in fetal plasma and amniotic fluid, making them contraindicated</w:t>
      </w:r>
      <w:r>
        <w:rPr>
          <w:spacing w:val="1"/>
        </w:rPr>
        <w:t> </w:t>
      </w:r>
      <w:r>
        <w:rPr/>
        <w:t>in pregnancy. They are used for the treatment of urinary tract infections, complicated</w:t>
      </w:r>
      <w:r>
        <w:rPr>
          <w:spacing w:val="1"/>
        </w:rPr>
        <w:t> </w:t>
      </w:r>
      <w:r>
        <w:rPr/>
        <w:t>skin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soft</w:t>
      </w:r>
      <w:r>
        <w:rPr>
          <w:spacing w:val="42"/>
        </w:rPr>
        <w:t> </w:t>
      </w:r>
      <w:r>
        <w:rPr/>
        <w:t>tissue</w:t>
      </w:r>
      <w:r>
        <w:rPr>
          <w:spacing w:val="41"/>
        </w:rPr>
        <w:t> </w:t>
      </w:r>
      <w:r>
        <w:rPr/>
        <w:t>infections,</w:t>
      </w:r>
      <w:r>
        <w:rPr>
          <w:spacing w:val="41"/>
        </w:rPr>
        <w:t> </w:t>
      </w:r>
      <w:r>
        <w:rPr/>
        <w:t>intra-abdominal</w:t>
      </w:r>
      <w:r>
        <w:rPr>
          <w:spacing w:val="42"/>
        </w:rPr>
        <w:t> </w:t>
      </w:r>
      <w:r>
        <w:rPr/>
        <w:t>infections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endocarditis</w:t>
      </w:r>
      <w:r>
        <w:rPr>
          <w:spacing w:val="4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6"/>
        <w:jc w:val="both"/>
      </w:pPr>
      <w:r>
        <w:rPr/>
        <w:t>combination with other antimicrobial agents (Kahlmeter and Dahlager, 1984; Gilbert,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 antibiotic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bactericidal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monotherapy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ineffective</w:t>
      </w:r>
      <w:r>
        <w:rPr>
          <w:spacing w:val="3"/>
        </w:rPr>
        <w:t> </w:t>
      </w:r>
      <w:r>
        <w:rPr/>
        <w:t>(Lebrun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bookmarkStart w:name="_bookmark31" w:id="50"/>
      <w:bookmarkEnd w:id="50"/>
      <w:r>
        <w:rPr>
          <w:b w:val="0"/>
        </w:rPr>
      </w:r>
      <w:bookmarkStart w:name="_bookmark31" w:id="51"/>
      <w:bookmarkEnd w:id="51"/>
      <w:r>
        <w:rPr/>
        <w:t>G</w:t>
      </w:r>
      <w:r>
        <w:rPr/>
        <w:t>entamicin</w:t>
      </w:r>
    </w:p>
    <w:p>
      <w:pPr>
        <w:pStyle w:val="BodyText"/>
        <w:spacing w:line="480" w:lineRule="auto" w:before="129"/>
        <w:ind w:left="480" w:right="1076"/>
        <w:jc w:val="both"/>
      </w:pPr>
      <w:r>
        <w:rPr/>
        <w:t>Gentamicin is the most important of the aminoglycosides and is widely used for the</w:t>
      </w:r>
      <w:r>
        <w:rPr>
          <w:spacing w:val="1"/>
        </w:rPr>
        <w:t> </w:t>
      </w:r>
      <w:r>
        <w:rPr/>
        <w:t>treatment of moderate to severe infections. It has a wide spectrum of antimicrobial</w:t>
      </w:r>
      <w:r>
        <w:rPr>
          <w:spacing w:val="1"/>
        </w:rPr>
        <w:t> </w:t>
      </w:r>
      <w:r>
        <w:rPr/>
        <w:t>activity against gram negative aerobes, but its effectiveness is reduced in infections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anaerobes</w:t>
      </w:r>
      <w:r>
        <w:rPr>
          <w:spacing w:val="1"/>
        </w:rPr>
        <w:t> </w:t>
      </w:r>
      <w:r>
        <w:rPr/>
        <w:t>(Kalava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Menon,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nephrotoxic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threatening</w:t>
      </w:r>
      <w:r>
        <w:rPr>
          <w:spacing w:val="1"/>
        </w:rPr>
        <w:t> </w:t>
      </w:r>
      <w:r>
        <w:rPr/>
        <w:t>infections. It is bactericidal and exhibits a concentration dependent killing and has a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post antibiotic</w:t>
      </w:r>
      <w:r>
        <w:rPr>
          <w:spacing w:val="1"/>
        </w:rPr>
        <w:t> </w:t>
      </w:r>
      <w:r>
        <w:rPr/>
        <w:t>effect (Ali, 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3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bookmarkStart w:name="_bookmark32" w:id="52"/>
      <w:bookmarkEnd w:id="52"/>
      <w:r>
        <w:rPr>
          <w:b w:val="0"/>
        </w:rPr>
      </w:r>
      <w:bookmarkStart w:name="_bookmark32" w:id="53"/>
      <w:bookmarkEnd w:id="53"/>
      <w:r>
        <w:rPr/>
        <w:t>T</w:t>
      </w:r>
      <w:r>
        <w:rPr/>
        <w:t>herapeutic</w:t>
      </w:r>
      <w:r>
        <w:rPr>
          <w:spacing w:val="-6"/>
        </w:rPr>
        <w:t> </w:t>
      </w:r>
      <w:r>
        <w:rPr/>
        <w:t>Uses</w:t>
      </w:r>
    </w:p>
    <w:p>
      <w:pPr>
        <w:pStyle w:val="BodyText"/>
        <w:spacing w:line="480" w:lineRule="auto" w:before="128"/>
        <w:ind w:left="480" w:right="1076"/>
        <w:jc w:val="both"/>
      </w:pPr>
      <w:r>
        <w:rPr/>
        <w:t>Gentamicin is indicated in the treatment of serious infections caused by susceptible</w:t>
      </w:r>
      <w:r>
        <w:rPr>
          <w:spacing w:val="1"/>
        </w:rPr>
        <w:t> </w:t>
      </w:r>
      <w:r>
        <w:rPr/>
        <w:t>strains of gram negative organisms. Gentamicin is useful for treating septicemia and</w:t>
      </w:r>
      <w:r>
        <w:rPr>
          <w:spacing w:val="1"/>
        </w:rPr>
        <w:t> </w:t>
      </w:r>
      <w:r>
        <w:rPr/>
        <w:t>neonatal sepsis, central nervous system infections, acute pyelonephritis and prostatitis.</w:t>
      </w:r>
      <w:r>
        <w:rPr>
          <w:spacing w:val="-57"/>
        </w:rPr>
        <w:t> </w:t>
      </w:r>
      <w:r>
        <w:rPr/>
        <w:t>It is also used for treating respiratory tract infections, urinary tract infections, soft</w:t>
      </w:r>
      <w:r>
        <w:rPr>
          <w:spacing w:val="1"/>
        </w:rPr>
        <w:t> </w:t>
      </w:r>
      <w:r>
        <w:rPr/>
        <w:t>tissue infections including peritonitis and burn complications in combination with</w:t>
      </w:r>
      <w:r>
        <w:rPr>
          <w:spacing w:val="1"/>
        </w:rPr>
        <w:t> </w:t>
      </w:r>
      <w:r>
        <w:rPr/>
        <w:t>penicillin,</w:t>
      </w:r>
      <w:r>
        <w:rPr>
          <w:spacing w:val="-1"/>
        </w:rPr>
        <w:t> </w:t>
      </w:r>
      <w:r>
        <w:rPr/>
        <w:t>it is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 endocarditis (Lebrun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3598" w:val="left" w:leader="none"/>
          <w:tab w:pos="3599" w:val="left" w:leader="none"/>
        </w:tabs>
        <w:spacing w:line="240" w:lineRule="auto" w:before="163" w:after="0"/>
        <w:ind w:left="3598" w:right="0" w:hanging="721"/>
        <w:jc w:val="left"/>
      </w:pPr>
      <w:bookmarkStart w:name="_bookmark33" w:id="54"/>
      <w:bookmarkEnd w:id="54"/>
      <w:r>
        <w:rPr>
          <w:b w:val="0"/>
        </w:rPr>
      </w:r>
      <w:bookmarkStart w:name="_bookmark33" w:id="55"/>
      <w:bookmarkEnd w:id="55"/>
      <w:r>
        <w:rPr/>
        <w:t>G</w:t>
      </w:r>
      <w:r>
        <w:rPr/>
        <w:t>entamicin</w:t>
      </w:r>
      <w:r>
        <w:rPr>
          <w:spacing w:val="-12"/>
        </w:rPr>
        <w:t> </w:t>
      </w:r>
      <w:r>
        <w:rPr/>
        <w:t>Nephrotoxicity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Gentamicin causes renal failure in up to 10 - 30% of patients treated with the drug and</w:t>
      </w:r>
      <w:r>
        <w:rPr>
          <w:spacing w:val="-57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cause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largest</w:t>
      </w:r>
      <w:r>
        <w:rPr>
          <w:spacing w:val="19"/>
        </w:rPr>
        <w:t> </w:t>
      </w:r>
      <w:r>
        <w:rPr/>
        <w:t>proportion</w:t>
      </w:r>
      <w:r>
        <w:rPr>
          <w:spacing w:val="19"/>
        </w:rPr>
        <w:t> </w:t>
      </w:r>
      <w:r>
        <w:rPr/>
        <w:t>of</w:t>
      </w:r>
      <w:r>
        <w:rPr>
          <w:spacing w:val="14"/>
        </w:rPr>
        <w:t> </w:t>
      </w:r>
      <w:r>
        <w:rPr/>
        <w:t>drug</w:t>
      </w:r>
      <w:r>
        <w:rPr>
          <w:spacing w:val="15"/>
        </w:rPr>
        <w:t> </w:t>
      </w:r>
      <w:r>
        <w:rPr/>
        <w:t>induced</w:t>
      </w:r>
      <w:r>
        <w:rPr>
          <w:spacing w:val="17"/>
        </w:rPr>
        <w:t> </w:t>
      </w:r>
      <w:r>
        <w:rPr/>
        <w:t>acute</w:t>
      </w:r>
      <w:r>
        <w:rPr>
          <w:spacing w:val="18"/>
        </w:rPr>
        <w:t> </w:t>
      </w:r>
      <w:r>
        <w:rPr/>
        <w:t>nephrotoxicities</w:t>
      </w:r>
      <w:r>
        <w:rPr>
          <w:spacing w:val="15"/>
        </w:rPr>
        <w:t> </w:t>
      </w:r>
      <w:r>
        <w:rPr/>
        <w:t>(Leehey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3"/>
        <w:jc w:val="both"/>
      </w:pPr>
      <w:r>
        <w:rPr>
          <w:i/>
        </w:rPr>
        <w:t>et al</w:t>
      </w:r>
      <w:r>
        <w:rPr/>
        <w:t>., 1993). The renal impairment due to gentamicin administration is as a result of</w:t>
      </w:r>
      <w:r>
        <w:rPr>
          <w:spacing w:val="1"/>
        </w:rPr>
        <w:t> </w:t>
      </w:r>
      <w:r>
        <w:rPr/>
        <w:t>marked accumulation and retention of the drug in proximal tubular cells. The cells get</w:t>
      </w:r>
      <w:r>
        <w:rPr>
          <w:spacing w:val="-57"/>
        </w:rPr>
        <w:t> </w:t>
      </w:r>
      <w:r>
        <w:rPr/>
        <w:t>damaged resulting in proteinuria, hyaline and granular casts. Glomerular filtration rate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(Nakai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Takano,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</w:t>
      </w:r>
      <w:r>
        <w:rPr>
          <w:spacing w:val="60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include uptake of the drug by proximal tubular cells where it is first sequesterated</w:t>
      </w:r>
      <w:r>
        <w:rPr>
          <w:spacing w:val="1"/>
        </w:rPr>
        <w:t> </w:t>
      </w:r>
      <w:r>
        <w:rPr/>
        <w:t>within lysosomes and development of a lysosomal phospholipidosis, which is rapidly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subcellular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(Tulkens, 1989).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480" w:right="1077"/>
        <w:jc w:val="both"/>
      </w:pPr>
      <w:r>
        <w:rPr/>
        <w:t>The clinical manifestation of gentamicin nephrotoxicity is non oliguric or polyuric</w:t>
      </w:r>
      <w:r>
        <w:rPr>
          <w:spacing w:val="1"/>
        </w:rPr>
        <w:t> </w:t>
      </w:r>
      <w:r>
        <w:rPr/>
        <w:t>dysfunction of renal excretion accompanied with increase in plasma creatinine, urea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proteinuria,</w:t>
      </w:r>
      <w:r>
        <w:rPr>
          <w:spacing w:val="1"/>
        </w:rPr>
        <w:t> </w:t>
      </w:r>
      <w:r>
        <w:rPr/>
        <w:t>enzymuria,</w:t>
      </w:r>
      <w:r>
        <w:rPr>
          <w:spacing w:val="1"/>
        </w:rPr>
        <w:t> </w:t>
      </w:r>
      <w:r>
        <w:rPr/>
        <w:t>aminoaciduria,</w:t>
      </w:r>
      <w:r>
        <w:rPr>
          <w:spacing w:val="1"/>
        </w:rPr>
        <w:t> </w:t>
      </w:r>
      <w:r>
        <w:rPr/>
        <w:t>glycosuria,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hypercalciuria,</w:t>
      </w:r>
      <w:r>
        <w:rPr>
          <w:spacing w:val="1"/>
        </w:rPr>
        <w:t> </w:t>
      </w:r>
      <w:r>
        <w:rPr/>
        <w:t>hypermagnesuria,</w:t>
      </w:r>
      <w:r>
        <w:rPr>
          <w:spacing w:val="-2"/>
        </w:rPr>
        <w:t> </w:t>
      </w:r>
      <w:r>
        <w:rPr/>
        <w:t>hypocalcemia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hypomagnesemia (Lopez-Novoa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163" w:after="0"/>
        <w:ind w:left="1200" w:right="0" w:hanging="721"/>
        <w:jc w:val="both"/>
      </w:pPr>
      <w:bookmarkStart w:name="_bookmark34" w:id="56"/>
      <w:bookmarkEnd w:id="56"/>
      <w:r>
        <w:rPr>
          <w:b w:val="0"/>
        </w:rPr>
      </w:r>
      <w:bookmarkStart w:name="_bookmark34" w:id="57"/>
      <w:bookmarkEnd w:id="57"/>
      <w:r>
        <w:rPr/>
        <w:t>R</w:t>
      </w:r>
      <w:r>
        <w:rPr/>
        <w:t>isk</w:t>
      </w:r>
      <w:r>
        <w:rPr>
          <w:spacing w:val="-6"/>
        </w:rPr>
        <w:t> </w:t>
      </w:r>
      <w:r>
        <w:rPr/>
        <w:t>Factors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Gentamicin</w:t>
      </w:r>
      <w:r>
        <w:rPr>
          <w:spacing w:val="-4"/>
        </w:rPr>
        <w:t> </w:t>
      </w:r>
      <w:r>
        <w:rPr/>
        <w:t>Nephrotoxicity</w:t>
      </w:r>
    </w:p>
    <w:p>
      <w:pPr>
        <w:pStyle w:val="BodyText"/>
        <w:spacing w:line="480" w:lineRule="auto" w:before="130"/>
        <w:ind w:left="480" w:right="1078"/>
        <w:jc w:val="both"/>
      </w:pPr>
      <w:r>
        <w:rPr/>
        <w:t>Several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have</w:t>
      </w:r>
      <w:r>
        <w:rPr>
          <w:spacing w:val="61"/>
        </w:rPr>
        <w:t> </w:t>
      </w:r>
      <w:r>
        <w:rPr/>
        <w:t>been</w:t>
      </w:r>
      <w:r>
        <w:rPr>
          <w:spacing w:val="-57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co-morbidities,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depletion,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dysfunction, sepsis, renal dysfunction, hypokalemia and hypomagnesemia. Other 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dosing, and simultaneous administration of other medications like vancomycin or</w:t>
      </w:r>
      <w:r>
        <w:rPr>
          <w:spacing w:val="1"/>
        </w:rPr>
        <w:t> </w:t>
      </w:r>
      <w:r>
        <w:rPr/>
        <w:t>frusemide</w:t>
      </w:r>
      <w:r>
        <w:rPr>
          <w:spacing w:val="-2"/>
        </w:rPr>
        <w:t> </w:t>
      </w:r>
      <w:r>
        <w:rPr/>
        <w:t>(Oliveira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2009; Selby</w:t>
      </w:r>
      <w:r>
        <w:rPr>
          <w:spacing w:val="-5"/>
        </w:rPr>
        <w:t>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bookmark35" w:id="58"/>
      <w:bookmarkEnd w:id="58"/>
      <w:r>
        <w:rPr>
          <w:b w:val="0"/>
        </w:rPr>
      </w:r>
      <w:bookmarkStart w:name="_bookmark35" w:id="59"/>
      <w:bookmarkEnd w:id="59"/>
      <w:r>
        <w:rPr/>
        <w:t>Bi</w:t>
      </w:r>
      <w:r>
        <w:rPr/>
        <w:t>omarkers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Gentamicin</w:t>
      </w:r>
      <w:r>
        <w:rPr>
          <w:spacing w:val="-6"/>
        </w:rPr>
        <w:t> </w:t>
      </w:r>
      <w:r>
        <w:rPr/>
        <w:t>Nephrotoxicity</w:t>
      </w:r>
    </w:p>
    <w:p>
      <w:pPr>
        <w:pStyle w:val="BodyText"/>
        <w:spacing w:line="480" w:lineRule="auto" w:before="127"/>
        <w:ind w:left="480" w:right="1075"/>
        <w:jc w:val="both"/>
      </w:pPr>
      <w:r>
        <w:rPr/>
        <w:t>A biomarker is a parameter that is objectively measured and evaluated as an indicator</w:t>
      </w:r>
      <w:r>
        <w:rPr>
          <w:spacing w:val="1"/>
        </w:rPr>
        <w:t> </w:t>
      </w:r>
      <w:r>
        <w:rPr/>
        <w:t>of normal biologic processes, pathogenic processes, or pharmacologic responses to a</w:t>
      </w:r>
      <w:r>
        <w:rPr>
          <w:spacing w:val="1"/>
        </w:rPr>
        <w:t> </w:t>
      </w:r>
      <w:r>
        <w:rPr/>
        <w:t>therapeutic intervention (Strimbu and Tavel, 2011). The best biomarkers are obtained</w:t>
      </w:r>
      <w:r>
        <w:rPr>
          <w:spacing w:val="1"/>
        </w:rPr>
        <w:t> </w:t>
      </w:r>
      <w:r>
        <w:rPr/>
        <w:t>non-invasively, are easy to measure and can be detected in body fluids (Han and</w:t>
      </w:r>
      <w:r>
        <w:rPr>
          <w:spacing w:val="1"/>
        </w:rPr>
        <w:t> </w:t>
      </w:r>
      <w:r>
        <w:rPr/>
        <w:t>Bonventre, 2004). Several biomarkers of renal injury can be obtained and evaluated.</w:t>
      </w:r>
      <w:r>
        <w:rPr>
          <w:spacing w:val="1"/>
        </w:rPr>
        <w:t> </w:t>
      </w:r>
      <w:r>
        <w:rPr/>
        <w:t>Changes in the levels of a number of biomarkers in the serum and urine is reflected as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(Vaida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creatinine,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urea,</w:t>
      </w:r>
      <w:r>
        <w:rPr>
          <w:spacing w:val="1"/>
        </w:rPr>
        <w:t> </w:t>
      </w:r>
      <w:r>
        <w:rPr/>
        <w:t>albumin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total</w:t>
      </w:r>
      <w:r>
        <w:rPr>
          <w:spacing w:val="1"/>
        </w:rPr>
        <w:t> </w:t>
      </w:r>
      <w:r>
        <w:rPr/>
        <w:t>protein. New novel biomarkers include kidney injury molecule-1 and N-acetyl-β-D-</w:t>
      </w:r>
      <w:r>
        <w:rPr>
          <w:spacing w:val="1"/>
        </w:rPr>
        <w:t> </w:t>
      </w:r>
      <w:r>
        <w:rPr/>
        <w:t>glucosamidase</w:t>
      </w:r>
      <w:r>
        <w:rPr>
          <w:spacing w:val="-2"/>
        </w:rPr>
        <w:t> </w:t>
      </w:r>
      <w:r>
        <w:rPr/>
        <w:t>(Deravarashan, 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0"/>
        </w:numPr>
        <w:tabs>
          <w:tab w:pos="2036" w:val="left" w:leader="none"/>
        </w:tabs>
        <w:spacing w:line="240" w:lineRule="auto" w:before="164" w:after="0"/>
        <w:ind w:left="2035" w:right="0" w:hanging="721"/>
        <w:jc w:val="both"/>
      </w:pPr>
      <w:bookmarkStart w:name="_bookmark36" w:id="60"/>
      <w:bookmarkEnd w:id="60"/>
      <w:r>
        <w:rPr>
          <w:b w:val="0"/>
        </w:rPr>
      </w:r>
      <w:bookmarkStart w:name="_bookmark36" w:id="61"/>
      <w:bookmarkEnd w:id="61"/>
      <w:r>
        <w:rPr/>
        <w:t>S</w:t>
      </w:r>
      <w:r>
        <w:rPr/>
        <w:t>trategies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Amelioration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Gentamicin</w:t>
      </w:r>
      <w:r>
        <w:rPr>
          <w:spacing w:val="-6"/>
        </w:rPr>
        <w:t> </w:t>
      </w:r>
      <w:r>
        <w:rPr/>
        <w:t>Nephrotoxicity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4"/>
        <w:jc w:val="both"/>
      </w:pPr>
      <w:r>
        <w:rPr/>
        <w:t>Various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elucidated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gentamicin,</w:t>
      </w:r>
      <w:r>
        <w:rPr>
          <w:spacing w:val="1"/>
        </w:rPr>
        <w:t> </w:t>
      </w:r>
      <w:r>
        <w:rPr/>
        <w:t>dietary</w:t>
      </w:r>
      <w:r>
        <w:rPr>
          <w:spacing w:val="-57"/>
        </w:rPr>
        <w:t> </w:t>
      </w:r>
      <w:r>
        <w:rPr/>
        <w:t>measures, administration of gentamicin at time of lowest toxicity (temporal variation),</w:t>
      </w:r>
      <w:r>
        <w:rPr>
          <w:spacing w:val="-57"/>
        </w:rPr>
        <w:t> </w:t>
      </w:r>
      <w:r>
        <w:rPr/>
        <w:t>use of antioxidant</w:t>
      </w:r>
      <w:r>
        <w:rPr>
          <w:spacing w:val="1"/>
        </w:rPr>
        <w:t> </w:t>
      </w:r>
      <w:r>
        <w:rPr/>
        <w:t>and therapeutic drug monitoring</w:t>
      </w:r>
      <w:r>
        <w:rPr>
          <w:spacing w:val="1"/>
        </w:rPr>
        <w:t> </w:t>
      </w:r>
      <w:r>
        <w:rPr/>
        <w:t>(Bailey </w:t>
      </w:r>
      <w:r>
        <w:rPr>
          <w:i/>
        </w:rPr>
        <w:t>et al</w:t>
      </w:r>
      <w:r>
        <w:rPr/>
        <w:t>., 1997;</w:t>
      </w:r>
      <w:r>
        <w:rPr>
          <w:spacing w:val="60"/>
        </w:rPr>
        <w:t> </w:t>
      </w:r>
      <w:r>
        <w:rPr/>
        <w:t>Paranjpe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bookmark37" w:id="62"/>
      <w:bookmarkEnd w:id="62"/>
      <w:r>
        <w:rPr>
          <w:b w:val="0"/>
        </w:rPr>
      </w:r>
      <w:bookmarkStart w:name="_bookmark37" w:id="63"/>
      <w:bookmarkEnd w:id="63"/>
      <w:r>
        <w:rPr/>
        <w:t>O</w:t>
      </w:r>
      <w:r>
        <w:rPr/>
        <w:t>nce</w:t>
      </w:r>
      <w:r>
        <w:rPr>
          <w:spacing w:val="-6"/>
        </w:rPr>
        <w:t> </w:t>
      </w:r>
      <w:r>
        <w:rPr/>
        <w:t>Daily</w:t>
      </w:r>
      <w:r>
        <w:rPr>
          <w:spacing w:val="-3"/>
        </w:rPr>
        <w:t> </w:t>
      </w:r>
      <w:r>
        <w:rPr/>
        <w:t>Dosing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480" w:right="1074"/>
        <w:jc w:val="both"/>
      </w:pPr>
      <w:r>
        <w:rPr/>
        <w:t>Traditionally, gentamicin has been administered in two or three divided doses per day</w:t>
      </w:r>
      <w:r>
        <w:rPr>
          <w:spacing w:val="1"/>
        </w:rPr>
        <w:t> </w:t>
      </w:r>
      <w:r>
        <w:rPr/>
        <w:t>by intermittent infusion.</w:t>
      </w:r>
      <w:r>
        <w:rPr>
          <w:spacing w:val="1"/>
        </w:rPr>
        <w:t> </w:t>
      </w:r>
      <w:r>
        <w:rPr/>
        <w:t>Studies in man have shown that once daily administration of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predictably lower</w:t>
      </w:r>
      <w:r>
        <w:rPr>
          <w:spacing w:val="1"/>
        </w:rPr>
        <w:t> </w:t>
      </w:r>
      <w:r>
        <w:rPr/>
        <w:t>probability of causing nephrotoxicity in</w:t>
      </w:r>
      <w:r>
        <w:rPr>
          <w:spacing w:val="1"/>
        </w:rPr>
        <w:t> </w:t>
      </w:r>
      <w:r>
        <w:rPr/>
        <w:t>patients treated with gentamicin (Ali and Goetze, 1997). Studies have demonstrated</w:t>
      </w:r>
      <w:r>
        <w:rPr>
          <w:spacing w:val="1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correlation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nephrotoxic</w:t>
      </w:r>
      <w:r>
        <w:rPr>
          <w:spacing w:val="8"/>
        </w:rPr>
        <w:t> </w:t>
      </w:r>
      <w:r>
        <w:rPr/>
        <w:t>effects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aminoglycosides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80"/>
        <w:jc w:val="both"/>
      </w:pP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dosing</w:t>
      </w:r>
      <w:r>
        <w:rPr>
          <w:spacing w:val="-57"/>
        </w:rPr>
        <w:t> </w:t>
      </w:r>
      <w:r>
        <w:rPr/>
        <w:t>schedule. Administration of larger doses less frequently may reduce the level of drug</w:t>
      </w:r>
      <w:r>
        <w:rPr>
          <w:spacing w:val="1"/>
        </w:rPr>
        <w:t> </w:t>
      </w:r>
      <w:r>
        <w:rPr/>
        <w:t>accumulation in the kidney cortex and thereby may reduce the nephrotoxicity of the</w:t>
      </w:r>
      <w:r>
        <w:rPr>
          <w:spacing w:val="1"/>
        </w:rPr>
        <w:t> </w:t>
      </w:r>
      <w:r>
        <w:rPr/>
        <w:t>drug. It has also been shown that once daily dosing offers an equal or more favorable</w:t>
      </w:r>
      <w:r>
        <w:rPr>
          <w:spacing w:val="1"/>
        </w:rPr>
        <w:t> </w:t>
      </w:r>
      <w:r>
        <w:rPr/>
        <w:t>clinical outcome compared to multiple dosing (Bailey </w:t>
      </w:r>
      <w:r>
        <w:rPr>
          <w:i/>
        </w:rPr>
        <w:t>et al</w:t>
      </w:r>
      <w:r>
        <w:rPr/>
        <w:t>., 1997). Also, the added</w:t>
      </w:r>
      <w:r>
        <w:rPr>
          <w:spacing w:val="1"/>
        </w:rPr>
        <w:t> </w:t>
      </w:r>
      <w:r>
        <w:rPr/>
        <w:t>convenience of once daily dosing makes it an attractive alternative to conventional</w:t>
      </w:r>
      <w:r>
        <w:rPr>
          <w:spacing w:val="1"/>
        </w:rPr>
        <w:t> </w:t>
      </w:r>
      <w:r>
        <w:rPr/>
        <w:t>dosing.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bookmarkStart w:name="_bookmark38" w:id="64"/>
      <w:bookmarkEnd w:id="64"/>
      <w:r>
        <w:rPr>
          <w:b w:val="0"/>
        </w:rPr>
      </w:r>
      <w:bookmarkStart w:name="_bookmark38" w:id="65"/>
      <w:bookmarkEnd w:id="65"/>
      <w:r>
        <w:rPr/>
        <w:t>D</w:t>
      </w:r>
      <w:r>
        <w:rPr/>
        <w:t>ietary</w:t>
      </w:r>
      <w:r>
        <w:rPr>
          <w:spacing w:val="-7"/>
        </w:rPr>
        <w:t> </w:t>
      </w:r>
      <w:r>
        <w:rPr/>
        <w:t>Measures</w:t>
      </w:r>
    </w:p>
    <w:p>
      <w:pPr>
        <w:pStyle w:val="BodyText"/>
        <w:spacing w:line="480" w:lineRule="auto" w:before="130"/>
        <w:ind w:left="480" w:right="1074"/>
        <w:jc w:val="both"/>
      </w:pPr>
      <w:r>
        <w:rPr/>
        <w:t>Experimental studies on</w:t>
      </w:r>
      <w:r>
        <w:rPr>
          <w:spacing w:val="1"/>
        </w:rPr>
        <w:t> </w:t>
      </w:r>
      <w:r>
        <w:rPr/>
        <w:t>the role of feeding schedule on circadian rhythm in mice has</w:t>
      </w:r>
      <w:r>
        <w:rPr>
          <w:spacing w:val="1"/>
        </w:rPr>
        <w:t> </w:t>
      </w:r>
      <w:r>
        <w:rPr/>
        <w:t>demonstrated that feeding schedule can alter gentamicin nephrotoxicity by changing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rhythm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(Song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minimal toxicity of gentamicin occurs during the period of maximal food intake.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fasting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nephrotoxicity 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fasted</w:t>
      </w:r>
      <w:r>
        <w:rPr>
          <w:spacing w:val="60"/>
        </w:rPr>
        <w:t> </w:t>
      </w:r>
      <w:r>
        <w:rPr/>
        <w:t>rats are</w:t>
      </w:r>
      <w:r>
        <w:rPr>
          <w:spacing w:val="1"/>
        </w:rPr>
        <w:t> </w:t>
      </w:r>
      <w:r>
        <w:rPr/>
        <w:t>more susceptible to the renal toxicity of gentamicin (Beauchamp </w:t>
      </w:r>
      <w:r>
        <w:rPr>
          <w:i/>
        </w:rPr>
        <w:t>et al</w:t>
      </w:r>
      <w:r>
        <w:rPr/>
        <w:t>., 1996). These</w:t>
      </w:r>
      <w:r>
        <w:rPr>
          <w:spacing w:val="1"/>
        </w:rPr>
        <w:t> </w:t>
      </w:r>
      <w:r>
        <w:rPr/>
        <w:t>suggest that food intake may be responsible in part for the temporal variations in the</w:t>
      </w:r>
      <w:r>
        <w:rPr>
          <w:spacing w:val="1"/>
        </w:rPr>
        <w:t> </w:t>
      </w:r>
      <w:r>
        <w:rPr/>
        <w:t>nephrotoxicity of gentamicin. It is well acknowledged that periodic access to food</w:t>
      </w:r>
      <w:r>
        <w:rPr>
          <w:spacing w:val="1"/>
        </w:rPr>
        <w:t> </w:t>
      </w:r>
      <w:r>
        <w:rPr/>
        <w:t>synchronizes</w:t>
      </w:r>
      <w:r>
        <w:rPr>
          <w:spacing w:val="-1"/>
        </w:rPr>
        <w:t> </w:t>
      </w:r>
      <w:r>
        <w:rPr/>
        <w:t>several circadian rhythms.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161" w:after="0"/>
        <w:ind w:left="1200" w:right="0" w:hanging="721"/>
        <w:jc w:val="both"/>
      </w:pPr>
      <w:bookmarkStart w:name="_bookmark39" w:id="66"/>
      <w:bookmarkEnd w:id="66"/>
      <w:r>
        <w:rPr>
          <w:b w:val="0"/>
        </w:rPr>
      </w:r>
      <w:bookmarkStart w:name="_bookmark39" w:id="67"/>
      <w:bookmarkEnd w:id="67"/>
      <w:r>
        <w:rPr/>
        <w:t>T</w:t>
      </w:r>
      <w:r>
        <w:rPr/>
        <w:t>ime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Administration</w:t>
      </w:r>
    </w:p>
    <w:p>
      <w:pPr>
        <w:pStyle w:val="BodyText"/>
        <w:spacing w:line="480" w:lineRule="auto" w:before="130"/>
        <w:ind w:left="480" w:right="1073"/>
        <w:jc w:val="both"/>
      </w:pPr>
      <w:r>
        <w:rPr/>
        <w:t>It has been demonstrated that gentamicin injected in the middle of the rest period</w:t>
      </w:r>
      <w:r>
        <w:rPr>
          <w:spacing w:val="1"/>
        </w:rPr>
        <w:t> </w:t>
      </w:r>
      <w:r>
        <w:rPr/>
        <w:t>induced a higher renal toxicity than gentamicin injected in the middle of the activity</w:t>
      </w:r>
      <w:r>
        <w:rPr>
          <w:spacing w:val="1"/>
        </w:rPr>
        <w:t> </w:t>
      </w:r>
      <w:r>
        <w:rPr/>
        <w:t>period. The effectiveness and toxicity of many drugs vary depending on dosing time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biochemical,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8"/>
        </w:rPr>
        <w:t> </w:t>
      </w:r>
      <w:r>
        <w:rPr/>
        <w:t>processes</w:t>
      </w:r>
      <w:r>
        <w:rPr>
          <w:spacing w:val="15"/>
        </w:rPr>
        <w:t> </w:t>
      </w:r>
      <w:r>
        <w:rPr/>
        <w:t>under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19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circadian</w:t>
      </w:r>
      <w:r>
        <w:rPr>
          <w:spacing w:val="18"/>
        </w:rPr>
        <w:t> </w:t>
      </w:r>
      <w:r>
        <w:rPr/>
        <w:t>clock</w:t>
      </w:r>
      <w:r>
        <w:rPr>
          <w:spacing w:val="15"/>
        </w:rPr>
        <w:t> </w:t>
      </w:r>
      <w:r>
        <w:rPr/>
        <w:t>(Paranjpe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</w:t>
      </w:r>
      <w:r>
        <w:rPr/>
        <w:t>.,</w:t>
      </w:r>
      <w:r>
        <w:rPr>
          <w:spacing w:val="18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84"/>
        <w:jc w:val="both"/>
      </w:pPr>
      <w:r>
        <w:rPr/>
        <w:t>Numerous studies in man and animal models have shown that gentamicin exhibits a</w:t>
      </w:r>
      <w:r>
        <w:rPr>
          <w:spacing w:val="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variation in its nephrotoxicity</w:t>
      </w:r>
      <w:r>
        <w:rPr>
          <w:spacing w:val="-4"/>
        </w:rPr>
        <w:t> </w:t>
      </w:r>
      <w:r>
        <w:rPr/>
        <w:t>(Prins </w:t>
      </w:r>
      <w:r>
        <w:rPr>
          <w:i/>
        </w:rPr>
        <w:t>et al</w:t>
      </w:r>
      <w:r>
        <w:rPr/>
        <w:t>., 1997;</w:t>
      </w:r>
      <w:r>
        <w:rPr>
          <w:spacing w:val="-1"/>
        </w:rPr>
        <w:t> </w:t>
      </w:r>
      <w:r>
        <w:rPr/>
        <w:t>Nakano </w:t>
      </w:r>
      <w:r>
        <w:rPr>
          <w:i/>
        </w:rPr>
        <w:t>et al</w:t>
      </w:r>
      <w:r>
        <w:rPr/>
        <w:t>., 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bookmarkStart w:name="_bookmark40" w:id="68"/>
      <w:bookmarkEnd w:id="68"/>
      <w:r>
        <w:rPr>
          <w:b w:val="0"/>
        </w:rPr>
      </w:r>
      <w:bookmarkStart w:name="_bookmark40" w:id="69"/>
      <w:bookmarkEnd w:id="69"/>
      <w:r>
        <w:rPr/>
        <w:t>U</w:t>
      </w:r>
      <w:r>
        <w:rPr/>
        <w:t>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Antioxidants</w:t>
      </w:r>
    </w:p>
    <w:p>
      <w:pPr>
        <w:pStyle w:val="BodyText"/>
        <w:spacing w:line="480" w:lineRule="auto" w:before="129"/>
        <w:ind w:left="480" w:right="1077"/>
        <w:jc w:val="both"/>
      </w:pPr>
      <w:r>
        <w:rPr/>
        <w:t>The aminoglycoside antibiotic gentamicin elicits renal tubular toxicity and cell death.</w:t>
      </w:r>
      <w:r>
        <w:rPr>
          <w:spacing w:val="1"/>
        </w:rPr>
        <w:t> </w:t>
      </w:r>
      <w:r>
        <w:rPr>
          <w:i/>
        </w:rPr>
        <w:t>In-vivo </w:t>
      </w:r>
      <w:r>
        <w:rPr/>
        <w:t>and </w:t>
      </w:r>
      <w:r>
        <w:rPr>
          <w:i/>
        </w:rPr>
        <w:t>in-vitro </w:t>
      </w:r>
      <w:r>
        <w:rPr/>
        <w:t>studies demonstrated the mediation of reactive oxygen species in</w:t>
      </w:r>
      <w:r>
        <w:rPr>
          <w:spacing w:val="1"/>
        </w:rPr>
        <w:t> </w:t>
      </w:r>
      <w:r>
        <w:rPr/>
        <w:t>the tubular effects of gentamicin. Reactive oxygen species have been identified as</w:t>
      </w:r>
      <w:r>
        <w:rPr>
          <w:spacing w:val="1"/>
        </w:rPr>
        <w:t> </w:t>
      </w:r>
      <w:r>
        <w:rPr/>
        <w:t>mediators of proximal tubular necrosis and acute renal failure caused by gentamicin.</w:t>
      </w:r>
      <w:r>
        <w:rPr>
          <w:spacing w:val="1"/>
        </w:rPr>
        <w:t> </w:t>
      </w:r>
      <w:r>
        <w:rPr/>
        <w:t>Gentamicin inhibits phosphorylation and reduces ATP levels in renal tubular cells.</w:t>
      </w:r>
      <w:r>
        <w:rPr>
          <w:spacing w:val="1"/>
        </w:rPr>
        <w:t> </w:t>
      </w:r>
      <w:r>
        <w:rPr/>
        <w:t>Oxidative stress has also been reported in the tubular toxicity of gentamicin, thus</w:t>
      </w:r>
      <w:r>
        <w:rPr>
          <w:spacing w:val="1"/>
        </w:rPr>
        <w:t> </w:t>
      </w:r>
      <w:r>
        <w:rPr/>
        <w:t>gentamicin enhanced reactive oxygen species (ROS) formation. ROS induced cell</w:t>
      </w:r>
      <w:r>
        <w:rPr>
          <w:spacing w:val="1"/>
        </w:rPr>
        <w:t> </w:t>
      </w:r>
      <w:r>
        <w:rPr/>
        <w:t>death was found to have a role in gentamicin mediated acute renal failure. Therefore,</w:t>
      </w:r>
      <w:r>
        <w:rPr>
          <w:spacing w:val="1"/>
        </w:rPr>
        <w:t> </w:t>
      </w:r>
      <w:r>
        <w:rPr/>
        <w:t>concurrent administration of antioxidants during gentamicin therapy might ameliorate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damage</w:t>
      </w:r>
      <w:r>
        <w:rPr>
          <w:spacing w:val="1"/>
        </w:rPr>
        <w:t> </w:t>
      </w:r>
      <w:r>
        <w:rPr/>
        <w:t>caused by</w:t>
      </w:r>
      <w:r>
        <w:rPr>
          <w:spacing w:val="-1"/>
        </w:rPr>
        <w:t> </w:t>
      </w:r>
      <w:r>
        <w:rPr/>
        <w:t>ROS</w:t>
      </w:r>
      <w:r>
        <w:rPr>
          <w:spacing w:val="2"/>
        </w:rPr>
        <w:t> </w:t>
      </w:r>
      <w:r>
        <w:rPr/>
        <w:t>(Walker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The specificity of gentamicin for renal toxicity is apparently related to its ability to</w:t>
      </w:r>
      <w:r>
        <w:rPr>
          <w:spacing w:val="1"/>
        </w:rPr>
        <w:t> </w:t>
      </w:r>
      <w:r>
        <w:rPr/>
        <w:t>increasingly facilitate the generation of radical species, including superoxide anions,</w:t>
      </w:r>
      <w:r>
        <w:rPr>
          <w:spacing w:val="1"/>
        </w:rPr>
        <w:t> </w:t>
      </w:r>
      <w:r>
        <w:rPr/>
        <w:t>hydrogen peroxides and hydroxyl radicals in mitochondria, a few of which appear to</w:t>
      </w:r>
      <w:r>
        <w:rPr>
          <w:spacing w:val="1"/>
        </w:rPr>
        <w:t> </w:t>
      </w:r>
      <w:r>
        <w:rPr/>
        <w:t>be a crucial part of the antioxidant deficiency associated oxidative stresses in the renal</w:t>
      </w:r>
      <w:r>
        <w:rPr>
          <w:spacing w:val="-57"/>
        </w:rPr>
        <w:t> </w:t>
      </w:r>
      <w:r>
        <w:rPr/>
        <w:t>proximal convulated tubules (Maldonado </w:t>
      </w:r>
      <w:r>
        <w:rPr>
          <w:i/>
        </w:rPr>
        <w:t>et al</w:t>
      </w:r>
      <w:r>
        <w:rPr/>
        <w:t>., 2003; Yanagida </w:t>
      </w:r>
      <w:r>
        <w:rPr>
          <w:i/>
        </w:rPr>
        <w:t>et al</w:t>
      </w:r>
      <w:r>
        <w:rPr/>
        <w:t>., 2004). 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administration of gentamicin can prevent both the functional and histological changes</w:t>
      </w:r>
      <w:r>
        <w:rPr>
          <w:spacing w:val="1"/>
        </w:rPr>
        <w:t> </w:t>
      </w:r>
      <w:r>
        <w:rPr/>
        <w:t>induced by gentamicin in rats (Derakhshanfar </w:t>
      </w:r>
      <w:r>
        <w:rPr>
          <w:i/>
        </w:rPr>
        <w:t>et al</w:t>
      </w:r>
      <w:r>
        <w:rPr/>
        <w:t>., 2007). Also various alternatives</w:t>
      </w:r>
      <w:r>
        <w:rPr>
          <w:spacing w:val="1"/>
        </w:rPr>
        <w:t> </w:t>
      </w:r>
      <w:r>
        <w:rPr/>
        <w:t>possessing antioxidant properties have been used in order to minimize gentamicin</w:t>
      </w:r>
      <w:r>
        <w:rPr>
          <w:spacing w:val="1"/>
        </w:rPr>
        <w:t> </w:t>
      </w:r>
      <w:r>
        <w:rPr/>
        <w:t>induced</w:t>
      </w:r>
      <w:r>
        <w:rPr>
          <w:spacing w:val="35"/>
        </w:rPr>
        <w:t> </w:t>
      </w:r>
      <w:r>
        <w:rPr/>
        <w:t>oxidative</w:t>
      </w:r>
      <w:r>
        <w:rPr>
          <w:spacing w:val="37"/>
        </w:rPr>
        <w:t> </w:t>
      </w:r>
      <w:r>
        <w:rPr/>
        <w:t>stress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animal</w:t>
      </w:r>
      <w:r>
        <w:rPr>
          <w:spacing w:val="38"/>
        </w:rPr>
        <w:t> </w:t>
      </w:r>
      <w:r>
        <w:rPr/>
        <w:t>models.</w:t>
      </w:r>
      <w:r>
        <w:rPr>
          <w:spacing w:val="36"/>
        </w:rPr>
        <w:t> </w:t>
      </w:r>
      <w:r>
        <w:rPr/>
        <w:t>Plant</w:t>
      </w:r>
      <w:r>
        <w:rPr>
          <w:spacing w:val="36"/>
        </w:rPr>
        <w:t> </w:t>
      </w:r>
      <w:r>
        <w:rPr/>
        <w:t>extracts</w:t>
      </w:r>
      <w:r>
        <w:rPr>
          <w:spacing w:val="34"/>
        </w:rPr>
        <w:t> </w:t>
      </w:r>
      <w:r>
        <w:rPr/>
        <w:t>have</w:t>
      </w:r>
      <w:r>
        <w:rPr>
          <w:spacing w:val="35"/>
        </w:rPr>
        <w:t> </w:t>
      </w:r>
      <w:r>
        <w:rPr/>
        <w:t>been</w:t>
      </w:r>
      <w:r>
        <w:rPr>
          <w:spacing w:val="35"/>
        </w:rPr>
        <w:t> </w:t>
      </w:r>
      <w:r>
        <w:rPr/>
        <w:t>reported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5"/>
        <w:jc w:val="both"/>
      </w:pPr>
      <w:r>
        <w:rPr/>
        <w:t>effective in ameliorating gentamicin nephrotoxicity. Examples include, grape seed</w:t>
      </w:r>
      <w:r>
        <w:rPr>
          <w:spacing w:val="1"/>
        </w:rPr>
        <w:t> </w:t>
      </w:r>
      <w:r>
        <w:rPr/>
        <w:t>extract amelioration of nephrotoxicity in rat, which might be due to the presence of</w:t>
      </w:r>
      <w:r>
        <w:rPr>
          <w:spacing w:val="1"/>
        </w:rPr>
        <w:t> </w:t>
      </w:r>
      <w:r>
        <w:rPr/>
        <w:t>polyphenolic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(Safa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tea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contains</w:t>
      </w:r>
      <w:r>
        <w:rPr>
          <w:spacing w:val="1"/>
        </w:rPr>
        <w:t> </w:t>
      </w:r>
      <w:r>
        <w:rPr/>
        <w:t>catechin and other polyphenolic compounds has also been documented to prevent</w:t>
      </w:r>
      <w:r>
        <w:rPr>
          <w:spacing w:val="1"/>
        </w:rPr>
        <w:t> </w:t>
      </w:r>
      <w:r>
        <w:rPr/>
        <w:t>gentamicin induced nephrotoxicity in rats (Khan </w:t>
      </w:r>
      <w:r>
        <w:rPr>
          <w:i/>
        </w:rPr>
        <w:t>et al</w:t>
      </w:r>
      <w:r>
        <w:rPr/>
        <w:t>., 2009; Abdel-Raheem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 in animal models are </w:t>
      </w:r>
      <w:r>
        <w:rPr>
          <w:i/>
        </w:rPr>
        <w:t>Momordica dioca </w:t>
      </w:r>
      <w:r>
        <w:rPr/>
        <w:t>extract, curcumfin obtained</w:t>
      </w:r>
      <w:r>
        <w:rPr>
          <w:spacing w:val="1"/>
        </w:rPr>
        <w:t> </w:t>
      </w:r>
      <w:r>
        <w:rPr/>
        <w:t>from </w:t>
      </w:r>
      <w:r>
        <w:rPr>
          <w:i/>
        </w:rPr>
        <w:t>Curcuma longa </w:t>
      </w:r>
      <w:r>
        <w:rPr/>
        <w:t>and erdosteine (Farrombi </w:t>
      </w:r>
      <w:r>
        <w:rPr>
          <w:i/>
        </w:rPr>
        <w:t>et al</w:t>
      </w:r>
      <w:r>
        <w:rPr/>
        <w:t>., 2006; Reiter </w:t>
      </w:r>
      <w:r>
        <w:rPr>
          <w:i/>
        </w:rPr>
        <w:t>et al</w:t>
      </w:r>
      <w:r>
        <w:rPr/>
        <w:t>., 2009; Jain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165" w:after="0"/>
        <w:ind w:left="1200" w:right="0" w:hanging="721"/>
        <w:jc w:val="both"/>
      </w:pPr>
      <w:bookmarkStart w:name="_bookmark41" w:id="70"/>
      <w:bookmarkEnd w:id="70"/>
      <w:r>
        <w:rPr>
          <w:b w:val="0"/>
        </w:rPr>
      </w:r>
      <w:bookmarkStart w:name="_bookmark41" w:id="71"/>
      <w:bookmarkEnd w:id="71"/>
      <w:r>
        <w:rPr/>
        <w:t>T</w:t>
      </w:r>
      <w:r>
        <w:rPr/>
        <w:t>herapeutic</w:t>
      </w:r>
      <w:r>
        <w:rPr>
          <w:spacing w:val="-8"/>
        </w:rPr>
        <w:t> </w:t>
      </w:r>
      <w:r>
        <w:rPr/>
        <w:t>Drug</w:t>
      </w:r>
      <w:r>
        <w:rPr>
          <w:spacing w:val="-5"/>
        </w:rPr>
        <w:t> </w:t>
      </w:r>
      <w:r>
        <w:rPr/>
        <w:t>Monitoring</w:t>
      </w:r>
    </w:p>
    <w:p>
      <w:pPr>
        <w:pStyle w:val="BodyText"/>
        <w:spacing w:line="480" w:lineRule="auto" w:before="129"/>
        <w:ind w:left="480" w:right="1076"/>
        <w:jc w:val="both"/>
      </w:pPr>
      <w:r>
        <w:rPr/>
        <w:t>Therapeutic monitoring service involves measuring drug concentrations, generating</w:t>
      </w:r>
      <w:r>
        <w:rPr>
          <w:spacing w:val="1"/>
        </w:rPr>
        <w:t> </w:t>
      </w:r>
      <w:r>
        <w:rPr/>
        <w:t>individual patient’s pharmacokinetic data and interpreting such data together 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patient’s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drug</w:t>
      </w:r>
      <w:r>
        <w:rPr>
          <w:spacing w:val="-57"/>
        </w:rPr>
        <w:t> </w:t>
      </w:r>
      <w:r>
        <w:rPr/>
        <w:t>therapy (Schumacher and</w:t>
      </w:r>
      <w:r>
        <w:rPr>
          <w:spacing w:val="1"/>
        </w:rPr>
        <w:t> </w:t>
      </w:r>
      <w:r>
        <w:rPr/>
        <w:t>Barr,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therapeutic drug monitoring on patient outcomes have shown favorable outcomes</w:t>
      </w:r>
      <w:r>
        <w:rPr>
          <w:spacing w:val="1"/>
        </w:rPr>
        <w:t> </w:t>
      </w:r>
      <w:r>
        <w:rPr/>
        <w:t>which include decreases in adverse effect, mortality rates and length of hospital stay.</w:t>
      </w:r>
      <w:r>
        <w:rPr>
          <w:spacing w:val="1"/>
        </w:rPr>
        <w:t> </w:t>
      </w:r>
      <w:r>
        <w:rPr/>
        <w:t>Therapeutic drug monitoring in gentamicin therapy has resulted in reduced incidence</w:t>
      </w:r>
      <w:r>
        <w:rPr>
          <w:spacing w:val="1"/>
        </w:rPr>
        <w:t> </w:t>
      </w:r>
      <w:r>
        <w:rPr/>
        <w:t>of nephrotoxicity, duration of therapy and length of hospital stay (Abdelrahman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 who received clinical pharmacokinetic consultation compared to patients who</w:t>
      </w:r>
      <w:r>
        <w:rPr>
          <w:spacing w:val="-57"/>
        </w:rPr>
        <w:t> </w:t>
      </w:r>
      <w:r>
        <w:rPr/>
        <w:t>did not, particularly in vulnerable patients such as the elderly (Triggs and Charles,</w:t>
      </w:r>
      <w:r>
        <w:rPr>
          <w:spacing w:val="1"/>
        </w:rPr>
        <w:t> </w:t>
      </w:r>
      <w:r>
        <w:rPr/>
        <w:t>1999).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numPr>
          <w:ilvl w:val="1"/>
          <w:numId w:val="10"/>
        </w:numPr>
        <w:tabs>
          <w:tab w:pos="2409" w:val="left" w:leader="none"/>
        </w:tabs>
        <w:spacing w:line="240" w:lineRule="auto" w:before="63" w:after="0"/>
        <w:ind w:left="2408" w:right="0" w:hanging="722"/>
        <w:jc w:val="both"/>
      </w:pPr>
      <w:bookmarkStart w:name="_bookmark42" w:id="72"/>
      <w:bookmarkEnd w:id="72"/>
      <w:r>
        <w:rPr>
          <w:b w:val="0"/>
        </w:rPr>
      </w:r>
      <w:bookmarkStart w:name="_bookmark42" w:id="73"/>
      <w:bookmarkEnd w:id="73"/>
      <w:r>
        <w:rPr/>
        <w:t>T</w:t>
      </w:r>
      <w:r>
        <w:rPr/>
        <w:t>emporal</w:t>
      </w:r>
      <w:r>
        <w:rPr>
          <w:spacing w:val="-4"/>
        </w:rPr>
        <w:t> </w:t>
      </w:r>
      <w:r>
        <w:rPr/>
        <w:t>Variation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Gentamicin</w:t>
      </w:r>
      <w:r>
        <w:rPr>
          <w:spacing w:val="-5"/>
        </w:rPr>
        <w:t> </w:t>
      </w:r>
      <w:r>
        <w:rPr/>
        <w:t>Nephrotoxicity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 is circadian dependent (Pariat </w:t>
      </w:r>
      <w:r>
        <w:rPr>
          <w:i/>
        </w:rPr>
        <w:t>et al</w:t>
      </w:r>
      <w:r>
        <w:rPr/>
        <w:t>., 1990). The clearance of gentamicin</w:t>
      </w:r>
      <w:r>
        <w:rPr>
          <w:spacing w:val="1"/>
        </w:rPr>
        <w:t> </w:t>
      </w:r>
      <w:r>
        <w:rPr/>
        <w:t>depends on the time of day of drug administration, showing a lower clearance at night</w:t>
      </w:r>
      <w:r>
        <w:rPr>
          <w:spacing w:val="-57"/>
        </w:rPr>
        <w:t> </w:t>
      </w:r>
      <w:r>
        <w:rPr/>
        <w:t>and a peak clearance during the day in man (Nakano </w:t>
      </w:r>
      <w:r>
        <w:rPr>
          <w:i/>
        </w:rPr>
        <w:t>et al</w:t>
      </w:r>
      <w:r>
        <w:rPr/>
        <w:t>., 1998). In a prospective</w:t>
      </w:r>
      <w:r>
        <w:rPr>
          <w:spacing w:val="1"/>
        </w:rPr>
        <w:t> </w:t>
      </w:r>
      <w:r>
        <w:rPr/>
        <w:t>study conducted on two hundred and twenty one patients with severe infections and</w:t>
      </w:r>
      <w:r>
        <w:rPr>
          <w:spacing w:val="1"/>
        </w:rPr>
        <w:t> </w:t>
      </w:r>
      <w:r>
        <w:rPr/>
        <w:t>treated once daily with gentamicin at a dose of 40 mg/kg at three different time</w:t>
      </w:r>
      <w:r>
        <w:rPr>
          <w:spacing w:val="1"/>
        </w:rPr>
        <w:t> </w:t>
      </w:r>
      <w:r>
        <w:rPr/>
        <w:t>periods,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trough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different among the three time periods, but nephrotoxicity, assessed by a</w:t>
      </w:r>
      <w:r>
        <w:rPr>
          <w:spacing w:val="1"/>
        </w:rPr>
        <w:t> </w:t>
      </w:r>
      <w:r>
        <w:rPr/>
        <w:t>rise in serum creatinine, occurred significantly more often when the gentamicin was</w:t>
      </w:r>
      <w:r>
        <w:rPr>
          <w:spacing w:val="1"/>
        </w:rPr>
        <w:t> </w:t>
      </w:r>
      <w:r>
        <w:rPr/>
        <w:t>given at the resting period compared to the other two periods (Prins </w:t>
      </w:r>
      <w:r>
        <w:rPr>
          <w:i/>
        </w:rPr>
        <w:t>et al</w:t>
      </w:r>
      <w:r>
        <w:rPr/>
        <w:t>., 1997).</w:t>
      </w:r>
      <w:r>
        <w:rPr>
          <w:spacing w:val="1"/>
        </w:rPr>
        <w:t> </w:t>
      </w:r>
      <w:r>
        <w:rPr/>
        <w:t>Changes in the susceptibility of renal cells according to the time of the day, circadian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hormones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intracortical pharmacokinetics of gentamicin are among the mechanisms proposed to</w:t>
      </w:r>
      <w:r>
        <w:rPr>
          <w:spacing w:val="1"/>
        </w:rPr>
        <w:t> </w:t>
      </w:r>
      <w:r>
        <w:rPr/>
        <w:t>explain the temporal variation in the nephrotoxicity of this drug (Lin </w:t>
      </w:r>
      <w:r>
        <w:rPr>
          <w:i/>
        </w:rPr>
        <w:t>et al</w:t>
      </w:r>
      <w:r>
        <w:rPr/>
        <w:t>., 1994;</w:t>
      </w:r>
      <w:r>
        <w:rPr>
          <w:spacing w:val="1"/>
        </w:rPr>
        <w:t> </w:t>
      </w:r>
      <w:r>
        <w:rPr/>
        <w:t>Beauchamp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1995).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before="60"/>
        <w:ind w:left="2122" w:right="2719"/>
        <w:jc w:val="center"/>
      </w:pPr>
      <w:bookmarkStart w:name="_bookmark43" w:id="74"/>
      <w:bookmarkEnd w:id="74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6"/>
        </w:numPr>
        <w:tabs>
          <w:tab w:pos="3153" w:val="left" w:leader="none"/>
        </w:tabs>
        <w:spacing w:line="240" w:lineRule="auto" w:before="0" w:after="0"/>
        <w:ind w:left="3152" w:right="0" w:hanging="359"/>
        <w:jc w:val="left"/>
      </w:pPr>
      <w:bookmarkStart w:name="_bookmark44" w:id="75"/>
      <w:bookmarkEnd w:id="75"/>
      <w:r>
        <w:rPr>
          <w:b w:val="0"/>
        </w:rPr>
      </w:r>
      <w:bookmarkStart w:name="_bookmark44" w:id="76"/>
      <w:bookmarkEnd w:id="76"/>
      <w:r>
        <w:rPr/>
        <w:t>M</w:t>
      </w:r>
      <w:r>
        <w:rPr/>
        <w:t>ATERIALS</w:t>
      </w:r>
      <w:r>
        <w:rPr>
          <w:spacing w:val="-2"/>
        </w:rPr>
        <w:t> </w:t>
      </w:r>
      <w:r>
        <w:rPr/>
        <w:t>AND METHODS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6"/>
        </w:numPr>
        <w:tabs>
          <w:tab w:pos="4566" w:val="left" w:leader="none"/>
        </w:tabs>
        <w:spacing w:line="240" w:lineRule="auto" w:before="179" w:after="0"/>
        <w:ind w:left="4565" w:right="0" w:hanging="721"/>
        <w:jc w:val="both"/>
      </w:pPr>
      <w:bookmarkStart w:name="_bookmark45" w:id="77"/>
      <w:bookmarkEnd w:id="77"/>
      <w:r>
        <w:rPr>
          <w:b w:val="0"/>
        </w:rPr>
      </w:r>
      <w:bookmarkStart w:name="_bookmark45" w:id="78"/>
      <w:bookmarkEnd w:id="78"/>
      <w:r>
        <w:rPr/>
        <w:t>A</w:t>
      </w:r>
      <w:r>
        <w:rPr/>
        <w:t>nimals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Seventy-six adult albino wistar rats of either sex, weighing between 120 to 170 g were</w:t>
      </w:r>
      <w:r>
        <w:rPr>
          <w:spacing w:val="-57"/>
        </w:rPr>
        <w:t> </w:t>
      </w:r>
      <w:r>
        <w:rPr/>
        <w:t>used for this study. Animals were obtained from the animal house of the Department</w:t>
      </w:r>
      <w:r>
        <w:rPr>
          <w:spacing w:val="1"/>
        </w:rPr>
        <w:t> </w:t>
      </w:r>
      <w:r>
        <w:rPr/>
        <w:t>of Pharmacology and Therapeutics,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 Zaria.</w:t>
      </w:r>
      <w:r>
        <w:rPr>
          <w:spacing w:val="60"/>
        </w:rPr>
        <w:t> </w:t>
      </w:r>
      <w:r>
        <w:rPr/>
        <w:t>The animals</w:t>
      </w:r>
      <w:r>
        <w:rPr>
          <w:spacing w:val="1"/>
        </w:rPr>
        <w:t> </w:t>
      </w:r>
      <w:r>
        <w:rPr/>
        <w:t>were maintained in a well-ventilated room in the department’s animal house under</w:t>
      </w:r>
      <w:r>
        <w:rPr>
          <w:spacing w:val="1"/>
        </w:rPr>
        <w:t> </w:t>
      </w:r>
      <w:r>
        <w:rPr/>
        <w:t>standard conditions of natural light and day cycle. They were placed on vital grower</w:t>
      </w:r>
      <w:r>
        <w:rPr>
          <w:spacing w:val="1"/>
        </w:rPr>
        <w:t> </w:t>
      </w:r>
      <w:r>
        <w:rPr/>
        <w:t>feeds (vital feeds) and water </w:t>
      </w:r>
      <w:r>
        <w:rPr>
          <w:i/>
        </w:rPr>
        <w:t>ad libitum</w:t>
      </w:r>
      <w:r>
        <w:rPr/>
        <w:t>. Ethical approval was obtained from the</w:t>
      </w:r>
      <w:r>
        <w:rPr>
          <w:spacing w:val="1"/>
        </w:rPr>
        <w:t> </w:t>
      </w:r>
      <w:r>
        <w:rPr/>
        <w:t>departmental ethics committee and all</w:t>
      </w:r>
      <w:r>
        <w:rPr>
          <w:spacing w:val="60"/>
        </w:rPr>
        <w:t> </w:t>
      </w:r>
      <w:r>
        <w:rPr/>
        <w:t>experiments performed on laboratory animals</w:t>
      </w:r>
      <w:r>
        <w:rPr>
          <w:spacing w:val="1"/>
        </w:rPr>
        <w:t> </w:t>
      </w:r>
      <w:r>
        <w:rPr/>
        <w:t>in this study were done following “The Principles on Laboratory Animal Care” (NIH</w:t>
      </w:r>
      <w:r>
        <w:rPr>
          <w:spacing w:val="1"/>
        </w:rPr>
        <w:t> </w:t>
      </w:r>
      <w:r>
        <w:rPr/>
        <w:t>Publication,</w:t>
      </w:r>
      <w:r>
        <w:rPr>
          <w:spacing w:val="-1"/>
        </w:rPr>
        <w:t> </w:t>
      </w:r>
      <w:r>
        <w:rPr/>
        <w:t>1985).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3893" w:val="left" w:leader="none"/>
          <w:tab w:pos="3894" w:val="left" w:leader="none"/>
        </w:tabs>
        <w:spacing w:line="240" w:lineRule="auto" w:before="164" w:after="0"/>
        <w:ind w:left="3893" w:right="0" w:hanging="721"/>
        <w:jc w:val="left"/>
      </w:pPr>
      <w:bookmarkStart w:name="_bookmark46" w:id="79"/>
      <w:bookmarkEnd w:id="79"/>
      <w:r>
        <w:rPr>
          <w:b w:val="0"/>
        </w:rPr>
      </w:r>
      <w:bookmarkStart w:name="_bookmark46" w:id="80"/>
      <w:bookmarkEnd w:id="80"/>
      <w:r>
        <w:rPr/>
        <w:t>D</w:t>
      </w:r>
      <w:r>
        <w:rPr/>
        <w:t>rugs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Chemicals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Gentamicin</w:t>
      </w:r>
      <w:r>
        <w:rPr>
          <w:spacing w:val="1"/>
        </w:rPr>
        <w:t> </w:t>
      </w:r>
      <w:r>
        <w:rPr/>
        <w:t>(Taylek),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(Laborate)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position w:val="2"/>
        </w:rPr>
        <w:t>Vitamin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1</w:t>
      </w:r>
      <w:r>
        <w:rPr>
          <w:spacing w:val="1"/>
          <w:sz w:val="16"/>
        </w:rPr>
        <w:t> </w:t>
      </w:r>
      <w:r>
        <w:rPr>
          <w:position w:val="2"/>
        </w:rPr>
        <w:t>(thiamine),</w:t>
      </w:r>
      <w:r>
        <w:rPr>
          <w:spacing w:val="1"/>
          <w:position w:val="2"/>
        </w:rPr>
        <w:t> </w:t>
      </w:r>
      <w:r>
        <w:rPr>
          <w:position w:val="2"/>
        </w:rPr>
        <w:t>2</w:t>
      </w:r>
      <w:r>
        <w:rPr>
          <w:spacing w:val="1"/>
          <w:position w:val="2"/>
        </w:rPr>
        <w:t> </w:t>
      </w:r>
      <w:r>
        <w:rPr>
          <w:position w:val="2"/>
        </w:rPr>
        <w:t>mg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Vitamin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(riboflavin),</w:t>
      </w:r>
      <w:r>
        <w:rPr>
          <w:spacing w:val="1"/>
          <w:position w:val="2"/>
        </w:rPr>
        <w:t> </w:t>
      </w:r>
      <w:r>
        <w:rPr>
          <w:position w:val="2"/>
        </w:rPr>
        <w:t>50</w:t>
      </w:r>
      <w:r>
        <w:rPr>
          <w:spacing w:val="1"/>
          <w:position w:val="2"/>
        </w:rPr>
        <w:t> </w:t>
      </w:r>
      <w:r>
        <w:rPr>
          <w:position w:val="2"/>
        </w:rPr>
        <w:t>mg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Vitamin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(Nicotinamide)</w:t>
      </w:r>
      <w:r>
        <w:rPr>
          <w:spacing w:val="1"/>
          <w:position w:val="2"/>
        </w:rPr>
        <w:t> </w:t>
      </w:r>
      <w:r>
        <w:rPr>
          <w:position w:val="2"/>
        </w:rPr>
        <w:t>5</w:t>
      </w:r>
      <w:r>
        <w:rPr>
          <w:spacing w:val="1"/>
          <w:position w:val="2"/>
        </w:rPr>
        <w:t> </w:t>
      </w:r>
      <w:r>
        <w:rPr>
          <w:position w:val="2"/>
        </w:rPr>
        <w:t>mg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Vitamin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position w:val="2"/>
        </w:rPr>
        <w:t>(D-panthenol)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2.5</w:t>
      </w:r>
      <w:r>
        <w:rPr>
          <w:spacing w:val="1"/>
          <w:position w:val="2"/>
        </w:rPr>
        <w:t> </w:t>
      </w:r>
      <w:r>
        <w:rPr>
          <w:position w:val="2"/>
        </w:rPr>
        <w:t>mg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Vitamin</w:t>
      </w:r>
      <w:r>
        <w:rPr>
          <w:spacing w:val="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/>
        <w:t>(Pyridoxal Phosphate) per 10 ml vial, Chloroform (Sigma Chemical Co, U.S.A.),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formaldehyde,</w:t>
      </w:r>
      <w:r>
        <w:rPr>
          <w:spacing w:val="1"/>
        </w:rPr>
        <w:t> </w:t>
      </w:r>
      <w:r>
        <w:rPr/>
        <w:t>picric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0.9%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phosphate</w:t>
      </w:r>
      <w:r>
        <w:rPr>
          <w:spacing w:val="-2"/>
        </w:rPr>
        <w:t> </w:t>
      </w:r>
      <w:r>
        <w:rPr/>
        <w:t>buffered</w:t>
      </w:r>
      <w:r>
        <w:rPr>
          <w:spacing w:val="2"/>
        </w:rPr>
        <w:t> </w:t>
      </w:r>
      <w:r>
        <w:rPr/>
        <w:t>saline.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3070" w:val="left" w:leader="none"/>
          <w:tab w:pos="3071" w:val="left" w:leader="none"/>
        </w:tabs>
        <w:spacing w:line="240" w:lineRule="auto" w:before="158" w:after="0"/>
        <w:ind w:left="3070" w:right="0" w:hanging="721"/>
        <w:jc w:val="left"/>
      </w:pPr>
      <w:bookmarkStart w:name="_bookmark47" w:id="81"/>
      <w:bookmarkEnd w:id="81"/>
      <w:r>
        <w:rPr>
          <w:b w:val="0"/>
        </w:rPr>
      </w:r>
      <w:bookmarkStart w:name="_bookmark47" w:id="82"/>
      <w:bookmarkEnd w:id="82"/>
      <w:r>
        <w:rPr/>
        <w:t>E</w:t>
      </w:r>
      <w:r>
        <w:rPr/>
        <w:t>quipment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Sundry</w:t>
      </w:r>
      <w:r>
        <w:rPr>
          <w:spacing w:val="-5"/>
        </w:rPr>
        <w:t> </w:t>
      </w:r>
      <w:r>
        <w:rPr/>
        <w:t>Consumables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80" w:right="1085"/>
        <w:jc w:val="both"/>
      </w:pPr>
      <w:r>
        <w:rPr/>
        <w:t>Animal cages, digital weighing balance, pestle and mortar, syringe (1 ml, 2 ml, 5 ml,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ml), needles,</w:t>
      </w:r>
      <w:r>
        <w:rPr>
          <w:spacing w:val="-1"/>
        </w:rPr>
        <w:t> </w:t>
      </w:r>
      <w:r>
        <w:rPr/>
        <w:t>hand</w:t>
      </w:r>
      <w:r>
        <w:rPr>
          <w:spacing w:val="2"/>
        </w:rPr>
        <w:t> </w:t>
      </w:r>
      <w:r>
        <w:rPr/>
        <w:t>gloves,</w:t>
      </w:r>
      <w:r>
        <w:rPr>
          <w:spacing w:val="-1"/>
        </w:rPr>
        <w:t> </w:t>
      </w:r>
      <w:r>
        <w:rPr/>
        <w:t>beaker, cotton</w:t>
      </w:r>
      <w:r>
        <w:rPr>
          <w:spacing w:val="1"/>
        </w:rPr>
        <w:t> </w:t>
      </w:r>
      <w:r>
        <w:rPr/>
        <w:t>wool,</w:t>
      </w:r>
      <w:r>
        <w:rPr>
          <w:spacing w:val="2"/>
        </w:rPr>
        <w:t> </w:t>
      </w:r>
      <w:r>
        <w:rPr/>
        <w:t>dissecting</w:t>
      </w:r>
      <w:r>
        <w:rPr>
          <w:spacing w:val="-1"/>
        </w:rPr>
        <w:t> </w:t>
      </w:r>
      <w:r>
        <w:rPr/>
        <w:t>kit.`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ListParagraph"/>
        <w:numPr>
          <w:ilvl w:val="1"/>
          <w:numId w:val="16"/>
        </w:numPr>
        <w:tabs>
          <w:tab w:pos="1874" w:val="left" w:leader="none"/>
          <w:tab w:pos="1875" w:val="left" w:leader="none"/>
        </w:tabs>
        <w:spacing w:line="480" w:lineRule="auto" w:before="63" w:after="0"/>
        <w:ind w:left="480" w:right="1075" w:firstLine="674"/>
        <w:jc w:val="left"/>
        <w:rPr>
          <w:sz w:val="24"/>
        </w:rPr>
      </w:pPr>
      <w:bookmarkStart w:name="_bookmark48" w:id="83"/>
      <w:bookmarkEnd w:id="83"/>
      <w:r>
        <w:rPr/>
      </w:r>
      <w:bookmarkStart w:name="_bookmark48" w:id="84"/>
      <w:bookmarkEnd w:id="84"/>
      <w:r>
        <w:rPr>
          <w:b/>
          <w:sz w:val="24"/>
        </w:rPr>
        <w:t>D</w:t>
      </w:r>
      <w:r>
        <w:rPr>
          <w:b/>
          <w:sz w:val="24"/>
        </w:rPr>
        <w:t>etermination of Nephrotoxic Dose of Gentamicin to be used</w:t>
      </w:r>
      <w:r>
        <w:rPr>
          <w:b/>
          <w:spacing w:val="1"/>
          <w:sz w:val="24"/>
        </w:rPr>
        <w:t> </w:t>
      </w:r>
      <w:r>
        <w:rPr>
          <w:sz w:val="24"/>
        </w:rPr>
        <w:t>Graded</w:t>
      </w:r>
      <w:r>
        <w:rPr>
          <w:spacing w:val="18"/>
          <w:sz w:val="24"/>
        </w:rPr>
        <w:t> </w:t>
      </w:r>
      <w:r>
        <w:rPr>
          <w:sz w:val="24"/>
        </w:rPr>
        <w:t>doses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gentamicin</w:t>
      </w:r>
      <w:r>
        <w:rPr>
          <w:spacing w:val="20"/>
          <w:sz w:val="24"/>
        </w:rPr>
        <w:t> </w:t>
      </w:r>
      <w:r>
        <w:rPr>
          <w:sz w:val="24"/>
        </w:rPr>
        <w:t>were</w:t>
      </w:r>
      <w:r>
        <w:rPr>
          <w:spacing w:val="16"/>
          <w:sz w:val="24"/>
        </w:rPr>
        <w:t> </w:t>
      </w:r>
      <w:r>
        <w:rPr>
          <w:sz w:val="24"/>
        </w:rPr>
        <w:t>administered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animals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ten</w:t>
      </w:r>
      <w:r>
        <w:rPr>
          <w:spacing w:val="17"/>
          <w:sz w:val="24"/>
        </w:rPr>
        <w:t> </w:t>
      </w:r>
      <w:r>
        <w:rPr>
          <w:sz w:val="24"/>
        </w:rPr>
        <w:t>days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determine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nephrotoxic</w:t>
      </w:r>
      <w:r>
        <w:rPr>
          <w:spacing w:val="4"/>
          <w:sz w:val="24"/>
        </w:rPr>
        <w:t> </w:t>
      </w:r>
      <w:r>
        <w:rPr>
          <w:sz w:val="24"/>
        </w:rPr>
        <w:t>dose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gentamicin.</w:t>
      </w:r>
      <w:r>
        <w:rPr>
          <w:spacing w:val="6"/>
          <w:sz w:val="24"/>
        </w:rPr>
        <w:t> </w:t>
      </w:r>
      <w:r>
        <w:rPr>
          <w:sz w:val="24"/>
        </w:rPr>
        <w:t>Gentamicin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doses</w:t>
      </w:r>
      <w:r>
        <w:rPr>
          <w:spacing w:val="3"/>
          <w:sz w:val="24"/>
        </w:rPr>
        <w:t> </w:t>
      </w:r>
      <w:r>
        <w:rPr>
          <w:sz w:val="24"/>
        </w:rPr>
        <w:t>of 80,</w:t>
      </w:r>
      <w:r>
        <w:rPr>
          <w:spacing w:val="6"/>
          <w:sz w:val="24"/>
        </w:rPr>
        <w:t> </w:t>
      </w:r>
      <w:r>
        <w:rPr>
          <w:sz w:val="24"/>
        </w:rPr>
        <w:t>100,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120</w:t>
      </w:r>
      <w:r>
        <w:rPr>
          <w:spacing w:val="8"/>
          <w:sz w:val="24"/>
        </w:rPr>
        <w:t> </w:t>
      </w:r>
      <w:r>
        <w:rPr>
          <w:sz w:val="24"/>
        </w:rPr>
        <w:t>mg/kg</w:t>
      </w:r>
      <w:r>
        <w:rPr>
          <w:spacing w:val="8"/>
          <w:sz w:val="24"/>
        </w:rPr>
        <w:t> </w:t>
      </w:r>
      <w:r>
        <w:rPr>
          <w:sz w:val="24"/>
        </w:rPr>
        <w:t>were</w:t>
      </w:r>
      <w:r>
        <w:rPr>
          <w:spacing w:val="8"/>
          <w:sz w:val="24"/>
        </w:rPr>
        <w:t> </w:t>
      </w:r>
      <w:r>
        <w:rPr>
          <w:sz w:val="24"/>
        </w:rPr>
        <w:t>administered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three</w:t>
      </w:r>
      <w:r>
        <w:rPr>
          <w:spacing w:val="9"/>
          <w:sz w:val="24"/>
        </w:rPr>
        <w:t> </w:t>
      </w:r>
      <w:r>
        <w:rPr>
          <w:sz w:val="24"/>
        </w:rPr>
        <w:t>groups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wistar</w:t>
      </w:r>
      <w:r>
        <w:rPr>
          <w:spacing w:val="7"/>
          <w:sz w:val="24"/>
        </w:rPr>
        <w:t> </w:t>
      </w:r>
      <w:r>
        <w:rPr>
          <w:sz w:val="24"/>
        </w:rPr>
        <w:t>rats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both</w:t>
      </w:r>
      <w:r>
        <w:rPr>
          <w:spacing w:val="8"/>
          <w:sz w:val="24"/>
        </w:rPr>
        <w:t> </w:t>
      </w:r>
      <w:r>
        <w:rPr>
          <w:sz w:val="24"/>
        </w:rPr>
        <w:t>sexes</w:t>
      </w:r>
      <w:r>
        <w:rPr>
          <w:spacing w:val="6"/>
          <w:sz w:val="24"/>
        </w:rPr>
        <w:t> </w:t>
      </w: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1200</w:t>
      </w:r>
      <w:r>
        <w:rPr>
          <w:spacing w:val="-57"/>
          <w:sz w:val="24"/>
        </w:rPr>
        <w:t> </w:t>
      </w:r>
      <w:r>
        <w:rPr>
          <w:sz w:val="24"/>
        </w:rPr>
        <w:t>hours</w:t>
      </w:r>
      <w:r>
        <w:rPr>
          <w:spacing w:val="2"/>
          <w:sz w:val="24"/>
        </w:rPr>
        <w:t> </w:t>
      </w:r>
      <w:r>
        <w:rPr>
          <w:sz w:val="24"/>
        </w:rPr>
        <w:t>daily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ten</w:t>
      </w:r>
      <w:r>
        <w:rPr>
          <w:spacing w:val="5"/>
          <w:sz w:val="24"/>
        </w:rPr>
        <w:t> </w:t>
      </w:r>
      <w:r>
        <w:rPr>
          <w:sz w:val="24"/>
        </w:rPr>
        <w:t>days.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fourth</w:t>
      </w:r>
      <w:r>
        <w:rPr>
          <w:spacing w:val="5"/>
          <w:sz w:val="24"/>
        </w:rPr>
        <w:t> </w:t>
      </w:r>
      <w:r>
        <w:rPr>
          <w:sz w:val="24"/>
        </w:rPr>
        <w:t>group</w:t>
      </w:r>
      <w:r>
        <w:rPr>
          <w:spacing w:val="4"/>
          <w:sz w:val="24"/>
        </w:rPr>
        <w:t> </w:t>
      </w:r>
      <w:r>
        <w:rPr>
          <w:sz w:val="24"/>
        </w:rPr>
        <w:t>received</w:t>
      </w:r>
      <w:r>
        <w:rPr>
          <w:spacing w:val="5"/>
          <w:sz w:val="24"/>
        </w:rPr>
        <w:t> </w:t>
      </w:r>
      <w:r>
        <w:rPr>
          <w:sz w:val="24"/>
        </w:rPr>
        <w:t>normal</w:t>
      </w:r>
      <w:r>
        <w:rPr>
          <w:spacing w:val="7"/>
          <w:sz w:val="24"/>
        </w:rPr>
        <w:t> </w:t>
      </w:r>
      <w:r>
        <w:rPr>
          <w:sz w:val="24"/>
        </w:rPr>
        <w:t>saline</w:t>
      </w:r>
      <w:r>
        <w:rPr>
          <w:spacing w:val="5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10</w:t>
      </w:r>
      <w:r>
        <w:rPr>
          <w:spacing w:val="8"/>
          <w:sz w:val="24"/>
        </w:rPr>
        <w:t> </w:t>
      </w:r>
      <w:r>
        <w:rPr>
          <w:sz w:val="24"/>
        </w:rPr>
        <w:t>ml/kg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control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same</w:t>
      </w:r>
      <w:r>
        <w:rPr>
          <w:spacing w:val="10"/>
          <w:sz w:val="24"/>
        </w:rPr>
        <w:t> </w:t>
      </w:r>
      <w:r>
        <w:rPr>
          <w:sz w:val="24"/>
        </w:rPr>
        <w:t>duration.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1"/>
          <w:sz w:val="24"/>
        </w:rPr>
        <w:t> </w:t>
      </w:r>
      <w:r>
        <w:rPr>
          <w:sz w:val="24"/>
        </w:rPr>
        <w:t>drugs</w:t>
      </w:r>
      <w:r>
        <w:rPr>
          <w:spacing w:val="11"/>
          <w:sz w:val="24"/>
        </w:rPr>
        <w:t> </w:t>
      </w:r>
      <w:r>
        <w:rPr>
          <w:sz w:val="24"/>
        </w:rPr>
        <w:t>were</w:t>
      </w:r>
      <w:r>
        <w:rPr>
          <w:spacing w:val="11"/>
          <w:sz w:val="24"/>
        </w:rPr>
        <w:t> </w:t>
      </w:r>
      <w:r>
        <w:rPr>
          <w:sz w:val="24"/>
        </w:rPr>
        <w:t>administered</w:t>
      </w:r>
      <w:r>
        <w:rPr>
          <w:spacing w:val="11"/>
          <w:sz w:val="24"/>
        </w:rPr>
        <w:t> </w:t>
      </w:r>
      <w:r>
        <w:rPr>
          <w:sz w:val="24"/>
        </w:rPr>
        <w:t>intraperitoneally.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experiment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terminated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tenth</w:t>
      </w:r>
      <w:r>
        <w:rPr>
          <w:spacing w:val="5"/>
          <w:sz w:val="24"/>
        </w:rPr>
        <w:t> </w:t>
      </w:r>
      <w:r>
        <w:rPr>
          <w:sz w:val="24"/>
        </w:rPr>
        <w:t>day,</w:t>
      </w:r>
      <w:r>
        <w:rPr>
          <w:spacing w:val="5"/>
          <w:sz w:val="24"/>
        </w:rPr>
        <w:t> </w:t>
      </w:r>
      <w:r>
        <w:rPr>
          <w:sz w:val="24"/>
        </w:rPr>
        <w:t>eight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fourteen</w:t>
      </w:r>
      <w:r>
        <w:rPr>
          <w:spacing w:val="7"/>
          <w:sz w:val="24"/>
        </w:rPr>
        <w:t> </w:t>
      </w:r>
      <w:r>
        <w:rPr>
          <w:sz w:val="24"/>
        </w:rPr>
        <w:t>hours</w:t>
      </w:r>
      <w:r>
        <w:rPr>
          <w:spacing w:val="3"/>
          <w:sz w:val="24"/>
        </w:rPr>
        <w:t> </w:t>
      </w:r>
      <w:r>
        <w:rPr>
          <w:sz w:val="24"/>
        </w:rPr>
        <w:t>after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last</w:t>
      </w:r>
      <w:r>
        <w:rPr>
          <w:spacing w:val="6"/>
          <w:sz w:val="24"/>
        </w:rPr>
        <w:t> </w:t>
      </w:r>
      <w:r>
        <w:rPr>
          <w:sz w:val="24"/>
        </w:rPr>
        <w:t>treatment,</w:t>
      </w:r>
      <w:r>
        <w:rPr>
          <w:spacing w:val="5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chloroform</w:t>
      </w:r>
      <w:r>
        <w:rPr>
          <w:spacing w:val="5"/>
          <w:sz w:val="24"/>
        </w:rPr>
        <w:t> </w:t>
      </w:r>
      <w:r>
        <w:rPr>
          <w:sz w:val="24"/>
        </w:rPr>
        <w:t>anaesthesia.</w:t>
      </w:r>
      <w:r>
        <w:rPr>
          <w:spacing w:val="9"/>
          <w:sz w:val="24"/>
        </w:rPr>
        <w:t> </w:t>
      </w:r>
      <w:r>
        <w:rPr>
          <w:sz w:val="24"/>
        </w:rPr>
        <w:t>Blood</w:t>
      </w:r>
      <w:r>
        <w:rPr>
          <w:spacing w:val="7"/>
          <w:sz w:val="24"/>
        </w:rPr>
        <w:t> </w:t>
      </w:r>
      <w:r>
        <w:rPr>
          <w:sz w:val="24"/>
        </w:rPr>
        <w:t>samples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5"/>
          <w:sz w:val="24"/>
        </w:rPr>
        <w:t> </w:t>
      </w:r>
      <w:r>
        <w:rPr>
          <w:sz w:val="24"/>
        </w:rPr>
        <w:t>collected</w:t>
      </w:r>
      <w:r>
        <w:rPr>
          <w:spacing w:val="9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jugular</w:t>
      </w:r>
      <w:r>
        <w:rPr>
          <w:spacing w:val="6"/>
          <w:sz w:val="24"/>
        </w:rPr>
        <w:t> </w:t>
      </w:r>
      <w:r>
        <w:rPr>
          <w:sz w:val="24"/>
        </w:rPr>
        <w:t>vein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sterile</w:t>
      </w:r>
      <w:r>
        <w:rPr>
          <w:spacing w:val="-57"/>
          <w:sz w:val="24"/>
        </w:rPr>
        <w:t> </w:t>
      </w:r>
      <w:r>
        <w:rPr>
          <w:sz w:val="24"/>
        </w:rPr>
        <w:t>labeled</w:t>
      </w:r>
      <w:r>
        <w:rPr>
          <w:spacing w:val="27"/>
          <w:sz w:val="24"/>
        </w:rPr>
        <w:t> </w:t>
      </w:r>
      <w:r>
        <w:rPr>
          <w:sz w:val="24"/>
        </w:rPr>
        <w:t>plain</w:t>
      </w:r>
      <w:r>
        <w:rPr>
          <w:spacing w:val="29"/>
          <w:sz w:val="24"/>
        </w:rPr>
        <w:t> </w:t>
      </w:r>
      <w:r>
        <w:rPr>
          <w:sz w:val="24"/>
        </w:rPr>
        <w:t>sample</w:t>
      </w:r>
      <w:r>
        <w:rPr>
          <w:spacing w:val="27"/>
          <w:sz w:val="24"/>
        </w:rPr>
        <w:t> </w:t>
      </w:r>
      <w:r>
        <w:rPr>
          <w:sz w:val="24"/>
        </w:rPr>
        <w:t>tubes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centrifuged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9"/>
          <w:sz w:val="24"/>
        </w:rPr>
        <w:t> </w:t>
      </w:r>
      <w:r>
        <w:rPr>
          <w:sz w:val="24"/>
        </w:rPr>
        <w:t>3000</w:t>
      </w:r>
      <w:r>
        <w:rPr>
          <w:spacing w:val="27"/>
          <w:sz w:val="24"/>
        </w:rPr>
        <w:t> </w:t>
      </w:r>
      <w:r>
        <w:rPr>
          <w:sz w:val="24"/>
        </w:rPr>
        <w:t>rpm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26"/>
          <w:sz w:val="24"/>
        </w:rPr>
        <w:t> </w:t>
      </w:r>
      <w:r>
        <w:rPr>
          <w:sz w:val="24"/>
        </w:rPr>
        <w:t>ten</w:t>
      </w:r>
      <w:r>
        <w:rPr>
          <w:spacing w:val="29"/>
          <w:sz w:val="24"/>
        </w:rPr>
        <w:t> </w:t>
      </w:r>
      <w:r>
        <w:rPr>
          <w:sz w:val="24"/>
        </w:rPr>
        <w:t>minutes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obtain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clear</w:t>
      </w:r>
      <w:r>
        <w:rPr>
          <w:spacing w:val="41"/>
          <w:sz w:val="24"/>
        </w:rPr>
        <w:t> </w:t>
      </w:r>
      <w:r>
        <w:rPr>
          <w:sz w:val="24"/>
        </w:rPr>
        <w:t>serum</w:t>
      </w:r>
      <w:r>
        <w:rPr>
          <w:spacing w:val="37"/>
          <w:sz w:val="24"/>
        </w:rPr>
        <w:t> </w:t>
      </w:r>
      <w:r>
        <w:rPr>
          <w:sz w:val="24"/>
        </w:rPr>
        <w:t>using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centrifuge</w:t>
      </w:r>
      <w:r>
        <w:rPr>
          <w:spacing w:val="39"/>
          <w:sz w:val="24"/>
        </w:rPr>
        <w:t> </w:t>
      </w:r>
      <w:r>
        <w:rPr>
          <w:sz w:val="24"/>
        </w:rPr>
        <w:t>(Ogunsanmi</w:t>
      </w:r>
      <w:r>
        <w:rPr>
          <w:spacing w:val="4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39"/>
          <w:sz w:val="24"/>
        </w:rPr>
        <w:t> </w:t>
      </w:r>
      <w:r>
        <w:rPr>
          <w:sz w:val="24"/>
        </w:rPr>
        <w:t>1994).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serum</w:t>
      </w:r>
      <w:r>
        <w:rPr>
          <w:spacing w:val="37"/>
          <w:sz w:val="24"/>
        </w:rPr>
        <w:t> </w:t>
      </w:r>
      <w:r>
        <w:rPr>
          <w:sz w:val="24"/>
        </w:rPr>
        <w:t>obtained</w:t>
      </w:r>
      <w:r>
        <w:rPr>
          <w:spacing w:val="4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biochemical</w:t>
      </w:r>
      <w:r>
        <w:rPr>
          <w:spacing w:val="23"/>
          <w:sz w:val="24"/>
        </w:rPr>
        <w:t> </w:t>
      </w:r>
      <w:r>
        <w:rPr>
          <w:sz w:val="24"/>
        </w:rPr>
        <w:t>analysis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serum</w:t>
      </w:r>
      <w:r>
        <w:rPr>
          <w:spacing w:val="18"/>
          <w:sz w:val="24"/>
        </w:rPr>
        <w:t> </w:t>
      </w:r>
      <w:r>
        <w:rPr>
          <w:sz w:val="24"/>
        </w:rPr>
        <w:t>urea,</w:t>
      </w:r>
      <w:r>
        <w:rPr>
          <w:spacing w:val="22"/>
          <w:sz w:val="24"/>
        </w:rPr>
        <w:t> </w:t>
      </w:r>
      <w:r>
        <w:rPr>
          <w:sz w:val="24"/>
        </w:rPr>
        <w:t>creatine,</w:t>
      </w:r>
      <w:r>
        <w:rPr>
          <w:spacing w:val="22"/>
          <w:sz w:val="24"/>
        </w:rPr>
        <w:t> </w:t>
      </w:r>
      <w:r>
        <w:rPr>
          <w:sz w:val="24"/>
        </w:rPr>
        <w:t>protein,</w:t>
      </w:r>
      <w:r>
        <w:rPr>
          <w:spacing w:val="23"/>
          <w:sz w:val="24"/>
        </w:rPr>
        <w:t> </w:t>
      </w:r>
      <w:r>
        <w:rPr>
          <w:sz w:val="24"/>
        </w:rPr>
        <w:t>bilirubin,</w:t>
      </w:r>
      <w:r>
        <w:rPr>
          <w:spacing w:val="20"/>
          <w:sz w:val="24"/>
        </w:rPr>
        <w:t> </w:t>
      </w:r>
      <w:r>
        <w:rPr>
          <w:sz w:val="24"/>
        </w:rPr>
        <w:t>electrolytes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liver</w:t>
      </w:r>
      <w:r>
        <w:rPr>
          <w:spacing w:val="20"/>
          <w:sz w:val="24"/>
        </w:rPr>
        <w:t> </w:t>
      </w:r>
      <w:r>
        <w:rPr>
          <w:sz w:val="24"/>
        </w:rPr>
        <w:t>function</w:t>
      </w:r>
      <w:r>
        <w:rPr>
          <w:spacing w:val="15"/>
          <w:sz w:val="24"/>
        </w:rPr>
        <w:t> </w:t>
      </w:r>
      <w:r>
        <w:rPr>
          <w:sz w:val="24"/>
        </w:rPr>
        <w:t>biomarkers.</w:t>
      </w:r>
      <w:r>
        <w:rPr>
          <w:spacing w:val="19"/>
          <w:sz w:val="24"/>
        </w:rPr>
        <w:t> </w:t>
      </w:r>
      <w:r>
        <w:rPr>
          <w:sz w:val="24"/>
        </w:rPr>
        <w:t>Kidneys</w:t>
      </w:r>
      <w:r>
        <w:rPr>
          <w:spacing w:val="19"/>
          <w:sz w:val="24"/>
        </w:rPr>
        <w:t> </w:t>
      </w:r>
      <w:r>
        <w:rPr>
          <w:sz w:val="24"/>
        </w:rPr>
        <w:t>were</w:t>
      </w:r>
      <w:r>
        <w:rPr>
          <w:spacing w:val="16"/>
          <w:sz w:val="24"/>
        </w:rPr>
        <w:t> </w:t>
      </w:r>
      <w:r>
        <w:rPr>
          <w:sz w:val="24"/>
        </w:rPr>
        <w:t>harvested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weights</w:t>
      </w:r>
      <w:r>
        <w:rPr>
          <w:spacing w:val="19"/>
          <w:sz w:val="24"/>
        </w:rPr>
        <w:t> </w:t>
      </w:r>
      <w:r>
        <w:rPr>
          <w:sz w:val="24"/>
        </w:rPr>
        <w:t>were</w:t>
      </w:r>
      <w:r>
        <w:rPr>
          <w:spacing w:val="18"/>
          <w:sz w:val="24"/>
        </w:rPr>
        <w:t> </w:t>
      </w:r>
      <w:r>
        <w:rPr>
          <w:sz w:val="24"/>
        </w:rPr>
        <w:t>taken.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kidneys</w:t>
      </w:r>
      <w:r>
        <w:rPr>
          <w:spacing w:val="6"/>
          <w:sz w:val="24"/>
        </w:rPr>
        <w:t> </w:t>
      </w:r>
      <w:r>
        <w:rPr>
          <w:sz w:val="24"/>
        </w:rPr>
        <w:t>were</w:t>
      </w:r>
      <w:r>
        <w:rPr>
          <w:spacing w:val="4"/>
          <w:sz w:val="24"/>
        </w:rPr>
        <w:t> </w:t>
      </w:r>
      <w:r>
        <w:rPr>
          <w:sz w:val="24"/>
        </w:rPr>
        <w:t>fixed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10%</w:t>
      </w:r>
      <w:r>
        <w:rPr>
          <w:spacing w:val="58"/>
          <w:sz w:val="24"/>
        </w:rPr>
        <w:t> </w:t>
      </w:r>
      <w:r>
        <w:rPr>
          <w:sz w:val="24"/>
        </w:rPr>
        <w:t>buffered</w:t>
      </w:r>
      <w:r>
        <w:rPr>
          <w:spacing w:val="4"/>
          <w:sz w:val="24"/>
        </w:rPr>
        <w:t> </w:t>
      </w:r>
      <w:r>
        <w:rPr>
          <w:sz w:val="24"/>
        </w:rPr>
        <w:t>formalin</w:t>
      </w:r>
      <w:r>
        <w:rPr>
          <w:spacing w:val="4"/>
          <w:sz w:val="24"/>
        </w:rPr>
        <w:t> </w:t>
      </w:r>
      <w:r>
        <w:rPr>
          <w:sz w:val="24"/>
        </w:rPr>
        <w:t>solution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used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histological</w:t>
      </w:r>
      <w:r>
        <w:rPr>
          <w:spacing w:val="-57"/>
          <w:sz w:val="24"/>
        </w:rPr>
        <w:t> </w:t>
      </w:r>
      <w:r>
        <w:rPr>
          <w:sz w:val="24"/>
        </w:rPr>
        <w:t>examination.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433" w:val="left" w:leader="none"/>
          <w:tab w:pos="1434" w:val="left" w:leader="none"/>
        </w:tabs>
        <w:spacing w:line="480" w:lineRule="auto" w:before="155" w:after="0"/>
        <w:ind w:left="480" w:right="1078" w:firstLine="232"/>
        <w:jc w:val="left"/>
        <w:rPr>
          <w:sz w:val="24"/>
        </w:rPr>
      </w:pPr>
      <w:bookmarkStart w:name="_bookmark49" w:id="85"/>
      <w:bookmarkEnd w:id="85"/>
      <w:r>
        <w:rPr/>
      </w:r>
      <w:bookmarkStart w:name="_bookmark49" w:id="86"/>
      <w:bookmarkEnd w:id="86"/>
      <w:r>
        <w:rPr>
          <w:b/>
          <w:sz w:val="24"/>
        </w:rPr>
        <w:t>D</w:t>
      </w:r>
      <w:r>
        <w:rPr>
          <w:b/>
          <w:sz w:val="24"/>
        </w:rPr>
        <w:t>etermination of Least Toxic Time for Administration of Gentamicin</w:t>
      </w:r>
      <w:r>
        <w:rPr>
          <w:b/>
          <w:spacing w:val="1"/>
          <w:sz w:val="24"/>
        </w:rPr>
        <w:t> </w:t>
      </w:r>
      <w:r>
        <w:rPr>
          <w:sz w:val="24"/>
        </w:rPr>
        <w:t>Thirty</w:t>
      </w:r>
      <w:r>
        <w:rPr>
          <w:spacing w:val="3"/>
          <w:sz w:val="24"/>
        </w:rPr>
        <w:t> </w:t>
      </w:r>
      <w:r>
        <w:rPr>
          <w:sz w:val="24"/>
        </w:rPr>
        <w:t>wistar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spacing w:val="4"/>
          <w:sz w:val="24"/>
        </w:rPr>
        <w:t> </w:t>
      </w:r>
      <w:r>
        <w:rPr>
          <w:sz w:val="24"/>
        </w:rPr>
        <w:t>of both</w:t>
      </w:r>
      <w:r>
        <w:rPr>
          <w:spacing w:val="6"/>
          <w:sz w:val="24"/>
        </w:rPr>
        <w:t> </w:t>
      </w:r>
      <w:r>
        <w:rPr>
          <w:sz w:val="24"/>
        </w:rPr>
        <w:t>sexes,</w:t>
      </w:r>
      <w:r>
        <w:rPr>
          <w:spacing w:val="5"/>
          <w:sz w:val="24"/>
        </w:rPr>
        <w:t> </w:t>
      </w:r>
      <w:r>
        <w:rPr>
          <w:sz w:val="24"/>
        </w:rPr>
        <w:t>weighing</w:t>
      </w:r>
      <w:r>
        <w:rPr>
          <w:spacing w:val="4"/>
          <w:sz w:val="24"/>
        </w:rPr>
        <w:t> </w:t>
      </w:r>
      <w:r>
        <w:rPr>
          <w:sz w:val="24"/>
        </w:rPr>
        <w:t>between</w:t>
      </w:r>
      <w:r>
        <w:rPr>
          <w:spacing w:val="3"/>
          <w:sz w:val="24"/>
        </w:rPr>
        <w:t> </w:t>
      </w:r>
      <w:r>
        <w:rPr>
          <w:sz w:val="24"/>
        </w:rPr>
        <w:t>120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170</w:t>
      </w:r>
      <w:r>
        <w:rPr>
          <w:spacing w:val="5"/>
          <w:sz w:val="24"/>
        </w:rPr>
        <w:t> </w:t>
      </w:r>
      <w:r>
        <w:rPr>
          <w:sz w:val="24"/>
        </w:rPr>
        <w:t>g</w:t>
      </w:r>
      <w:r>
        <w:rPr>
          <w:spacing w:val="5"/>
          <w:sz w:val="24"/>
        </w:rPr>
        <w:t> </w:t>
      </w:r>
      <w:r>
        <w:rPr>
          <w:sz w:val="24"/>
        </w:rPr>
        <w:t>were</w:t>
      </w:r>
      <w:r>
        <w:rPr>
          <w:spacing w:val="2"/>
          <w:sz w:val="24"/>
        </w:rPr>
        <w:t> </w:t>
      </w:r>
      <w:r>
        <w:rPr>
          <w:sz w:val="24"/>
        </w:rPr>
        <w:t>divided</w:t>
      </w:r>
      <w:r>
        <w:rPr>
          <w:spacing w:val="3"/>
          <w:sz w:val="24"/>
        </w:rPr>
        <w:t> </w:t>
      </w:r>
      <w:r>
        <w:rPr>
          <w:sz w:val="24"/>
        </w:rPr>
        <w:t>into</w:t>
      </w:r>
      <w:r>
        <w:rPr>
          <w:spacing w:val="5"/>
          <w:sz w:val="24"/>
        </w:rPr>
        <w:t> </w:t>
      </w:r>
      <w:r>
        <w:rPr>
          <w:sz w:val="24"/>
        </w:rPr>
        <w:t>five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six</w:t>
      </w:r>
      <w:r>
        <w:rPr>
          <w:spacing w:val="16"/>
          <w:sz w:val="24"/>
        </w:rPr>
        <w:t> </w:t>
      </w:r>
      <w:r>
        <w:rPr>
          <w:sz w:val="24"/>
        </w:rPr>
        <w:t>rats</w:t>
      </w:r>
      <w:r>
        <w:rPr>
          <w:spacing w:val="13"/>
          <w:sz w:val="24"/>
        </w:rPr>
        <w:t> </w:t>
      </w:r>
      <w:r>
        <w:rPr>
          <w:sz w:val="24"/>
        </w:rPr>
        <w:t>based</w:t>
      </w:r>
      <w:r>
        <w:rPr>
          <w:spacing w:val="16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their</w:t>
      </w:r>
      <w:r>
        <w:rPr>
          <w:spacing w:val="17"/>
          <w:sz w:val="24"/>
        </w:rPr>
        <w:t> </w:t>
      </w:r>
      <w:r>
        <w:rPr>
          <w:sz w:val="24"/>
        </w:rPr>
        <w:t>weights.</w:t>
      </w:r>
      <w:r>
        <w:rPr>
          <w:spacing w:val="16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1</w:t>
      </w:r>
      <w:r>
        <w:rPr>
          <w:spacing w:val="15"/>
          <w:sz w:val="24"/>
        </w:rPr>
        <w:t> </w:t>
      </w:r>
      <w:r>
        <w:rPr>
          <w:sz w:val="24"/>
        </w:rPr>
        <w:t>served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control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received</w:t>
      </w:r>
      <w:r>
        <w:rPr>
          <w:spacing w:val="18"/>
          <w:sz w:val="24"/>
        </w:rPr>
        <w:t> </w:t>
      </w:r>
      <w:r>
        <w:rPr>
          <w:sz w:val="24"/>
        </w:rPr>
        <w:t>10</w:t>
      </w:r>
      <w:r>
        <w:rPr>
          <w:spacing w:val="-57"/>
          <w:sz w:val="24"/>
        </w:rPr>
        <w:t> </w:t>
      </w:r>
      <w:r>
        <w:rPr>
          <w:sz w:val="24"/>
        </w:rPr>
        <w:t>ml/kg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normal</w:t>
      </w:r>
      <w:r>
        <w:rPr>
          <w:spacing w:val="30"/>
          <w:sz w:val="24"/>
        </w:rPr>
        <w:t> </w:t>
      </w:r>
      <w:r>
        <w:rPr>
          <w:sz w:val="24"/>
        </w:rPr>
        <w:t>saline</w:t>
      </w:r>
      <w:r>
        <w:rPr>
          <w:spacing w:val="31"/>
          <w:sz w:val="24"/>
        </w:rPr>
        <w:t> </w:t>
      </w:r>
      <w:r>
        <w:rPr>
          <w:sz w:val="24"/>
        </w:rPr>
        <w:t>at</w:t>
      </w:r>
      <w:r>
        <w:rPr>
          <w:spacing w:val="28"/>
          <w:sz w:val="24"/>
        </w:rPr>
        <w:t> </w:t>
      </w:r>
      <w:r>
        <w:rPr>
          <w:sz w:val="24"/>
        </w:rPr>
        <w:t>1200</w:t>
      </w:r>
      <w:r>
        <w:rPr>
          <w:spacing w:val="27"/>
          <w:sz w:val="24"/>
        </w:rPr>
        <w:t> </w:t>
      </w:r>
      <w:r>
        <w:rPr>
          <w:sz w:val="24"/>
        </w:rPr>
        <w:t>hours.</w:t>
      </w:r>
      <w:r>
        <w:rPr>
          <w:spacing w:val="32"/>
          <w:sz w:val="24"/>
        </w:rPr>
        <w:t> </w:t>
      </w:r>
      <w:r>
        <w:rPr>
          <w:sz w:val="24"/>
        </w:rPr>
        <w:t>Groups</w:t>
      </w:r>
      <w:r>
        <w:rPr>
          <w:spacing w:val="26"/>
          <w:sz w:val="24"/>
        </w:rPr>
        <w:t> </w:t>
      </w:r>
      <w:r>
        <w:rPr>
          <w:sz w:val="24"/>
        </w:rPr>
        <w:t>2,</w:t>
      </w:r>
      <w:r>
        <w:rPr>
          <w:spacing w:val="27"/>
          <w:sz w:val="24"/>
        </w:rPr>
        <w:t> </w:t>
      </w:r>
      <w:r>
        <w:rPr>
          <w:sz w:val="24"/>
        </w:rPr>
        <w:t>3,</w:t>
      </w:r>
      <w:r>
        <w:rPr>
          <w:spacing w:val="27"/>
          <w:sz w:val="24"/>
        </w:rPr>
        <w:t> </w:t>
      </w:r>
      <w:r>
        <w:rPr>
          <w:sz w:val="24"/>
        </w:rPr>
        <w:t>4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5</w:t>
      </w:r>
      <w:r>
        <w:rPr>
          <w:spacing w:val="27"/>
          <w:sz w:val="24"/>
        </w:rPr>
        <w:t> </w:t>
      </w:r>
      <w:r>
        <w:rPr>
          <w:sz w:val="24"/>
        </w:rPr>
        <w:t>received</w:t>
      </w:r>
      <w:r>
        <w:rPr>
          <w:spacing w:val="27"/>
          <w:sz w:val="24"/>
        </w:rPr>
        <w:t> </w:t>
      </w:r>
      <w:r>
        <w:rPr>
          <w:sz w:val="24"/>
        </w:rPr>
        <w:t>100</w:t>
      </w:r>
      <w:r>
        <w:rPr>
          <w:spacing w:val="29"/>
          <w:sz w:val="24"/>
        </w:rPr>
        <w:t> </w:t>
      </w:r>
      <w:r>
        <w:rPr>
          <w:sz w:val="24"/>
        </w:rPr>
        <w:t>mg/kg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0800</w:t>
      </w:r>
      <w:r>
        <w:rPr>
          <w:spacing w:val="1"/>
          <w:sz w:val="24"/>
        </w:rPr>
        <w:t> </w:t>
      </w:r>
      <w:r>
        <w:rPr>
          <w:sz w:val="24"/>
        </w:rPr>
        <w:t>hours,</w:t>
      </w:r>
      <w:r>
        <w:rPr>
          <w:spacing w:val="2"/>
          <w:sz w:val="24"/>
        </w:rPr>
        <w:t> </w:t>
      </w:r>
      <w:r>
        <w:rPr>
          <w:sz w:val="24"/>
        </w:rPr>
        <w:t>1200</w:t>
      </w:r>
      <w:r>
        <w:rPr>
          <w:spacing w:val="1"/>
          <w:sz w:val="24"/>
        </w:rPr>
        <w:t> </w:t>
      </w:r>
      <w:r>
        <w:rPr>
          <w:sz w:val="24"/>
        </w:rPr>
        <w:t>hours,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2"/>
          <w:sz w:val="24"/>
        </w:rPr>
        <w:t> </w:t>
      </w:r>
      <w:r>
        <w:rPr>
          <w:sz w:val="24"/>
        </w:rPr>
        <w:t>hours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0000</w:t>
      </w:r>
      <w:r>
        <w:rPr>
          <w:spacing w:val="2"/>
          <w:sz w:val="24"/>
        </w:rPr>
        <w:t> </w:t>
      </w:r>
      <w:r>
        <w:rPr>
          <w:sz w:val="24"/>
        </w:rPr>
        <w:t>hours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  <w:r>
        <w:rPr>
          <w:spacing w:val="1"/>
          <w:sz w:val="24"/>
        </w:rPr>
        <w:t> </w:t>
      </w:r>
      <w:r>
        <w:rPr>
          <w:sz w:val="24"/>
        </w:rPr>
        <w:t>for ten</w:t>
      </w:r>
      <w:r>
        <w:rPr>
          <w:spacing w:val="-57"/>
          <w:sz w:val="24"/>
        </w:rPr>
        <w:t> </w:t>
      </w:r>
      <w:r>
        <w:rPr>
          <w:sz w:val="24"/>
        </w:rPr>
        <w:t>days.</w:t>
      </w:r>
      <w:r>
        <w:rPr>
          <w:spacing w:val="24"/>
          <w:sz w:val="24"/>
        </w:rPr>
        <w:t> </w:t>
      </w:r>
      <w:r>
        <w:rPr>
          <w:sz w:val="24"/>
        </w:rPr>
        <w:t>All</w:t>
      </w:r>
      <w:r>
        <w:rPr>
          <w:spacing w:val="21"/>
          <w:sz w:val="24"/>
        </w:rPr>
        <w:t> </w:t>
      </w:r>
      <w:r>
        <w:rPr>
          <w:sz w:val="24"/>
        </w:rPr>
        <w:t>drugs</w:t>
      </w:r>
      <w:r>
        <w:rPr>
          <w:spacing w:val="23"/>
          <w:sz w:val="24"/>
        </w:rPr>
        <w:t> </w:t>
      </w:r>
      <w:r>
        <w:rPr>
          <w:sz w:val="24"/>
        </w:rPr>
        <w:t>were</w:t>
      </w:r>
      <w:r>
        <w:rPr>
          <w:spacing w:val="19"/>
          <w:sz w:val="24"/>
        </w:rPr>
        <w:t> </w:t>
      </w:r>
      <w:r>
        <w:rPr>
          <w:sz w:val="24"/>
        </w:rPr>
        <w:t>administered</w:t>
      </w:r>
      <w:r>
        <w:rPr>
          <w:spacing w:val="20"/>
          <w:sz w:val="24"/>
        </w:rPr>
        <w:t> </w:t>
      </w:r>
      <w:r>
        <w:rPr>
          <w:sz w:val="24"/>
        </w:rPr>
        <w:t>intraperitoneally.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experiment</w:t>
      </w:r>
      <w:r>
        <w:rPr>
          <w:spacing w:val="23"/>
          <w:sz w:val="24"/>
        </w:rPr>
        <w:t> </w:t>
      </w:r>
      <w:r>
        <w:rPr>
          <w:sz w:val="24"/>
        </w:rPr>
        <w:t>was</w:t>
      </w:r>
      <w:r>
        <w:rPr>
          <w:spacing w:val="21"/>
          <w:sz w:val="24"/>
        </w:rPr>
        <w:t> </w:t>
      </w:r>
      <w:r>
        <w:rPr>
          <w:sz w:val="24"/>
        </w:rPr>
        <w:t>terminated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tenth</w:t>
      </w:r>
      <w:r>
        <w:rPr>
          <w:spacing w:val="39"/>
          <w:sz w:val="24"/>
        </w:rPr>
        <w:t> </w:t>
      </w:r>
      <w:r>
        <w:rPr>
          <w:sz w:val="24"/>
        </w:rPr>
        <w:t>day,</w:t>
      </w:r>
      <w:r>
        <w:rPr>
          <w:spacing w:val="41"/>
          <w:sz w:val="24"/>
        </w:rPr>
        <w:t> </w:t>
      </w:r>
      <w:r>
        <w:rPr>
          <w:sz w:val="24"/>
        </w:rPr>
        <w:t>eight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fourteen</w:t>
      </w:r>
      <w:r>
        <w:rPr>
          <w:spacing w:val="39"/>
          <w:sz w:val="24"/>
        </w:rPr>
        <w:t> </w:t>
      </w:r>
      <w:r>
        <w:rPr>
          <w:sz w:val="24"/>
        </w:rPr>
        <w:t>hours</w:t>
      </w:r>
      <w:r>
        <w:rPr>
          <w:spacing w:val="36"/>
          <w:sz w:val="24"/>
        </w:rPr>
        <w:t> </w:t>
      </w:r>
      <w:r>
        <w:rPr>
          <w:sz w:val="24"/>
        </w:rPr>
        <w:t>after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last</w:t>
      </w:r>
      <w:r>
        <w:rPr>
          <w:spacing w:val="40"/>
          <w:sz w:val="24"/>
        </w:rPr>
        <w:t> </w:t>
      </w:r>
      <w:r>
        <w:rPr>
          <w:sz w:val="24"/>
        </w:rPr>
        <w:t>treatment</w:t>
      </w:r>
      <w:r>
        <w:rPr>
          <w:spacing w:val="40"/>
          <w:sz w:val="24"/>
        </w:rPr>
        <w:t> </w:t>
      </w:r>
      <w:r>
        <w:rPr>
          <w:sz w:val="24"/>
        </w:rPr>
        <w:t>using</w:t>
      </w:r>
      <w:r>
        <w:rPr>
          <w:spacing w:val="39"/>
          <w:sz w:val="24"/>
        </w:rPr>
        <w:t> </w:t>
      </w:r>
      <w:r>
        <w:rPr>
          <w:sz w:val="24"/>
        </w:rPr>
        <w:t>chloroform</w:t>
      </w:r>
      <w:r>
        <w:rPr>
          <w:spacing w:val="-57"/>
          <w:sz w:val="24"/>
        </w:rPr>
        <w:t> </w:t>
      </w:r>
      <w:r>
        <w:rPr>
          <w:sz w:val="24"/>
        </w:rPr>
        <w:t>anaesthesia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blood</w:t>
      </w:r>
      <w:r>
        <w:rPr>
          <w:spacing w:val="3"/>
          <w:sz w:val="24"/>
        </w:rPr>
        <w:t> </w:t>
      </w:r>
      <w:r>
        <w:rPr>
          <w:sz w:val="24"/>
        </w:rPr>
        <w:t>samples</w:t>
      </w:r>
      <w:r>
        <w:rPr>
          <w:spacing w:val="2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jugular</w:t>
      </w:r>
      <w:r>
        <w:rPr>
          <w:spacing w:val="3"/>
          <w:sz w:val="24"/>
        </w:rPr>
        <w:t> </w:t>
      </w:r>
      <w:r>
        <w:rPr>
          <w:sz w:val="24"/>
        </w:rPr>
        <w:t>vein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procedures as</w:t>
      </w:r>
      <w:r>
        <w:rPr>
          <w:spacing w:val="-57"/>
          <w:sz w:val="24"/>
        </w:rPr>
        <w:t> </w:t>
      </w:r>
      <w:r>
        <w:rPr>
          <w:sz w:val="24"/>
        </w:rPr>
        <w:t>previously</w:t>
      </w:r>
      <w:r>
        <w:rPr>
          <w:spacing w:val="7"/>
          <w:sz w:val="24"/>
        </w:rPr>
        <w:t> </w:t>
      </w:r>
      <w:r>
        <w:rPr>
          <w:sz w:val="24"/>
        </w:rPr>
        <w:t>stated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section</w:t>
      </w:r>
      <w:r>
        <w:rPr>
          <w:spacing w:val="8"/>
          <w:sz w:val="24"/>
        </w:rPr>
        <w:t> </w:t>
      </w:r>
      <w:r>
        <w:rPr>
          <w:sz w:val="24"/>
        </w:rPr>
        <w:t>3.4</w:t>
      </w:r>
      <w:r>
        <w:rPr>
          <w:spacing w:val="9"/>
          <w:sz w:val="24"/>
        </w:rPr>
        <w:t> </w:t>
      </w:r>
      <w:r>
        <w:rPr>
          <w:sz w:val="24"/>
        </w:rPr>
        <w:t>were</w:t>
      </w:r>
      <w:r>
        <w:rPr>
          <w:spacing w:val="8"/>
          <w:sz w:val="24"/>
        </w:rPr>
        <w:t> </w:t>
      </w:r>
      <w:r>
        <w:rPr>
          <w:sz w:val="24"/>
        </w:rPr>
        <w:t>followed.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left</w:t>
      </w:r>
      <w:r>
        <w:rPr>
          <w:spacing w:val="10"/>
          <w:sz w:val="24"/>
        </w:rPr>
        <w:t> </w:t>
      </w:r>
      <w:r>
        <w:rPr>
          <w:sz w:val="24"/>
        </w:rPr>
        <w:t>kidney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10"/>
          <w:sz w:val="24"/>
        </w:rPr>
        <w:t> </w:t>
      </w:r>
      <w:r>
        <w:rPr>
          <w:sz w:val="24"/>
        </w:rPr>
        <w:t>weighed,</w:t>
      </w:r>
      <w:r>
        <w:rPr>
          <w:spacing w:val="10"/>
          <w:sz w:val="24"/>
        </w:rPr>
        <w:t> </w:t>
      </w:r>
      <w:r>
        <w:rPr>
          <w:sz w:val="24"/>
        </w:rPr>
        <w:t>fixed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10% buffered</w:t>
      </w:r>
      <w:r>
        <w:rPr>
          <w:spacing w:val="5"/>
          <w:sz w:val="24"/>
        </w:rPr>
        <w:t> </w:t>
      </w:r>
      <w:r>
        <w:rPr>
          <w:sz w:val="24"/>
        </w:rPr>
        <w:t>formalin</w:t>
      </w:r>
      <w:r>
        <w:rPr>
          <w:spacing w:val="5"/>
          <w:sz w:val="24"/>
        </w:rPr>
        <w:t> </w:t>
      </w:r>
      <w:r>
        <w:rPr>
          <w:sz w:val="24"/>
        </w:rPr>
        <w:t>solution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processed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histological</w:t>
      </w:r>
      <w:r>
        <w:rPr>
          <w:spacing w:val="4"/>
          <w:sz w:val="24"/>
        </w:rPr>
        <w:t> </w:t>
      </w:r>
      <w:r>
        <w:rPr>
          <w:sz w:val="24"/>
        </w:rPr>
        <w:t>examination.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2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74"/>
        <w:jc w:val="both"/>
      </w:pPr>
      <w:r>
        <w:rPr/>
        <w:t>maximal toxicity of gentamicin nephrotoxicity and a time of minimal toxicity was</w:t>
      </w:r>
      <w:r>
        <w:rPr>
          <w:spacing w:val="1"/>
        </w:rPr>
        <w:t> </w:t>
      </w:r>
      <w:r>
        <w:rPr/>
        <w:t>established.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206" w:val="left" w:leader="none"/>
        </w:tabs>
        <w:spacing w:line="477" w:lineRule="auto" w:before="164" w:after="0"/>
        <w:ind w:left="919" w:right="1082" w:hanging="435"/>
        <w:jc w:val="both"/>
      </w:pPr>
      <w:r>
        <w:rPr>
          <w:b w:val="0"/>
        </w:rPr>
        <w:tab/>
      </w:r>
      <w:bookmarkStart w:name="_bookmark50" w:id="87"/>
      <w:bookmarkEnd w:id="87"/>
      <w:r>
        <w:rPr>
          <w:b w:val="0"/>
        </w:rPr>
      </w:r>
      <w:bookmarkStart w:name="_bookmark50" w:id="88"/>
      <w:bookmarkEnd w:id="88"/>
      <w:r>
        <w:rPr/>
        <w:t>C</w:t>
      </w:r>
      <w:r>
        <w:rPr/>
        <w:t>omparative Assessment of Vitamin B Complex Therapy Against Time of</w:t>
      </w:r>
      <w:r>
        <w:rPr>
          <w:spacing w:val="-58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Ameliorative</w:t>
      </w:r>
      <w:r>
        <w:rPr>
          <w:spacing w:val="-1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Gentamicin</w:t>
      </w:r>
      <w:r>
        <w:rPr>
          <w:spacing w:val="-5"/>
        </w:rPr>
        <w:t> </w:t>
      </w:r>
      <w:r>
        <w:rPr/>
        <w:t>Nephrotoxicity</w:t>
      </w:r>
    </w:p>
    <w:p>
      <w:pPr>
        <w:pStyle w:val="BodyText"/>
        <w:spacing w:line="480" w:lineRule="auto"/>
        <w:ind w:left="480" w:right="1074"/>
        <w:jc w:val="both"/>
      </w:pPr>
      <w:r>
        <w:rPr/>
        <w:t>Thirty wistar rats of both sexes weighing between 120 to 170 g were divided into five</w:t>
      </w:r>
      <w:r>
        <w:rPr>
          <w:spacing w:val="1"/>
        </w:rPr>
        <w:t> </w:t>
      </w:r>
      <w:r>
        <w:rPr/>
        <w:t>groups of six rats. . Group 1 served as control and received 10 ml/kg of normal saline</w:t>
      </w:r>
      <w:r>
        <w:rPr>
          <w:spacing w:val="1"/>
        </w:rPr>
        <w:t> </w:t>
      </w:r>
      <w:r>
        <w:rPr/>
        <w:t>at 1200 hours. Group 2 and 4 received 100 mg/kg of gentamicin at 1200 and 0000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mg/kg</w:t>
      </w:r>
      <w:r>
        <w:rPr>
          <w:spacing w:val="-57"/>
        </w:rPr>
        <w:t> </w:t>
      </w:r>
      <w:r>
        <w:rPr/>
        <w:t>concurrently with vitamin B complex 3 ml/kg at 1200 and 0000 hours respectively</w:t>
      </w:r>
      <w:r>
        <w:rPr>
          <w:spacing w:val="1"/>
        </w:rPr>
        <w:t> </w:t>
      </w:r>
      <w:r>
        <w:rPr/>
        <w:t>daily for 10 days. All drugs were administered intraperitoneally.</w:t>
      </w:r>
      <w:r>
        <w:rPr>
          <w:spacing w:val="1"/>
        </w:rPr>
        <w:t> </w:t>
      </w:r>
      <w:r>
        <w:rPr/>
        <w:t>The experiment was</w:t>
      </w:r>
      <w:r>
        <w:rPr>
          <w:spacing w:val="1"/>
        </w:rPr>
        <w:t> </w:t>
      </w:r>
      <w:r>
        <w:rPr/>
        <w:t>terminated on the tenth day, eight to fourteen hours after the last treatment using</w:t>
      </w:r>
      <w:r>
        <w:rPr>
          <w:spacing w:val="1"/>
        </w:rPr>
        <w:t> </w:t>
      </w:r>
      <w:r>
        <w:rPr/>
        <w:t>chloroform anaesthesia and blood samples were collected from the jugular vein and</w:t>
      </w:r>
      <w:r>
        <w:rPr>
          <w:spacing w:val="1"/>
        </w:rPr>
        <w:t> </w:t>
      </w:r>
      <w:r>
        <w:rPr/>
        <w:t>procedures as previously stated in section 3.4 were followed. Kidneys were removed,</w:t>
      </w:r>
      <w:r>
        <w:rPr>
          <w:spacing w:val="1"/>
        </w:rPr>
        <w:t> </w:t>
      </w:r>
      <w:r>
        <w:rPr/>
        <w:t>weighed and the left</w:t>
      </w:r>
      <w:r>
        <w:rPr>
          <w:spacing w:val="1"/>
        </w:rPr>
        <w:t> </w:t>
      </w:r>
      <w:r>
        <w:rPr/>
        <w:t>kidney fixed in</w:t>
      </w:r>
      <w:r>
        <w:rPr>
          <w:spacing w:val="60"/>
        </w:rPr>
        <w:t> </w:t>
      </w:r>
      <w:r>
        <w:rPr/>
        <w:t>10% buffered formalin solution</w:t>
      </w:r>
      <w:r>
        <w:rPr>
          <w:spacing w:val="60"/>
        </w:rPr>
        <w:t> </w:t>
      </w:r>
      <w:r>
        <w:rPr/>
        <w:t>and processed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histological</w:t>
      </w:r>
      <w:r>
        <w:rPr>
          <w:spacing w:val="2"/>
        </w:rPr>
        <w:t> </w:t>
      </w:r>
      <w:r>
        <w:rPr/>
        <w:t>examination.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3464" w:val="left" w:leader="none"/>
          <w:tab w:pos="3465" w:val="left" w:leader="none"/>
        </w:tabs>
        <w:spacing w:line="240" w:lineRule="auto" w:before="0" w:after="0"/>
        <w:ind w:left="3464" w:right="0" w:hanging="721"/>
        <w:jc w:val="left"/>
      </w:pPr>
      <w:bookmarkStart w:name="_bookmark51" w:id="89"/>
      <w:bookmarkEnd w:id="89"/>
      <w:r>
        <w:rPr>
          <w:b w:val="0"/>
        </w:rPr>
      </w:r>
      <w:bookmarkStart w:name="_bookmark51" w:id="90"/>
      <w:bookmarkEnd w:id="90"/>
      <w:r>
        <w:rPr/>
        <w:t>BIOCH</w:t>
      </w:r>
      <w:r>
        <w:rPr/>
        <w:t>EMICAL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7"/>
        </w:numPr>
        <w:tabs>
          <w:tab w:pos="1201" w:val="left" w:leader="none"/>
        </w:tabs>
        <w:spacing w:line="240" w:lineRule="auto" w:before="178" w:after="0"/>
        <w:ind w:left="1200" w:right="0" w:hanging="721"/>
        <w:jc w:val="both"/>
      </w:pPr>
      <w:bookmarkStart w:name="_bookmark52" w:id="91"/>
      <w:bookmarkEnd w:id="91"/>
      <w:r>
        <w:rPr>
          <w:b w:val="0"/>
        </w:rPr>
      </w:r>
      <w:bookmarkStart w:name="_bookmark52" w:id="92"/>
      <w:bookmarkEnd w:id="92"/>
      <w:r>
        <w:rPr/>
        <w:t>D</w:t>
      </w:r>
      <w:r>
        <w:rPr/>
        <w:t>etermination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Serum</w:t>
      </w:r>
      <w:r>
        <w:rPr>
          <w:spacing w:val="-8"/>
        </w:rPr>
        <w:t> </w:t>
      </w:r>
      <w:r>
        <w:rPr/>
        <w:t>Creatinine</w:t>
      </w:r>
    </w:p>
    <w:p>
      <w:pPr>
        <w:pStyle w:val="BodyText"/>
        <w:spacing w:line="480" w:lineRule="auto" w:before="128"/>
        <w:ind w:left="480" w:right="1076"/>
        <w:jc w:val="both"/>
      </w:pPr>
      <w:r>
        <w:rPr/>
        <w:t>Serum creatinine was determined with a biochemical auto analyzer using the alkaline</w:t>
      </w:r>
      <w:r>
        <w:rPr>
          <w:spacing w:val="1"/>
        </w:rPr>
        <w:t> </w:t>
      </w:r>
      <w:r>
        <w:rPr/>
        <w:t>picrate method. This method is based on the reaction of creatinine in the serum with</w:t>
      </w:r>
      <w:r>
        <w:rPr>
          <w:spacing w:val="1"/>
        </w:rPr>
        <w:t> </w:t>
      </w:r>
      <w:r>
        <w:rPr/>
        <w:t>alkaline picrate to form a coloured complex. The formation of the colored complex is</w:t>
      </w:r>
      <w:r>
        <w:rPr>
          <w:spacing w:val="1"/>
        </w:rPr>
        <w:t> </w:t>
      </w:r>
      <w:r>
        <w:rPr/>
        <w:t>directly</w:t>
      </w:r>
      <w:r>
        <w:rPr>
          <w:spacing w:val="15"/>
        </w:rPr>
        <w:t> </w:t>
      </w:r>
      <w:r>
        <w:rPr/>
        <w:t>proportional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creatinine</w:t>
      </w:r>
      <w:r>
        <w:rPr>
          <w:spacing w:val="19"/>
        </w:rPr>
        <w:t> </w:t>
      </w:r>
      <w:r>
        <w:rPr/>
        <w:t>concentration.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intensity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color</w:t>
      </w:r>
      <w:r>
        <w:rPr>
          <w:spacing w:val="20"/>
        </w:rPr>
        <w:t> </w:t>
      </w:r>
      <w:r>
        <w:rPr/>
        <w:t>produced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84"/>
        <w:jc w:val="both"/>
      </w:pPr>
      <w:r>
        <w:rPr/>
        <w:t>is measured photometrically at 510 nm and is compared with that of the standard</w:t>
      </w:r>
      <w:r>
        <w:rPr>
          <w:spacing w:val="1"/>
        </w:rPr>
        <w:t> </w:t>
      </w:r>
      <w:r>
        <w:rPr/>
        <w:t>(Henry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1974).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7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bookmarkStart w:name="_bookmark53" w:id="93"/>
      <w:bookmarkEnd w:id="93"/>
      <w:r>
        <w:rPr>
          <w:b w:val="0"/>
        </w:rPr>
      </w:r>
      <w:bookmarkStart w:name="_bookmark53" w:id="94"/>
      <w:bookmarkEnd w:id="94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Serum</w:t>
      </w:r>
      <w:r>
        <w:rPr>
          <w:spacing w:val="-7"/>
        </w:rPr>
        <w:t> </w:t>
      </w:r>
      <w:r>
        <w:rPr/>
        <w:t>Urea</w:t>
      </w:r>
    </w:p>
    <w:p>
      <w:pPr>
        <w:pStyle w:val="BodyText"/>
        <w:spacing w:line="480" w:lineRule="auto" w:before="129"/>
        <w:ind w:left="480" w:right="1080"/>
        <w:jc w:val="both"/>
      </w:pPr>
      <w:r>
        <w:rPr/>
        <w:t>Serum urea was determined with a biochemical auto analyzer using the modified</w:t>
      </w:r>
      <w:r>
        <w:rPr>
          <w:spacing w:val="1"/>
        </w:rPr>
        <w:t> </w:t>
      </w:r>
      <w:r>
        <w:rPr/>
        <w:t>Berthelot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hypochlorite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salicylate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dicarboxyindophenol,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colored compound.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 is catalyzed</w:t>
      </w:r>
      <w:r>
        <w:rPr>
          <w:spacing w:val="1"/>
        </w:rPr>
        <w:t> </w:t>
      </w:r>
      <w:r>
        <w:rPr/>
        <w:t>by sodium nitroprusside.</w:t>
      </w:r>
      <w:r>
        <w:rPr>
          <w:spacing w:val="60"/>
        </w:rPr>
        <w:t> </w:t>
      </w:r>
      <w:r>
        <w:rPr/>
        <w:t>The intensity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color produced</w:t>
      </w:r>
      <w:r>
        <w:rPr>
          <w:spacing w:val="-1"/>
        </w:rPr>
        <w:t> </w:t>
      </w:r>
      <w:r>
        <w:rPr/>
        <w:t>is measured</w:t>
      </w:r>
      <w:r>
        <w:rPr>
          <w:spacing w:val="-1"/>
        </w:rPr>
        <w:t> </w:t>
      </w:r>
      <w:r>
        <w:rPr/>
        <w:t>photometrically</w:t>
      </w:r>
      <w:r>
        <w:rPr>
          <w:spacing w:val="-3"/>
        </w:rPr>
        <w:t> </w:t>
      </w:r>
      <w:r>
        <w:rPr/>
        <w:t>at</w:t>
      </w:r>
      <w:r>
        <w:rPr>
          <w:spacing w:val="1"/>
        </w:rPr>
        <w:t> </w:t>
      </w:r>
      <w:r>
        <w:rPr/>
        <w:t>570 nm</w:t>
      </w:r>
      <w:r>
        <w:rPr>
          <w:spacing w:val="-6"/>
        </w:rPr>
        <w:t> </w:t>
      </w:r>
      <w:r>
        <w:rPr/>
        <w:t>(Fawcett and</w:t>
      </w:r>
      <w:r>
        <w:rPr>
          <w:spacing w:val="-1"/>
        </w:rPr>
        <w:t> </w:t>
      </w:r>
      <w:r>
        <w:rPr/>
        <w:t>Scott, 1960).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bookmark54" w:id="95"/>
      <w:bookmarkEnd w:id="95"/>
      <w:r>
        <w:rPr>
          <w:b w:val="0"/>
        </w:rPr>
      </w:r>
      <w:bookmarkStart w:name="_bookmark54" w:id="96"/>
      <w:bookmarkEnd w:id="96"/>
      <w:r>
        <w:rPr/>
        <w:t>D</w:t>
      </w:r>
      <w:r>
        <w:rPr/>
        <w:t>etermination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Protein</w:t>
      </w:r>
    </w:p>
    <w:p>
      <w:pPr>
        <w:pStyle w:val="BodyText"/>
        <w:spacing w:line="480" w:lineRule="auto" w:before="129"/>
        <w:ind w:left="480" w:right="1081"/>
        <w:jc w:val="both"/>
      </w:pPr>
      <w:r>
        <w:rPr/>
        <w:t>Protein was determined using the Biuret’s method. In an alkaline medium, protein</w:t>
      </w:r>
      <w:r>
        <w:rPr>
          <w:spacing w:val="1"/>
        </w:rPr>
        <w:t> </w:t>
      </w:r>
      <w:r>
        <w:rPr/>
        <w:t>reacts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biuret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absorbance.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increase in absorbance is directly proportional to the coloured complex formed at 540</w:t>
      </w:r>
      <w:r>
        <w:rPr>
          <w:spacing w:val="1"/>
        </w:rPr>
        <w:t> </w:t>
      </w:r>
      <w:r>
        <w:rPr/>
        <w:t>nm</w:t>
      </w:r>
      <w:r>
        <w:rPr>
          <w:spacing w:val="-5"/>
        </w:rPr>
        <w:t> </w:t>
      </w:r>
      <w:r>
        <w:rPr/>
        <w:t>(Gornall</w:t>
      </w:r>
      <w:r>
        <w:rPr>
          <w:spacing w:val="1"/>
        </w:rPr>
        <w:t> </w:t>
      </w:r>
      <w:r>
        <w:rPr>
          <w:i/>
        </w:rPr>
        <w:t>et al</w:t>
      </w:r>
      <w:r>
        <w:rPr/>
        <w:t>., 1949).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7"/>
        </w:numPr>
        <w:tabs>
          <w:tab w:pos="1201" w:val="left" w:leader="none"/>
        </w:tabs>
        <w:spacing w:line="240" w:lineRule="auto" w:before="164" w:after="0"/>
        <w:ind w:left="1200" w:right="0" w:hanging="721"/>
        <w:jc w:val="both"/>
      </w:pPr>
      <w:bookmarkStart w:name="_bookmark55" w:id="97"/>
      <w:bookmarkEnd w:id="97"/>
      <w:r>
        <w:rPr>
          <w:b w:val="0"/>
        </w:rPr>
      </w:r>
      <w:bookmarkStart w:name="_bookmark55" w:id="98"/>
      <w:bookmarkEnd w:id="98"/>
      <w:r>
        <w:rPr/>
        <w:t>D</w:t>
      </w:r>
      <w:r>
        <w:rPr/>
        <w:t>etermination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Bilirubin</w:t>
      </w:r>
    </w:p>
    <w:p>
      <w:pPr>
        <w:pStyle w:val="BodyText"/>
        <w:spacing w:line="480" w:lineRule="auto" w:before="129"/>
        <w:ind w:left="480" w:right="1078"/>
        <w:jc w:val="both"/>
      </w:pPr>
      <w:r>
        <w:rPr/>
        <w:t>Serum bilirubin was determined by reaction with diazotized sulfanilic acid, obtained</w:t>
      </w:r>
      <w:r>
        <w:rPr>
          <w:spacing w:val="1"/>
        </w:rPr>
        <w:t> </w:t>
      </w:r>
      <w:r>
        <w:rPr/>
        <w:t>from sodium nitrite and sulfanilic acid solutions. Bilirubin forms a pink coloured azo</w:t>
      </w:r>
      <w:r>
        <w:rPr>
          <w:spacing w:val="1"/>
        </w:rPr>
        <w:t> </w:t>
      </w:r>
      <w:r>
        <w:rPr/>
        <w:t>compound when it reacts with diazotized sulfanilic acid at 540-600 nm (Watson and</w:t>
      </w:r>
      <w:r>
        <w:rPr>
          <w:spacing w:val="1"/>
        </w:rPr>
        <w:t> </w:t>
      </w:r>
      <w:r>
        <w:rPr/>
        <w:t>Rogers,</w:t>
      </w:r>
      <w:r>
        <w:rPr>
          <w:spacing w:val="-1"/>
        </w:rPr>
        <w:t> </w:t>
      </w:r>
      <w:r>
        <w:rPr/>
        <w:t>1961).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numPr>
          <w:ilvl w:val="1"/>
          <w:numId w:val="16"/>
        </w:numPr>
        <w:tabs>
          <w:tab w:pos="3480" w:val="left" w:leader="none"/>
          <w:tab w:pos="3481" w:val="left" w:leader="none"/>
        </w:tabs>
        <w:spacing w:line="240" w:lineRule="auto" w:before="63" w:after="0"/>
        <w:ind w:left="3481" w:right="0" w:hanging="720"/>
        <w:jc w:val="left"/>
      </w:pPr>
      <w:bookmarkStart w:name="_bookmark56" w:id="99"/>
      <w:bookmarkEnd w:id="99"/>
      <w:r>
        <w:rPr>
          <w:b w:val="0"/>
        </w:rPr>
      </w:r>
      <w:bookmarkStart w:name="_bookmark56" w:id="100"/>
      <w:bookmarkEnd w:id="100"/>
      <w:r>
        <w:rPr/>
        <w:t>D</w:t>
      </w:r>
      <w:r>
        <w:rPr/>
        <w:t>etermination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Electrolytes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82"/>
        <w:jc w:val="both"/>
      </w:pPr>
      <w:r>
        <w:rPr/>
        <w:t>Serum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sodium,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bicarbonate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flame</w:t>
      </w:r>
      <w:r>
        <w:rPr>
          <w:spacing w:val="-2"/>
        </w:rPr>
        <w:t> </w:t>
      </w:r>
      <w:r>
        <w:rPr/>
        <w:t>photometry</w:t>
      </w:r>
      <w:r>
        <w:rPr>
          <w:spacing w:val="-2"/>
        </w:rPr>
        <w:t> </w:t>
      </w:r>
      <w:r>
        <w:rPr/>
        <w:t>method</w:t>
      </w:r>
      <w:r>
        <w:rPr>
          <w:spacing w:val="1"/>
        </w:rPr>
        <w:t> </w:t>
      </w:r>
      <w:r>
        <w:rPr/>
        <w:t>(Bassir,</w:t>
      </w:r>
      <w:r>
        <w:rPr>
          <w:spacing w:val="-1"/>
        </w:rPr>
        <w:t> </w:t>
      </w:r>
      <w:r>
        <w:rPr/>
        <w:t>1971).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Heading1"/>
        <w:numPr>
          <w:ilvl w:val="1"/>
          <w:numId w:val="16"/>
        </w:numPr>
        <w:tabs>
          <w:tab w:pos="2825" w:val="left" w:leader="none"/>
          <w:tab w:pos="2826" w:val="left" w:leader="none"/>
        </w:tabs>
        <w:spacing w:line="240" w:lineRule="auto" w:before="0" w:after="0"/>
        <w:ind w:left="2825" w:right="0" w:hanging="721"/>
        <w:jc w:val="left"/>
      </w:pPr>
      <w:bookmarkStart w:name="_bookmark57" w:id="101"/>
      <w:bookmarkEnd w:id="101"/>
      <w:r>
        <w:rPr>
          <w:b w:val="0"/>
        </w:rPr>
      </w:r>
      <w:bookmarkStart w:name="_bookmark57" w:id="102"/>
      <w:bookmarkEnd w:id="102"/>
      <w:r>
        <w:rPr/>
        <w:t>D</w:t>
      </w:r>
      <w:r>
        <w:rPr/>
        <w:t>etermination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Liver</w:t>
      </w:r>
      <w:r>
        <w:rPr>
          <w:spacing w:val="-3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Enzymes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80" w:right="1082"/>
        <w:jc w:val="both"/>
      </w:pPr>
      <w:r>
        <w:rPr/>
        <w:t>Serum alanine transferase (ALT), aspartate transaminase (AST), alkaline phosphatase</w:t>
      </w:r>
      <w:r>
        <w:rPr>
          <w:spacing w:val="1"/>
        </w:rPr>
        <w:t> </w:t>
      </w:r>
      <w:r>
        <w:rPr/>
        <w:t>(ALP)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colorimetric</w:t>
      </w:r>
      <w:r>
        <w:rPr>
          <w:spacing w:val="1"/>
        </w:rPr>
        <w:t> </w:t>
      </w:r>
      <w:r>
        <w:rPr/>
        <w:t>kits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analytical</w:t>
      </w:r>
      <w:r>
        <w:rPr>
          <w:spacing w:val="2"/>
        </w:rPr>
        <w:t> </w:t>
      </w:r>
      <w:r>
        <w:rPr/>
        <w:t>grade.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8"/>
        </w:numPr>
        <w:tabs>
          <w:tab w:pos="1201" w:val="left" w:leader="none"/>
        </w:tabs>
        <w:spacing w:line="240" w:lineRule="auto" w:before="163" w:after="0"/>
        <w:ind w:left="1200" w:right="0" w:hanging="721"/>
        <w:jc w:val="both"/>
      </w:pPr>
      <w:bookmarkStart w:name="_bookmark58" w:id="103"/>
      <w:bookmarkEnd w:id="103"/>
      <w:r>
        <w:rPr>
          <w:b w:val="0"/>
        </w:rPr>
      </w:r>
      <w:bookmarkStart w:name="_bookmark58" w:id="104"/>
      <w:bookmarkEnd w:id="104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Alanine</w:t>
      </w:r>
      <w:r>
        <w:rPr>
          <w:spacing w:val="-3"/>
        </w:rPr>
        <w:t> </w:t>
      </w:r>
      <w:r>
        <w:rPr/>
        <w:t>Amino</w:t>
      </w:r>
      <w:r>
        <w:rPr>
          <w:spacing w:val="-2"/>
        </w:rPr>
        <w:t> </w:t>
      </w:r>
      <w:r>
        <w:rPr/>
        <w:t>Transferase</w:t>
      </w:r>
      <w:r>
        <w:rPr>
          <w:spacing w:val="-4"/>
        </w:rPr>
        <w:t> </w:t>
      </w:r>
      <w:r>
        <w:rPr/>
        <w:t>(ALT)</w:t>
      </w:r>
    </w:p>
    <w:p>
      <w:pPr>
        <w:pStyle w:val="BodyText"/>
        <w:spacing w:line="480" w:lineRule="auto" w:before="130"/>
        <w:ind w:left="480" w:right="1080"/>
        <w:jc w:val="both"/>
      </w:pPr>
      <w:r>
        <w:rPr/>
        <w:t>L-Alanine and α-ketoglutarate react in the presence of glutamic pyruvic transaminase</w:t>
      </w:r>
      <w:r>
        <w:rPr>
          <w:spacing w:val="1"/>
        </w:rPr>
        <w:t> </w:t>
      </w:r>
      <w:r>
        <w:rPr/>
        <w:t>(GPT) in the sample to yield pyruvate and L-glutamate. Pyruvate is reduced by lactate</w:t>
      </w:r>
      <w:r>
        <w:rPr>
          <w:spacing w:val="-57"/>
        </w:rPr>
        <w:t> </w:t>
      </w:r>
      <w:r>
        <w:rPr/>
        <w:t>dehydrogenase to yield lactate with oxidation of NADH to NAD. The reaction was</w:t>
      </w:r>
      <w:r>
        <w:rPr>
          <w:spacing w:val="1"/>
        </w:rPr>
        <w:t> </w:t>
      </w:r>
      <w:r>
        <w:rPr/>
        <w:t>monitored by measurement of the absorbance of NADH at 340 nm.</w:t>
      </w:r>
      <w:r>
        <w:rPr>
          <w:spacing w:val="1"/>
        </w:rPr>
        <w:t> </w:t>
      </w:r>
      <w:r>
        <w:rPr/>
        <w:t>The rate of</w:t>
      </w:r>
      <w:r>
        <w:rPr>
          <w:spacing w:val="1"/>
        </w:rPr>
        <w:t> </w:t>
      </w:r>
      <w:r>
        <w:rPr/>
        <w:t>reduction in absorbance is proportional to GPT activity in the sample (Reitman and</w:t>
      </w:r>
      <w:r>
        <w:rPr>
          <w:spacing w:val="1"/>
        </w:rPr>
        <w:t> </w:t>
      </w:r>
      <w:r>
        <w:rPr/>
        <w:t>Frankel,</w:t>
      </w:r>
      <w:r>
        <w:rPr>
          <w:spacing w:val="-1"/>
        </w:rPr>
        <w:t> </w:t>
      </w:r>
      <w:r>
        <w:rPr/>
        <w:t>1957).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8"/>
        </w:numPr>
        <w:tabs>
          <w:tab w:pos="1201" w:val="left" w:leader="none"/>
        </w:tabs>
        <w:spacing w:line="240" w:lineRule="auto" w:before="163" w:after="0"/>
        <w:ind w:left="1200" w:right="0" w:hanging="721"/>
        <w:jc w:val="both"/>
      </w:pPr>
      <w:bookmarkStart w:name="_bookmark59" w:id="105"/>
      <w:bookmarkEnd w:id="105"/>
      <w:r>
        <w:rPr>
          <w:b w:val="0"/>
        </w:rPr>
      </w:r>
      <w:bookmarkStart w:name="_bookmark59" w:id="106"/>
      <w:bookmarkEnd w:id="106"/>
      <w:r>
        <w:rPr/>
        <w:t>D</w:t>
      </w:r>
      <w:r>
        <w:rPr/>
        <w:t>etermination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Aspartate</w:t>
      </w:r>
      <w:r>
        <w:rPr>
          <w:spacing w:val="-4"/>
        </w:rPr>
        <w:t> </w:t>
      </w:r>
      <w:r>
        <w:rPr/>
        <w:t>Amino</w:t>
      </w:r>
      <w:r>
        <w:rPr>
          <w:spacing w:val="-3"/>
        </w:rPr>
        <w:t> </w:t>
      </w:r>
      <w:r>
        <w:rPr/>
        <w:t>Transferase</w:t>
      </w:r>
      <w:r>
        <w:rPr>
          <w:spacing w:val="-2"/>
        </w:rPr>
        <w:t> </w:t>
      </w:r>
      <w:r>
        <w:rPr/>
        <w:t>(AST)</w:t>
      </w:r>
    </w:p>
    <w:p>
      <w:pPr>
        <w:pStyle w:val="BodyText"/>
        <w:spacing w:line="480" w:lineRule="auto" w:before="128"/>
        <w:ind w:left="480" w:right="1076"/>
        <w:jc w:val="both"/>
      </w:pPr>
      <w:r>
        <w:rPr/>
        <w:t>In this reaction, L-Aspartate and α-Ketoglutarate react in the presence of (glutamic</w:t>
      </w:r>
      <w:r>
        <w:rPr>
          <w:spacing w:val="1"/>
        </w:rPr>
        <w:t> </w:t>
      </w:r>
      <w:r>
        <w:rPr/>
        <w:t>oxaloacetic transaminase) GOT in the sample to yield oxaloacetate and L-glutamate.</w:t>
      </w:r>
      <w:r>
        <w:rPr>
          <w:spacing w:val="1"/>
        </w:rPr>
        <w:t> </w:t>
      </w:r>
      <w:r>
        <w:rPr/>
        <w:t>The oxaloacetate is reduced by malate dehydrogenase (MDH) to yield L-malate with</w:t>
      </w:r>
      <w:r>
        <w:rPr>
          <w:spacing w:val="1"/>
        </w:rPr>
        <w:t> </w:t>
      </w:r>
      <w:r>
        <w:rPr/>
        <w:t>the oxidation of NADH to NAD. The reaction was monitored by measurement of the</w:t>
      </w:r>
      <w:r>
        <w:rPr>
          <w:spacing w:val="1"/>
        </w:rPr>
        <w:t> </w:t>
      </w:r>
      <w:r>
        <w:rPr/>
        <w:t>decrease in absorbance of NADH at 340 nm. The rate of reduction in absorbance is</w:t>
      </w:r>
      <w:r>
        <w:rPr>
          <w:spacing w:val="1"/>
        </w:rPr>
        <w:t> </w:t>
      </w:r>
      <w:r>
        <w:rPr/>
        <w:t>proportional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GOT</w:t>
      </w:r>
      <w:r>
        <w:rPr>
          <w:spacing w:val="-3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2"/>
        </w:rPr>
        <w:t> </w:t>
      </w:r>
      <w:r>
        <w:rPr/>
        <w:t>(Reitman and Frankel,</w:t>
      </w:r>
      <w:r>
        <w:rPr>
          <w:spacing w:val="-1"/>
        </w:rPr>
        <w:t> </w:t>
      </w:r>
      <w:r>
        <w:rPr/>
        <w:t>1957).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18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bookmark60" w:id="107"/>
      <w:bookmarkEnd w:id="107"/>
      <w:r>
        <w:rPr>
          <w:b w:val="0"/>
        </w:rPr>
      </w:r>
      <w:bookmarkStart w:name="_bookmark60" w:id="108"/>
      <w:bookmarkEnd w:id="108"/>
      <w:r>
        <w:rPr/>
        <w:t>D</w:t>
      </w:r>
      <w:r>
        <w:rPr/>
        <w:t>etermination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Alkaline</w:t>
      </w:r>
      <w:r>
        <w:rPr>
          <w:spacing w:val="-4"/>
        </w:rPr>
        <w:t> </w:t>
      </w:r>
      <w:r>
        <w:rPr/>
        <w:t>Phosphatase</w:t>
      </w:r>
      <w:r>
        <w:rPr>
          <w:spacing w:val="-3"/>
        </w:rPr>
        <w:t> </w:t>
      </w:r>
      <w:r>
        <w:rPr/>
        <w:t>(ALP)</w:t>
      </w:r>
    </w:p>
    <w:p>
      <w:pPr>
        <w:pStyle w:val="BodyText"/>
        <w:spacing w:line="480" w:lineRule="auto" w:before="127"/>
        <w:ind w:left="480" w:right="1077"/>
        <w:jc w:val="both"/>
      </w:pPr>
      <w:r>
        <w:rPr/>
        <w:t>Alkaline phosphatases reacts with esters of phosphoric acid and catalyze hydrolysis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phosphate</w:t>
      </w:r>
      <w:r>
        <w:rPr>
          <w:spacing w:val="14"/>
        </w:rPr>
        <w:t> </w:t>
      </w:r>
      <w:r>
        <w:rPr/>
        <w:t>group</w:t>
      </w:r>
      <w:r>
        <w:rPr>
          <w:spacing w:val="13"/>
        </w:rPr>
        <w:t> </w:t>
      </w:r>
      <w:r>
        <w:rPr/>
        <w:t>release.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colourless</w:t>
      </w:r>
      <w:r>
        <w:rPr>
          <w:spacing w:val="12"/>
        </w:rPr>
        <w:t> </w:t>
      </w:r>
      <w:r>
        <w:rPr/>
        <w:t>solution</w:t>
      </w:r>
      <w:r>
        <w:rPr>
          <w:spacing w:val="15"/>
        </w:rPr>
        <w:t> </w:t>
      </w:r>
      <w:r>
        <w:rPr/>
        <w:t>which</w:t>
      </w:r>
      <w:r>
        <w:rPr>
          <w:spacing w:val="12"/>
        </w:rPr>
        <w:t> </w:t>
      </w:r>
      <w:r>
        <w:rPr/>
        <w:t>turns</w:t>
      </w:r>
      <w:r>
        <w:rPr>
          <w:spacing w:val="12"/>
        </w:rPr>
        <w:t> </w:t>
      </w:r>
      <w:r>
        <w:rPr/>
        <w:t>yellow</w:t>
      </w:r>
      <w:r>
        <w:rPr>
          <w:spacing w:val="10"/>
        </w:rPr>
        <w:t> </w:t>
      </w:r>
      <w:r>
        <w:rPr/>
        <w:t>on</w:t>
      </w:r>
      <w:r>
        <w:rPr>
          <w:spacing w:val="12"/>
        </w:rPr>
        <w:t> </w:t>
      </w:r>
      <w:r>
        <w:rPr/>
        <w:t>hydrolysis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formed.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was measured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405</w:t>
      </w:r>
      <w:r>
        <w:rPr>
          <w:spacing w:val="5"/>
        </w:rPr>
        <w:t> </w:t>
      </w:r>
      <w:r>
        <w:rPr/>
        <w:t>nm</w:t>
      </w:r>
      <w:r>
        <w:rPr>
          <w:spacing w:val="-6"/>
        </w:rPr>
        <w:t> </w:t>
      </w:r>
      <w:r>
        <w:rPr/>
        <w:t>(Kind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1980).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2773" w:val="left" w:leader="none"/>
        </w:tabs>
        <w:spacing w:line="240" w:lineRule="auto" w:before="163" w:after="0"/>
        <w:ind w:left="2773" w:right="0" w:hanging="721"/>
        <w:jc w:val="both"/>
      </w:pPr>
      <w:bookmarkStart w:name="_bookmark61" w:id="109"/>
      <w:bookmarkEnd w:id="109"/>
      <w:r>
        <w:rPr>
          <w:b w:val="0"/>
        </w:rPr>
      </w:r>
      <w:bookmarkStart w:name="_bookmark61" w:id="110"/>
      <w:bookmarkEnd w:id="110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Stress</w:t>
      </w:r>
      <w:r>
        <w:rPr>
          <w:spacing w:val="-5"/>
        </w:rPr>
        <w:t> </w:t>
      </w:r>
      <w:r>
        <w:rPr/>
        <w:t>Markers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Glutathione</w:t>
      </w:r>
      <w:r>
        <w:rPr>
          <w:spacing w:val="1"/>
        </w:rPr>
        <w:t> </w:t>
      </w:r>
      <w:r>
        <w:rPr/>
        <w:t>peroxidase</w:t>
      </w:r>
      <w:r>
        <w:rPr>
          <w:spacing w:val="1"/>
        </w:rPr>
        <w:t> </w:t>
      </w:r>
      <w:r>
        <w:rPr/>
        <w:t>(GSH)</w:t>
      </w:r>
      <w:r>
        <w:rPr>
          <w:spacing w:val="1"/>
        </w:rPr>
        <w:t> </w:t>
      </w:r>
      <w:r>
        <w:rPr/>
        <w:t>(Ellman,</w:t>
      </w:r>
      <w:r>
        <w:rPr>
          <w:spacing w:val="1"/>
        </w:rPr>
        <w:t> </w:t>
      </w:r>
      <w:r>
        <w:rPr/>
        <w:t>1958),</w:t>
      </w:r>
      <w:r>
        <w:rPr>
          <w:spacing w:val="1"/>
        </w:rPr>
        <w:t> </w:t>
      </w:r>
      <w:r>
        <w:rPr/>
        <w:t>superoxide</w:t>
      </w:r>
      <w:r>
        <w:rPr>
          <w:spacing w:val="1"/>
        </w:rPr>
        <w:t> </w:t>
      </w:r>
      <w:r>
        <w:rPr/>
        <w:t>dismutase</w:t>
      </w:r>
      <w:r>
        <w:rPr>
          <w:spacing w:val="1"/>
        </w:rPr>
        <w:t> </w:t>
      </w:r>
      <w:r>
        <w:rPr/>
        <w:t>(SOD)</w:t>
      </w:r>
      <w:r>
        <w:rPr>
          <w:spacing w:val="1"/>
        </w:rPr>
        <w:t> </w:t>
      </w:r>
      <w:r>
        <w:rPr/>
        <w:t>(Beauchamp and Fridovich, 1971) and lipid peroxidation (Lowry </w:t>
      </w:r>
      <w:r>
        <w:rPr>
          <w:i/>
        </w:rPr>
        <w:t>et al</w:t>
      </w:r>
      <w:r>
        <w:rPr/>
        <w:t>., 1951) were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an automated</w:t>
      </w:r>
      <w:r>
        <w:rPr>
          <w:spacing w:val="1"/>
        </w:rPr>
        <w:t> </w:t>
      </w:r>
      <w:r>
        <w:rPr/>
        <w:t>auto analyzer.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3"/>
      </w:pPr>
      <w:bookmarkStart w:name="_bookmark62" w:id="111"/>
      <w:bookmarkEnd w:id="111"/>
      <w:r>
        <w:rPr>
          <w:b w:val="0"/>
        </w:rPr>
      </w:r>
      <w:r>
        <w:rPr/>
        <w:t>3.10.1</w:t>
      </w:r>
      <w:r>
        <w:rPr>
          <w:spacing w:val="-4"/>
        </w:rPr>
        <w:t> </w:t>
      </w:r>
      <w:r>
        <w:rPr/>
        <w:t>Determination</w:t>
      </w:r>
      <w:r>
        <w:rPr>
          <w:spacing w:val="-5"/>
        </w:rPr>
        <w:t> </w:t>
      </w:r>
      <w:r>
        <w:rPr/>
        <w:t>of Lipid</w:t>
      </w:r>
      <w:r>
        <w:rPr>
          <w:spacing w:val="-5"/>
        </w:rPr>
        <w:t> </w:t>
      </w:r>
      <w:r>
        <w:rPr/>
        <w:t>Peroxidation</w:t>
      </w:r>
    </w:p>
    <w:p>
      <w:pPr>
        <w:pStyle w:val="BodyText"/>
        <w:spacing w:line="480" w:lineRule="auto" w:before="128"/>
        <w:ind w:left="480" w:right="1082"/>
        <w:jc w:val="both"/>
      </w:pPr>
      <w:r>
        <w:rPr/>
        <w:t>Lipid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peroxide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cleavage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MDA. MDA reacts with thiobarbituric acid to give a coloured complex which absorbs</w:t>
      </w:r>
      <w:r>
        <w:rPr>
          <w:spacing w:val="-57"/>
        </w:rPr>
        <w:t> </w:t>
      </w:r>
      <w:r>
        <w:rPr/>
        <w:t>light at 532 nm. The MDA levels of samples were determined from the calibration</w:t>
      </w:r>
      <w:r>
        <w:rPr>
          <w:spacing w:val="1"/>
        </w:rPr>
        <w:t> </w:t>
      </w:r>
      <w:r>
        <w:rPr/>
        <w:t>graph</w:t>
      </w:r>
      <w:r>
        <w:rPr>
          <w:spacing w:val="-1"/>
        </w:rPr>
        <w:t> </w:t>
      </w:r>
      <w:r>
        <w:rPr/>
        <w:t>(Lowry</w:t>
      </w:r>
      <w:r>
        <w:rPr>
          <w:spacing w:val="-2"/>
        </w:rPr>
        <w:t> </w:t>
      </w:r>
      <w:r>
        <w:rPr>
          <w:i/>
        </w:rPr>
        <w:t>et al</w:t>
      </w:r>
      <w:r>
        <w:rPr/>
        <w:t>., 1951).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2293" w:val="left" w:leader="none"/>
        </w:tabs>
        <w:spacing w:line="240" w:lineRule="auto" w:before="0" w:after="0"/>
        <w:ind w:left="2292" w:right="0" w:hanging="721"/>
        <w:jc w:val="both"/>
      </w:pPr>
      <w:bookmarkStart w:name="_bookmark63" w:id="112"/>
      <w:bookmarkEnd w:id="112"/>
      <w:r>
        <w:rPr>
          <w:b w:val="0"/>
        </w:rPr>
      </w:r>
      <w:bookmarkStart w:name="_bookmark63" w:id="113"/>
      <w:bookmarkEnd w:id="113"/>
      <w:r>
        <w:rPr/>
        <w:t>D</w:t>
      </w:r>
      <w:r>
        <w:rPr/>
        <w:t>etermination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Kidney</w:t>
      </w:r>
      <w:r>
        <w:rPr>
          <w:spacing w:val="3"/>
        </w:rPr>
        <w:t> </w:t>
      </w:r>
      <w:r>
        <w:rPr/>
        <w:t>Weights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83"/>
        <w:jc w:val="both"/>
      </w:pPr>
      <w:r>
        <w:rPr/>
        <w:t>Body weights of animals was taken daily throughout the duration of the study. The</w:t>
      </w:r>
      <w:r>
        <w:rPr>
          <w:spacing w:val="1"/>
        </w:rPr>
        <w:t> </w:t>
      </w:r>
      <w:r>
        <w:rPr/>
        <w:t>kidneys</w:t>
      </w:r>
      <w:r>
        <w:rPr>
          <w:spacing w:val="2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animals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removed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weighed</w:t>
      </w:r>
      <w:r>
        <w:rPr>
          <w:spacing w:val="17"/>
        </w:rPr>
        <w:t> </w:t>
      </w:r>
      <w:r>
        <w:rPr/>
        <w:t>after</w:t>
      </w:r>
      <w:r>
        <w:rPr>
          <w:spacing w:val="19"/>
        </w:rPr>
        <w:t> </w:t>
      </w:r>
      <w:r>
        <w:rPr/>
        <w:t>euthanization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each</w:t>
      </w:r>
      <w:r>
        <w:rPr>
          <w:spacing w:val="21"/>
        </w:rPr>
        <w:t> </w:t>
      </w:r>
      <w:r>
        <w:rPr/>
        <w:t>phase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the study.</w:t>
      </w:r>
      <w:r>
        <w:rPr>
          <w:spacing w:val="1"/>
        </w:rPr>
        <w:t> </w:t>
      </w:r>
      <w:r>
        <w:rPr/>
        <w:t>Relative kidney</w:t>
      </w:r>
      <w:r>
        <w:rPr>
          <w:spacing w:val="-2"/>
        </w:rPr>
        <w:t> </w:t>
      </w:r>
      <w:r>
        <w:rPr/>
        <w:t>weights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formular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"/>
        <w:ind w:left="480"/>
        <w:jc w:val="both"/>
      </w:pPr>
      <w:r>
        <w:rPr/>
        <w:t>RKW  </w:t>
      </w:r>
      <w:r>
        <w:rPr>
          <w:spacing w:val="36"/>
        </w:rPr>
        <w:t> </w:t>
      </w:r>
      <w:r>
        <w:rPr/>
        <w:t>=       </w:t>
      </w:r>
      <w:r>
        <w:rPr>
          <w:spacing w:val="39"/>
        </w:rPr>
        <w:t> </w:t>
      </w:r>
      <w:r>
        <w:rPr>
          <w:u w:val="single"/>
        </w:rPr>
        <w:t>Absolute</w:t>
      </w:r>
      <w:r>
        <w:rPr>
          <w:spacing w:val="-1"/>
          <w:u w:val="single"/>
        </w:rPr>
        <w:t> </w:t>
      </w:r>
      <w:r>
        <w:rPr>
          <w:u w:val="single"/>
        </w:rPr>
        <w:t>organ</w:t>
      </w:r>
      <w:r>
        <w:rPr>
          <w:spacing w:val="1"/>
          <w:u w:val="single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(g)</w:t>
      </w:r>
    </w:p>
    <w:p>
      <w:pPr>
        <w:pStyle w:val="BodyText"/>
        <w:ind w:left="1920"/>
        <w:jc w:val="both"/>
      </w:pPr>
      <w:r>
        <w:rPr/>
        <w:t>Body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rat on day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euthanization(g)</w:t>
      </w:r>
    </w:p>
    <w:p>
      <w:pPr>
        <w:spacing w:after="0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1"/>
          <w:numId w:val="16"/>
        </w:numPr>
        <w:tabs>
          <w:tab w:pos="4103" w:val="left" w:leader="none"/>
        </w:tabs>
        <w:spacing w:line="240" w:lineRule="auto" w:before="63" w:after="0"/>
        <w:ind w:left="4102" w:right="0" w:hanging="721"/>
        <w:jc w:val="both"/>
      </w:pPr>
      <w:bookmarkStart w:name="_bookmark64" w:id="114"/>
      <w:bookmarkEnd w:id="114"/>
      <w:r>
        <w:rPr>
          <w:b w:val="0"/>
        </w:rPr>
      </w:r>
      <w:bookmarkStart w:name="_bookmark64" w:id="115"/>
      <w:bookmarkEnd w:id="115"/>
      <w:r>
        <w:rPr/>
        <w:t>Ki</w:t>
      </w:r>
      <w:r>
        <w:rPr/>
        <w:t>dney</w:t>
      </w:r>
      <w:r>
        <w:rPr>
          <w:spacing w:val="-10"/>
        </w:rPr>
        <w:t> </w:t>
      </w:r>
      <w:r>
        <w:rPr/>
        <w:t>Histology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78"/>
        <w:jc w:val="both"/>
      </w:pPr>
      <w:r>
        <w:rPr/>
        <w:t>Animals were euthanized at the end of each phase of the study and kidneys were</w:t>
      </w:r>
      <w:r>
        <w:rPr>
          <w:spacing w:val="1"/>
        </w:rPr>
        <w:t> </w:t>
      </w:r>
      <w:r>
        <w:rPr/>
        <w:t>removed and weighed. The left kidney was fixed in 10% buffered formalin solution,</w:t>
      </w:r>
      <w:r>
        <w:rPr>
          <w:spacing w:val="1"/>
        </w:rPr>
        <w:t> </w:t>
      </w:r>
      <w:r>
        <w:rPr/>
        <w:t>thereafter they were dehydrated with graded doses of xylene, embedded in molten</w:t>
      </w:r>
      <w:r>
        <w:rPr>
          <w:spacing w:val="1"/>
        </w:rPr>
        <w:t> </w:t>
      </w:r>
      <w:r>
        <w:rPr/>
        <w:t>paraffin wax and sectioned at 5µm with a microtome. The sectioned tissues were</w:t>
      </w:r>
      <w:r>
        <w:rPr>
          <w:spacing w:val="1"/>
        </w:rPr>
        <w:t> </w:t>
      </w:r>
      <w:r>
        <w:rPr/>
        <w:t>placed on</w:t>
      </w:r>
      <w:r>
        <w:rPr>
          <w:spacing w:val="1"/>
        </w:rPr>
        <w:t> </w:t>
      </w:r>
      <w:r>
        <w:rPr/>
        <w:t>glass slides and stained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haematoxylin and eosin (H and E) stain</w:t>
      </w:r>
      <w:r>
        <w:rPr>
          <w:spacing w:val="1"/>
        </w:rPr>
        <w:t> </w:t>
      </w:r>
      <w:r>
        <w:rPr/>
        <w:t>(Tulpule and Ghaji, 1987). The tissues were observed under light microscope for</w:t>
      </w:r>
      <w:r>
        <w:rPr>
          <w:spacing w:val="1"/>
        </w:rPr>
        <w:t> </w:t>
      </w:r>
      <w:r>
        <w:rPr/>
        <w:t>pathological changes in structure. Detailed histopathological examination was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histopathologist.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magnification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×250.</w:t>
      </w:r>
    </w:p>
    <w:p>
      <w:pPr>
        <w:pStyle w:val="Heading1"/>
        <w:numPr>
          <w:ilvl w:val="1"/>
          <w:numId w:val="16"/>
        </w:numPr>
        <w:tabs>
          <w:tab w:pos="2850" w:val="left" w:leader="none"/>
        </w:tabs>
        <w:spacing w:line="240" w:lineRule="auto" w:before="210" w:after="0"/>
        <w:ind w:left="2849" w:right="0" w:hanging="721"/>
        <w:jc w:val="both"/>
      </w:pPr>
      <w:bookmarkStart w:name="_bookmark65" w:id="116"/>
      <w:bookmarkEnd w:id="116"/>
      <w:r>
        <w:rPr>
          <w:b w:val="0"/>
        </w:rPr>
      </w:r>
      <w:bookmarkStart w:name="_bookmark65" w:id="117"/>
      <w:bookmarkEnd w:id="117"/>
      <w:r>
        <w:rPr/>
        <w:t>D</w:t>
      </w:r>
      <w:r>
        <w:rPr/>
        <w:t>ata</w:t>
      </w:r>
      <w:r>
        <w:rPr>
          <w:spacing w:val="-5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Presentation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Data are expressed as mean ± standard error of mean and subjected to Levene’s</w:t>
      </w:r>
      <w:r>
        <w:rPr>
          <w:spacing w:val="1"/>
        </w:rPr>
        <w:t> </w:t>
      </w:r>
      <w:r>
        <w:rPr/>
        <w:t>homogeneity of variance test followed by one way analysis of variance (ANOVA).</w:t>
      </w:r>
      <w:r>
        <w:rPr>
          <w:spacing w:val="1"/>
        </w:rPr>
        <w:t> </w:t>
      </w:r>
      <w:r>
        <w:rPr/>
        <w:t>Dunnett’s post hoc test was carried out for phase 1 while Bonferroni’s post hoc test</w:t>
      </w:r>
      <w:r>
        <w:rPr>
          <w:spacing w:val="1"/>
        </w:rPr>
        <w:t> </w:t>
      </w:r>
      <w:r>
        <w:rPr/>
        <w:t>was carried out for phase ІІ and ІІІ of the study. P values of p≤0.05 were considered</w:t>
      </w:r>
      <w:r>
        <w:rPr>
          <w:spacing w:val="1"/>
        </w:rPr>
        <w:t> </w:t>
      </w:r>
      <w:r>
        <w:rPr/>
        <w:t>statistically significant.</w:t>
      </w:r>
      <w:r>
        <w:rPr>
          <w:spacing w:val="1"/>
        </w:rPr>
        <w:t> </w:t>
      </w:r>
      <w:r>
        <w:rPr/>
        <w:t>Data analysis was done using SPSS version 20 by IBM.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tables.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photomicrographs.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before="60"/>
        <w:ind w:left="2122" w:right="2717"/>
        <w:jc w:val="center"/>
      </w:pPr>
      <w:bookmarkStart w:name="_bookmark66" w:id="118"/>
      <w:bookmarkEnd w:id="118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FOUR</w:t>
      </w:r>
    </w:p>
    <w:p>
      <w:pPr>
        <w:pStyle w:val="BodyText"/>
        <w:spacing w:before="1"/>
        <w:rPr>
          <w:b/>
        </w:rPr>
      </w:pPr>
    </w:p>
    <w:p>
      <w:pPr>
        <w:pStyle w:val="Heading1"/>
        <w:spacing w:before="0"/>
        <w:ind w:left="3905"/>
        <w:jc w:val="left"/>
      </w:pPr>
      <w:bookmarkStart w:name="_bookmark67" w:id="119"/>
      <w:bookmarkEnd w:id="119"/>
      <w:r>
        <w:rPr>
          <w:b w:val="0"/>
        </w:rPr>
      </w:r>
      <w:r>
        <w:rPr/>
        <w:t>4.0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9"/>
        </w:numPr>
        <w:tabs>
          <w:tab w:pos="1095" w:val="left" w:leader="none"/>
        </w:tabs>
        <w:spacing w:line="360" w:lineRule="auto" w:before="179" w:after="0"/>
        <w:ind w:left="480" w:right="1071" w:firstLine="0"/>
        <w:jc w:val="both"/>
      </w:pPr>
      <w:bookmarkStart w:name="_bookmark68" w:id="120"/>
      <w:bookmarkEnd w:id="120"/>
      <w:r>
        <w:rPr>
          <w:b w:val="0"/>
        </w:rPr>
      </w:r>
      <w:bookmarkStart w:name="_bookmark68" w:id="121"/>
      <w:bookmarkEnd w:id="121"/>
      <w:r>
        <w:rPr/>
        <w:t>T</w:t>
      </w:r>
      <w:r>
        <w:rPr/>
        <w:t>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Nephrotoxic</w:t>
      </w:r>
      <w:r>
        <w:rPr>
          <w:spacing w:val="-1"/>
        </w:rPr>
        <w:t> </w:t>
      </w:r>
      <w:r>
        <w:rPr/>
        <w:t>Biomarkers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0"/>
        <w:ind w:left="480" w:right="1070"/>
        <w:jc w:val="both"/>
      </w:pP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80,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</w:r>
      <w:r>
        <w:rPr>
          <w:spacing w:val="-57"/>
        </w:rPr>
        <w:t> </w:t>
      </w:r>
      <w:r>
        <w:rPr/>
        <w:t>weighing between 120 to 170</w:t>
      </w:r>
      <w:r>
        <w:rPr>
          <w:spacing w:val="1"/>
        </w:rPr>
        <w:t> </w:t>
      </w:r>
      <w:r>
        <w:rPr/>
        <w:t>kg for</w:t>
      </w:r>
      <w:r>
        <w:rPr>
          <w:spacing w:val="1"/>
        </w:rPr>
        <w:t> </w:t>
      </w:r>
      <w:r>
        <w:rPr/>
        <w:t>ten days</w:t>
      </w:r>
      <w:r>
        <w:rPr>
          <w:spacing w:val="1"/>
        </w:rPr>
        <w:t> </w:t>
      </w:r>
      <w:r>
        <w:rPr/>
        <w:t>to determine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working</w:t>
      </w:r>
      <w:r>
        <w:rPr>
          <w:spacing w:val="60"/>
        </w:rPr>
        <w:t> </w:t>
      </w:r>
      <w:r>
        <w:rPr/>
        <w:t>nephrotoxic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(p≤0.05)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serum urea, serum creatinine and total bilirubin compared to the control group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doses of 100 and 120 mg/kg. Gentamicin at 80 mg/kg did not produce significant</w:t>
      </w:r>
      <w:r>
        <w:rPr>
          <w:spacing w:val="1"/>
        </w:rPr>
        <w:t> </w:t>
      </w:r>
      <w:r>
        <w:rPr/>
        <w:t>changes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serum</w:t>
      </w:r>
      <w:r>
        <w:rPr>
          <w:spacing w:val="-5"/>
        </w:rPr>
        <w:t> </w:t>
      </w:r>
      <w:r>
        <w:rPr/>
        <w:t>urea,</w:t>
      </w:r>
      <w:r>
        <w:rPr>
          <w:spacing w:val="2"/>
        </w:rPr>
        <w:t> </w:t>
      </w:r>
      <w:r>
        <w:rPr/>
        <w:t>creatinine</w:t>
      </w:r>
      <w:r>
        <w:rPr>
          <w:spacing w:val="-1"/>
        </w:rPr>
        <w:t> </w:t>
      </w:r>
      <w:r>
        <w:rPr/>
        <w:t>and total</w:t>
      </w:r>
      <w:r>
        <w:rPr>
          <w:spacing w:val="-1"/>
        </w:rPr>
        <w:t> </w:t>
      </w:r>
      <w:r>
        <w:rPr/>
        <w:t>bilirubin compared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2"/>
        <w:jc w:val="left"/>
      </w:pPr>
      <w:bookmarkStart w:name="_bookmark69" w:id="122"/>
      <w:bookmarkEnd w:id="122"/>
      <w:r>
        <w:rPr>
          <w:b w:val="0"/>
        </w:rPr>
      </w:r>
      <w:r>
        <w:rPr/>
        <w:t>Table</w:t>
      </w:r>
      <w:r>
        <w:rPr>
          <w:spacing w:val="14"/>
        </w:rPr>
        <w:t> </w:t>
      </w:r>
      <w:r>
        <w:rPr/>
        <w:t>4.1: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Graded</w:t>
      </w:r>
      <w:r>
        <w:rPr>
          <w:spacing w:val="11"/>
        </w:rPr>
        <w:t> </w:t>
      </w:r>
      <w:r>
        <w:rPr/>
        <w:t>Doses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Gentamicin</w:t>
      </w:r>
      <w:r>
        <w:rPr>
          <w:spacing w:val="17"/>
        </w:rPr>
        <w:t> </w:t>
      </w:r>
      <w:r>
        <w:rPr/>
        <w:t>Administration</w:t>
      </w:r>
      <w:r>
        <w:rPr>
          <w:spacing w:val="19"/>
        </w:rPr>
        <w:t> </w:t>
      </w:r>
      <w:r>
        <w:rPr/>
        <w:t>on</w:t>
      </w:r>
      <w:r>
        <w:rPr>
          <w:spacing w:val="14"/>
        </w:rPr>
        <w:t> </w:t>
      </w:r>
      <w:r>
        <w:rPr/>
        <w:t>Serum</w:t>
      </w:r>
      <w:r>
        <w:rPr>
          <w:spacing w:val="-57"/>
        </w:rPr>
        <w:t> </w:t>
      </w:r>
      <w:r>
        <w:rPr/>
        <w:t>Urea,</w:t>
      </w:r>
      <w:r>
        <w:rPr>
          <w:spacing w:val="-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Total Bilirubin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Wistar</w:t>
      </w:r>
      <w:r>
        <w:rPr>
          <w:spacing w:val="2"/>
        </w:rPr>
        <w:t> </w:t>
      </w:r>
      <w:r>
        <w:rPr/>
        <w:t>Rats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056"/>
        <w:gridCol w:w="1950"/>
        <w:gridCol w:w="2523"/>
      </w:tblGrid>
      <w:tr>
        <w:trPr>
          <w:trHeight w:val="1067" w:hRule="atLeast"/>
        </w:trPr>
        <w:tc>
          <w:tcPr>
            <w:tcW w:w="2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399"/>
              <w:rPr>
                <w:sz w:val="24"/>
              </w:rPr>
            </w:pPr>
            <w:r>
              <w:rPr>
                <w:sz w:val="24"/>
              </w:rPr>
              <w:t>Urea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(mMol/L)</w:t>
            </w:r>
          </w:p>
        </w:tc>
        <w:tc>
          <w:tcPr>
            <w:tcW w:w="1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43"/>
              <w:rPr>
                <w:sz w:val="24"/>
              </w:rPr>
            </w:pPr>
            <w:r>
              <w:rPr>
                <w:sz w:val="24"/>
              </w:rPr>
              <w:t>Creatinine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(µMol/L)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353"/>
              <w:rPr>
                <w:sz w:val="24"/>
              </w:rPr>
            </w:pPr>
            <w:r>
              <w:rPr>
                <w:sz w:val="24"/>
              </w:rPr>
              <w:t>Total Bilirubin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(mMol/L)</w:t>
            </w:r>
          </w:p>
        </w:tc>
      </w:tr>
      <w:tr>
        <w:trPr>
          <w:trHeight w:val="619" w:hRule="atLeast"/>
        </w:trPr>
        <w:tc>
          <w:tcPr>
            <w:tcW w:w="2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7"/>
              <w:ind w:left="115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2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7"/>
              <w:ind w:left="399"/>
              <w:rPr>
                <w:sz w:val="24"/>
              </w:rPr>
            </w:pPr>
            <w:r>
              <w:rPr>
                <w:sz w:val="24"/>
              </w:rPr>
              <w:t>4.20±0.23</w:t>
            </w:r>
          </w:p>
        </w:tc>
        <w:tc>
          <w:tcPr>
            <w:tcW w:w="1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7"/>
              <w:ind w:left="443"/>
              <w:rPr>
                <w:sz w:val="24"/>
              </w:rPr>
            </w:pPr>
            <w:r>
              <w:rPr>
                <w:sz w:val="24"/>
              </w:rPr>
              <w:t>72.23±5.25</w:t>
            </w:r>
          </w:p>
        </w:tc>
        <w:tc>
          <w:tcPr>
            <w:tcW w:w="2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7"/>
              <w:ind w:left="353"/>
              <w:rPr>
                <w:sz w:val="24"/>
              </w:rPr>
            </w:pPr>
            <w:r>
              <w:rPr>
                <w:sz w:val="24"/>
              </w:rPr>
              <w:t>9.60±0.69</w:t>
            </w:r>
          </w:p>
        </w:tc>
      </w:tr>
      <w:tr>
        <w:trPr>
          <w:trHeight w:val="724" w:hRule="atLeast"/>
        </w:trPr>
        <w:tc>
          <w:tcPr>
            <w:tcW w:w="2073" w:type="dxa"/>
          </w:tcPr>
          <w:p>
            <w:pPr>
              <w:pStyle w:val="TableParagraph"/>
              <w:spacing w:before="222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80 mg/kg</w:t>
            </w:r>
          </w:p>
        </w:tc>
        <w:tc>
          <w:tcPr>
            <w:tcW w:w="2056" w:type="dxa"/>
          </w:tcPr>
          <w:p>
            <w:pPr>
              <w:pStyle w:val="TableParagraph"/>
              <w:spacing w:before="222"/>
              <w:ind w:left="399"/>
              <w:rPr>
                <w:sz w:val="24"/>
              </w:rPr>
            </w:pPr>
            <w:r>
              <w:rPr>
                <w:sz w:val="24"/>
              </w:rPr>
              <w:t>12.42±5.31</w:t>
            </w:r>
          </w:p>
        </w:tc>
        <w:tc>
          <w:tcPr>
            <w:tcW w:w="1950" w:type="dxa"/>
          </w:tcPr>
          <w:p>
            <w:pPr>
              <w:pStyle w:val="TableParagraph"/>
              <w:spacing w:before="222"/>
              <w:ind w:left="443"/>
              <w:rPr>
                <w:sz w:val="24"/>
              </w:rPr>
            </w:pPr>
            <w:r>
              <w:rPr>
                <w:sz w:val="24"/>
              </w:rPr>
              <w:t>95.50±7.32</w:t>
            </w:r>
          </w:p>
        </w:tc>
        <w:tc>
          <w:tcPr>
            <w:tcW w:w="2523" w:type="dxa"/>
          </w:tcPr>
          <w:p>
            <w:pPr>
              <w:pStyle w:val="TableParagraph"/>
              <w:spacing w:before="222"/>
              <w:ind w:left="353"/>
              <w:rPr>
                <w:sz w:val="24"/>
              </w:rPr>
            </w:pPr>
            <w:r>
              <w:rPr>
                <w:sz w:val="24"/>
              </w:rPr>
              <w:t>15.20±1.08</w:t>
            </w:r>
          </w:p>
        </w:tc>
      </w:tr>
      <w:tr>
        <w:trPr>
          <w:trHeight w:val="726" w:hRule="atLeast"/>
        </w:trPr>
        <w:tc>
          <w:tcPr>
            <w:tcW w:w="2073" w:type="dxa"/>
          </w:tcPr>
          <w:p>
            <w:pPr>
              <w:pStyle w:val="TableParagraph"/>
              <w:spacing w:before="222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 mg/kg</w:t>
            </w:r>
          </w:p>
        </w:tc>
        <w:tc>
          <w:tcPr>
            <w:tcW w:w="2056" w:type="dxa"/>
          </w:tcPr>
          <w:p>
            <w:pPr>
              <w:pStyle w:val="TableParagraph"/>
              <w:spacing w:before="222"/>
              <w:ind w:left="399"/>
              <w:rPr>
                <w:sz w:val="24"/>
              </w:rPr>
            </w:pPr>
            <w:r>
              <w:rPr>
                <w:sz w:val="24"/>
              </w:rPr>
              <w:t>22.02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5.29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  <w:tc>
          <w:tcPr>
            <w:tcW w:w="1950" w:type="dxa"/>
          </w:tcPr>
          <w:p>
            <w:pPr>
              <w:pStyle w:val="TableParagraph"/>
              <w:spacing w:before="222"/>
              <w:ind w:left="443"/>
              <w:rPr>
                <w:sz w:val="24"/>
              </w:rPr>
            </w:pPr>
            <w:r>
              <w:rPr>
                <w:sz w:val="24"/>
              </w:rPr>
              <w:t>248±45.81*</w:t>
            </w:r>
          </w:p>
        </w:tc>
        <w:tc>
          <w:tcPr>
            <w:tcW w:w="2523" w:type="dxa"/>
          </w:tcPr>
          <w:p>
            <w:pPr>
              <w:pStyle w:val="TableParagraph"/>
              <w:spacing w:before="222"/>
              <w:ind w:left="353"/>
              <w:rPr>
                <w:sz w:val="24"/>
              </w:rPr>
            </w:pPr>
            <w:r>
              <w:rPr>
                <w:sz w:val="24"/>
              </w:rPr>
              <w:t>26.13±3.83*</w:t>
            </w:r>
          </w:p>
        </w:tc>
      </w:tr>
      <w:tr>
        <w:trPr>
          <w:trHeight w:val="871" w:hRule="atLeast"/>
        </w:trPr>
        <w:tc>
          <w:tcPr>
            <w:tcW w:w="2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 mg/kg</w:t>
            </w:r>
          </w:p>
        </w:tc>
        <w:tc>
          <w:tcPr>
            <w:tcW w:w="2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399"/>
              <w:rPr>
                <w:sz w:val="24"/>
              </w:rPr>
            </w:pPr>
            <w:r>
              <w:rPr>
                <w:sz w:val="24"/>
              </w:rPr>
              <w:t>32.45±5.75*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443"/>
              <w:rPr>
                <w:sz w:val="24"/>
              </w:rPr>
            </w:pPr>
            <w:r>
              <w:rPr>
                <w:sz w:val="24"/>
              </w:rPr>
              <w:t>385±8.50*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353"/>
              <w:rPr>
                <w:sz w:val="24"/>
              </w:rPr>
            </w:pPr>
            <w:r>
              <w:rPr>
                <w:sz w:val="24"/>
              </w:rPr>
              <w:t>37.35±1.15*</w:t>
            </w:r>
          </w:p>
        </w:tc>
      </w:tr>
    </w:tbl>
    <w:p>
      <w:pPr>
        <w:spacing w:line="237" w:lineRule="auto" w:before="0"/>
        <w:ind w:left="480" w:right="1072" w:firstLine="0"/>
        <w:jc w:val="left"/>
        <w:rPr>
          <w:sz w:val="22"/>
        </w:rPr>
      </w:pPr>
      <w:r>
        <w:rPr>
          <w:position w:val="2"/>
          <w:sz w:val="22"/>
        </w:rPr>
        <w:t>Values</w:t>
      </w:r>
      <w:r>
        <w:rPr>
          <w:spacing w:val="32"/>
          <w:position w:val="2"/>
          <w:sz w:val="22"/>
        </w:rPr>
        <w:t> </w:t>
      </w:r>
      <w:r>
        <w:rPr>
          <w:position w:val="2"/>
          <w:sz w:val="22"/>
        </w:rPr>
        <w:t>are</w:t>
      </w:r>
      <w:r>
        <w:rPr>
          <w:spacing w:val="30"/>
          <w:position w:val="2"/>
          <w:sz w:val="22"/>
        </w:rPr>
        <w:t> </w:t>
      </w:r>
      <w:r>
        <w:rPr>
          <w:position w:val="2"/>
          <w:sz w:val="22"/>
        </w:rPr>
        <w:t>presented</w:t>
      </w:r>
      <w:r>
        <w:rPr>
          <w:spacing w:val="33"/>
          <w:position w:val="2"/>
          <w:sz w:val="22"/>
        </w:rPr>
        <w:t> </w:t>
      </w:r>
      <w:r>
        <w:rPr>
          <w:position w:val="2"/>
          <w:sz w:val="22"/>
        </w:rPr>
        <w:t>as</w:t>
      </w:r>
      <w:r>
        <w:rPr>
          <w:spacing w:val="35"/>
          <w:position w:val="2"/>
          <w:sz w:val="22"/>
        </w:rPr>
        <w:t> </w:t>
      </w:r>
      <w:r>
        <w:rPr>
          <w:position w:val="2"/>
          <w:sz w:val="22"/>
        </w:rPr>
        <w:t>mean</w:t>
      </w:r>
      <w:r>
        <w:rPr>
          <w:spacing w:val="33"/>
          <w:position w:val="2"/>
          <w:sz w:val="22"/>
        </w:rPr>
        <w:t> </w:t>
      </w:r>
      <w:r>
        <w:rPr>
          <w:position w:val="2"/>
          <w:sz w:val="22"/>
        </w:rPr>
        <w:t>±</w:t>
      </w:r>
      <w:r>
        <w:rPr>
          <w:spacing w:val="34"/>
          <w:position w:val="2"/>
          <w:sz w:val="22"/>
        </w:rPr>
        <w:t> </w:t>
      </w:r>
      <w:r>
        <w:rPr>
          <w:position w:val="2"/>
          <w:sz w:val="22"/>
        </w:rPr>
        <w:t>SEM;</w:t>
      </w:r>
      <w:r>
        <w:rPr>
          <w:spacing w:val="35"/>
          <w:position w:val="2"/>
          <w:sz w:val="22"/>
        </w:rPr>
        <w:t> </w:t>
      </w:r>
      <w:r>
        <w:rPr>
          <w:position w:val="2"/>
          <w:sz w:val="22"/>
        </w:rPr>
        <w:t>n</w:t>
      </w:r>
      <w:r>
        <w:rPr>
          <w:spacing w:val="35"/>
          <w:position w:val="2"/>
          <w:sz w:val="22"/>
        </w:rPr>
        <w:t> </w:t>
      </w:r>
      <w:r>
        <w:rPr>
          <w:sz w:val="14"/>
        </w:rPr>
        <w:t>=</w:t>
      </w:r>
      <w:r>
        <w:rPr>
          <w:spacing w:val="34"/>
          <w:sz w:val="14"/>
        </w:rPr>
        <w:t> </w:t>
      </w:r>
      <w:r>
        <w:rPr>
          <w:position w:val="2"/>
          <w:sz w:val="22"/>
        </w:rPr>
        <w:t>4;</w:t>
      </w:r>
      <w:r>
        <w:rPr>
          <w:spacing w:val="35"/>
          <w:position w:val="2"/>
          <w:sz w:val="22"/>
        </w:rPr>
        <w:t> </w:t>
      </w:r>
      <w:r>
        <w:rPr>
          <w:position w:val="2"/>
          <w:sz w:val="22"/>
        </w:rPr>
        <w:t>*=</w:t>
      </w:r>
      <w:r>
        <w:rPr>
          <w:spacing w:val="35"/>
          <w:position w:val="2"/>
          <w:sz w:val="22"/>
        </w:rPr>
        <w:t> </w:t>
      </w:r>
      <w:r>
        <w:rPr>
          <w:position w:val="2"/>
          <w:sz w:val="22"/>
        </w:rPr>
        <w:t>P≤0.05</w:t>
      </w:r>
      <w:r>
        <w:rPr>
          <w:spacing w:val="34"/>
          <w:position w:val="2"/>
          <w:sz w:val="22"/>
        </w:rPr>
        <w:t> </w:t>
      </w:r>
      <w:r>
        <w:rPr>
          <w:position w:val="2"/>
          <w:sz w:val="22"/>
        </w:rPr>
        <w:t>when</w:t>
      </w:r>
      <w:r>
        <w:rPr>
          <w:spacing w:val="33"/>
          <w:position w:val="2"/>
          <w:sz w:val="22"/>
        </w:rPr>
        <w:t> </w:t>
      </w:r>
      <w:r>
        <w:rPr>
          <w:position w:val="2"/>
          <w:sz w:val="22"/>
        </w:rPr>
        <w:t>compared</w:t>
      </w:r>
      <w:r>
        <w:rPr>
          <w:spacing w:val="32"/>
          <w:position w:val="2"/>
          <w:sz w:val="22"/>
        </w:rPr>
        <w:t> </w:t>
      </w:r>
      <w:r>
        <w:rPr>
          <w:position w:val="2"/>
          <w:sz w:val="22"/>
        </w:rPr>
        <w:t>to</w:t>
      </w:r>
      <w:r>
        <w:rPr>
          <w:spacing w:val="30"/>
          <w:position w:val="2"/>
          <w:sz w:val="22"/>
        </w:rPr>
        <w:t> </w:t>
      </w:r>
      <w:r>
        <w:rPr>
          <w:position w:val="2"/>
          <w:sz w:val="22"/>
        </w:rPr>
        <w:t>saline</w:t>
      </w:r>
      <w:r>
        <w:rPr>
          <w:spacing w:val="34"/>
          <w:position w:val="2"/>
          <w:sz w:val="22"/>
        </w:rPr>
        <w:t> </w:t>
      </w:r>
      <w:r>
        <w:rPr>
          <w:position w:val="2"/>
          <w:sz w:val="22"/>
        </w:rPr>
        <w:t>control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group;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2"/>
          <w:sz w:val="22"/>
        </w:rPr>
        <w:t> </w:t>
      </w:r>
      <w:r>
        <w:rPr>
          <w:sz w:val="22"/>
        </w:rPr>
        <w:t>way</w:t>
      </w:r>
      <w:r>
        <w:rPr>
          <w:spacing w:val="-4"/>
          <w:sz w:val="22"/>
        </w:rPr>
        <w:t> </w:t>
      </w:r>
      <w:r>
        <w:rPr>
          <w:sz w:val="22"/>
        </w:rPr>
        <w:t>ANOVA</w:t>
      </w:r>
      <w:r>
        <w:rPr>
          <w:spacing w:val="-1"/>
          <w:sz w:val="22"/>
        </w:rPr>
        <w:t> </w:t>
      </w:r>
      <w:r>
        <w:rPr>
          <w:sz w:val="22"/>
        </w:rPr>
        <w:t>followed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Dunnett’s</w:t>
      </w:r>
      <w:r>
        <w:rPr>
          <w:spacing w:val="-1"/>
          <w:sz w:val="22"/>
        </w:rPr>
        <w:t> </w:t>
      </w:r>
      <w:r>
        <w:rPr>
          <w:sz w:val="22"/>
        </w:rPr>
        <w:t>post</w:t>
      </w:r>
      <w:r>
        <w:rPr>
          <w:spacing w:val="1"/>
          <w:sz w:val="22"/>
        </w:rPr>
        <w:t> </w:t>
      </w:r>
      <w:r>
        <w:rPr>
          <w:sz w:val="22"/>
        </w:rPr>
        <w:t>hoc</w:t>
      </w:r>
      <w:r>
        <w:rPr>
          <w:spacing w:val="-1"/>
          <w:sz w:val="22"/>
        </w:rPr>
        <w:t> </w:t>
      </w:r>
      <w:r>
        <w:rPr>
          <w:sz w:val="22"/>
        </w:rPr>
        <w:t>test;</w:t>
      </w:r>
      <w:r>
        <w:rPr>
          <w:spacing w:val="1"/>
          <w:sz w:val="22"/>
        </w:rPr>
        <w:t> </w:t>
      </w:r>
      <w:r>
        <w:rPr>
          <w:sz w:val="22"/>
        </w:rPr>
        <w:t>Gent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sz w:val="22"/>
        </w:rPr>
        <w:t>Gentamicin</w:t>
      </w:r>
    </w:p>
    <w:p>
      <w:pPr>
        <w:spacing w:after="0" w:line="237" w:lineRule="auto"/>
        <w:jc w:val="left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19"/>
        </w:numPr>
        <w:tabs>
          <w:tab w:pos="962" w:val="left" w:leader="none"/>
        </w:tabs>
        <w:spacing w:line="360" w:lineRule="auto" w:before="63" w:after="0"/>
        <w:ind w:left="480" w:right="1077" w:firstLine="0"/>
        <w:jc w:val="both"/>
      </w:pPr>
      <w:bookmarkStart w:name="_bookmark70" w:id="123"/>
      <w:bookmarkEnd w:id="123"/>
      <w:r>
        <w:rPr>
          <w:b w:val="0"/>
        </w:rPr>
      </w:r>
      <w:bookmarkStart w:name="_bookmark70" w:id="124"/>
      <w:bookmarkEnd w:id="124"/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Protein,</w:t>
      </w:r>
      <w:r>
        <w:rPr>
          <w:spacing w:val="-1"/>
        </w:rPr>
        <w:t> </w:t>
      </w:r>
      <w:r>
        <w:rPr/>
        <w:t>Total Albumin and</w:t>
      </w:r>
      <w:r>
        <w:rPr>
          <w:spacing w:val="-2"/>
        </w:rPr>
        <w:t> </w:t>
      </w:r>
      <w:r>
        <w:rPr/>
        <w:t>Triglycerides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6"/>
        <w:jc w:val="both"/>
      </w:pPr>
      <w:r>
        <w:rPr/>
        <w:t>Administration of graded doses of gentamicin 80, 100 and 120 mg/kg for ten days</w:t>
      </w:r>
      <w:r>
        <w:rPr>
          <w:spacing w:val="1"/>
        </w:rPr>
        <w:t> </w:t>
      </w:r>
      <w:r>
        <w:rPr/>
        <w:t>produced</w:t>
      </w:r>
      <w:r>
        <w:rPr>
          <w:spacing w:val="27"/>
        </w:rPr>
        <w:t> </w:t>
      </w:r>
      <w:r>
        <w:rPr/>
        <w:t>higher</w:t>
      </w:r>
      <w:r>
        <w:rPr>
          <w:spacing w:val="26"/>
        </w:rPr>
        <w:t> </w:t>
      </w:r>
      <w:r>
        <w:rPr/>
        <w:t>levels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total</w:t>
      </w:r>
      <w:r>
        <w:rPr>
          <w:spacing w:val="28"/>
        </w:rPr>
        <w:t> </w:t>
      </w:r>
      <w:r>
        <w:rPr/>
        <w:t>protein,</w:t>
      </w:r>
      <w:r>
        <w:rPr>
          <w:spacing w:val="28"/>
        </w:rPr>
        <w:t> </w:t>
      </w:r>
      <w:r>
        <w:rPr/>
        <w:t>total</w:t>
      </w:r>
      <w:r>
        <w:rPr>
          <w:spacing w:val="28"/>
        </w:rPr>
        <w:t> </w:t>
      </w:r>
      <w:r>
        <w:rPr/>
        <w:t>albumin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triglycerides</w:t>
      </w:r>
      <w:r>
        <w:rPr>
          <w:spacing w:val="27"/>
        </w:rPr>
        <w:t> </w:t>
      </w:r>
      <w:r>
        <w:rPr/>
        <w:t>compared</w:t>
      </w:r>
      <w:r>
        <w:rPr>
          <w:spacing w:val="27"/>
        </w:rPr>
        <w:t> </w:t>
      </w:r>
      <w:r>
        <w:rPr/>
        <w:t>to</w:t>
      </w:r>
      <w:r>
        <w:rPr>
          <w:spacing w:val="-58"/>
        </w:rPr>
        <w:t> </w:t>
      </w:r>
      <w:r>
        <w:rPr/>
        <w:t>the control. The gentamicin 100 and 120 mg/kg treated groups resulted in statistically</w:t>
      </w:r>
      <w:r>
        <w:rPr>
          <w:spacing w:val="1"/>
        </w:rPr>
        <w:t> </w:t>
      </w:r>
      <w:r>
        <w:rPr/>
        <w:t>significantly (p≤0.05)</w:t>
      </w:r>
      <w:r>
        <w:rPr>
          <w:spacing w:val="1"/>
        </w:rPr>
        <w:t> </w:t>
      </w:r>
      <w:r>
        <w:rPr/>
        <w:t>higher 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serum triglycerides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the</w:t>
      </w:r>
      <w:r>
        <w:rPr>
          <w:spacing w:val="1"/>
        </w:rPr>
        <w:t> </w:t>
      </w:r>
      <w:r>
        <w:rPr/>
        <w:t>control group.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2"/>
        <w:jc w:val="left"/>
      </w:pPr>
      <w:bookmarkStart w:name="_bookmark71" w:id="125"/>
      <w:bookmarkEnd w:id="125"/>
      <w:r>
        <w:rPr>
          <w:b w:val="0"/>
        </w:rPr>
      </w:r>
      <w:r>
        <w:rPr/>
        <w:t>Table</w:t>
      </w:r>
      <w:r>
        <w:rPr>
          <w:spacing w:val="14"/>
        </w:rPr>
        <w:t> </w:t>
      </w:r>
      <w:r>
        <w:rPr/>
        <w:t>4.2: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Graded</w:t>
      </w:r>
      <w:r>
        <w:rPr>
          <w:spacing w:val="11"/>
        </w:rPr>
        <w:t> </w:t>
      </w:r>
      <w:r>
        <w:rPr/>
        <w:t>Doses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Gentamicin</w:t>
      </w:r>
      <w:r>
        <w:rPr>
          <w:spacing w:val="13"/>
        </w:rPr>
        <w:t> </w:t>
      </w:r>
      <w:r>
        <w:rPr/>
        <w:t>Administration</w:t>
      </w:r>
      <w:r>
        <w:rPr>
          <w:spacing w:val="19"/>
        </w:rPr>
        <w:t> </w:t>
      </w:r>
      <w:r>
        <w:rPr/>
        <w:t>on</w:t>
      </w:r>
      <w:r>
        <w:rPr>
          <w:spacing w:val="14"/>
        </w:rPr>
        <w:t> </w:t>
      </w:r>
      <w:r>
        <w:rPr/>
        <w:t>Serum</w:t>
      </w:r>
      <w:r>
        <w:rPr>
          <w:spacing w:val="-57"/>
        </w:rPr>
        <w:t> </w:t>
      </w:r>
      <w:r>
        <w:rPr/>
        <w:t>Total</w:t>
      </w:r>
      <w:r>
        <w:rPr>
          <w:spacing w:val="2"/>
        </w:rPr>
        <w:t> </w:t>
      </w:r>
      <w:r>
        <w:rPr/>
        <w:t>protein,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Albumin and</w:t>
      </w:r>
      <w:r>
        <w:rPr>
          <w:spacing w:val="-2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018"/>
        <w:gridCol w:w="2059"/>
        <w:gridCol w:w="2336"/>
      </w:tblGrid>
      <w:tr>
        <w:trPr>
          <w:trHeight w:val="791" w:hRule="atLeast"/>
        </w:trPr>
        <w:tc>
          <w:tcPr>
            <w:tcW w:w="2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399" w:right="339"/>
              <w:rPr>
                <w:sz w:val="24"/>
              </w:rPr>
            </w:pPr>
            <w:r>
              <w:rPr>
                <w:sz w:val="24"/>
              </w:rPr>
              <w:t>Total Protein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g/L</w:t>
            </w:r>
          </w:p>
        </w:tc>
        <w:tc>
          <w:tcPr>
            <w:tcW w:w="2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361" w:right="27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Albumin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g/L</w:t>
            </w:r>
          </w:p>
        </w:tc>
        <w:tc>
          <w:tcPr>
            <w:tcW w:w="2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82"/>
              <w:rPr>
                <w:sz w:val="24"/>
              </w:rPr>
            </w:pPr>
            <w:r>
              <w:rPr>
                <w:sz w:val="24"/>
              </w:rPr>
              <w:t>LDH</w:t>
            </w:r>
          </w:p>
          <w:p>
            <w:pPr>
              <w:pStyle w:val="TableParagraph"/>
              <w:spacing w:line="264" w:lineRule="exact" w:before="120"/>
              <w:ind w:left="282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</w:tr>
      <w:tr>
        <w:trPr>
          <w:trHeight w:val="722" w:hRule="atLeast"/>
        </w:trPr>
        <w:tc>
          <w:tcPr>
            <w:tcW w:w="2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115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2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399"/>
              <w:rPr>
                <w:sz w:val="24"/>
              </w:rPr>
            </w:pPr>
            <w:r>
              <w:rPr>
                <w:sz w:val="24"/>
              </w:rPr>
              <w:t>64.50±1.55</w:t>
            </w:r>
          </w:p>
        </w:tc>
        <w:tc>
          <w:tcPr>
            <w:tcW w:w="2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361"/>
              <w:rPr>
                <w:sz w:val="24"/>
              </w:rPr>
            </w:pPr>
            <w:r>
              <w:rPr>
                <w:sz w:val="24"/>
              </w:rPr>
              <w:t>33.75±1.43</w:t>
            </w:r>
          </w:p>
        </w:tc>
        <w:tc>
          <w:tcPr>
            <w:tcW w:w="2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282"/>
              <w:rPr>
                <w:sz w:val="24"/>
              </w:rPr>
            </w:pPr>
            <w:r>
              <w:rPr>
                <w:sz w:val="24"/>
              </w:rPr>
              <w:t>138.00±1.58</w:t>
            </w:r>
          </w:p>
        </w:tc>
      </w:tr>
      <w:tr>
        <w:trPr>
          <w:trHeight w:val="985" w:hRule="atLeast"/>
        </w:trPr>
        <w:tc>
          <w:tcPr>
            <w:tcW w:w="207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80 mg/kg</w:t>
            </w:r>
          </w:p>
        </w:tc>
        <w:tc>
          <w:tcPr>
            <w:tcW w:w="201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68.00±2.10</w:t>
            </w:r>
          </w:p>
        </w:tc>
        <w:tc>
          <w:tcPr>
            <w:tcW w:w="2059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33.75±0.85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134.50±2.50</w:t>
            </w:r>
          </w:p>
        </w:tc>
      </w:tr>
      <w:tr>
        <w:trPr>
          <w:trHeight w:val="944" w:hRule="atLeast"/>
        </w:trPr>
        <w:tc>
          <w:tcPr>
            <w:tcW w:w="2073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 mg/kg</w:t>
            </w:r>
          </w:p>
        </w:tc>
        <w:tc>
          <w:tcPr>
            <w:tcW w:w="2018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61.50±1.79</w:t>
            </w:r>
          </w:p>
        </w:tc>
        <w:tc>
          <w:tcPr>
            <w:tcW w:w="2059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37.50±1.04</w:t>
            </w:r>
          </w:p>
        </w:tc>
        <w:tc>
          <w:tcPr>
            <w:tcW w:w="2336" w:type="dxa"/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164.00±4.35*</w:t>
            </w:r>
          </w:p>
        </w:tc>
      </w:tr>
      <w:tr>
        <w:trPr>
          <w:trHeight w:val="851" w:hRule="atLeast"/>
        </w:trPr>
        <w:tc>
          <w:tcPr>
            <w:tcW w:w="2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 mg/kg</w:t>
            </w:r>
          </w:p>
        </w:tc>
        <w:tc>
          <w:tcPr>
            <w:tcW w:w="2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z w:val="24"/>
              </w:rPr>
              <w:t>66.50±1.50</w:t>
            </w:r>
          </w:p>
        </w:tc>
        <w:tc>
          <w:tcPr>
            <w:tcW w:w="2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35.50±2.50</w:t>
            </w:r>
          </w:p>
        </w:tc>
        <w:tc>
          <w:tcPr>
            <w:tcW w:w="2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215.50±11.50*</w:t>
            </w:r>
          </w:p>
        </w:tc>
      </w:tr>
    </w:tbl>
    <w:p>
      <w:pPr>
        <w:spacing w:line="243" w:lineRule="exact" w:before="0"/>
        <w:ind w:left="480" w:right="0" w:firstLine="0"/>
        <w:jc w:val="left"/>
        <w:rPr>
          <w:sz w:val="22"/>
        </w:rPr>
      </w:pPr>
      <w:r>
        <w:rPr>
          <w:position w:val="2"/>
          <w:sz w:val="22"/>
        </w:rPr>
        <w:t>Values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are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presented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as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mean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± SEM;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n </w:t>
      </w:r>
      <w:r>
        <w:rPr>
          <w:sz w:val="14"/>
        </w:rPr>
        <w:t>= </w:t>
      </w:r>
      <w:r>
        <w:rPr>
          <w:position w:val="2"/>
          <w:sz w:val="22"/>
        </w:rPr>
        <w:t>4;</w:t>
      </w:r>
    </w:p>
    <w:p>
      <w:pPr>
        <w:spacing w:before="0"/>
        <w:ind w:left="480" w:right="367" w:firstLine="0"/>
        <w:jc w:val="left"/>
        <w:rPr>
          <w:sz w:val="22"/>
        </w:rPr>
      </w:pPr>
      <w:r>
        <w:rPr>
          <w:sz w:val="22"/>
        </w:rPr>
        <w:t>*=</w:t>
      </w:r>
      <w:r>
        <w:rPr>
          <w:spacing w:val="54"/>
          <w:sz w:val="22"/>
        </w:rPr>
        <w:t> </w:t>
      </w:r>
      <w:r>
        <w:rPr>
          <w:sz w:val="22"/>
        </w:rPr>
        <w:t>P≤0.05</w:t>
      </w:r>
      <w:r>
        <w:rPr>
          <w:spacing w:val="52"/>
          <w:sz w:val="22"/>
        </w:rPr>
        <w:t> </w:t>
      </w:r>
      <w:r>
        <w:rPr>
          <w:sz w:val="22"/>
        </w:rPr>
        <w:t>when</w:t>
      </w:r>
      <w:r>
        <w:rPr>
          <w:spacing w:val="53"/>
          <w:sz w:val="22"/>
        </w:rPr>
        <w:t> </w:t>
      </w:r>
      <w:r>
        <w:rPr>
          <w:sz w:val="22"/>
        </w:rPr>
        <w:t>compared</w:t>
      </w:r>
      <w:r>
        <w:rPr>
          <w:spacing w:val="54"/>
          <w:sz w:val="22"/>
        </w:rPr>
        <w:t> </w:t>
      </w:r>
      <w:r>
        <w:rPr>
          <w:sz w:val="22"/>
        </w:rPr>
        <w:t>to</w:t>
      </w:r>
      <w:r>
        <w:rPr>
          <w:spacing w:val="52"/>
          <w:sz w:val="22"/>
        </w:rPr>
        <w:t> </w:t>
      </w:r>
      <w:r>
        <w:rPr>
          <w:sz w:val="22"/>
        </w:rPr>
        <w:t>the</w:t>
      </w:r>
      <w:r>
        <w:rPr>
          <w:spacing w:val="52"/>
          <w:sz w:val="22"/>
        </w:rPr>
        <w:t> </w:t>
      </w:r>
      <w:r>
        <w:rPr>
          <w:sz w:val="22"/>
        </w:rPr>
        <w:t>saline</w:t>
      </w:r>
      <w:r>
        <w:rPr>
          <w:spacing w:val="53"/>
          <w:sz w:val="22"/>
        </w:rPr>
        <w:t> </w:t>
      </w:r>
      <w:r>
        <w:rPr>
          <w:sz w:val="22"/>
        </w:rPr>
        <w:t>control</w:t>
      </w:r>
      <w:r>
        <w:rPr>
          <w:spacing w:val="52"/>
          <w:sz w:val="22"/>
        </w:rPr>
        <w:t> </w:t>
      </w:r>
      <w:r>
        <w:rPr>
          <w:sz w:val="22"/>
        </w:rPr>
        <w:t>group;</w:t>
      </w:r>
      <w:r>
        <w:rPr>
          <w:spacing w:val="53"/>
          <w:sz w:val="22"/>
        </w:rPr>
        <w:t> </w:t>
      </w:r>
      <w:r>
        <w:rPr>
          <w:sz w:val="22"/>
        </w:rPr>
        <w:t>One</w:t>
      </w:r>
      <w:r>
        <w:rPr>
          <w:spacing w:val="52"/>
          <w:sz w:val="22"/>
        </w:rPr>
        <w:t> </w:t>
      </w:r>
      <w:r>
        <w:rPr>
          <w:sz w:val="22"/>
        </w:rPr>
        <w:t>way</w:t>
      </w:r>
      <w:r>
        <w:rPr>
          <w:spacing w:val="49"/>
          <w:sz w:val="22"/>
        </w:rPr>
        <w:t> </w:t>
      </w:r>
      <w:r>
        <w:rPr>
          <w:sz w:val="22"/>
        </w:rPr>
        <w:t>ANOVA</w:t>
      </w:r>
      <w:r>
        <w:rPr>
          <w:spacing w:val="54"/>
          <w:sz w:val="22"/>
        </w:rPr>
        <w:t> </w:t>
      </w:r>
      <w:r>
        <w:rPr>
          <w:sz w:val="22"/>
        </w:rPr>
        <w:t>followed</w:t>
      </w:r>
      <w:r>
        <w:rPr>
          <w:spacing w:val="54"/>
          <w:sz w:val="22"/>
        </w:rPr>
        <w:t> </w:t>
      </w:r>
      <w:r>
        <w:rPr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Dunett’s</w:t>
      </w:r>
      <w:r>
        <w:rPr>
          <w:spacing w:val="-1"/>
          <w:sz w:val="22"/>
        </w:rPr>
        <w:t> </w:t>
      </w:r>
      <w:r>
        <w:rPr>
          <w:sz w:val="22"/>
        </w:rPr>
        <w:t>post</w:t>
      </w:r>
      <w:r>
        <w:rPr>
          <w:spacing w:val="-1"/>
          <w:sz w:val="22"/>
        </w:rPr>
        <w:t> </w:t>
      </w:r>
      <w:r>
        <w:rPr>
          <w:sz w:val="22"/>
        </w:rPr>
        <w:t>hoc</w:t>
      </w:r>
      <w:r>
        <w:rPr>
          <w:spacing w:val="-1"/>
          <w:sz w:val="22"/>
        </w:rPr>
        <w:t> </w:t>
      </w:r>
      <w:r>
        <w:rPr>
          <w:sz w:val="22"/>
        </w:rPr>
        <w:t>test;</w:t>
      </w:r>
      <w:r>
        <w:rPr>
          <w:spacing w:val="3"/>
          <w:sz w:val="22"/>
        </w:rPr>
        <w:t> </w:t>
      </w:r>
      <w:r>
        <w:rPr>
          <w:sz w:val="22"/>
        </w:rPr>
        <w:t>LDH</w:t>
      </w:r>
      <w:r>
        <w:rPr>
          <w:spacing w:val="-1"/>
          <w:sz w:val="22"/>
        </w:rPr>
        <w:t> </w:t>
      </w:r>
      <w:r>
        <w:rPr>
          <w:sz w:val="22"/>
        </w:rPr>
        <w:t>= Triglycerides;</w:t>
      </w:r>
      <w:r>
        <w:rPr>
          <w:spacing w:val="1"/>
          <w:sz w:val="22"/>
        </w:rPr>
        <w:t> </w:t>
      </w:r>
      <w:r>
        <w:rPr>
          <w:sz w:val="22"/>
        </w:rPr>
        <w:t>Gent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Gentamicin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19"/>
        </w:numPr>
        <w:tabs>
          <w:tab w:pos="1107" w:val="left" w:leader="none"/>
        </w:tabs>
        <w:spacing w:line="360" w:lineRule="auto" w:before="63" w:after="0"/>
        <w:ind w:left="480" w:right="1076" w:firstLine="0"/>
        <w:jc w:val="both"/>
      </w:pPr>
      <w:bookmarkStart w:name="_bookmark72" w:id="126"/>
      <w:bookmarkEnd w:id="126"/>
      <w:r>
        <w:rPr>
          <w:b w:val="0"/>
        </w:rPr>
      </w:r>
      <w:bookmarkStart w:name="_bookmark72" w:id="127"/>
      <w:bookmarkEnd w:id="127"/>
      <w:r>
        <w:rPr/>
        <w:t>T</w:t>
      </w:r>
      <w:r>
        <w:rPr/>
        <w:t>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Biomarkers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3"/>
        <w:jc w:val="both"/>
      </w:pPr>
      <w:r>
        <w:rPr/>
        <w:t>Gentamicin 80 mg/kg produced no significant differences in serum liver enzymes</w:t>
      </w:r>
      <w:r>
        <w:rPr>
          <w:spacing w:val="1"/>
        </w:rPr>
        <w:t> </w:t>
      </w:r>
      <w:r>
        <w:rPr/>
        <w:t>(AST,</w:t>
      </w:r>
      <w:r>
        <w:rPr>
          <w:spacing w:val="1"/>
        </w:rPr>
        <w:t> </w:t>
      </w:r>
      <w:r>
        <w:rPr/>
        <w:t>ALT and</w:t>
      </w:r>
      <w:r>
        <w:rPr>
          <w:spacing w:val="1"/>
        </w:rPr>
        <w:t> </w:t>
      </w:r>
      <w:r>
        <w:rPr/>
        <w:t>ALP)</w:t>
      </w:r>
      <w:r>
        <w:rPr>
          <w:spacing w:val="1"/>
        </w:rPr>
        <w:t> </w:t>
      </w:r>
      <w:r>
        <w:rPr/>
        <w:t>compared to the control.</w:t>
      </w:r>
      <w:r>
        <w:rPr>
          <w:spacing w:val="1"/>
        </w:rPr>
        <w:t> </w:t>
      </w:r>
      <w:r>
        <w:rPr/>
        <w:t>Gentamicin 100 and 120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produced statistically significantly (p≤0.05) higher levels of AST, ALT and ALP</w:t>
      </w:r>
      <w:r>
        <w:rPr>
          <w:spacing w:val="1"/>
        </w:rPr>
        <w:t> </w:t>
      </w:r>
      <w:r>
        <w:rPr/>
        <w:t>levels</w:t>
      </w:r>
      <w:r>
        <w:rPr>
          <w:spacing w:val="-3"/>
        </w:rPr>
        <w:t> </w:t>
      </w:r>
      <w:r>
        <w:rPr/>
        <w:t>in comparison</w:t>
      </w:r>
      <w:r>
        <w:rPr>
          <w:spacing w:val="2"/>
        </w:rPr>
        <w:t> </w:t>
      </w:r>
      <w:r>
        <w:rPr/>
        <w:t>with saline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5"/>
      </w:pPr>
      <w:bookmarkStart w:name="_bookmark73" w:id="128"/>
      <w:bookmarkEnd w:id="128"/>
      <w:r>
        <w:rPr>
          <w:b w:val="0"/>
        </w:rPr>
      </w:r>
      <w:r>
        <w:rPr/>
        <w:t>Table 4.3: The Effect of Graded Doses of Gentamicin Administration on Liver</w:t>
      </w:r>
      <w:r>
        <w:rPr>
          <w:spacing w:val="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Biomarkers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2145"/>
        <w:gridCol w:w="2220"/>
        <w:gridCol w:w="2292"/>
      </w:tblGrid>
      <w:tr>
        <w:trPr>
          <w:trHeight w:val="791" w:hRule="atLeast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489" w:right="1169"/>
              <w:rPr>
                <w:sz w:val="24"/>
              </w:rPr>
            </w:pPr>
            <w:r>
              <w:rPr>
                <w:sz w:val="24"/>
              </w:rPr>
              <w:t>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IU/L</w:t>
            </w: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505" w:right="1228"/>
              <w:rPr>
                <w:sz w:val="24"/>
              </w:rPr>
            </w:pPr>
            <w:r>
              <w:rPr>
                <w:spacing w:val="-1"/>
                <w:sz w:val="24"/>
              </w:rPr>
              <w:t>ALT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IU/L</w:t>
            </w:r>
          </w:p>
        </w:tc>
        <w:tc>
          <w:tcPr>
            <w:tcW w:w="22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445" w:right="1360"/>
              <w:rPr>
                <w:sz w:val="24"/>
              </w:rPr>
            </w:pPr>
            <w:r>
              <w:rPr>
                <w:sz w:val="24"/>
              </w:rPr>
              <w:t>ALP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IU/L</w:t>
            </w:r>
          </w:p>
        </w:tc>
      </w:tr>
      <w:tr>
        <w:trPr>
          <w:trHeight w:val="630" w:hRule="atLeast"/>
        </w:trPr>
        <w:tc>
          <w:tcPr>
            <w:tcW w:w="21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408" w:right="482"/>
              <w:jc w:val="center"/>
              <w:rPr>
                <w:sz w:val="24"/>
              </w:rPr>
            </w:pPr>
            <w:r>
              <w:rPr>
                <w:sz w:val="24"/>
              </w:rPr>
              <w:t>20.00±1.63</w:t>
            </w:r>
          </w:p>
        </w:tc>
        <w:tc>
          <w:tcPr>
            <w:tcW w:w="2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505"/>
              <w:rPr>
                <w:sz w:val="24"/>
              </w:rPr>
            </w:pPr>
            <w:r>
              <w:rPr>
                <w:sz w:val="24"/>
              </w:rPr>
              <w:t>34.00±1.63</w:t>
            </w:r>
          </w:p>
        </w:tc>
        <w:tc>
          <w:tcPr>
            <w:tcW w:w="22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445"/>
              <w:rPr>
                <w:sz w:val="24"/>
              </w:rPr>
            </w:pPr>
            <w:r>
              <w:rPr>
                <w:sz w:val="24"/>
              </w:rPr>
              <w:t>54.25±2.86</w:t>
            </w:r>
          </w:p>
        </w:tc>
      </w:tr>
      <w:tr>
        <w:trPr>
          <w:trHeight w:val="838" w:hRule="atLeast"/>
        </w:trPr>
        <w:tc>
          <w:tcPr>
            <w:tcW w:w="2163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80 mg/kg</w:t>
            </w:r>
          </w:p>
        </w:tc>
        <w:tc>
          <w:tcPr>
            <w:tcW w:w="214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08" w:right="482"/>
              <w:jc w:val="center"/>
              <w:rPr>
                <w:sz w:val="24"/>
              </w:rPr>
            </w:pPr>
            <w:r>
              <w:rPr>
                <w:sz w:val="24"/>
              </w:rPr>
              <w:t>28.00±1.95</w:t>
            </w:r>
          </w:p>
        </w:tc>
        <w:tc>
          <w:tcPr>
            <w:tcW w:w="222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47.50±4.34</w:t>
            </w:r>
          </w:p>
        </w:tc>
        <w:tc>
          <w:tcPr>
            <w:tcW w:w="2292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69.00±2.73</w:t>
            </w:r>
          </w:p>
        </w:tc>
      </w:tr>
      <w:tr>
        <w:trPr>
          <w:trHeight w:val="932" w:hRule="atLeast"/>
        </w:trPr>
        <w:tc>
          <w:tcPr>
            <w:tcW w:w="2163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 mg/kg</w:t>
            </w:r>
          </w:p>
        </w:tc>
        <w:tc>
          <w:tcPr>
            <w:tcW w:w="2145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469" w:right="480"/>
              <w:jc w:val="center"/>
              <w:rPr>
                <w:sz w:val="24"/>
              </w:rPr>
            </w:pPr>
            <w:r>
              <w:rPr>
                <w:sz w:val="24"/>
              </w:rPr>
              <w:t>59.50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9.91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  <w:tc>
          <w:tcPr>
            <w:tcW w:w="2220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505"/>
              <w:rPr>
                <w:sz w:val="24"/>
              </w:rPr>
            </w:pPr>
            <w:r>
              <w:rPr>
                <w:sz w:val="24"/>
              </w:rPr>
              <w:t>64.50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6.58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  <w:tc>
          <w:tcPr>
            <w:tcW w:w="2292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445"/>
              <w:rPr>
                <w:sz w:val="24"/>
              </w:rPr>
            </w:pPr>
            <w:r>
              <w:rPr>
                <w:sz w:val="24"/>
              </w:rPr>
              <w:t>112.25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17.92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</w:tr>
      <w:tr>
        <w:trPr>
          <w:trHeight w:val="919" w:hRule="atLeast"/>
        </w:trPr>
        <w:tc>
          <w:tcPr>
            <w:tcW w:w="2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 mg/kg</w:t>
            </w:r>
          </w:p>
        </w:tc>
        <w:tc>
          <w:tcPr>
            <w:tcW w:w="2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469" w:right="480"/>
              <w:jc w:val="center"/>
              <w:rPr>
                <w:sz w:val="24"/>
              </w:rPr>
            </w:pPr>
            <w:r>
              <w:rPr>
                <w:sz w:val="24"/>
              </w:rPr>
              <w:t>63.00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2.20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108.00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7.00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  <w:tc>
          <w:tcPr>
            <w:tcW w:w="2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143.50</w:t>
            </w:r>
            <w:r>
              <w:rPr>
                <w:spacing w:val="-3"/>
                <w:sz w:val="24"/>
              </w:rPr>
              <w:t>±</w:t>
            </w:r>
            <w:r>
              <w:rPr>
                <w:sz w:val="24"/>
              </w:rPr>
              <w:t>10.55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⃰</w:t>
            </w:r>
          </w:p>
        </w:tc>
      </w:tr>
    </w:tbl>
    <w:p>
      <w:pPr>
        <w:spacing w:line="240" w:lineRule="auto" w:before="0"/>
        <w:ind w:left="480" w:right="1077" w:firstLine="0"/>
        <w:jc w:val="both"/>
        <w:rPr>
          <w:sz w:val="22"/>
        </w:rPr>
      </w:pPr>
      <w:r>
        <w:rPr>
          <w:position w:val="2"/>
          <w:sz w:val="22"/>
        </w:rPr>
        <w:t>Values are presented as mean ± SEM; n </w:t>
      </w:r>
      <w:r>
        <w:rPr>
          <w:sz w:val="14"/>
        </w:rPr>
        <w:t>= </w:t>
      </w:r>
      <w:r>
        <w:rPr>
          <w:position w:val="2"/>
          <w:sz w:val="22"/>
        </w:rPr>
        <w:t>4; *= P≤0.05 when compared with saline control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group;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way</w:t>
      </w:r>
      <w:r>
        <w:rPr>
          <w:spacing w:val="1"/>
          <w:sz w:val="22"/>
        </w:rPr>
        <w:t> </w:t>
      </w:r>
      <w:r>
        <w:rPr>
          <w:sz w:val="22"/>
        </w:rPr>
        <w:t>ANOVA</w:t>
      </w:r>
      <w:r>
        <w:rPr>
          <w:spacing w:val="1"/>
          <w:sz w:val="22"/>
        </w:rPr>
        <w:t> </w:t>
      </w:r>
      <w:r>
        <w:rPr>
          <w:sz w:val="22"/>
        </w:rPr>
        <w:t>followed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Dunett’s</w:t>
      </w:r>
      <w:r>
        <w:rPr>
          <w:spacing w:val="1"/>
          <w:sz w:val="22"/>
        </w:rPr>
        <w:t> </w:t>
      </w:r>
      <w:r>
        <w:rPr>
          <w:sz w:val="22"/>
        </w:rPr>
        <w:t>post</w:t>
      </w:r>
      <w:r>
        <w:rPr>
          <w:spacing w:val="1"/>
          <w:sz w:val="22"/>
        </w:rPr>
        <w:t> </w:t>
      </w:r>
      <w:r>
        <w:rPr>
          <w:sz w:val="22"/>
        </w:rPr>
        <w:t>hoc</w:t>
      </w:r>
      <w:r>
        <w:rPr>
          <w:spacing w:val="1"/>
          <w:sz w:val="22"/>
        </w:rPr>
        <w:t> </w:t>
      </w:r>
      <w:r>
        <w:rPr>
          <w:sz w:val="22"/>
        </w:rPr>
        <w:t>test;</w:t>
      </w:r>
      <w:r>
        <w:rPr>
          <w:spacing w:val="1"/>
          <w:sz w:val="22"/>
        </w:rPr>
        <w:t> </w:t>
      </w:r>
      <w:r>
        <w:rPr>
          <w:sz w:val="22"/>
        </w:rPr>
        <w:t>AST,</w:t>
      </w:r>
      <w:r>
        <w:rPr>
          <w:spacing w:val="1"/>
          <w:sz w:val="22"/>
        </w:rPr>
        <w:t> </w:t>
      </w:r>
      <w:r>
        <w:rPr>
          <w:sz w:val="22"/>
        </w:rPr>
        <w:t>Aspartate</w:t>
      </w:r>
      <w:r>
        <w:rPr>
          <w:spacing w:val="1"/>
          <w:sz w:val="22"/>
        </w:rPr>
        <w:t> </w:t>
      </w:r>
      <w:r>
        <w:rPr>
          <w:sz w:val="22"/>
        </w:rPr>
        <w:t>Amino</w:t>
      </w:r>
      <w:r>
        <w:rPr>
          <w:spacing w:val="1"/>
          <w:sz w:val="22"/>
        </w:rPr>
        <w:t> </w:t>
      </w:r>
      <w:r>
        <w:rPr>
          <w:sz w:val="22"/>
        </w:rPr>
        <w:t>Transferase;</w:t>
      </w:r>
      <w:r>
        <w:rPr>
          <w:spacing w:val="1"/>
          <w:sz w:val="22"/>
        </w:rPr>
        <w:t> </w:t>
      </w:r>
      <w:r>
        <w:rPr>
          <w:sz w:val="22"/>
        </w:rPr>
        <w:t>ALT,</w:t>
      </w:r>
      <w:r>
        <w:rPr>
          <w:spacing w:val="1"/>
          <w:sz w:val="22"/>
        </w:rPr>
        <w:t> </w:t>
      </w:r>
      <w:r>
        <w:rPr>
          <w:sz w:val="22"/>
        </w:rPr>
        <w:t>Alanine</w:t>
      </w:r>
      <w:r>
        <w:rPr>
          <w:spacing w:val="1"/>
          <w:sz w:val="22"/>
        </w:rPr>
        <w:t> </w:t>
      </w:r>
      <w:r>
        <w:rPr>
          <w:sz w:val="22"/>
        </w:rPr>
        <w:t>Amino</w:t>
      </w:r>
      <w:r>
        <w:rPr>
          <w:spacing w:val="1"/>
          <w:sz w:val="22"/>
        </w:rPr>
        <w:t> </w:t>
      </w:r>
      <w:r>
        <w:rPr>
          <w:sz w:val="22"/>
        </w:rPr>
        <w:t>Transferase;</w:t>
      </w:r>
      <w:r>
        <w:rPr>
          <w:spacing w:val="1"/>
          <w:sz w:val="22"/>
        </w:rPr>
        <w:t> </w:t>
      </w:r>
      <w:r>
        <w:rPr>
          <w:sz w:val="22"/>
        </w:rPr>
        <w:t>ALP,</w:t>
      </w:r>
      <w:r>
        <w:rPr>
          <w:spacing w:val="1"/>
          <w:sz w:val="22"/>
        </w:rPr>
        <w:t> </w:t>
      </w:r>
      <w:r>
        <w:rPr>
          <w:sz w:val="22"/>
        </w:rPr>
        <w:t>Alkaline</w:t>
      </w:r>
      <w:r>
        <w:rPr>
          <w:spacing w:val="1"/>
          <w:sz w:val="22"/>
        </w:rPr>
        <w:t> </w:t>
      </w:r>
      <w:r>
        <w:rPr>
          <w:sz w:val="22"/>
        </w:rPr>
        <w:t>Phosphatase,</w:t>
      </w:r>
      <w:r>
        <w:rPr>
          <w:spacing w:val="1"/>
          <w:sz w:val="22"/>
        </w:rPr>
        <w:t> </w:t>
      </w:r>
      <w:r>
        <w:rPr>
          <w:sz w:val="22"/>
        </w:rPr>
        <w:t>Gent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Gentamicin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19"/>
        </w:numPr>
        <w:tabs>
          <w:tab w:pos="1095" w:val="left" w:leader="none"/>
        </w:tabs>
        <w:spacing w:line="360" w:lineRule="auto" w:before="63" w:after="0"/>
        <w:ind w:left="480" w:right="1071" w:firstLine="0"/>
        <w:jc w:val="both"/>
      </w:pPr>
      <w:bookmarkStart w:name="_bookmark74" w:id="129"/>
      <w:bookmarkEnd w:id="129"/>
      <w:r>
        <w:rPr>
          <w:b w:val="0"/>
        </w:rPr>
      </w:r>
      <w:bookmarkStart w:name="_bookmark74" w:id="130"/>
      <w:bookmarkEnd w:id="130"/>
      <w:r>
        <w:rPr/>
        <w:t>T</w:t>
      </w:r>
      <w:r>
        <w:rPr/>
        <w:t>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Electrolyte</w:t>
      </w:r>
      <w:r>
        <w:rPr>
          <w:spacing w:val="-3"/>
        </w:rPr>
        <w:t> </w:t>
      </w:r>
      <w:r>
        <w:rPr/>
        <w:t>levels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77" w:lineRule="auto" w:before="231"/>
        <w:ind w:left="480" w:right="1074"/>
        <w:jc w:val="both"/>
      </w:pPr>
      <w:r>
        <w:rPr/>
        <w:t>Gentamicin 80, 100 and 120 mg/kg for ten days did not produce any statistically</w:t>
      </w:r>
      <w:r>
        <w:rPr>
          <w:spacing w:val="1"/>
        </w:rPr>
        <w:t> </w:t>
      </w:r>
      <w:r>
        <w:rPr/>
        <w:t>significant change in the levels of serum electrolytes (Na</w:t>
      </w:r>
      <w:r>
        <w:rPr>
          <w:position w:val="8"/>
          <w:sz w:val="16"/>
        </w:rPr>
        <w:t>+</w:t>
      </w:r>
      <w:r>
        <w:rPr/>
        <w:t>, K</w:t>
      </w:r>
      <w:r>
        <w:rPr>
          <w:position w:val="8"/>
          <w:sz w:val="16"/>
        </w:rPr>
        <w:t>+</w:t>
      </w:r>
      <w:r>
        <w:rPr/>
        <w:t>, Cl</w:t>
      </w:r>
      <w:r>
        <w:rPr>
          <w:position w:val="8"/>
          <w:sz w:val="16"/>
        </w:rPr>
        <w:t>+</w:t>
      </w:r>
      <w:r>
        <w:rPr/>
        <w:t>, and Ca</w:t>
      </w:r>
      <w:r>
        <w:rPr>
          <w:position w:val="8"/>
          <w:sz w:val="16"/>
        </w:rPr>
        <w:t>2+</w:t>
      </w:r>
      <w:r>
        <w:rPr/>
        <w:t>) 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in rats.</w:t>
      </w:r>
    </w:p>
    <w:p>
      <w:pPr>
        <w:spacing w:after="0" w:line="477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3"/>
      </w:pPr>
      <w:bookmarkStart w:name="_bookmark75" w:id="131"/>
      <w:bookmarkEnd w:id="131"/>
      <w:r>
        <w:rPr>
          <w:b w:val="0"/>
        </w:rPr>
      </w:r>
      <w:r>
        <w:rPr/>
        <w:t>Table 4.4: The Effect of Graded Doses of Gentamicin Administration on Serum</w:t>
      </w:r>
      <w:r>
        <w:rPr>
          <w:spacing w:val="1"/>
        </w:rPr>
        <w:t> </w:t>
      </w:r>
      <w:r>
        <w:rPr/>
        <w:t>Electrolyte</w:t>
      </w:r>
      <w:r>
        <w:rPr>
          <w:spacing w:val="-3"/>
        </w:rPr>
        <w:t> </w:t>
      </w:r>
      <w:r>
        <w:rPr/>
        <w:t>levels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2"/>
        <w:gridCol w:w="1724"/>
        <w:gridCol w:w="1455"/>
        <w:gridCol w:w="1787"/>
        <w:gridCol w:w="1786"/>
      </w:tblGrid>
      <w:tr>
        <w:trPr>
          <w:trHeight w:val="978" w:hRule="atLeast"/>
        </w:trPr>
        <w:tc>
          <w:tcPr>
            <w:tcW w:w="2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3" w:lineRule="auto" w:before="106"/>
              <w:ind w:left="354" w:right="549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"/>
                <w:position w:val="8"/>
                <w:sz w:val="16"/>
              </w:rPr>
              <w:t> </w:t>
            </w:r>
            <w:r>
              <w:rPr>
                <w:sz w:val="24"/>
              </w:rPr>
              <w:t>mMol/L</w:t>
            </w:r>
          </w:p>
        </w:tc>
        <w:tc>
          <w:tcPr>
            <w:tcW w:w="14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59"/>
              <w:rPr>
                <w:sz w:val="16"/>
              </w:rPr>
            </w:pPr>
            <w:r>
              <w:rPr>
                <w:position w:val="-7"/>
                <w:sz w:val="24"/>
              </w:rPr>
              <w:t>K</w:t>
            </w:r>
            <w:r>
              <w:rPr>
                <w:sz w:val="16"/>
              </w:rPr>
              <w:t>+</w:t>
            </w:r>
          </w:p>
          <w:p>
            <w:pPr>
              <w:pStyle w:val="TableParagraph"/>
              <w:spacing w:before="119"/>
              <w:ind w:left="159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43" w:lineRule="auto" w:before="106"/>
              <w:ind w:left="324" w:right="642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"/>
                <w:position w:val="8"/>
                <w:sz w:val="16"/>
              </w:rPr>
              <w:t> </w:t>
            </w:r>
            <w:r>
              <w:rPr>
                <w:sz w:val="24"/>
              </w:rPr>
              <w:t>mMol/L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249"/>
              <w:rPr>
                <w:sz w:val="16"/>
              </w:rPr>
            </w:pPr>
            <w:r>
              <w:rPr>
                <w:position w:val="-7"/>
                <w:sz w:val="24"/>
              </w:rPr>
              <w:t>Ca</w:t>
            </w:r>
            <w:r>
              <w:rPr>
                <w:sz w:val="16"/>
              </w:rPr>
              <w:t>2+</w:t>
            </w:r>
          </w:p>
          <w:p>
            <w:pPr>
              <w:pStyle w:val="TableParagraph"/>
              <w:spacing w:before="119"/>
              <w:ind w:left="249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</w:tr>
      <w:tr>
        <w:trPr>
          <w:trHeight w:val="623" w:hRule="atLeast"/>
        </w:trPr>
        <w:tc>
          <w:tcPr>
            <w:tcW w:w="2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138.75±1.65</w:t>
            </w:r>
          </w:p>
        </w:tc>
        <w:tc>
          <w:tcPr>
            <w:tcW w:w="14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59"/>
              <w:rPr>
                <w:sz w:val="24"/>
              </w:rPr>
            </w:pPr>
            <w:r>
              <w:rPr>
                <w:sz w:val="24"/>
              </w:rPr>
              <w:t>4.15±0.14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324"/>
              <w:rPr>
                <w:sz w:val="24"/>
              </w:rPr>
            </w:pPr>
            <w:r>
              <w:rPr>
                <w:sz w:val="24"/>
              </w:rPr>
              <w:t>98.75±1.37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49"/>
              <w:rPr>
                <w:sz w:val="24"/>
              </w:rPr>
            </w:pPr>
            <w:r>
              <w:rPr>
                <w:sz w:val="24"/>
              </w:rPr>
              <w:t>2.42±0.06</w:t>
            </w:r>
          </w:p>
        </w:tc>
      </w:tr>
      <w:tr>
        <w:trPr>
          <w:trHeight w:val="843" w:hRule="atLeast"/>
        </w:trPr>
        <w:tc>
          <w:tcPr>
            <w:tcW w:w="2022" w:type="dxa"/>
          </w:tcPr>
          <w:p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80 mg/kg</w:t>
            </w:r>
          </w:p>
        </w:tc>
        <w:tc>
          <w:tcPr>
            <w:tcW w:w="1724" w:type="dxa"/>
          </w:tcPr>
          <w:p>
            <w:pPr>
              <w:pStyle w:val="TableParagraph"/>
              <w:spacing w:before="223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140.25±0.85</w:t>
            </w:r>
          </w:p>
        </w:tc>
        <w:tc>
          <w:tcPr>
            <w:tcW w:w="1455" w:type="dxa"/>
          </w:tcPr>
          <w:p>
            <w:pPr>
              <w:pStyle w:val="TableParagraph"/>
              <w:spacing w:before="223"/>
              <w:ind w:left="159"/>
              <w:rPr>
                <w:sz w:val="24"/>
              </w:rPr>
            </w:pPr>
            <w:r>
              <w:rPr>
                <w:sz w:val="24"/>
              </w:rPr>
              <w:t>3.95±0.10</w:t>
            </w:r>
          </w:p>
        </w:tc>
        <w:tc>
          <w:tcPr>
            <w:tcW w:w="1787" w:type="dxa"/>
          </w:tcPr>
          <w:p>
            <w:pPr>
              <w:pStyle w:val="TableParagraph"/>
              <w:spacing w:before="223"/>
              <w:ind w:left="324"/>
              <w:rPr>
                <w:sz w:val="24"/>
              </w:rPr>
            </w:pPr>
            <w:r>
              <w:rPr>
                <w:sz w:val="24"/>
              </w:rPr>
              <w:t>101.00±1.91</w:t>
            </w:r>
          </w:p>
        </w:tc>
        <w:tc>
          <w:tcPr>
            <w:tcW w:w="1786" w:type="dxa"/>
          </w:tcPr>
          <w:p>
            <w:pPr>
              <w:pStyle w:val="TableParagraph"/>
              <w:spacing w:before="223"/>
              <w:ind w:left="249"/>
              <w:rPr>
                <w:sz w:val="24"/>
              </w:rPr>
            </w:pPr>
            <w:r>
              <w:rPr>
                <w:sz w:val="24"/>
              </w:rPr>
              <w:t>2.21±0.05</w:t>
            </w:r>
          </w:p>
        </w:tc>
      </w:tr>
      <w:tr>
        <w:trPr>
          <w:trHeight w:val="955" w:hRule="atLeast"/>
        </w:trPr>
        <w:tc>
          <w:tcPr>
            <w:tcW w:w="2022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Gent100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</w:tc>
        <w:tc>
          <w:tcPr>
            <w:tcW w:w="1724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135.75±3.01</w:t>
            </w:r>
          </w:p>
        </w:tc>
        <w:tc>
          <w:tcPr>
            <w:tcW w:w="1455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4.27±0.16</w:t>
            </w:r>
          </w:p>
        </w:tc>
        <w:tc>
          <w:tcPr>
            <w:tcW w:w="1787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324"/>
              <w:rPr>
                <w:sz w:val="24"/>
              </w:rPr>
            </w:pPr>
            <w:r>
              <w:rPr>
                <w:sz w:val="24"/>
              </w:rPr>
              <w:t>95.25±3.35</w:t>
            </w:r>
          </w:p>
        </w:tc>
        <w:tc>
          <w:tcPr>
            <w:tcW w:w="1786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2.15±0.13</w:t>
            </w:r>
          </w:p>
        </w:tc>
      </w:tr>
      <w:tr>
        <w:trPr>
          <w:trHeight w:val="610" w:hRule="atLeast"/>
        </w:trPr>
        <w:tc>
          <w:tcPr>
            <w:tcW w:w="2022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 mg/kg</w:t>
            </w:r>
          </w:p>
        </w:tc>
        <w:tc>
          <w:tcPr>
            <w:tcW w:w="1724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135.50±1.50</w:t>
            </w:r>
          </w:p>
        </w:tc>
        <w:tc>
          <w:tcPr>
            <w:tcW w:w="1455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4.55±0.25</w:t>
            </w:r>
          </w:p>
        </w:tc>
        <w:tc>
          <w:tcPr>
            <w:tcW w:w="1787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97.92±0.50</w:t>
            </w:r>
          </w:p>
        </w:tc>
        <w:tc>
          <w:tcPr>
            <w:tcW w:w="1786" w:type="dxa"/>
          </w:tcPr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2.10±0.11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101.900002pt;margin-top:12.499107pt;width:439.274021pt;height:.4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0"/>
        <w:ind w:left="480" w:right="1075" w:firstLine="0"/>
        <w:jc w:val="both"/>
        <w:rPr>
          <w:sz w:val="22"/>
        </w:rPr>
      </w:pPr>
      <w:r>
        <w:rPr>
          <w:position w:val="2"/>
          <w:sz w:val="22"/>
        </w:rPr>
        <w:t>Values are presented as mean ± SEM; n </w:t>
      </w:r>
      <w:r>
        <w:rPr>
          <w:sz w:val="14"/>
        </w:rPr>
        <w:t>=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4; One way ANOVA did not show significant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differences in electrolyte levels, Gent = Gentamicin; Na</w:t>
      </w:r>
      <w:r>
        <w:rPr>
          <w:position w:val="7"/>
          <w:sz w:val="14"/>
        </w:rPr>
        <w:t>+</w:t>
      </w:r>
      <w:r>
        <w:rPr>
          <w:spacing w:val="1"/>
          <w:position w:val="7"/>
          <w:sz w:val="14"/>
        </w:rPr>
        <w:t> </w:t>
      </w:r>
      <w:r>
        <w:rPr>
          <w:sz w:val="22"/>
        </w:rPr>
        <w:t>= Sodium; K</w:t>
      </w:r>
      <w:r>
        <w:rPr>
          <w:position w:val="7"/>
          <w:sz w:val="14"/>
        </w:rPr>
        <w:t>+</w:t>
      </w:r>
      <w:r>
        <w:rPr>
          <w:spacing w:val="1"/>
          <w:position w:val="7"/>
          <w:sz w:val="14"/>
        </w:rPr>
        <w:t> </w:t>
      </w:r>
      <w:r>
        <w:rPr>
          <w:sz w:val="22"/>
        </w:rPr>
        <w:t>= Potassium; Cl</w:t>
      </w:r>
      <w:r>
        <w:rPr>
          <w:position w:val="7"/>
          <w:sz w:val="14"/>
        </w:rPr>
        <w:t>+</w:t>
      </w:r>
      <w:r>
        <w:rPr>
          <w:spacing w:val="1"/>
          <w:position w:val="7"/>
          <w:sz w:val="14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Chloride;</w:t>
      </w:r>
      <w:r>
        <w:rPr>
          <w:spacing w:val="-3"/>
          <w:sz w:val="22"/>
        </w:rPr>
        <w:t> </w:t>
      </w:r>
      <w:r>
        <w:rPr>
          <w:sz w:val="22"/>
        </w:rPr>
        <w:t>Ca</w:t>
      </w:r>
      <w:r>
        <w:rPr>
          <w:position w:val="7"/>
          <w:sz w:val="14"/>
        </w:rPr>
        <w:t>2+</w:t>
      </w:r>
      <w:r>
        <w:rPr>
          <w:spacing w:val="20"/>
          <w:position w:val="7"/>
          <w:sz w:val="14"/>
        </w:rPr>
        <w:t> </w:t>
      </w:r>
      <w:r>
        <w:rPr>
          <w:sz w:val="22"/>
        </w:rPr>
        <w:t>= Calcium.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19"/>
        </w:numPr>
        <w:tabs>
          <w:tab w:pos="962" w:val="left" w:leader="none"/>
        </w:tabs>
        <w:spacing w:line="360" w:lineRule="auto" w:before="63" w:after="0"/>
        <w:ind w:left="480" w:right="1074" w:firstLine="0"/>
        <w:jc w:val="both"/>
      </w:pPr>
      <w:bookmarkStart w:name="_bookmark76" w:id="132"/>
      <w:bookmarkEnd w:id="132"/>
      <w:r>
        <w:rPr>
          <w:b w:val="0"/>
        </w:rPr>
      </w:r>
      <w:bookmarkStart w:name="_bookmark76" w:id="133"/>
      <w:bookmarkEnd w:id="133"/>
      <w:r>
        <w:rPr/>
        <w:t>:</w:t>
      </w:r>
      <w:r>
        <w:rPr>
          <w:spacing w:val="1"/>
        </w:rPr>
        <w:t> </w:t>
      </w:r>
      <w:r>
        <w:rPr/>
        <w:t>Histopathology of Effect of Graded Doses Gentamicin Administration on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8"/>
        <w:jc w:val="both"/>
      </w:pP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80,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pathological changes in structure of the renal cortex.</w:t>
      </w:r>
      <w:r>
        <w:rPr>
          <w:spacing w:val="1"/>
        </w:rPr>
        <w:t> </w:t>
      </w:r>
      <w:r>
        <w:rPr/>
        <w:t>Photomicrographs of sections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renal cortex were</w:t>
      </w:r>
      <w:r>
        <w:rPr>
          <w:spacing w:val="-1"/>
        </w:rPr>
        <w:t> </w:t>
      </w:r>
      <w:r>
        <w:rPr/>
        <w:t>taken at a magnification of ×250.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2pt;height:314.2pt;mso-position-horizontal-relative:char;mso-position-vertical-relative:line" coordorigin="0,0" coordsize="8304,6284" alt="E:\histology pictures for fatika\2\1.jpg">
            <v:shape style="position:absolute;left:0;top:0;width:8304;height:6284" type="#_x0000_t75" alt="E:\histology pictures for fatika\2\1.jpg" stroked="false">
              <v:imagedata r:id="rId8" o:title=""/>
            </v:shape>
            <v:shape style="position:absolute;left:1557;top:963;width:2221;height:4639" coordorigin="1558,963" coordsize="2221,4639" path="m2965,5467l2875,5422,2695,5332,2695,5422,1558,5422,1558,5512,2695,5512,2695,5602,2875,5512,2965,5467xm3779,1098l3689,1053,3509,963,3509,1053,2372,1053,2372,1143,3509,1143,3509,1233,3689,1143,3779,109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21"/>
        <w:ind w:left="480" w:right="1079" w:firstLine="0"/>
        <w:jc w:val="both"/>
        <w:rPr>
          <w:sz w:val="24"/>
        </w:rPr>
      </w:pPr>
      <w:bookmarkStart w:name="_bookmark77" w:id="134"/>
      <w:bookmarkEnd w:id="134"/>
      <w:r>
        <w:rPr/>
      </w:r>
      <w:r>
        <w:rPr>
          <w:b/>
          <w:sz w:val="24"/>
        </w:rPr>
        <w:t>Plate I: Photomicrograph of a section of rat kidney treated with 10 ml/kg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(×250)</w:t>
      </w:r>
      <w:r>
        <w:rPr>
          <w:b/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normal</w:t>
      </w:r>
      <w:r>
        <w:rPr>
          <w:spacing w:val="1"/>
          <w:sz w:val="24"/>
        </w:rPr>
        <w:t> </w:t>
      </w:r>
      <w:r>
        <w:rPr>
          <w:sz w:val="24"/>
        </w:rPr>
        <w:t>malphigian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corpuscle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glomerulus</w:t>
      </w:r>
      <w:r>
        <w:rPr>
          <w:spacing w:val="1"/>
          <w:sz w:val="24"/>
        </w:rPr>
        <w:t> </w:t>
      </w:r>
      <w:r>
        <w:rPr>
          <w:sz w:val="24"/>
        </w:rPr>
        <w:t>(G)</w:t>
      </w:r>
      <w:r>
        <w:rPr>
          <w:spacing w:val="1"/>
          <w:sz w:val="24"/>
        </w:rPr>
        <w:t> </w:t>
      </w:r>
      <w:r>
        <w:rPr>
          <w:sz w:val="24"/>
        </w:rPr>
        <w:t>surrounded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Bowman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distal</w:t>
      </w:r>
      <w:r>
        <w:rPr>
          <w:spacing w:val="1"/>
          <w:sz w:val="24"/>
        </w:rPr>
        <w:t> </w:t>
      </w:r>
      <w:r>
        <w:rPr>
          <w:sz w:val="24"/>
        </w:rPr>
        <w:t>convoluted</w:t>
      </w:r>
      <w:r>
        <w:rPr>
          <w:spacing w:val="1"/>
          <w:sz w:val="24"/>
        </w:rPr>
        <w:t> </w:t>
      </w:r>
      <w:r>
        <w:rPr>
          <w:sz w:val="24"/>
        </w:rPr>
        <w:t>tubules</w:t>
      </w:r>
      <w:r>
        <w:rPr>
          <w:spacing w:val="-4"/>
          <w:sz w:val="24"/>
        </w:rPr>
        <w:t> </w:t>
      </w:r>
      <w:r>
        <w:rPr>
          <w:sz w:val="24"/>
        </w:rPr>
        <w:t>(pointed</w:t>
      </w:r>
      <w:r>
        <w:rPr>
          <w:spacing w:val="1"/>
          <w:sz w:val="24"/>
        </w:rPr>
        <w:t> </w:t>
      </w:r>
      <w:r>
        <w:rPr>
          <w:sz w:val="24"/>
        </w:rPr>
        <w:t>arrows).</w:t>
      </w:r>
      <w:r>
        <w:rPr>
          <w:spacing w:val="2"/>
          <w:sz w:val="24"/>
        </w:rPr>
        <w:t> </w:t>
      </w:r>
      <w:r>
        <w:rPr>
          <w:sz w:val="24"/>
        </w:rPr>
        <w:t>H and E</w:t>
      </w:r>
      <w:r>
        <w:rPr>
          <w:spacing w:val="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580" w:bottom="1200" w:left="1680" w:right="36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415.35pt;height:311.4pt;mso-position-horizontal-relative:char;mso-position-vertical-relative:line" coordorigin="0,0" coordsize="8307,6228" alt="E:\fat 2 kid1.jpg">
            <v:shape style="position:absolute;left:0;top:0;width:8307;height:6228" type="#_x0000_t75" alt="E:\fat 2 kid1.jpg" stroked="false">
              <v:imagedata r:id="rId9" o:title=""/>
            </v:shape>
            <v:shape style="position:absolute;left:2289;top:2296;width:1407;height:270" coordorigin="2289,2297" coordsize="1407,270" path="m3426,2477l3426,2567,3606,2477,3471,2477,3426,2477xm3426,2387l3426,2477,3471,2477,3471,2387,3426,2387xm3426,2297l3426,2387,3471,2387,3471,2477,3606,2477,3696,2432,3426,2297xm2289,2386l2289,2476,3426,2477,3426,2387,2289,238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10"/>
        <w:ind w:left="480" w:right="1078" w:firstLine="0"/>
        <w:jc w:val="both"/>
        <w:rPr>
          <w:sz w:val="24"/>
        </w:rPr>
      </w:pPr>
      <w:bookmarkStart w:name="_bookmark78" w:id="135"/>
      <w:bookmarkEnd w:id="135"/>
      <w:r>
        <w:rPr/>
      </w:r>
      <w:r>
        <w:rPr>
          <w:b/>
          <w:sz w:val="24"/>
        </w:rPr>
        <w:t>Plate II: Photomicrograph of a section of a rat kidney treated with 80 mg/kg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 for 10 days (×250) </w:t>
      </w:r>
      <w:r>
        <w:rPr>
          <w:sz w:val="24"/>
        </w:rPr>
        <w:t>showing intense lymphocyte hyperplasia (pointed</w:t>
      </w:r>
      <w:r>
        <w:rPr>
          <w:spacing w:val="1"/>
          <w:sz w:val="24"/>
        </w:rPr>
        <w:t> </w:t>
      </w:r>
      <w:r>
        <w:rPr>
          <w:sz w:val="24"/>
        </w:rPr>
        <w:t>arrow)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tubular (TN)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glomerular necrosis</w:t>
      </w:r>
      <w:r>
        <w:rPr>
          <w:spacing w:val="1"/>
          <w:sz w:val="24"/>
        </w:rPr>
        <w:t> </w:t>
      </w:r>
      <w:r>
        <w:rPr>
          <w:sz w:val="24"/>
        </w:rPr>
        <w:t>(GN).</w:t>
      </w:r>
      <w:r>
        <w:rPr>
          <w:spacing w:val="-1"/>
          <w:sz w:val="24"/>
        </w:rPr>
        <w:t> </w:t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 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11.2pt;mso-position-horizontal-relative:char;mso-position-vertical-relative:line" coordorigin="0,0" coordsize="8307,6224" alt="E:\histology pictures for fatika\2\fat 3 kid.jpg">
            <v:shape style="position:absolute;left:0;top:0;width:8307;height:6224" type="#_x0000_t75" alt="E:\histology pictures for fatika\2\fat 3 kid.jpg" stroked="false">
              <v:imagedata r:id="rId10" o:title=""/>
            </v:shape>
            <v:shape style="position:absolute;left:115;top:4978;width:1407;height:270" coordorigin="116,4978" coordsize="1407,270" path="m1253,4978l1253,5248,1433,5158,1298,5158,1298,5068,1433,5068,1253,4978xm1253,5068l116,5068,116,5158,1253,5158,1253,5068xm1433,5068l1298,5068,1298,5158,1433,5158,1523,5113,1433,506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21"/>
        <w:ind w:left="480" w:right="1076" w:firstLine="0"/>
        <w:jc w:val="both"/>
        <w:rPr>
          <w:sz w:val="24"/>
        </w:rPr>
      </w:pPr>
      <w:bookmarkStart w:name="_bookmark79" w:id="136"/>
      <w:bookmarkEnd w:id="136"/>
      <w:r>
        <w:rPr/>
      </w:r>
      <w:r>
        <w:rPr>
          <w:b/>
          <w:sz w:val="24"/>
        </w:rPr>
        <w:t>Plate IIІ: Photomicrograph of a section of a rat kidney treated with 100 mg/kg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gentamicin for 10 days (×250) </w:t>
      </w:r>
      <w:r>
        <w:rPr>
          <w:sz w:val="24"/>
        </w:rPr>
        <w:t>showing intense lymphocyte hyperplasia (LH) with</w:t>
      </w:r>
      <w:r>
        <w:rPr>
          <w:spacing w:val="1"/>
          <w:sz w:val="24"/>
        </w:rPr>
        <w:t> </w:t>
      </w:r>
      <w:r>
        <w:rPr>
          <w:sz w:val="24"/>
        </w:rPr>
        <w:t>haemorrhagic interstitium (HI) and tubular degeneration (pointed arrow). H and E</w:t>
      </w:r>
      <w:r>
        <w:rPr>
          <w:spacing w:val="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11.55pt;mso-position-horizontal-relative:char;mso-position-vertical-relative:line" coordorigin="0,0" coordsize="8307,6231" alt="E:\histology pictures for fatika\2\fat 4 kid.jpg">
            <v:shape style="position:absolute;left:0;top:0;width:8307;height:6231" type="#_x0000_t75" alt="E:\histology pictures for fatika\2\fat 4 kid.jpg" stroked="false">
              <v:imagedata r:id="rId11" o:title=""/>
            </v:shape>
            <v:shape style="position:absolute;left:2426;top:5218;width:1407;height:270" coordorigin="2427,5218" coordsize="1407,270" path="m3564,5218l3564,5488,3744,5398,3609,5398,3609,5308,3744,5308,3564,5218xm3564,5308l2427,5308,2427,5398,3564,5398,3564,5308xm3744,5308l3609,5308,3609,5398,3744,5398,3834,5353,3744,5308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06"/>
        <w:ind w:left="480" w:right="1077" w:firstLine="0"/>
        <w:jc w:val="both"/>
        <w:rPr>
          <w:sz w:val="24"/>
        </w:rPr>
      </w:pPr>
      <w:bookmarkStart w:name="_bookmark80" w:id="137"/>
      <w:bookmarkEnd w:id="137"/>
      <w:r>
        <w:rPr/>
      </w:r>
      <w:r>
        <w:rPr>
          <w:b/>
          <w:sz w:val="24"/>
        </w:rPr>
        <w:t>Plate IV: Photomicrograph of a section of a rat kidney treated with 120 mg/kg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 for 10 days (×250) </w:t>
      </w:r>
      <w:r>
        <w:rPr>
          <w:sz w:val="24"/>
        </w:rPr>
        <w:t>showing interstial haemorrhage (IH) with tubular</w:t>
      </w:r>
      <w:r>
        <w:rPr>
          <w:spacing w:val="1"/>
          <w:sz w:val="24"/>
        </w:rPr>
        <w:t> </w:t>
      </w:r>
      <w:r>
        <w:rPr>
          <w:sz w:val="24"/>
        </w:rPr>
        <w:t>atropy</w:t>
      </w:r>
      <w:r>
        <w:rPr>
          <w:spacing w:val="-4"/>
          <w:sz w:val="24"/>
        </w:rPr>
        <w:t> </w:t>
      </w:r>
      <w:r>
        <w:rPr>
          <w:sz w:val="24"/>
        </w:rPr>
        <w:t>(pointed</w:t>
      </w:r>
      <w:r>
        <w:rPr>
          <w:spacing w:val="-1"/>
          <w:sz w:val="24"/>
        </w:rPr>
        <w:t> </w:t>
      </w:r>
      <w:r>
        <w:rPr>
          <w:sz w:val="24"/>
        </w:rPr>
        <w:t>arrow)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filled eosinophilic material</w:t>
      </w:r>
      <w:r>
        <w:rPr>
          <w:spacing w:val="2"/>
          <w:sz w:val="24"/>
        </w:rPr>
        <w:t> </w:t>
      </w:r>
      <w:r>
        <w:rPr>
          <w:sz w:val="24"/>
        </w:rPr>
        <w:t>(EM).</w:t>
      </w:r>
      <w:r>
        <w:rPr>
          <w:spacing w:val="-1"/>
          <w:sz w:val="24"/>
        </w:rPr>
        <w:t> </w:t>
      </w:r>
      <w:r>
        <w:rPr>
          <w:sz w:val="24"/>
        </w:rPr>
        <w:t>H and E 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Heading1"/>
        <w:numPr>
          <w:ilvl w:val="2"/>
          <w:numId w:val="20"/>
        </w:numPr>
        <w:tabs>
          <w:tab w:pos="962" w:val="left" w:leader="none"/>
        </w:tabs>
        <w:spacing w:line="360" w:lineRule="auto" w:before="63" w:after="0"/>
        <w:ind w:left="480" w:right="1075" w:firstLine="0"/>
        <w:jc w:val="both"/>
      </w:pPr>
      <w:bookmarkStart w:name="_bookmark81" w:id="138"/>
      <w:bookmarkEnd w:id="138"/>
      <w:r>
        <w:rPr>
          <w:b w:val="0"/>
        </w:rPr>
      </w:r>
      <w:bookmarkStart w:name="_bookmark81" w:id="139"/>
      <w:bookmarkEnd w:id="139"/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Ten-day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Serum</w:t>
      </w:r>
      <w:r>
        <w:rPr>
          <w:spacing w:val="-2"/>
        </w:rPr>
        <w:t> </w:t>
      </w:r>
      <w:r>
        <w:rPr/>
        <w:t>Renal Biomarkers</w:t>
      </w:r>
      <w:r>
        <w:rPr>
          <w:spacing w:val="-3"/>
        </w:rPr>
        <w:t> </w:t>
      </w:r>
      <w:r>
        <w:rPr/>
        <w:t>in 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5"/>
        <w:jc w:val="both"/>
      </w:pPr>
      <w:r>
        <w:rPr/>
        <w:t>Gentamicin</w:t>
      </w:r>
      <w:r>
        <w:rPr>
          <w:spacing w:val="39"/>
        </w:rPr>
        <w:t> </w:t>
      </w:r>
      <w:r>
        <w:rPr/>
        <w:t>administered</w:t>
      </w:r>
      <w:r>
        <w:rPr>
          <w:spacing w:val="39"/>
        </w:rPr>
        <w:t> </w:t>
      </w:r>
      <w:r>
        <w:rPr/>
        <w:t>at</w:t>
      </w:r>
      <w:r>
        <w:rPr>
          <w:spacing w:val="39"/>
        </w:rPr>
        <w:t> </w:t>
      </w:r>
      <w:r>
        <w:rPr/>
        <w:t>1200</w:t>
      </w:r>
      <w:r>
        <w:rPr>
          <w:spacing w:val="39"/>
        </w:rPr>
        <w:t> </w:t>
      </w:r>
      <w:r>
        <w:rPr/>
        <w:t>hrs</w:t>
      </w:r>
      <w:r>
        <w:rPr>
          <w:spacing w:val="35"/>
        </w:rPr>
        <w:t> </w:t>
      </w:r>
      <w:r>
        <w:rPr/>
        <w:t>produced</w:t>
      </w:r>
      <w:r>
        <w:rPr>
          <w:spacing w:val="41"/>
        </w:rPr>
        <w:t> </w:t>
      </w:r>
      <w:r>
        <w:rPr/>
        <w:t>significantly</w:t>
      </w:r>
      <w:r>
        <w:rPr>
          <w:spacing w:val="37"/>
        </w:rPr>
        <w:t> </w:t>
      </w:r>
      <w:r>
        <w:rPr/>
        <w:t>(p≤0.05)</w:t>
      </w:r>
      <w:r>
        <w:rPr>
          <w:spacing w:val="38"/>
        </w:rPr>
        <w:t> </w:t>
      </w:r>
      <w:r>
        <w:rPr/>
        <w:t>higher</w:t>
      </w:r>
      <w:r>
        <w:rPr>
          <w:spacing w:val="38"/>
        </w:rPr>
        <w:t> </w:t>
      </w:r>
      <w:r>
        <w:rPr/>
        <w:t>levels</w:t>
      </w:r>
      <w:r>
        <w:rPr>
          <w:spacing w:val="-58"/>
        </w:rPr>
        <w:t> </w:t>
      </w:r>
      <w:r>
        <w:rPr/>
        <w:t>in serum urea and creatinine compared to the control. There was also statistically</w:t>
      </w:r>
      <w:r>
        <w:rPr>
          <w:spacing w:val="1"/>
        </w:rPr>
        <w:t> </w:t>
      </w:r>
      <w:r>
        <w:rPr/>
        <w:t>significantly (p≤0.05) higher level in serum creatinine at 0800 hrs compared to the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0000</w:t>
      </w:r>
      <w:r>
        <w:rPr>
          <w:spacing w:val="1"/>
        </w:rPr>
        <w:t> </w:t>
      </w:r>
      <w:r>
        <w:rPr/>
        <w:t>hrs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compared to the control. There was no significant change in the levels of total protein,</w:t>
      </w:r>
      <w:r>
        <w:rPr>
          <w:spacing w:val="-57"/>
        </w:rPr>
        <w:t> </w:t>
      </w:r>
      <w:r>
        <w:rPr/>
        <w:t>albumin and total bilirubin between the normal saline control and the four different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points.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7"/>
      </w:pPr>
      <w:bookmarkStart w:name="_bookmark82" w:id="140"/>
      <w:bookmarkEnd w:id="140"/>
      <w:r>
        <w:rPr>
          <w:b w:val="0"/>
        </w:rPr>
      </w:r>
      <w:r>
        <w:rPr/>
        <w:t>Table 4.5: The Effect of Ten-day Chronomodulated Gentamicin (100 mg/kg)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Serum</w:t>
      </w:r>
      <w:r>
        <w:rPr>
          <w:spacing w:val="-2"/>
        </w:rPr>
        <w:t> </w:t>
      </w:r>
      <w:r>
        <w:rPr/>
        <w:t>Renal</w:t>
      </w:r>
      <w:r>
        <w:rPr>
          <w:spacing w:val="1"/>
        </w:rPr>
        <w:t> </w:t>
      </w:r>
      <w:r>
        <w:rPr/>
        <w:t>Biomarkers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Rats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627"/>
        <w:gridCol w:w="1793"/>
        <w:gridCol w:w="1378"/>
        <w:gridCol w:w="1396"/>
        <w:gridCol w:w="1374"/>
      </w:tblGrid>
      <w:tr>
        <w:trPr>
          <w:trHeight w:val="1187" w:hRule="atLeast"/>
        </w:trPr>
        <w:tc>
          <w:tcPr>
            <w:tcW w:w="1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86"/>
              <w:rPr>
                <w:sz w:val="24"/>
              </w:rPr>
            </w:pPr>
            <w:r>
              <w:rPr>
                <w:sz w:val="24"/>
              </w:rPr>
              <w:t>Urea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4" w:lineRule="exact" w:before="217"/>
              <w:ind w:left="186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7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Creatinine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4" w:lineRule="exact" w:before="217"/>
              <w:ind w:left="105"/>
              <w:rPr>
                <w:sz w:val="24"/>
              </w:rPr>
            </w:pPr>
            <w:r>
              <w:rPr>
                <w:sz w:val="24"/>
              </w:rPr>
              <w:t>µMol/L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2" w:right="55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  <w:p>
            <w:pPr>
              <w:pStyle w:val="TableParagraph"/>
              <w:spacing w:before="120"/>
              <w:ind w:left="112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  <w:tc>
          <w:tcPr>
            <w:tcW w:w="13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74"/>
              <w:rPr>
                <w:sz w:val="24"/>
              </w:rPr>
            </w:pPr>
            <w:r>
              <w:rPr>
                <w:sz w:val="24"/>
              </w:rPr>
              <w:t>Albumin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4" w:lineRule="exact" w:before="217"/>
              <w:ind w:left="174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  <w:tc>
          <w:tcPr>
            <w:tcW w:w="1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30" w:right="35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Bilirubin</w:t>
            </w:r>
          </w:p>
          <w:p>
            <w:pPr>
              <w:pStyle w:val="TableParagraph"/>
              <w:spacing w:before="120"/>
              <w:ind w:left="130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</w:tr>
      <w:tr>
        <w:trPr>
          <w:trHeight w:val="559" w:hRule="atLeast"/>
        </w:trPr>
        <w:tc>
          <w:tcPr>
            <w:tcW w:w="18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86"/>
              <w:rPr>
                <w:sz w:val="24"/>
              </w:rPr>
            </w:pPr>
            <w:r>
              <w:rPr>
                <w:sz w:val="24"/>
              </w:rPr>
              <w:t>5.80±0.41</w:t>
            </w:r>
          </w:p>
        </w:tc>
        <w:tc>
          <w:tcPr>
            <w:tcW w:w="1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5"/>
              <w:rPr>
                <w:sz w:val="24"/>
              </w:rPr>
            </w:pPr>
            <w:r>
              <w:rPr>
                <w:sz w:val="24"/>
              </w:rPr>
              <w:t>69.16±10.46</w:t>
            </w:r>
          </w:p>
        </w:tc>
        <w:tc>
          <w:tcPr>
            <w:tcW w:w="1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2"/>
              <w:rPr>
                <w:sz w:val="24"/>
              </w:rPr>
            </w:pPr>
            <w:r>
              <w:rPr>
                <w:sz w:val="24"/>
              </w:rPr>
              <w:t>66.50±2.03</w:t>
            </w:r>
          </w:p>
        </w:tc>
        <w:tc>
          <w:tcPr>
            <w:tcW w:w="1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53" w:right="110"/>
              <w:jc w:val="center"/>
              <w:rPr>
                <w:sz w:val="24"/>
              </w:rPr>
            </w:pPr>
            <w:r>
              <w:rPr>
                <w:sz w:val="24"/>
              </w:rPr>
              <w:t>35.16±0.60</w:t>
            </w:r>
          </w:p>
        </w:tc>
        <w:tc>
          <w:tcPr>
            <w:tcW w:w="13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30"/>
              <w:rPr>
                <w:sz w:val="24"/>
              </w:rPr>
            </w:pPr>
            <w:r>
              <w:rPr>
                <w:sz w:val="24"/>
              </w:rPr>
              <w:t>17.93±5.45</w:t>
            </w:r>
          </w:p>
        </w:tc>
      </w:tr>
      <w:tr>
        <w:trPr>
          <w:trHeight w:val="663" w:hRule="atLeast"/>
        </w:trPr>
        <w:tc>
          <w:tcPr>
            <w:tcW w:w="1813" w:type="dxa"/>
          </w:tcPr>
          <w:p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0800 hrs</w:t>
            </w:r>
          </w:p>
        </w:tc>
        <w:tc>
          <w:tcPr>
            <w:tcW w:w="1627" w:type="dxa"/>
          </w:tcPr>
          <w:p>
            <w:pPr>
              <w:pStyle w:val="TableParagraph"/>
              <w:spacing w:before="159"/>
              <w:ind w:left="186"/>
              <w:rPr>
                <w:sz w:val="24"/>
              </w:rPr>
            </w:pPr>
            <w:r>
              <w:rPr>
                <w:sz w:val="24"/>
              </w:rPr>
              <w:t>35.41±10.00</w:t>
            </w:r>
          </w:p>
        </w:tc>
        <w:tc>
          <w:tcPr>
            <w:tcW w:w="1793" w:type="dxa"/>
          </w:tcPr>
          <w:p>
            <w:pPr>
              <w:pStyle w:val="TableParagraph"/>
              <w:spacing w:before="159"/>
              <w:ind w:left="105"/>
              <w:rPr>
                <w:sz w:val="24"/>
              </w:rPr>
            </w:pPr>
            <w:r>
              <w:rPr>
                <w:sz w:val="24"/>
              </w:rPr>
              <w:t>502.67±135.87*</w:t>
            </w:r>
          </w:p>
        </w:tc>
        <w:tc>
          <w:tcPr>
            <w:tcW w:w="1378" w:type="dxa"/>
          </w:tcPr>
          <w:p>
            <w:pPr>
              <w:pStyle w:val="TableParagraph"/>
              <w:spacing w:before="159"/>
              <w:ind w:left="112"/>
              <w:rPr>
                <w:sz w:val="24"/>
              </w:rPr>
            </w:pPr>
            <w:r>
              <w:rPr>
                <w:sz w:val="24"/>
              </w:rPr>
              <w:t>65.66±1.39</w:t>
            </w:r>
          </w:p>
        </w:tc>
        <w:tc>
          <w:tcPr>
            <w:tcW w:w="1396" w:type="dxa"/>
          </w:tcPr>
          <w:p>
            <w:pPr>
              <w:pStyle w:val="TableParagraph"/>
              <w:spacing w:before="159"/>
              <w:ind w:left="153" w:right="110"/>
              <w:jc w:val="center"/>
              <w:rPr>
                <w:sz w:val="24"/>
              </w:rPr>
            </w:pPr>
            <w:r>
              <w:rPr>
                <w:sz w:val="24"/>
              </w:rPr>
              <w:t>33.16±1.85</w:t>
            </w:r>
          </w:p>
        </w:tc>
        <w:tc>
          <w:tcPr>
            <w:tcW w:w="1374" w:type="dxa"/>
          </w:tcPr>
          <w:p>
            <w:pPr>
              <w:pStyle w:val="TableParagraph"/>
              <w:spacing w:before="159"/>
              <w:ind w:left="130"/>
              <w:rPr>
                <w:sz w:val="24"/>
              </w:rPr>
            </w:pPr>
            <w:r>
              <w:rPr>
                <w:sz w:val="24"/>
              </w:rPr>
              <w:t>27.11±5.38</w:t>
            </w:r>
          </w:p>
        </w:tc>
      </w:tr>
      <w:tr>
        <w:trPr>
          <w:trHeight w:val="722" w:hRule="atLeast"/>
        </w:trPr>
        <w:tc>
          <w:tcPr>
            <w:tcW w:w="1813" w:type="dxa"/>
          </w:tcPr>
          <w:p>
            <w:pPr>
              <w:pStyle w:val="TableParagraph"/>
              <w:spacing w:before="218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627" w:type="dxa"/>
          </w:tcPr>
          <w:p>
            <w:pPr>
              <w:pStyle w:val="TableParagraph"/>
              <w:spacing w:before="218"/>
              <w:ind w:left="186"/>
              <w:rPr>
                <w:sz w:val="24"/>
              </w:rPr>
            </w:pPr>
            <w:r>
              <w:rPr>
                <w:sz w:val="24"/>
              </w:rPr>
              <w:t>40.24±11.20*</w:t>
            </w:r>
          </w:p>
        </w:tc>
        <w:tc>
          <w:tcPr>
            <w:tcW w:w="1793" w:type="dxa"/>
          </w:tcPr>
          <w:p>
            <w:pPr>
              <w:pStyle w:val="TableParagraph"/>
              <w:spacing w:before="218"/>
              <w:ind w:left="105"/>
              <w:rPr>
                <w:sz w:val="24"/>
              </w:rPr>
            </w:pPr>
            <w:r>
              <w:rPr>
                <w:sz w:val="24"/>
              </w:rPr>
              <w:t>515.60±147.14*</w:t>
            </w:r>
          </w:p>
        </w:tc>
        <w:tc>
          <w:tcPr>
            <w:tcW w:w="1378" w:type="dxa"/>
          </w:tcPr>
          <w:p>
            <w:pPr>
              <w:pStyle w:val="TableParagraph"/>
              <w:spacing w:before="218"/>
              <w:ind w:left="112"/>
              <w:rPr>
                <w:sz w:val="24"/>
              </w:rPr>
            </w:pPr>
            <w:r>
              <w:rPr>
                <w:sz w:val="24"/>
              </w:rPr>
              <w:t>67.80±1.46</w:t>
            </w:r>
          </w:p>
        </w:tc>
        <w:tc>
          <w:tcPr>
            <w:tcW w:w="1396" w:type="dxa"/>
          </w:tcPr>
          <w:p>
            <w:pPr>
              <w:pStyle w:val="TableParagraph"/>
              <w:spacing w:before="218"/>
              <w:ind w:left="153" w:right="110"/>
              <w:jc w:val="center"/>
              <w:rPr>
                <w:sz w:val="24"/>
              </w:rPr>
            </w:pPr>
            <w:r>
              <w:rPr>
                <w:sz w:val="24"/>
              </w:rPr>
              <w:t>35.80±0.37</w:t>
            </w:r>
          </w:p>
        </w:tc>
        <w:tc>
          <w:tcPr>
            <w:tcW w:w="1374" w:type="dxa"/>
          </w:tcPr>
          <w:p>
            <w:pPr>
              <w:pStyle w:val="TableParagraph"/>
              <w:spacing w:before="218"/>
              <w:ind w:left="130"/>
              <w:rPr>
                <w:sz w:val="24"/>
              </w:rPr>
            </w:pPr>
            <w:r>
              <w:rPr>
                <w:sz w:val="24"/>
              </w:rPr>
              <w:t>21.48±4.91</w:t>
            </w:r>
          </w:p>
        </w:tc>
      </w:tr>
      <w:tr>
        <w:trPr>
          <w:trHeight w:val="722" w:hRule="atLeast"/>
        </w:trPr>
        <w:tc>
          <w:tcPr>
            <w:tcW w:w="1813" w:type="dxa"/>
          </w:tcPr>
          <w:p>
            <w:pPr>
              <w:pStyle w:val="TableParagraph"/>
              <w:spacing w:before="218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 hrs</w:t>
            </w:r>
          </w:p>
        </w:tc>
        <w:tc>
          <w:tcPr>
            <w:tcW w:w="1627" w:type="dxa"/>
          </w:tcPr>
          <w:p>
            <w:pPr>
              <w:pStyle w:val="TableParagraph"/>
              <w:spacing w:before="218"/>
              <w:ind w:left="186"/>
              <w:rPr>
                <w:sz w:val="24"/>
              </w:rPr>
            </w:pPr>
            <w:r>
              <w:rPr>
                <w:sz w:val="24"/>
              </w:rPr>
              <w:t>21.78±6.03</w:t>
            </w:r>
          </w:p>
        </w:tc>
        <w:tc>
          <w:tcPr>
            <w:tcW w:w="1793" w:type="dxa"/>
          </w:tcPr>
          <w:p>
            <w:pPr>
              <w:pStyle w:val="TableParagraph"/>
              <w:spacing w:before="218"/>
              <w:ind w:left="105"/>
              <w:rPr>
                <w:sz w:val="24"/>
              </w:rPr>
            </w:pPr>
            <w:r>
              <w:rPr>
                <w:sz w:val="24"/>
              </w:rPr>
              <w:t>314.67±87.31</w:t>
            </w:r>
          </w:p>
        </w:tc>
        <w:tc>
          <w:tcPr>
            <w:tcW w:w="1378" w:type="dxa"/>
          </w:tcPr>
          <w:p>
            <w:pPr>
              <w:pStyle w:val="TableParagraph"/>
              <w:spacing w:before="218"/>
              <w:ind w:left="112"/>
              <w:rPr>
                <w:sz w:val="24"/>
              </w:rPr>
            </w:pPr>
            <w:r>
              <w:rPr>
                <w:sz w:val="24"/>
              </w:rPr>
              <w:t>65.00±1.31</w:t>
            </w:r>
          </w:p>
        </w:tc>
        <w:tc>
          <w:tcPr>
            <w:tcW w:w="1396" w:type="dxa"/>
          </w:tcPr>
          <w:p>
            <w:pPr>
              <w:pStyle w:val="TableParagraph"/>
              <w:spacing w:before="218"/>
              <w:ind w:left="153" w:right="110"/>
              <w:jc w:val="center"/>
              <w:rPr>
                <w:sz w:val="24"/>
              </w:rPr>
            </w:pPr>
            <w:r>
              <w:rPr>
                <w:sz w:val="24"/>
              </w:rPr>
              <w:t>35.00±0.93</w:t>
            </w:r>
          </w:p>
        </w:tc>
        <w:tc>
          <w:tcPr>
            <w:tcW w:w="1374" w:type="dxa"/>
          </w:tcPr>
          <w:p>
            <w:pPr>
              <w:pStyle w:val="TableParagraph"/>
              <w:spacing w:before="218"/>
              <w:ind w:left="130"/>
              <w:rPr>
                <w:sz w:val="24"/>
              </w:rPr>
            </w:pPr>
            <w:r>
              <w:rPr>
                <w:sz w:val="24"/>
              </w:rPr>
              <w:t>14.65±2.17</w:t>
            </w:r>
          </w:p>
        </w:tc>
      </w:tr>
      <w:tr>
        <w:trPr>
          <w:trHeight w:val="494" w:hRule="atLeast"/>
        </w:trPr>
        <w:tc>
          <w:tcPr>
            <w:tcW w:w="1813" w:type="dxa"/>
          </w:tcPr>
          <w:p>
            <w:pPr>
              <w:pStyle w:val="TableParagraph"/>
              <w:spacing w:line="256" w:lineRule="exact" w:before="218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627" w:type="dxa"/>
          </w:tcPr>
          <w:p>
            <w:pPr>
              <w:pStyle w:val="TableParagraph"/>
              <w:spacing w:line="256" w:lineRule="exact" w:before="218"/>
              <w:ind w:left="186"/>
              <w:rPr>
                <w:sz w:val="24"/>
              </w:rPr>
            </w:pPr>
            <w:r>
              <w:rPr>
                <w:sz w:val="24"/>
              </w:rPr>
              <w:t>14.06±3.62</w:t>
            </w:r>
          </w:p>
        </w:tc>
        <w:tc>
          <w:tcPr>
            <w:tcW w:w="1793" w:type="dxa"/>
          </w:tcPr>
          <w:p>
            <w:pPr>
              <w:pStyle w:val="TableParagraph"/>
              <w:spacing w:line="256" w:lineRule="exact" w:before="218"/>
              <w:ind w:left="105"/>
              <w:rPr>
                <w:sz w:val="24"/>
              </w:rPr>
            </w:pPr>
            <w:r>
              <w:rPr>
                <w:sz w:val="24"/>
              </w:rPr>
              <w:t>141.80±38.25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exact" w:before="218"/>
              <w:ind w:left="112"/>
              <w:rPr>
                <w:sz w:val="24"/>
              </w:rPr>
            </w:pPr>
            <w:r>
              <w:rPr>
                <w:sz w:val="24"/>
              </w:rPr>
              <w:t>66.16±1.97</w:t>
            </w:r>
          </w:p>
        </w:tc>
        <w:tc>
          <w:tcPr>
            <w:tcW w:w="1396" w:type="dxa"/>
          </w:tcPr>
          <w:p>
            <w:pPr>
              <w:pStyle w:val="TableParagraph"/>
              <w:spacing w:line="256" w:lineRule="exact" w:before="218"/>
              <w:ind w:left="153" w:right="110"/>
              <w:jc w:val="center"/>
              <w:rPr>
                <w:sz w:val="24"/>
              </w:rPr>
            </w:pPr>
            <w:r>
              <w:rPr>
                <w:sz w:val="24"/>
              </w:rPr>
              <w:t>35.33±1.22</w:t>
            </w:r>
          </w:p>
        </w:tc>
        <w:tc>
          <w:tcPr>
            <w:tcW w:w="1374" w:type="dxa"/>
          </w:tcPr>
          <w:p>
            <w:pPr>
              <w:pStyle w:val="TableParagraph"/>
              <w:spacing w:line="256" w:lineRule="exact" w:before="218"/>
              <w:ind w:left="130"/>
              <w:rPr>
                <w:sz w:val="24"/>
              </w:rPr>
            </w:pPr>
            <w:r>
              <w:rPr>
                <w:sz w:val="24"/>
              </w:rPr>
              <w:t>13.73±1.60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  <w:r>
        <w:rPr/>
        <w:pict>
          <v:rect style="position:absolute;margin-left:101.900002pt;margin-top:12.858766pt;width:469.760022pt;height:.48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480" w:right="1076" w:firstLine="0"/>
        <w:jc w:val="both"/>
        <w:rPr>
          <w:sz w:val="22"/>
        </w:rPr>
      </w:pPr>
      <w:r>
        <w:rPr>
          <w:position w:val="2"/>
          <w:sz w:val="22"/>
        </w:rPr>
        <w:t>Values are presented as mean ± SEM; n </w:t>
      </w:r>
      <w:r>
        <w:rPr>
          <w:sz w:val="14"/>
        </w:rPr>
        <w:t>= </w:t>
      </w:r>
      <w:r>
        <w:rPr>
          <w:position w:val="2"/>
          <w:sz w:val="22"/>
        </w:rPr>
        <w:t>6; *= P≤0.05 when compared with saline control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group;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way</w:t>
      </w:r>
      <w:r>
        <w:rPr>
          <w:spacing w:val="1"/>
          <w:sz w:val="22"/>
        </w:rPr>
        <w:t> </w:t>
      </w:r>
      <w:r>
        <w:rPr>
          <w:sz w:val="22"/>
        </w:rPr>
        <w:t>ANOVA</w:t>
      </w:r>
      <w:r>
        <w:rPr>
          <w:spacing w:val="1"/>
          <w:sz w:val="22"/>
        </w:rPr>
        <w:t> </w:t>
      </w:r>
      <w:r>
        <w:rPr>
          <w:sz w:val="22"/>
        </w:rPr>
        <w:t>followed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Bonferroni</w:t>
      </w:r>
      <w:r>
        <w:rPr>
          <w:spacing w:val="1"/>
          <w:sz w:val="22"/>
        </w:rPr>
        <w:t> </w:t>
      </w:r>
      <w:r>
        <w:rPr>
          <w:sz w:val="22"/>
        </w:rPr>
        <w:t>post</w:t>
      </w:r>
      <w:r>
        <w:rPr>
          <w:spacing w:val="1"/>
          <w:sz w:val="22"/>
        </w:rPr>
        <w:t> </w:t>
      </w:r>
      <w:r>
        <w:rPr>
          <w:sz w:val="22"/>
        </w:rPr>
        <w:t>hoc</w:t>
      </w:r>
      <w:r>
        <w:rPr>
          <w:spacing w:val="1"/>
          <w:sz w:val="22"/>
        </w:rPr>
        <w:t> </w:t>
      </w:r>
      <w:r>
        <w:rPr>
          <w:sz w:val="22"/>
        </w:rPr>
        <w:t>test;</w:t>
      </w:r>
      <w:r>
        <w:rPr>
          <w:spacing w:val="1"/>
          <w:sz w:val="22"/>
        </w:rPr>
        <w:t> </w:t>
      </w:r>
      <w:r>
        <w:rPr>
          <w:sz w:val="22"/>
        </w:rPr>
        <w:t>hrs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hours;</w:t>
      </w:r>
      <w:r>
        <w:rPr>
          <w:spacing w:val="1"/>
          <w:sz w:val="22"/>
        </w:rPr>
        <w:t> </w:t>
      </w:r>
      <w:r>
        <w:rPr>
          <w:sz w:val="22"/>
        </w:rPr>
        <w:t>Gent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Gentamicin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0"/>
        </w:numPr>
        <w:tabs>
          <w:tab w:pos="962" w:val="left" w:leader="none"/>
        </w:tabs>
        <w:spacing w:line="360" w:lineRule="auto" w:before="63" w:after="0"/>
        <w:ind w:left="480" w:right="1075" w:firstLine="0"/>
        <w:jc w:val="left"/>
      </w:pPr>
      <w:bookmarkStart w:name="_bookmark83" w:id="141"/>
      <w:bookmarkEnd w:id="141"/>
      <w:r>
        <w:rPr>
          <w:b w:val="0"/>
        </w:rPr>
      </w:r>
      <w:bookmarkStart w:name="_bookmark83" w:id="142"/>
      <w:bookmarkEnd w:id="142"/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Ten-day</w:t>
      </w:r>
      <w:r>
        <w:rPr>
          <w:spacing w:val="1"/>
        </w:rPr>
        <w:t> </w:t>
      </w:r>
      <w:r>
        <w:rPr/>
        <w:t>Chronomodulated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mg/kg)</w:t>
      </w:r>
      <w:r>
        <w:rPr>
          <w:spacing w:val="-57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Serum</w:t>
      </w:r>
      <w:r>
        <w:rPr>
          <w:spacing w:val="-4"/>
        </w:rPr>
        <w:t> </w:t>
      </w:r>
      <w:r>
        <w:rPr/>
        <w:t>Electrolytes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2"/>
      </w:pPr>
      <w:r>
        <w:rPr/>
        <w:t>Gentamicin</w:t>
      </w:r>
      <w:r>
        <w:rPr>
          <w:spacing w:val="12"/>
        </w:rPr>
        <w:t> </w:t>
      </w:r>
      <w:r>
        <w:rPr/>
        <w:t>100</w:t>
      </w:r>
      <w:r>
        <w:rPr>
          <w:spacing w:val="15"/>
        </w:rPr>
        <w:t> </w:t>
      </w:r>
      <w:r>
        <w:rPr/>
        <w:t>mg/kg</w:t>
      </w:r>
      <w:r>
        <w:rPr>
          <w:spacing w:val="10"/>
        </w:rPr>
        <w:t> </w:t>
      </w:r>
      <w:r>
        <w:rPr/>
        <w:t>did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produce</w:t>
      </w:r>
      <w:r>
        <w:rPr>
          <w:spacing w:val="12"/>
        </w:rPr>
        <w:t> </w:t>
      </w:r>
      <w:r>
        <w:rPr/>
        <w:t>any</w:t>
      </w:r>
      <w:r>
        <w:rPr>
          <w:spacing w:val="10"/>
        </w:rPr>
        <w:t> </w:t>
      </w:r>
      <w:r>
        <w:rPr/>
        <w:t>significant</w:t>
      </w:r>
      <w:r>
        <w:rPr>
          <w:spacing w:val="12"/>
        </w:rPr>
        <w:t> </w:t>
      </w:r>
      <w:r>
        <w:rPr/>
        <w:t>change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serum</w:t>
      </w:r>
      <w:r>
        <w:rPr>
          <w:spacing w:val="-57"/>
        </w:rPr>
        <w:t> </w:t>
      </w:r>
      <w:r>
        <w:rPr/>
        <w:t>electrolytes</w:t>
      </w:r>
      <w:r>
        <w:rPr>
          <w:spacing w:val="-4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four</w:t>
      </w:r>
      <w:r>
        <w:rPr>
          <w:spacing w:val="-1"/>
        </w:rPr>
        <w:t> </w:t>
      </w:r>
      <w:r>
        <w:rPr/>
        <w:t>different time</w:t>
      </w:r>
      <w:r>
        <w:rPr>
          <w:spacing w:val="-2"/>
        </w:rPr>
        <w:t> </w:t>
      </w:r>
      <w:r>
        <w:rPr/>
        <w:t>points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control.</w:t>
      </w:r>
    </w:p>
    <w:p>
      <w:pPr>
        <w:spacing w:after="0" w:line="480" w:lineRule="auto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7"/>
      </w:pPr>
      <w:bookmarkStart w:name="_bookmark84" w:id="143"/>
      <w:bookmarkEnd w:id="143"/>
      <w:r>
        <w:rPr>
          <w:b w:val="0"/>
        </w:rPr>
      </w:r>
      <w:r>
        <w:rPr/>
        <w:t>Table 4.6: The Effect of Ten-day Chronomodulated Gentamicin (100 mg/kg)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Serum</w:t>
      </w:r>
      <w:r>
        <w:rPr>
          <w:spacing w:val="-4"/>
        </w:rPr>
        <w:t> </w:t>
      </w:r>
      <w:r>
        <w:rPr/>
        <w:t>Electrolytes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1"/>
        <w:gridCol w:w="1520"/>
        <w:gridCol w:w="1312"/>
        <w:gridCol w:w="1665"/>
        <w:gridCol w:w="1253"/>
        <w:gridCol w:w="1342"/>
      </w:tblGrid>
      <w:tr>
        <w:trPr>
          <w:trHeight w:val="791" w:hRule="atLeast"/>
        </w:trPr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195" w:right="504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"/>
                <w:position w:val="8"/>
                <w:sz w:val="16"/>
              </w:rPr>
              <w:t> </w:t>
            </w:r>
            <w:r>
              <w:rPr>
                <w:sz w:val="24"/>
              </w:rPr>
              <w:t>mMol/L</w:t>
            </w:r>
          </w:p>
        </w:tc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15"/>
              <w:rPr>
                <w:sz w:val="16"/>
              </w:rPr>
            </w:pPr>
            <w:r>
              <w:rPr>
                <w:position w:val="-7"/>
                <w:sz w:val="24"/>
              </w:rPr>
              <w:t>K</w:t>
            </w:r>
            <w:r>
              <w:rPr>
                <w:sz w:val="16"/>
              </w:rPr>
              <w:t>+</w:t>
            </w:r>
          </w:p>
          <w:p>
            <w:pPr>
              <w:pStyle w:val="TableParagraph"/>
              <w:spacing w:line="264" w:lineRule="exact" w:before="119"/>
              <w:ind w:left="115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227" w:right="617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position w:val="8"/>
                <w:sz w:val="16"/>
              </w:rPr>
              <w:t>+</w:t>
            </w:r>
            <w:r>
              <w:rPr>
                <w:spacing w:val="1"/>
                <w:position w:val="8"/>
                <w:sz w:val="16"/>
              </w:rPr>
              <w:t> </w:t>
            </w:r>
            <w:r>
              <w:rPr>
                <w:sz w:val="24"/>
              </w:rPr>
              <w:t>mMol/L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07"/>
              <w:rPr>
                <w:sz w:val="16"/>
              </w:rPr>
            </w:pPr>
            <w:r>
              <w:rPr>
                <w:position w:val="-7"/>
                <w:sz w:val="24"/>
              </w:rPr>
              <w:t>Ca</w:t>
            </w:r>
            <w:r>
              <w:rPr>
                <w:sz w:val="16"/>
              </w:rPr>
              <w:t>2+</w:t>
            </w:r>
          </w:p>
          <w:p>
            <w:pPr>
              <w:pStyle w:val="TableParagraph"/>
              <w:spacing w:line="264" w:lineRule="exact" w:before="119"/>
              <w:ind w:left="107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16"/>
              </w:rPr>
            </w:pPr>
            <w:r>
              <w:rPr>
                <w:position w:val="2"/>
                <w:sz w:val="24"/>
              </w:rPr>
              <w:t>HCO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line="264" w:lineRule="exact" w:before="118"/>
              <w:ind w:left="115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</w:tr>
      <w:tr>
        <w:trPr>
          <w:trHeight w:val="563" w:hRule="atLeast"/>
        </w:trPr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5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136.50±1.87</w:t>
            </w:r>
          </w:p>
        </w:tc>
        <w:tc>
          <w:tcPr>
            <w:tcW w:w="13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115"/>
              <w:rPr>
                <w:sz w:val="24"/>
              </w:rPr>
            </w:pPr>
            <w:r>
              <w:rPr>
                <w:sz w:val="24"/>
              </w:rPr>
              <w:t>4.55±0.30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227"/>
              <w:rPr>
                <w:sz w:val="24"/>
              </w:rPr>
            </w:pPr>
            <w:r>
              <w:rPr>
                <w:sz w:val="24"/>
              </w:rPr>
              <w:t>109.50±10.94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107"/>
              <w:rPr>
                <w:sz w:val="24"/>
              </w:rPr>
            </w:pPr>
            <w:r>
              <w:rPr>
                <w:sz w:val="24"/>
              </w:rPr>
              <w:t>2.35±0.71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95" w:right="114"/>
              <w:jc w:val="center"/>
              <w:rPr>
                <w:sz w:val="24"/>
              </w:rPr>
            </w:pPr>
            <w:r>
              <w:rPr>
                <w:sz w:val="24"/>
              </w:rPr>
              <w:t>22.50±0.88</w:t>
            </w:r>
          </w:p>
        </w:tc>
      </w:tr>
      <w:tr>
        <w:trPr>
          <w:trHeight w:val="674" w:hRule="atLeast"/>
        </w:trPr>
        <w:tc>
          <w:tcPr>
            <w:tcW w:w="1821" w:type="dxa"/>
          </w:tcPr>
          <w:p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0800 hrs</w:t>
            </w:r>
          </w:p>
        </w:tc>
        <w:tc>
          <w:tcPr>
            <w:tcW w:w="1520" w:type="dxa"/>
          </w:tcPr>
          <w:p>
            <w:pPr>
              <w:pStyle w:val="TableParagraph"/>
              <w:spacing w:before="16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137.17±1.77</w:t>
            </w:r>
          </w:p>
        </w:tc>
        <w:tc>
          <w:tcPr>
            <w:tcW w:w="1312" w:type="dxa"/>
          </w:tcPr>
          <w:p>
            <w:pPr>
              <w:pStyle w:val="TableParagraph"/>
              <w:spacing w:before="165"/>
              <w:ind w:left="115"/>
              <w:rPr>
                <w:sz w:val="24"/>
              </w:rPr>
            </w:pPr>
            <w:r>
              <w:rPr>
                <w:sz w:val="24"/>
              </w:rPr>
              <w:t>4.51±0.25</w:t>
            </w:r>
          </w:p>
        </w:tc>
        <w:tc>
          <w:tcPr>
            <w:tcW w:w="1665" w:type="dxa"/>
          </w:tcPr>
          <w:p>
            <w:pPr>
              <w:pStyle w:val="TableParagraph"/>
              <w:spacing w:before="165"/>
              <w:ind w:left="227"/>
              <w:rPr>
                <w:sz w:val="24"/>
              </w:rPr>
            </w:pPr>
            <w:r>
              <w:rPr>
                <w:sz w:val="24"/>
              </w:rPr>
              <w:t>101.33±1.14</w:t>
            </w:r>
          </w:p>
        </w:tc>
        <w:tc>
          <w:tcPr>
            <w:tcW w:w="1253" w:type="dxa"/>
          </w:tcPr>
          <w:p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2.22±0.67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5"/>
              <w:ind w:left="95" w:right="114"/>
              <w:jc w:val="center"/>
              <w:rPr>
                <w:sz w:val="24"/>
              </w:rPr>
            </w:pPr>
            <w:r>
              <w:rPr>
                <w:sz w:val="24"/>
              </w:rPr>
              <w:t>23.66±0.95</w:t>
            </w:r>
          </w:p>
        </w:tc>
      </w:tr>
      <w:tr>
        <w:trPr>
          <w:trHeight w:val="734" w:hRule="atLeast"/>
        </w:trPr>
        <w:tc>
          <w:tcPr>
            <w:tcW w:w="1821" w:type="dxa"/>
          </w:tcPr>
          <w:p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520" w:type="dxa"/>
          </w:tcPr>
          <w:p>
            <w:pPr>
              <w:pStyle w:val="TableParagraph"/>
              <w:spacing w:before="22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136.00±1.04</w:t>
            </w:r>
          </w:p>
        </w:tc>
        <w:tc>
          <w:tcPr>
            <w:tcW w:w="1312" w:type="dxa"/>
          </w:tcPr>
          <w:p>
            <w:pPr>
              <w:pStyle w:val="TableParagraph"/>
              <w:spacing w:before="225"/>
              <w:ind w:left="115"/>
              <w:rPr>
                <w:sz w:val="24"/>
              </w:rPr>
            </w:pPr>
            <w:r>
              <w:rPr>
                <w:sz w:val="24"/>
              </w:rPr>
              <w:t>4.77±0.52</w:t>
            </w:r>
          </w:p>
        </w:tc>
        <w:tc>
          <w:tcPr>
            <w:tcW w:w="1665" w:type="dxa"/>
          </w:tcPr>
          <w:p>
            <w:pPr>
              <w:pStyle w:val="TableParagraph"/>
              <w:spacing w:before="225"/>
              <w:ind w:left="227"/>
              <w:rPr>
                <w:sz w:val="24"/>
              </w:rPr>
            </w:pPr>
            <w:r>
              <w:rPr>
                <w:sz w:val="24"/>
              </w:rPr>
              <w:t>100.80±2.13</w:t>
            </w:r>
          </w:p>
        </w:tc>
        <w:tc>
          <w:tcPr>
            <w:tcW w:w="1253" w:type="dxa"/>
          </w:tcPr>
          <w:p>
            <w:pPr>
              <w:pStyle w:val="TableParagraph"/>
              <w:spacing w:before="225"/>
              <w:ind w:left="107"/>
              <w:rPr>
                <w:sz w:val="24"/>
              </w:rPr>
            </w:pPr>
            <w:r>
              <w:rPr>
                <w:sz w:val="24"/>
              </w:rPr>
              <w:t>2..13±0.34</w:t>
            </w:r>
          </w:p>
        </w:tc>
        <w:tc>
          <w:tcPr>
            <w:tcW w:w="1342" w:type="dxa"/>
          </w:tcPr>
          <w:p>
            <w:pPr>
              <w:pStyle w:val="TableParagraph"/>
              <w:spacing w:before="225"/>
              <w:ind w:left="95" w:right="114"/>
              <w:jc w:val="center"/>
              <w:rPr>
                <w:sz w:val="24"/>
              </w:rPr>
            </w:pPr>
            <w:r>
              <w:rPr>
                <w:sz w:val="24"/>
              </w:rPr>
              <w:t>21.60±1.60</w:t>
            </w:r>
          </w:p>
        </w:tc>
      </w:tr>
      <w:tr>
        <w:trPr>
          <w:trHeight w:val="734" w:hRule="atLeast"/>
        </w:trPr>
        <w:tc>
          <w:tcPr>
            <w:tcW w:w="1821" w:type="dxa"/>
          </w:tcPr>
          <w:p>
            <w:pPr>
              <w:pStyle w:val="TableParagraph"/>
              <w:spacing w:before="22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 hrs</w:t>
            </w:r>
          </w:p>
        </w:tc>
        <w:tc>
          <w:tcPr>
            <w:tcW w:w="1520" w:type="dxa"/>
          </w:tcPr>
          <w:p>
            <w:pPr>
              <w:pStyle w:val="TableParagraph"/>
              <w:spacing w:before="22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136.00±1.00</w:t>
            </w:r>
          </w:p>
        </w:tc>
        <w:tc>
          <w:tcPr>
            <w:tcW w:w="1312" w:type="dxa"/>
          </w:tcPr>
          <w:p>
            <w:pPr>
              <w:pStyle w:val="TableParagraph"/>
              <w:spacing w:before="225"/>
              <w:ind w:left="115"/>
              <w:rPr>
                <w:sz w:val="24"/>
              </w:rPr>
            </w:pPr>
            <w:r>
              <w:rPr>
                <w:sz w:val="24"/>
              </w:rPr>
              <w:t>4.61±0.43</w:t>
            </w:r>
          </w:p>
        </w:tc>
        <w:tc>
          <w:tcPr>
            <w:tcW w:w="1665" w:type="dxa"/>
          </w:tcPr>
          <w:p>
            <w:pPr>
              <w:pStyle w:val="TableParagraph"/>
              <w:spacing w:before="225"/>
              <w:ind w:left="227"/>
              <w:rPr>
                <w:sz w:val="24"/>
              </w:rPr>
            </w:pPr>
            <w:r>
              <w:rPr>
                <w:sz w:val="24"/>
              </w:rPr>
              <w:t>99.50±0.50</w:t>
            </w:r>
          </w:p>
        </w:tc>
        <w:tc>
          <w:tcPr>
            <w:tcW w:w="1253" w:type="dxa"/>
          </w:tcPr>
          <w:p>
            <w:pPr>
              <w:pStyle w:val="TableParagraph"/>
              <w:spacing w:before="225"/>
              <w:ind w:left="107"/>
              <w:rPr>
                <w:sz w:val="24"/>
              </w:rPr>
            </w:pPr>
            <w:r>
              <w:rPr>
                <w:sz w:val="24"/>
              </w:rPr>
              <w:t>2.33±0.34</w:t>
            </w:r>
          </w:p>
        </w:tc>
        <w:tc>
          <w:tcPr>
            <w:tcW w:w="1342" w:type="dxa"/>
          </w:tcPr>
          <w:p>
            <w:pPr>
              <w:pStyle w:val="TableParagraph"/>
              <w:spacing w:before="225"/>
              <w:ind w:left="95" w:right="114"/>
              <w:jc w:val="center"/>
              <w:rPr>
                <w:sz w:val="24"/>
              </w:rPr>
            </w:pPr>
            <w:r>
              <w:rPr>
                <w:sz w:val="24"/>
              </w:rPr>
              <w:t>23.33±1.60</w:t>
            </w:r>
          </w:p>
        </w:tc>
      </w:tr>
      <w:tr>
        <w:trPr>
          <w:trHeight w:val="501" w:hRule="atLeast"/>
        </w:trPr>
        <w:tc>
          <w:tcPr>
            <w:tcW w:w="1821" w:type="dxa"/>
          </w:tcPr>
          <w:p>
            <w:pPr>
              <w:pStyle w:val="TableParagraph"/>
              <w:spacing w:line="258" w:lineRule="exact" w:before="22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520" w:type="dxa"/>
          </w:tcPr>
          <w:p>
            <w:pPr>
              <w:pStyle w:val="TableParagraph"/>
              <w:spacing w:line="256" w:lineRule="exact" w:before="22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138.33±1.11</w:t>
            </w:r>
          </w:p>
        </w:tc>
        <w:tc>
          <w:tcPr>
            <w:tcW w:w="1312" w:type="dxa"/>
          </w:tcPr>
          <w:p>
            <w:pPr>
              <w:pStyle w:val="TableParagraph"/>
              <w:spacing w:line="256" w:lineRule="exact" w:before="225"/>
              <w:ind w:left="115"/>
              <w:rPr>
                <w:sz w:val="24"/>
              </w:rPr>
            </w:pPr>
            <w:r>
              <w:rPr>
                <w:sz w:val="24"/>
              </w:rPr>
              <w:t>4.06±0.12</w:t>
            </w:r>
          </w:p>
        </w:tc>
        <w:tc>
          <w:tcPr>
            <w:tcW w:w="1665" w:type="dxa"/>
          </w:tcPr>
          <w:p>
            <w:pPr>
              <w:pStyle w:val="TableParagraph"/>
              <w:spacing w:line="256" w:lineRule="exact" w:before="225"/>
              <w:ind w:left="227"/>
              <w:rPr>
                <w:sz w:val="24"/>
              </w:rPr>
            </w:pPr>
            <w:r>
              <w:rPr>
                <w:sz w:val="24"/>
              </w:rPr>
              <w:t>99.16±1.35</w:t>
            </w:r>
          </w:p>
        </w:tc>
        <w:tc>
          <w:tcPr>
            <w:tcW w:w="1253" w:type="dxa"/>
          </w:tcPr>
          <w:p>
            <w:pPr>
              <w:pStyle w:val="TableParagraph"/>
              <w:spacing w:line="256" w:lineRule="exact" w:before="225"/>
              <w:ind w:left="107"/>
              <w:rPr>
                <w:sz w:val="24"/>
              </w:rPr>
            </w:pPr>
            <w:r>
              <w:rPr>
                <w:sz w:val="24"/>
              </w:rPr>
              <w:t>2.30±0.57</w:t>
            </w:r>
          </w:p>
        </w:tc>
        <w:tc>
          <w:tcPr>
            <w:tcW w:w="1342" w:type="dxa"/>
          </w:tcPr>
          <w:p>
            <w:pPr>
              <w:pStyle w:val="TableParagraph"/>
              <w:spacing w:line="256" w:lineRule="exact" w:before="225"/>
              <w:ind w:left="95" w:right="114"/>
              <w:jc w:val="center"/>
              <w:rPr>
                <w:sz w:val="24"/>
              </w:rPr>
            </w:pPr>
            <w:r>
              <w:rPr>
                <w:sz w:val="24"/>
              </w:rPr>
              <w:t>23.00±1.52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pict>
          <v:rect style="position:absolute;margin-left:101.900002pt;margin-top:11.658765pt;width:446.360021pt;height:.4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5" w:lineRule="exact" w:before="0"/>
        <w:ind w:left="480" w:right="0" w:firstLine="0"/>
        <w:jc w:val="both"/>
        <w:rPr>
          <w:sz w:val="22"/>
        </w:rPr>
      </w:pPr>
      <w:r>
        <w:rPr>
          <w:position w:val="2"/>
          <w:sz w:val="22"/>
        </w:rPr>
        <w:t>Values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are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presented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as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mean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± SEM;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n</w:t>
      </w:r>
      <w:r>
        <w:rPr>
          <w:spacing w:val="-1"/>
          <w:position w:val="2"/>
          <w:sz w:val="22"/>
        </w:rPr>
        <w:t> </w:t>
      </w:r>
      <w:r>
        <w:rPr>
          <w:sz w:val="14"/>
        </w:rPr>
        <w:t>=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6; hrs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=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hours;</w:t>
      </w:r>
    </w:p>
    <w:p>
      <w:pPr>
        <w:spacing w:line="230" w:lineRule="auto" w:before="6"/>
        <w:ind w:left="480" w:right="1078" w:firstLine="0"/>
        <w:jc w:val="both"/>
        <w:rPr>
          <w:sz w:val="22"/>
        </w:rPr>
      </w:pPr>
      <w:r>
        <w:rPr>
          <w:sz w:val="22"/>
        </w:rPr>
        <w:t>One way ANOVA</w:t>
      </w:r>
      <w:r>
        <w:rPr>
          <w:spacing w:val="1"/>
          <w:sz w:val="22"/>
        </w:rPr>
        <w:t> </w:t>
      </w:r>
      <w:r>
        <w:rPr>
          <w:sz w:val="22"/>
        </w:rPr>
        <w:t>did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show</w:t>
      </w:r>
      <w:r>
        <w:rPr>
          <w:spacing w:val="1"/>
          <w:sz w:val="22"/>
        </w:rPr>
        <w:t> </w:t>
      </w:r>
      <w:r>
        <w:rPr>
          <w:sz w:val="22"/>
        </w:rPr>
        <w:t>any statistically significant difference between the</w:t>
      </w:r>
      <w:r>
        <w:rPr>
          <w:spacing w:val="1"/>
          <w:sz w:val="22"/>
        </w:rPr>
        <w:t> </w:t>
      </w:r>
      <w:r>
        <w:rPr>
          <w:sz w:val="22"/>
        </w:rPr>
        <w:t>test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groups; Na</w:t>
      </w:r>
      <w:r>
        <w:rPr>
          <w:position w:val="2"/>
          <w:sz w:val="22"/>
          <w:vertAlign w:val="superscript"/>
        </w:rPr>
        <w:t>+</w:t>
      </w:r>
      <w:r>
        <w:rPr>
          <w:position w:val="2"/>
          <w:sz w:val="22"/>
          <w:vertAlign w:val="baseline"/>
        </w:rPr>
        <w:t> = sodium; K</w:t>
      </w:r>
      <w:r>
        <w:rPr>
          <w:position w:val="2"/>
          <w:sz w:val="22"/>
          <w:vertAlign w:val="superscript"/>
        </w:rPr>
        <w:t>+</w:t>
      </w:r>
      <w:r>
        <w:rPr>
          <w:position w:val="2"/>
          <w:sz w:val="22"/>
          <w:vertAlign w:val="baseline"/>
        </w:rPr>
        <w:t> = Potasium; Cl</w:t>
      </w:r>
      <w:r>
        <w:rPr>
          <w:position w:val="2"/>
          <w:sz w:val="22"/>
          <w:vertAlign w:val="superscript"/>
        </w:rPr>
        <w:t>+</w:t>
      </w:r>
      <w:r>
        <w:rPr>
          <w:position w:val="2"/>
          <w:sz w:val="22"/>
          <w:vertAlign w:val="baseline"/>
        </w:rPr>
        <w:t> = Chloride; Ca</w:t>
      </w:r>
      <w:r>
        <w:rPr>
          <w:position w:val="2"/>
          <w:sz w:val="22"/>
          <w:vertAlign w:val="superscript"/>
        </w:rPr>
        <w:t>2+</w:t>
      </w:r>
      <w:r>
        <w:rPr>
          <w:position w:val="2"/>
          <w:sz w:val="22"/>
          <w:vertAlign w:val="baseline"/>
        </w:rPr>
        <w:t> = Calcium; HCO</w:t>
      </w:r>
      <w:r>
        <w:rPr>
          <w:sz w:val="14"/>
          <w:vertAlign w:val="baseline"/>
        </w:rPr>
        <w:t>3 </w:t>
      </w:r>
      <w:r>
        <w:rPr>
          <w:position w:val="2"/>
          <w:sz w:val="22"/>
          <w:vertAlign w:val="baseline"/>
        </w:rPr>
        <w:t>= Bicarbonate;</w:t>
      </w:r>
      <w:r>
        <w:rPr>
          <w:spacing w:val="1"/>
          <w:position w:val="2"/>
          <w:sz w:val="22"/>
          <w:vertAlign w:val="baseline"/>
        </w:rPr>
        <w:t> </w:t>
      </w:r>
      <w:r>
        <w:rPr>
          <w:sz w:val="22"/>
          <w:vertAlign w:val="baseline"/>
        </w:rPr>
        <w:t>hrs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 hours;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Gent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Gentamicin</w:t>
      </w:r>
    </w:p>
    <w:p>
      <w:pPr>
        <w:spacing w:after="0" w:line="230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0"/>
        </w:numPr>
        <w:tabs>
          <w:tab w:pos="962" w:val="left" w:leader="none"/>
        </w:tabs>
        <w:spacing w:line="360" w:lineRule="auto" w:before="63" w:after="0"/>
        <w:ind w:left="480" w:right="1077" w:firstLine="0"/>
        <w:jc w:val="both"/>
      </w:pPr>
      <w:bookmarkStart w:name="_bookmark85" w:id="144"/>
      <w:bookmarkEnd w:id="144"/>
      <w:r>
        <w:rPr>
          <w:b w:val="0"/>
        </w:rPr>
      </w:r>
      <w:bookmarkStart w:name="_bookmark85" w:id="145"/>
      <w:bookmarkEnd w:id="145"/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Ten-day</w:t>
      </w:r>
      <w:r>
        <w:rPr>
          <w:spacing w:val="1"/>
        </w:rPr>
        <w:t> </w:t>
      </w:r>
      <w:r>
        <w:rPr/>
        <w:t>Chronomudulated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Liver Enzymes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5"/>
        <w:jc w:val="both"/>
      </w:pPr>
      <w:r>
        <w:rPr/>
        <w:t>Gentamicin (100 mg/kg) produced higher levels in liver enzymes at the four time</w:t>
      </w:r>
      <w:r>
        <w:rPr>
          <w:spacing w:val="1"/>
        </w:rPr>
        <w:t> </w:t>
      </w:r>
      <w:r>
        <w:rPr/>
        <w:t>points with the highest level at 1200 hrs and the lowest level at 0000 hrs. There was 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(p≤0.05)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0800</w:t>
      </w:r>
      <w:r>
        <w:rPr>
          <w:spacing w:val="1"/>
        </w:rPr>
        <w:t> </w:t>
      </w:r>
      <w:r>
        <w:rPr/>
        <w:t>hrs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control group.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7"/>
      </w:pPr>
      <w:bookmarkStart w:name="_bookmark86" w:id="146"/>
      <w:bookmarkEnd w:id="146"/>
      <w:r>
        <w:rPr>
          <w:b w:val="0"/>
        </w:rPr>
      </w:r>
      <w:r>
        <w:rPr/>
        <w:t>Table 4.7: The Effect of Ten-day Chronomudulated Gentamicin (100 mg/kg)</w:t>
      </w:r>
      <w:r>
        <w:rPr>
          <w:spacing w:val="1"/>
        </w:rPr>
        <w:t> </w:t>
      </w:r>
      <w:r>
        <w:rPr/>
        <w:t>Administration on</w:t>
      </w:r>
      <w:r>
        <w:rPr>
          <w:spacing w:val="-4"/>
        </w:rPr>
        <w:t> </w:t>
      </w:r>
      <w:r>
        <w:rPr/>
        <w:t>Liver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Biomarkers in Wistar</w:t>
      </w:r>
      <w:r>
        <w:rPr>
          <w:spacing w:val="-2"/>
        </w:rPr>
        <w:t> </w:t>
      </w:r>
      <w:r>
        <w:rPr/>
        <w:t>Rats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2092"/>
        <w:gridCol w:w="2308"/>
        <w:gridCol w:w="2594"/>
      </w:tblGrid>
      <w:tr>
        <w:trPr>
          <w:trHeight w:val="791" w:hRule="atLeast"/>
        </w:trPr>
        <w:tc>
          <w:tcPr>
            <w:tcW w:w="1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362" w:right="1243"/>
              <w:rPr>
                <w:sz w:val="24"/>
              </w:rPr>
            </w:pPr>
            <w:r>
              <w:rPr>
                <w:sz w:val="24"/>
              </w:rPr>
              <w:t>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IU/L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517" w:right="1304"/>
              <w:rPr>
                <w:sz w:val="24"/>
              </w:rPr>
            </w:pPr>
            <w:r>
              <w:rPr>
                <w:spacing w:val="-1"/>
                <w:sz w:val="24"/>
              </w:rPr>
              <w:t>ALT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IU/L</w:t>
            </w:r>
          </w:p>
        </w:tc>
        <w:tc>
          <w:tcPr>
            <w:tcW w:w="2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96" w:lineRule="exact"/>
              <w:ind w:left="453" w:right="1654"/>
              <w:rPr>
                <w:sz w:val="24"/>
              </w:rPr>
            </w:pPr>
            <w:r>
              <w:rPr>
                <w:sz w:val="24"/>
              </w:rPr>
              <w:t>ALP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IU/L</w:t>
            </w:r>
          </w:p>
        </w:tc>
      </w:tr>
      <w:tr>
        <w:trPr>
          <w:trHeight w:val="523" w:hRule="atLeast"/>
        </w:trPr>
        <w:tc>
          <w:tcPr>
            <w:tcW w:w="1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115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362"/>
              <w:rPr>
                <w:sz w:val="24"/>
              </w:rPr>
            </w:pPr>
            <w:r>
              <w:rPr>
                <w:sz w:val="24"/>
              </w:rPr>
              <w:t>33.50±2.02</w:t>
            </w:r>
          </w:p>
        </w:tc>
        <w:tc>
          <w:tcPr>
            <w:tcW w:w="2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7"/>
              <w:rPr>
                <w:sz w:val="24"/>
              </w:rPr>
            </w:pPr>
            <w:r>
              <w:rPr>
                <w:sz w:val="24"/>
              </w:rPr>
              <w:t>37.66±2.17</w:t>
            </w:r>
          </w:p>
        </w:tc>
        <w:tc>
          <w:tcPr>
            <w:tcW w:w="2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453"/>
              <w:rPr>
                <w:sz w:val="24"/>
              </w:rPr>
            </w:pPr>
            <w:r>
              <w:rPr>
                <w:sz w:val="24"/>
              </w:rPr>
              <w:t>66.66±9.91</w:t>
            </w:r>
          </w:p>
        </w:tc>
      </w:tr>
      <w:tr>
        <w:trPr>
          <w:trHeight w:val="592" w:hRule="atLeast"/>
        </w:trPr>
        <w:tc>
          <w:tcPr>
            <w:tcW w:w="1997" w:type="dxa"/>
          </w:tcPr>
          <w:p>
            <w:pPr>
              <w:pStyle w:val="TableParagraph"/>
              <w:spacing w:before="123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0800 hrs</w:t>
            </w:r>
          </w:p>
        </w:tc>
        <w:tc>
          <w:tcPr>
            <w:tcW w:w="2092" w:type="dxa"/>
          </w:tcPr>
          <w:p>
            <w:pPr>
              <w:pStyle w:val="TableParagraph"/>
              <w:spacing w:before="123"/>
              <w:ind w:left="362"/>
              <w:rPr>
                <w:sz w:val="24"/>
              </w:rPr>
            </w:pPr>
            <w:r>
              <w:rPr>
                <w:sz w:val="24"/>
              </w:rPr>
              <w:t>66.66±12.36</w:t>
            </w:r>
          </w:p>
        </w:tc>
        <w:tc>
          <w:tcPr>
            <w:tcW w:w="2308" w:type="dxa"/>
          </w:tcPr>
          <w:p>
            <w:pPr>
              <w:pStyle w:val="TableParagraph"/>
              <w:spacing w:before="123"/>
              <w:ind w:left="517"/>
              <w:rPr>
                <w:sz w:val="24"/>
              </w:rPr>
            </w:pPr>
            <w:r>
              <w:rPr>
                <w:sz w:val="24"/>
              </w:rPr>
              <w:t>77.16±16.94*</w:t>
            </w:r>
          </w:p>
        </w:tc>
        <w:tc>
          <w:tcPr>
            <w:tcW w:w="2594" w:type="dxa"/>
          </w:tcPr>
          <w:p>
            <w:pPr>
              <w:pStyle w:val="TableParagraph"/>
              <w:spacing w:before="123"/>
              <w:ind w:left="453"/>
              <w:rPr>
                <w:sz w:val="24"/>
              </w:rPr>
            </w:pPr>
            <w:r>
              <w:rPr>
                <w:sz w:val="24"/>
              </w:rPr>
              <w:t>110.83±30.40</w:t>
            </w:r>
          </w:p>
        </w:tc>
      </w:tr>
      <w:tr>
        <w:trPr>
          <w:trHeight w:val="667" w:hRule="atLeast"/>
        </w:trPr>
        <w:tc>
          <w:tcPr>
            <w:tcW w:w="1997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2092" w:type="dxa"/>
          </w:tcPr>
          <w:p>
            <w:pPr>
              <w:pStyle w:val="TableParagraph"/>
              <w:spacing w:before="183"/>
              <w:ind w:left="362"/>
              <w:rPr>
                <w:sz w:val="24"/>
              </w:rPr>
            </w:pPr>
            <w:r>
              <w:rPr>
                <w:sz w:val="24"/>
              </w:rPr>
              <w:t>58.00±13.47</w:t>
            </w:r>
          </w:p>
        </w:tc>
        <w:tc>
          <w:tcPr>
            <w:tcW w:w="2308" w:type="dxa"/>
          </w:tcPr>
          <w:p>
            <w:pPr>
              <w:pStyle w:val="TableParagraph"/>
              <w:spacing w:before="183"/>
              <w:ind w:left="517"/>
              <w:rPr>
                <w:sz w:val="24"/>
              </w:rPr>
            </w:pPr>
            <w:r>
              <w:rPr>
                <w:sz w:val="24"/>
              </w:rPr>
              <w:t>69.20±12.81</w:t>
            </w:r>
          </w:p>
        </w:tc>
        <w:tc>
          <w:tcPr>
            <w:tcW w:w="2594" w:type="dxa"/>
          </w:tcPr>
          <w:p>
            <w:pPr>
              <w:pStyle w:val="TableParagraph"/>
              <w:spacing w:before="183"/>
              <w:ind w:left="453"/>
              <w:rPr>
                <w:sz w:val="24"/>
              </w:rPr>
            </w:pPr>
            <w:r>
              <w:rPr>
                <w:sz w:val="24"/>
              </w:rPr>
              <w:t>126.00±28.28</w:t>
            </w:r>
          </w:p>
        </w:tc>
      </w:tr>
      <w:tr>
        <w:trPr>
          <w:trHeight w:val="683" w:hRule="atLeast"/>
        </w:trPr>
        <w:tc>
          <w:tcPr>
            <w:tcW w:w="1997" w:type="dxa"/>
          </w:tcPr>
          <w:p>
            <w:pPr>
              <w:pStyle w:val="TableParagraph"/>
              <w:spacing w:before="197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 hrs</w:t>
            </w:r>
          </w:p>
        </w:tc>
        <w:tc>
          <w:tcPr>
            <w:tcW w:w="2092" w:type="dxa"/>
          </w:tcPr>
          <w:p>
            <w:pPr>
              <w:pStyle w:val="TableParagraph"/>
              <w:spacing w:before="197"/>
              <w:ind w:left="362"/>
              <w:rPr>
                <w:sz w:val="24"/>
              </w:rPr>
            </w:pPr>
            <w:r>
              <w:rPr>
                <w:sz w:val="24"/>
              </w:rPr>
              <w:t>34.33±2.67</w:t>
            </w:r>
          </w:p>
        </w:tc>
        <w:tc>
          <w:tcPr>
            <w:tcW w:w="2308" w:type="dxa"/>
          </w:tcPr>
          <w:p>
            <w:pPr>
              <w:pStyle w:val="TableParagraph"/>
              <w:spacing w:before="197"/>
              <w:ind w:left="517"/>
              <w:rPr>
                <w:sz w:val="24"/>
              </w:rPr>
            </w:pPr>
            <w:r>
              <w:rPr>
                <w:sz w:val="24"/>
              </w:rPr>
              <w:t>41.35±5.42</w:t>
            </w:r>
          </w:p>
        </w:tc>
        <w:tc>
          <w:tcPr>
            <w:tcW w:w="2594" w:type="dxa"/>
          </w:tcPr>
          <w:p>
            <w:pPr>
              <w:pStyle w:val="TableParagraph"/>
              <w:spacing w:before="197"/>
              <w:ind w:left="453"/>
              <w:rPr>
                <w:sz w:val="24"/>
              </w:rPr>
            </w:pPr>
            <w:r>
              <w:rPr>
                <w:sz w:val="24"/>
              </w:rPr>
              <w:t>87.16±13.90</w:t>
            </w:r>
          </w:p>
        </w:tc>
      </w:tr>
      <w:tr>
        <w:trPr>
          <w:trHeight w:val="888" w:hRule="atLeast"/>
        </w:trPr>
        <w:tc>
          <w:tcPr>
            <w:tcW w:w="1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9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9"/>
              <w:ind w:left="362"/>
              <w:rPr>
                <w:sz w:val="24"/>
              </w:rPr>
            </w:pPr>
            <w:r>
              <w:rPr>
                <w:sz w:val="24"/>
              </w:rPr>
              <w:t>41.00±9.07</w:t>
            </w:r>
          </w:p>
        </w:tc>
        <w:tc>
          <w:tcPr>
            <w:tcW w:w="2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9"/>
              <w:ind w:left="517"/>
              <w:rPr>
                <w:sz w:val="24"/>
              </w:rPr>
            </w:pPr>
            <w:r>
              <w:rPr>
                <w:sz w:val="24"/>
              </w:rPr>
              <w:t>40.83±4.35</w:t>
            </w:r>
          </w:p>
        </w:tc>
        <w:tc>
          <w:tcPr>
            <w:tcW w:w="2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9"/>
              <w:ind w:left="453"/>
              <w:rPr>
                <w:sz w:val="24"/>
              </w:rPr>
            </w:pPr>
            <w:r>
              <w:rPr>
                <w:sz w:val="24"/>
              </w:rPr>
              <w:t>73.30±8.98</w:t>
            </w:r>
          </w:p>
        </w:tc>
      </w:tr>
    </w:tbl>
    <w:p>
      <w:pPr>
        <w:spacing w:line="243" w:lineRule="exact" w:before="0"/>
        <w:ind w:left="480" w:right="0" w:firstLine="0"/>
        <w:jc w:val="both"/>
        <w:rPr>
          <w:sz w:val="22"/>
        </w:rPr>
      </w:pPr>
      <w:r>
        <w:rPr>
          <w:position w:val="2"/>
          <w:sz w:val="22"/>
        </w:rPr>
        <w:t>Values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are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presented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as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mean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± SEM;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n </w:t>
      </w:r>
      <w:r>
        <w:rPr>
          <w:sz w:val="14"/>
        </w:rPr>
        <w:t>= </w:t>
      </w:r>
      <w:r>
        <w:rPr>
          <w:position w:val="2"/>
          <w:sz w:val="22"/>
        </w:rPr>
        <w:t>6;</w:t>
      </w:r>
    </w:p>
    <w:p>
      <w:pPr>
        <w:spacing w:before="0"/>
        <w:ind w:left="480" w:right="1075" w:firstLine="0"/>
        <w:jc w:val="both"/>
        <w:rPr>
          <w:sz w:val="22"/>
        </w:rPr>
      </w:pPr>
      <w:r>
        <w:rPr>
          <w:sz w:val="22"/>
        </w:rPr>
        <w:t>*=</w:t>
      </w:r>
      <w:r>
        <w:rPr>
          <w:spacing w:val="1"/>
          <w:sz w:val="22"/>
        </w:rPr>
        <w:t> </w:t>
      </w:r>
      <w:r>
        <w:rPr>
          <w:sz w:val="22"/>
        </w:rPr>
        <w:t>P≤0.05</w:t>
      </w:r>
      <w:r>
        <w:rPr>
          <w:spacing w:val="1"/>
          <w:sz w:val="22"/>
        </w:rPr>
        <w:t> </w:t>
      </w:r>
      <w:r>
        <w:rPr>
          <w:sz w:val="22"/>
        </w:rPr>
        <w:t>when compared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 saline control</w:t>
      </w:r>
      <w:r>
        <w:rPr>
          <w:spacing w:val="1"/>
          <w:sz w:val="22"/>
        </w:rPr>
        <w:t> </w:t>
      </w:r>
      <w:r>
        <w:rPr>
          <w:sz w:val="22"/>
        </w:rPr>
        <w:t>group;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way Anova</w:t>
      </w:r>
      <w:r>
        <w:rPr>
          <w:spacing w:val="1"/>
          <w:sz w:val="22"/>
        </w:rPr>
        <w:t> </w:t>
      </w:r>
      <w:r>
        <w:rPr>
          <w:sz w:val="22"/>
        </w:rPr>
        <w:t>followed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Bonferroni</w:t>
      </w:r>
      <w:r>
        <w:rPr>
          <w:spacing w:val="1"/>
          <w:sz w:val="22"/>
        </w:rPr>
        <w:t> </w:t>
      </w:r>
      <w:r>
        <w:rPr>
          <w:sz w:val="22"/>
        </w:rPr>
        <w:t>post</w:t>
      </w:r>
      <w:r>
        <w:rPr>
          <w:spacing w:val="1"/>
          <w:sz w:val="22"/>
        </w:rPr>
        <w:t> </w:t>
      </w:r>
      <w:r>
        <w:rPr>
          <w:sz w:val="22"/>
        </w:rPr>
        <w:t>hoc</w:t>
      </w:r>
      <w:r>
        <w:rPr>
          <w:spacing w:val="1"/>
          <w:sz w:val="22"/>
        </w:rPr>
        <w:t> </w:t>
      </w:r>
      <w:r>
        <w:rPr>
          <w:sz w:val="22"/>
        </w:rPr>
        <w:t>test;</w:t>
      </w:r>
      <w:r>
        <w:rPr>
          <w:spacing w:val="1"/>
          <w:sz w:val="22"/>
        </w:rPr>
        <w:t> </w:t>
      </w:r>
      <w:r>
        <w:rPr>
          <w:sz w:val="22"/>
        </w:rPr>
        <w:t>AST,</w:t>
      </w:r>
      <w:r>
        <w:rPr>
          <w:spacing w:val="1"/>
          <w:sz w:val="22"/>
        </w:rPr>
        <w:t> </w:t>
      </w:r>
      <w:r>
        <w:rPr>
          <w:sz w:val="22"/>
        </w:rPr>
        <w:t>Aspartate</w:t>
      </w:r>
      <w:r>
        <w:rPr>
          <w:spacing w:val="1"/>
          <w:sz w:val="22"/>
        </w:rPr>
        <w:t> </w:t>
      </w:r>
      <w:r>
        <w:rPr>
          <w:sz w:val="22"/>
        </w:rPr>
        <w:t>Amino</w:t>
      </w:r>
      <w:r>
        <w:rPr>
          <w:spacing w:val="1"/>
          <w:sz w:val="22"/>
        </w:rPr>
        <w:t> </w:t>
      </w:r>
      <w:r>
        <w:rPr>
          <w:sz w:val="22"/>
        </w:rPr>
        <w:t>Transferase;</w:t>
      </w:r>
      <w:r>
        <w:rPr>
          <w:spacing w:val="1"/>
          <w:sz w:val="22"/>
        </w:rPr>
        <w:t> </w:t>
      </w:r>
      <w:r>
        <w:rPr>
          <w:sz w:val="22"/>
        </w:rPr>
        <w:t>ALT,</w:t>
      </w:r>
      <w:r>
        <w:rPr>
          <w:spacing w:val="1"/>
          <w:sz w:val="22"/>
        </w:rPr>
        <w:t> </w:t>
      </w:r>
      <w:r>
        <w:rPr>
          <w:sz w:val="22"/>
        </w:rPr>
        <w:t>Alanine</w:t>
      </w:r>
      <w:r>
        <w:rPr>
          <w:spacing w:val="1"/>
          <w:sz w:val="22"/>
        </w:rPr>
        <w:t> </w:t>
      </w:r>
      <w:r>
        <w:rPr>
          <w:sz w:val="22"/>
        </w:rPr>
        <w:t>Amino</w:t>
      </w:r>
      <w:r>
        <w:rPr>
          <w:spacing w:val="1"/>
          <w:sz w:val="22"/>
        </w:rPr>
        <w:t> </w:t>
      </w:r>
      <w:r>
        <w:rPr>
          <w:sz w:val="22"/>
        </w:rPr>
        <w:t>Transferase;</w:t>
      </w:r>
      <w:r>
        <w:rPr>
          <w:spacing w:val="-3"/>
          <w:sz w:val="22"/>
        </w:rPr>
        <w:t> </w:t>
      </w:r>
      <w:r>
        <w:rPr>
          <w:sz w:val="22"/>
        </w:rPr>
        <w:t>ALP,</w:t>
      </w:r>
      <w:r>
        <w:rPr>
          <w:spacing w:val="-1"/>
          <w:sz w:val="22"/>
        </w:rPr>
        <w:t> </w:t>
      </w:r>
      <w:r>
        <w:rPr>
          <w:sz w:val="22"/>
        </w:rPr>
        <w:t>Alkaline phosphatase; hrs =</w:t>
      </w:r>
      <w:r>
        <w:rPr>
          <w:spacing w:val="-1"/>
          <w:sz w:val="22"/>
        </w:rPr>
        <w:t> </w:t>
      </w:r>
      <w:r>
        <w:rPr>
          <w:sz w:val="22"/>
        </w:rPr>
        <w:t>hours;</w:t>
      </w:r>
      <w:r>
        <w:rPr>
          <w:spacing w:val="1"/>
          <w:sz w:val="22"/>
        </w:rPr>
        <w:t> </w:t>
      </w:r>
      <w:r>
        <w:rPr>
          <w:sz w:val="22"/>
        </w:rPr>
        <w:t>Gent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sz w:val="22"/>
        </w:rPr>
        <w:t>Gentamicin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0"/>
        </w:numPr>
        <w:tabs>
          <w:tab w:pos="962" w:val="left" w:leader="none"/>
        </w:tabs>
        <w:spacing w:line="360" w:lineRule="auto" w:before="63" w:after="0"/>
        <w:ind w:left="480" w:right="1077" w:firstLine="0"/>
        <w:jc w:val="both"/>
      </w:pPr>
      <w:bookmarkStart w:name="_bookmark87" w:id="147"/>
      <w:bookmarkEnd w:id="147"/>
      <w:r>
        <w:rPr>
          <w:b w:val="0"/>
        </w:rPr>
      </w:r>
      <w:bookmarkStart w:name="_bookmark87" w:id="148"/>
      <w:bookmarkEnd w:id="148"/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Ten-day</w:t>
      </w:r>
      <w:r>
        <w:rPr>
          <w:spacing w:val="1"/>
        </w:rPr>
        <w:t> </w:t>
      </w:r>
      <w:r>
        <w:rPr/>
        <w:t>Chronomudulated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Kidney</w:t>
      </w:r>
      <w:r>
        <w:rPr>
          <w:spacing w:val="2"/>
        </w:rPr>
        <w:t> </w:t>
      </w:r>
      <w:r>
        <w:rPr/>
        <w:t>Weights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</w:t>
      </w:r>
    </w:p>
    <w:p>
      <w:pPr>
        <w:pStyle w:val="BodyText"/>
        <w:spacing w:line="480" w:lineRule="auto" w:before="231"/>
        <w:ind w:left="480" w:right="1076"/>
        <w:jc w:val="both"/>
      </w:pPr>
      <w:r>
        <w:rPr/>
        <w:t>Gentamicin 100 mg/kg resulted in statistically significantly (p≤0.05) higher relative</w:t>
      </w:r>
      <w:r>
        <w:rPr>
          <w:spacing w:val="1"/>
        </w:rPr>
        <w:t> </w:t>
      </w:r>
      <w:r>
        <w:rPr/>
        <w:t>kidney weights at the 0800, 1200 and 0000 hrs time points compared with saline</w:t>
      </w:r>
      <w:r>
        <w:rPr>
          <w:spacing w:val="1"/>
        </w:rPr>
        <w:t> </w:t>
      </w:r>
      <w:r>
        <w:rPr/>
        <w:t>control group. The highest level in relative kidney weight was seen in the 0800 and</w:t>
      </w:r>
      <w:r>
        <w:rPr>
          <w:spacing w:val="1"/>
        </w:rPr>
        <w:t> </w:t>
      </w:r>
      <w:r>
        <w:rPr/>
        <w:t>1200 hrs groups while the 2000 hrs treated group had values closest to the normal</w:t>
      </w:r>
      <w:r>
        <w:rPr>
          <w:spacing w:val="1"/>
        </w:rPr>
        <w:t> </w:t>
      </w:r>
      <w:r>
        <w:rPr/>
        <w:t>saline control.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jc w:val="left"/>
      </w:pPr>
      <w:bookmarkStart w:name="_bookmark88" w:id="149"/>
      <w:bookmarkEnd w:id="149"/>
      <w:r>
        <w:rPr>
          <w:b w:val="0"/>
        </w:rPr>
      </w:r>
      <w:r>
        <w:rPr/>
        <w:t>Table</w:t>
      </w:r>
      <w:r>
        <w:rPr>
          <w:spacing w:val="48"/>
        </w:rPr>
        <w:t> </w:t>
      </w:r>
      <w:r>
        <w:rPr/>
        <w:t>4.8: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Effect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Ten-day</w:t>
      </w:r>
      <w:r>
        <w:rPr>
          <w:spacing w:val="52"/>
        </w:rPr>
        <w:t> </w:t>
      </w:r>
      <w:r>
        <w:rPr/>
        <w:t>Chronomudulated</w:t>
      </w:r>
      <w:r>
        <w:rPr>
          <w:spacing w:val="50"/>
        </w:rPr>
        <w:t> </w:t>
      </w:r>
      <w:r>
        <w:rPr/>
        <w:t>Gentamicin</w:t>
      </w:r>
      <w:r>
        <w:rPr>
          <w:spacing w:val="49"/>
        </w:rPr>
        <w:t> </w:t>
      </w:r>
      <w:r>
        <w:rPr/>
        <w:t>(100</w:t>
      </w:r>
      <w:r>
        <w:rPr>
          <w:spacing w:val="55"/>
        </w:rPr>
        <w:t> </w:t>
      </w:r>
      <w:r>
        <w:rPr/>
        <w:t>mg/kg)</w:t>
      </w:r>
      <w:r>
        <w:rPr>
          <w:spacing w:val="-57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Kidney</w:t>
      </w:r>
      <w:r>
        <w:rPr>
          <w:spacing w:val="2"/>
        </w:rPr>
        <w:t> </w:t>
      </w:r>
      <w:r>
        <w:rPr/>
        <w:t>Weights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"/>
        <w:gridCol w:w="2845"/>
        <w:gridCol w:w="159"/>
        <w:gridCol w:w="2845"/>
        <w:gridCol w:w="159"/>
        <w:gridCol w:w="2845"/>
        <w:gridCol w:w="80"/>
      </w:tblGrid>
      <w:tr>
        <w:trPr>
          <w:trHeight w:val="729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RLKW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RRKW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28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27"/>
              <w:rPr>
                <w:sz w:val="24"/>
              </w:rPr>
            </w:pPr>
            <w:r>
              <w:rPr>
                <w:sz w:val="24"/>
              </w:rPr>
              <w:t>0.41±0.71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7"/>
              <w:ind w:left="26"/>
              <w:rPr>
                <w:sz w:val="24"/>
              </w:rPr>
            </w:pPr>
            <w:r>
              <w:rPr>
                <w:sz w:val="24"/>
              </w:rPr>
              <w:t>041±0.24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8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7"/>
              <w:ind w:left="2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0800 hrs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7"/>
              <w:ind w:left="27"/>
              <w:rPr>
                <w:sz w:val="24"/>
              </w:rPr>
            </w:pPr>
            <w:r>
              <w:rPr>
                <w:sz w:val="24"/>
              </w:rPr>
              <w:t>0.62±0.36*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7"/>
              <w:ind w:left="26"/>
              <w:rPr>
                <w:sz w:val="24"/>
              </w:rPr>
            </w:pPr>
            <w:r>
              <w:rPr>
                <w:sz w:val="24"/>
              </w:rPr>
              <w:t>0.65±0.37*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8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5"/>
              <w:ind w:left="2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5"/>
              <w:ind w:left="27"/>
              <w:rPr>
                <w:sz w:val="24"/>
              </w:rPr>
            </w:pPr>
            <w:r>
              <w:rPr>
                <w:sz w:val="24"/>
              </w:rPr>
              <w:t>0.60±0.04*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5"/>
              <w:ind w:left="26"/>
              <w:rPr>
                <w:sz w:val="24"/>
              </w:rPr>
            </w:pPr>
            <w:r>
              <w:rPr>
                <w:sz w:val="24"/>
              </w:rPr>
              <w:t>0.62±0.46*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9" w:hRule="atLeast"/>
        </w:trPr>
        <w:tc>
          <w:tcPr>
            <w:tcW w:w="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7"/>
              <w:ind w:left="2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2000 hrs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7"/>
              <w:ind w:left="27"/>
              <w:rPr>
                <w:sz w:val="24"/>
              </w:rPr>
            </w:pPr>
            <w:r>
              <w:rPr>
                <w:sz w:val="24"/>
              </w:rPr>
              <w:t>0.54±0.27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</w:tcPr>
          <w:p>
            <w:pPr>
              <w:pStyle w:val="TableParagraph"/>
              <w:spacing w:before="157"/>
              <w:ind w:left="26"/>
              <w:rPr>
                <w:sz w:val="24"/>
              </w:rPr>
            </w:pPr>
            <w:r>
              <w:rPr>
                <w:sz w:val="24"/>
              </w:rPr>
              <w:t>0.54±0.28</w:t>
            </w:r>
          </w:p>
        </w:tc>
        <w:tc>
          <w:tcPr>
            <w:tcW w:w="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0" w:hRule="atLeast"/>
        </w:trPr>
        <w:tc>
          <w:tcPr>
            <w:tcW w:w="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2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27"/>
              <w:rPr>
                <w:sz w:val="24"/>
              </w:rPr>
            </w:pPr>
            <w:r>
              <w:rPr>
                <w:sz w:val="24"/>
              </w:rPr>
              <w:t>0.57±0.04*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26"/>
              <w:rPr>
                <w:sz w:val="24"/>
              </w:rPr>
            </w:pPr>
            <w:r>
              <w:rPr>
                <w:sz w:val="24"/>
              </w:rPr>
              <w:t>0.59±0.33*</w:t>
            </w:r>
          </w:p>
        </w:tc>
        <w:tc>
          <w:tcPr>
            <w:tcW w:w="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6" w:lineRule="exact" w:before="0"/>
        <w:ind w:left="480" w:right="0" w:firstLine="0"/>
        <w:jc w:val="both"/>
        <w:rPr>
          <w:sz w:val="22"/>
        </w:rPr>
      </w:pPr>
      <w:r>
        <w:rPr>
          <w:position w:val="2"/>
          <w:sz w:val="22"/>
        </w:rPr>
        <w:t>Values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are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presented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as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mean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± SEM;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n </w:t>
      </w:r>
      <w:r>
        <w:rPr>
          <w:sz w:val="14"/>
        </w:rPr>
        <w:t>= </w:t>
      </w:r>
      <w:r>
        <w:rPr>
          <w:position w:val="2"/>
          <w:sz w:val="22"/>
        </w:rPr>
        <w:t>6;</w:t>
      </w:r>
    </w:p>
    <w:p>
      <w:pPr>
        <w:spacing w:before="0"/>
        <w:ind w:left="480" w:right="1076" w:firstLine="0"/>
        <w:jc w:val="both"/>
        <w:rPr>
          <w:sz w:val="22"/>
        </w:rPr>
      </w:pPr>
      <w:r>
        <w:rPr>
          <w:sz w:val="22"/>
        </w:rPr>
        <w:t>*= P≤0.05 when compared with the saline control group; One way ANOVA followed by</w:t>
      </w:r>
      <w:r>
        <w:rPr>
          <w:spacing w:val="1"/>
          <w:sz w:val="22"/>
        </w:rPr>
        <w:t> </w:t>
      </w:r>
      <w:r>
        <w:rPr>
          <w:sz w:val="22"/>
        </w:rPr>
        <w:t>Bonferroni post hoc test; RLKW = Relative Left Kidney Weight; RRKW = Relative Right</w:t>
      </w:r>
      <w:r>
        <w:rPr>
          <w:spacing w:val="1"/>
          <w:sz w:val="22"/>
        </w:rPr>
        <w:t> </w:t>
      </w:r>
      <w:r>
        <w:rPr>
          <w:sz w:val="22"/>
        </w:rPr>
        <w:t>Kidney</w:t>
      </w:r>
      <w:r>
        <w:rPr>
          <w:spacing w:val="-1"/>
          <w:sz w:val="22"/>
        </w:rPr>
        <w:t> </w:t>
      </w:r>
      <w:r>
        <w:rPr>
          <w:sz w:val="22"/>
        </w:rPr>
        <w:t>Weight;</w:t>
      </w:r>
      <w:r>
        <w:rPr>
          <w:spacing w:val="1"/>
          <w:sz w:val="22"/>
        </w:rPr>
        <w:t> </w:t>
      </w:r>
      <w:r>
        <w:rPr>
          <w:sz w:val="22"/>
        </w:rPr>
        <w:t>hrs = hours; Gent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sz w:val="22"/>
        </w:rPr>
        <w:t>Gentamicin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8"/>
      </w:pPr>
      <w:bookmarkStart w:name="_bookmark89" w:id="150"/>
      <w:bookmarkEnd w:id="150"/>
      <w:r>
        <w:rPr>
          <w:b w:val="0"/>
        </w:rPr>
      </w:r>
      <w:r>
        <w:rPr/>
        <w:t>4.2.8: Histopathology of Effect of Ten-day Chronomudulated Gentamicin (100</w:t>
      </w:r>
      <w:r>
        <w:rPr>
          <w:spacing w:val="1"/>
        </w:rPr>
        <w:t> </w:t>
      </w:r>
      <w:r>
        <w:rPr/>
        <w:t>mg/kg)</w:t>
      </w:r>
      <w:r>
        <w:rPr>
          <w:spacing w:val="-2"/>
        </w:rPr>
        <w:t> </w:t>
      </w:r>
      <w:r>
        <w:rPr/>
        <w:t>Administration</w:t>
      </w:r>
      <w:r>
        <w:rPr>
          <w:spacing w:val="3"/>
        </w:rPr>
        <w:t> </w:t>
      </w:r>
      <w:r>
        <w:rPr/>
        <w:t>on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7"/>
        <w:jc w:val="both"/>
      </w:pPr>
      <w:r>
        <w:rPr/>
        <w:t>The administration of gentamicin at different time points (0800, 1200, 2000 and 0000</w:t>
      </w:r>
      <w:r>
        <w:rPr>
          <w:spacing w:val="1"/>
        </w:rPr>
        <w:t> </w:t>
      </w:r>
      <w:r>
        <w:rPr/>
        <w:t>hrs) resulted in structural damage to the renal cortex of the kidney. The structural</w:t>
      </w:r>
      <w:r>
        <w:rPr>
          <w:spacing w:val="1"/>
        </w:rPr>
        <w:t> </w:t>
      </w:r>
      <w:r>
        <w:rPr/>
        <w:t>damage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be</w:t>
      </w:r>
      <w:r>
        <w:rPr>
          <w:spacing w:val="14"/>
        </w:rPr>
        <w:t> </w:t>
      </w:r>
      <w:r>
        <w:rPr/>
        <w:t>maximal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0800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1200</w:t>
      </w:r>
      <w:r>
        <w:rPr>
          <w:spacing w:val="15"/>
        </w:rPr>
        <w:t> </w:t>
      </w:r>
      <w:r>
        <w:rPr/>
        <w:t>hour</w:t>
      </w:r>
      <w:r>
        <w:rPr>
          <w:spacing w:val="14"/>
        </w:rPr>
        <w:t> </w:t>
      </w:r>
      <w:r>
        <w:rPr/>
        <w:t>groups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minimal</w:t>
      </w:r>
      <w:r>
        <w:rPr>
          <w:spacing w:val="-58"/>
        </w:rPr>
        <w:t> </w:t>
      </w:r>
      <w:r>
        <w:rPr/>
        <w:t>in the 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0000</w:t>
      </w:r>
      <w:r>
        <w:rPr>
          <w:spacing w:val="1"/>
        </w:rPr>
        <w:t> </w:t>
      </w:r>
      <w:r>
        <w:rPr/>
        <w:t>hour groups.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were 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magnification</w:t>
      </w:r>
      <w:r>
        <w:rPr>
          <w:spacing w:val="1"/>
        </w:rPr>
        <w:t> </w:t>
      </w:r>
      <w:r>
        <w:rPr/>
        <w:t>of</w:t>
      </w:r>
    </w:p>
    <w:p>
      <w:pPr>
        <w:pStyle w:val="BodyText"/>
        <w:ind w:left="480"/>
      </w:pPr>
      <w:r>
        <w:rPr/>
        <w:t>×250.</w:t>
      </w:r>
    </w:p>
    <w:p>
      <w:pPr>
        <w:spacing w:after="0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11.2pt;mso-position-horizontal-relative:char;mso-position-vertical-relative:line" coordorigin="0,0" coordsize="8307,6224" alt="E:\histology pictures for fatika\2\fat c kid.jpg">
            <v:shape style="position:absolute;left:0;top:0;width:8307;height:6224" type="#_x0000_t75" alt="E:\histology pictures for fatika\2\fat c kid.jpg" stroked="false">
              <v:imagedata r:id="rId12" o:title=""/>
            </v:shape>
            <v:shape style="position:absolute;left:1115;top:1176;width:5438;height:3101" coordorigin="1116,1177" coordsize="5438,3101" path="m2523,1312l2253,1177,2253,1267,1116,1266,1116,1356,2253,1357,2253,1447,2433,1357,2523,1312xm6554,4143l6284,4008,6284,4098,5147,4097,5147,4187,6284,4188,6284,4278,6464,4188,6554,414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18"/>
        <w:ind w:left="480" w:right="1077" w:firstLine="0"/>
        <w:jc w:val="both"/>
        <w:rPr>
          <w:sz w:val="24"/>
        </w:rPr>
      </w:pPr>
      <w:bookmarkStart w:name="_bookmark90" w:id="151"/>
      <w:bookmarkEnd w:id="151"/>
      <w:r>
        <w:rPr/>
      </w:r>
      <w:r>
        <w:rPr>
          <w:b/>
          <w:sz w:val="24"/>
        </w:rPr>
        <w:t>Plate V: Photomicrograph of a section of a rat kidney treated with 100 mg/kg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0800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(×250)</w:t>
      </w:r>
      <w:r>
        <w:rPr>
          <w:b/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massive</w:t>
      </w:r>
      <w:r>
        <w:rPr>
          <w:spacing w:val="1"/>
          <w:sz w:val="24"/>
        </w:rPr>
        <w:t> </w:t>
      </w:r>
      <w:r>
        <w:rPr>
          <w:sz w:val="24"/>
        </w:rPr>
        <w:t>lymphocyte</w:t>
      </w:r>
      <w:r>
        <w:rPr>
          <w:spacing w:val="1"/>
          <w:sz w:val="24"/>
        </w:rPr>
        <w:t> </w:t>
      </w:r>
      <w:r>
        <w:rPr>
          <w:sz w:val="24"/>
        </w:rPr>
        <w:t>infiltration (LI) and glomerular congestion (GC) with tubular degeneration (pointed</w:t>
      </w:r>
      <w:r>
        <w:rPr>
          <w:spacing w:val="1"/>
          <w:sz w:val="24"/>
        </w:rPr>
        <w:t> </w:t>
      </w:r>
      <w:r>
        <w:rPr>
          <w:sz w:val="24"/>
        </w:rPr>
        <w:t>arrows).</w:t>
      </w:r>
      <w:r>
        <w:rPr>
          <w:spacing w:val="1"/>
          <w:sz w:val="24"/>
        </w:rPr>
        <w:t> </w:t>
      </w:r>
      <w:r>
        <w:rPr>
          <w:sz w:val="24"/>
        </w:rPr>
        <w:t>H and E</w:t>
      </w:r>
      <w:r>
        <w:rPr>
          <w:spacing w:val="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11.2pt;mso-position-horizontal-relative:char;mso-position-vertical-relative:line" coordorigin="0,0" coordsize="8307,6224" alt="E:\histology pictures for fatika\2\fat gp1 kid.jpg">
            <v:shape style="position:absolute;left:0;top:0;width:8307;height:6224" type="#_x0000_t75" alt="E:\histology pictures for fatika\2\fat gp1 kid.jpg" stroked="false">
              <v:imagedata r:id="rId13" o:title=""/>
            </v:shape>
            <v:shape style="position:absolute;left:3053;top:851;width:2332;height:3457" coordorigin="3054,852" coordsize="2332,3457" path="m4461,987l4191,852,4191,942,3054,941,3054,1031,4191,1032,4191,1122,4371,1032,4461,987xm5386,4174l5116,4039,5116,4129,3979,4128,3979,4218,5116,4219,5116,4309,5296,4219,5386,417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21"/>
        <w:ind w:left="480" w:right="1075" w:firstLine="0"/>
        <w:jc w:val="both"/>
        <w:rPr>
          <w:sz w:val="24"/>
        </w:rPr>
      </w:pPr>
      <w:bookmarkStart w:name="_bookmark91" w:id="152"/>
      <w:bookmarkEnd w:id="152"/>
      <w:r>
        <w:rPr/>
      </w:r>
      <w:r>
        <w:rPr>
          <w:b/>
          <w:sz w:val="24"/>
        </w:rPr>
        <w:t>Plate VI: Photomicrograph of a section of a rat kidney treated with 100 mg/kg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 at 1200 hours for 10 days (×250) </w:t>
      </w:r>
      <w:r>
        <w:rPr>
          <w:sz w:val="24"/>
        </w:rPr>
        <w:t>showing hyalinized glomerulus (HG)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congested</w:t>
      </w:r>
      <w:r>
        <w:rPr>
          <w:spacing w:val="1"/>
          <w:sz w:val="24"/>
        </w:rPr>
        <w:t> </w:t>
      </w:r>
      <w:r>
        <w:rPr>
          <w:sz w:val="24"/>
        </w:rPr>
        <w:t>macular</w:t>
      </w:r>
      <w:r>
        <w:rPr>
          <w:spacing w:val="1"/>
          <w:sz w:val="24"/>
        </w:rPr>
        <w:t> </w:t>
      </w:r>
      <w:r>
        <w:rPr>
          <w:sz w:val="24"/>
        </w:rPr>
        <w:t>denser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(CM)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lymphocyte</w:t>
      </w:r>
      <w:r>
        <w:rPr>
          <w:spacing w:val="1"/>
          <w:sz w:val="24"/>
        </w:rPr>
        <w:t> </w:t>
      </w:r>
      <w:r>
        <w:rPr>
          <w:sz w:val="24"/>
        </w:rPr>
        <w:t>hyperplasia</w:t>
      </w:r>
      <w:r>
        <w:rPr>
          <w:spacing w:val="1"/>
          <w:sz w:val="24"/>
        </w:rPr>
        <w:t> </w:t>
      </w:r>
      <w:r>
        <w:rPr>
          <w:sz w:val="24"/>
        </w:rPr>
        <w:t>(pointed</w:t>
      </w:r>
      <w:r>
        <w:rPr>
          <w:spacing w:val="1"/>
          <w:sz w:val="24"/>
        </w:rPr>
        <w:t> </w:t>
      </w:r>
      <w:r>
        <w:rPr>
          <w:sz w:val="24"/>
        </w:rPr>
        <w:t>arrows).</w:t>
      </w:r>
      <w:r>
        <w:rPr>
          <w:spacing w:val="1"/>
          <w:sz w:val="24"/>
        </w:rPr>
        <w:t> </w:t>
      </w:r>
      <w:r>
        <w:rPr>
          <w:sz w:val="24"/>
        </w:rPr>
        <w:t>H and E</w:t>
      </w:r>
      <w:r>
        <w:rPr>
          <w:spacing w:val="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11.2pt;mso-position-horizontal-relative:char;mso-position-vertical-relative:line" coordorigin="0,0" coordsize="8307,6224" alt="E:\histology pictures for fatika\2\fat gp3 kid.jpg">
            <v:shape style="position:absolute;left:0;top:0;width:8307;height:6224" type="#_x0000_t75" alt="E:\histology pictures for fatika\2\fat gp3 kid.jpg" stroked="false">
              <v:imagedata r:id="rId14" o:title=""/>
            </v:shape>
            <v:shape style="position:absolute;left:1948;top:1272;width:1647;height:2907" coordorigin="1949,1273" coordsize="1647,2907" path="m3356,1408l3086,1273,3086,1363,1949,1362,1949,1452,3086,1453,3086,1543,3266,1453,3356,1408xm3596,4045l3326,3910,3326,4000,2189,3999,2189,4089,3326,4090,3326,4180,3506,4090,3596,4045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21"/>
        <w:ind w:left="480" w:right="1077" w:firstLine="0"/>
        <w:jc w:val="both"/>
        <w:rPr>
          <w:sz w:val="24"/>
        </w:rPr>
      </w:pPr>
      <w:bookmarkStart w:name="_bookmark92" w:id="153"/>
      <w:bookmarkEnd w:id="153"/>
      <w:r>
        <w:rPr/>
      </w:r>
      <w:r>
        <w:rPr>
          <w:b/>
          <w:sz w:val="24"/>
        </w:rPr>
        <w:t>Plate VII: Photomicrograph of a section of a rat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kidney treated with 100 mg/kg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(×250)</w:t>
      </w:r>
      <w:r>
        <w:rPr>
          <w:b/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intense</w:t>
      </w:r>
      <w:r>
        <w:rPr>
          <w:spacing w:val="1"/>
          <w:sz w:val="24"/>
        </w:rPr>
        <w:t> </w:t>
      </w:r>
      <w:r>
        <w:rPr>
          <w:sz w:val="24"/>
        </w:rPr>
        <w:t>tubular</w:t>
      </w:r>
      <w:r>
        <w:rPr>
          <w:spacing w:val="1"/>
          <w:sz w:val="24"/>
        </w:rPr>
        <w:t> </w:t>
      </w:r>
      <w:r>
        <w:rPr>
          <w:sz w:val="24"/>
        </w:rPr>
        <w:t>degeneration</w:t>
      </w:r>
      <w:r>
        <w:rPr>
          <w:spacing w:val="-1"/>
          <w:sz w:val="24"/>
        </w:rPr>
        <w:t> </w:t>
      </w:r>
      <w:r>
        <w:rPr>
          <w:sz w:val="24"/>
        </w:rPr>
        <w:t>(TD)</w:t>
      </w:r>
      <w:r>
        <w:rPr>
          <w:spacing w:val="1"/>
          <w:sz w:val="24"/>
        </w:rPr>
        <w:t> </w:t>
      </w:r>
      <w:r>
        <w:rPr>
          <w:sz w:val="24"/>
        </w:rPr>
        <w:t>and intense</w:t>
      </w:r>
      <w:r>
        <w:rPr>
          <w:spacing w:val="-2"/>
          <w:sz w:val="24"/>
        </w:rPr>
        <w:t> </w:t>
      </w:r>
      <w:r>
        <w:rPr>
          <w:sz w:val="24"/>
        </w:rPr>
        <w:t>haemorrhage (pointed arrows). 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2pt;height:311.4pt;mso-position-horizontal-relative:char;mso-position-vertical-relative:line" coordorigin="0,0" coordsize="8304,6228" alt="E:\histology pictures for fatika\2\fat gp4 kid.jpg">
            <v:shape style="position:absolute;left:0;top:0;width:8304;height:6228" type="#_x0000_t75" alt="E:\histology pictures for fatika\2\fat gp4 kid.jpg" stroked="false">
              <v:imagedata r:id="rId15" o:title=""/>
            </v:shape>
            <v:shape style="position:absolute;left:1023;top:933;width:4532;height:1289" coordorigin="1024,934" coordsize="4532,1289" path="m2469,2042l1294,2042,1294,1952,1024,2087,1294,2222,1294,2132,2469,2132,2469,2042xm5556,1069l5286,934,5286,1024,4149,1023,4149,1113,5286,1114,5286,1204,5466,1114,5556,1069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8"/>
        </w:rPr>
      </w:pPr>
    </w:p>
    <w:p>
      <w:pPr>
        <w:spacing w:line="357" w:lineRule="auto" w:before="90"/>
        <w:ind w:left="480" w:right="1079" w:firstLine="0"/>
        <w:jc w:val="both"/>
        <w:rPr>
          <w:sz w:val="24"/>
        </w:rPr>
      </w:pPr>
      <w:bookmarkStart w:name="_bookmark93" w:id="154"/>
      <w:bookmarkEnd w:id="154"/>
      <w:r>
        <w:rPr/>
      </w:r>
      <w:r>
        <w:rPr>
          <w:b/>
          <w:sz w:val="24"/>
        </w:rPr>
        <w:t>Plate VIII: Photomicrographs of a section of a rat kidney treated with 100 mg/kg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0000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(×250)</w:t>
      </w:r>
      <w:r>
        <w:rPr>
          <w:b/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1"/>
          <w:sz w:val="24"/>
        </w:rPr>
        <w:t> </w:t>
      </w:r>
      <w:r>
        <w:rPr>
          <w:sz w:val="24"/>
        </w:rPr>
        <w:t>tubular</w:t>
      </w:r>
      <w:r>
        <w:rPr>
          <w:spacing w:val="1"/>
          <w:sz w:val="24"/>
        </w:rPr>
        <w:t> </w:t>
      </w:r>
      <w:r>
        <w:rPr>
          <w:sz w:val="24"/>
        </w:rPr>
        <w:t>degeneration</w:t>
      </w:r>
      <w:r>
        <w:rPr>
          <w:spacing w:val="-1"/>
          <w:sz w:val="24"/>
        </w:rPr>
        <w:t> </w:t>
      </w:r>
      <w:r>
        <w:rPr>
          <w:sz w:val="24"/>
        </w:rPr>
        <w:t>(pointed</w:t>
      </w:r>
      <w:r>
        <w:rPr>
          <w:spacing w:val="-1"/>
          <w:sz w:val="24"/>
        </w:rPr>
        <w:t> </w:t>
      </w:r>
      <w:r>
        <w:rPr>
          <w:sz w:val="24"/>
        </w:rPr>
        <w:t>arrows) and</w:t>
      </w:r>
      <w:r>
        <w:rPr>
          <w:spacing w:val="1"/>
          <w:sz w:val="24"/>
        </w:rPr>
        <w:t> </w:t>
      </w:r>
      <w:r>
        <w:rPr>
          <w:sz w:val="24"/>
        </w:rPr>
        <w:t>shrunken</w:t>
      </w:r>
      <w:r>
        <w:rPr>
          <w:spacing w:val="2"/>
          <w:sz w:val="24"/>
        </w:rPr>
        <w:t> </w:t>
      </w:r>
      <w:r>
        <w:rPr>
          <w:sz w:val="24"/>
        </w:rPr>
        <w:t>glomerulus</w:t>
      </w:r>
      <w:r>
        <w:rPr>
          <w:spacing w:val="-1"/>
          <w:sz w:val="24"/>
        </w:rPr>
        <w:t> </w:t>
      </w:r>
      <w:r>
        <w:rPr>
          <w:sz w:val="24"/>
        </w:rPr>
        <w:t>(SG).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Heading1"/>
        <w:numPr>
          <w:ilvl w:val="2"/>
          <w:numId w:val="21"/>
        </w:numPr>
        <w:tabs>
          <w:tab w:pos="962" w:val="left" w:leader="none"/>
        </w:tabs>
        <w:spacing w:line="360" w:lineRule="auto" w:before="63" w:after="0"/>
        <w:ind w:left="480" w:right="1076" w:firstLine="0"/>
        <w:jc w:val="both"/>
      </w:pPr>
      <w:bookmarkStart w:name="_bookmark94" w:id="155"/>
      <w:bookmarkEnd w:id="155"/>
      <w:r>
        <w:rPr>
          <w:b w:val="0"/>
        </w:rPr>
      </w:r>
      <w:bookmarkStart w:name="_bookmark94" w:id="156"/>
      <w:bookmarkEnd w:id="156"/>
      <w:r>
        <w:rPr/>
        <w:t>:</w:t>
      </w:r>
      <w:r>
        <w:rPr/>
        <w:t> The Effect of Ten-day Chronomudulated Gentamicin (100 mg/kg) and</w:t>
      </w:r>
      <w:r>
        <w:rPr>
          <w:spacing w:val="1"/>
        </w:rPr>
        <w:t> </w:t>
      </w:r>
      <w:r>
        <w:rPr/>
        <w:t>Vitamin</w:t>
      </w:r>
      <w:r>
        <w:rPr>
          <w:spacing w:val="-3"/>
        </w:rPr>
        <w:t> </w:t>
      </w:r>
      <w:r>
        <w:rPr/>
        <w:t>B Complex</w:t>
      </w:r>
      <w:r>
        <w:rPr>
          <w:spacing w:val="5"/>
        </w:rPr>
        <w:t> </w:t>
      </w:r>
      <w:r>
        <w:rPr/>
        <w:t>(3</w:t>
      </w:r>
      <w:r>
        <w:rPr>
          <w:spacing w:val="-3"/>
        </w:rPr>
        <w:t> </w:t>
      </w:r>
      <w:r>
        <w:rPr/>
        <w:t>ml/kg) on</w:t>
      </w:r>
      <w:r>
        <w:rPr>
          <w:spacing w:val="-4"/>
        </w:rPr>
        <w:t> </w:t>
      </w:r>
      <w:r>
        <w:rPr/>
        <w:t>Renal</w:t>
      </w:r>
      <w:r>
        <w:rPr>
          <w:spacing w:val="-1"/>
        </w:rPr>
        <w:t> </w:t>
      </w:r>
      <w:r>
        <w:rPr/>
        <w:t>Biomarkers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6"/>
        <w:jc w:val="both"/>
      </w:pPr>
      <w:r>
        <w:rPr/>
        <w:t>Administration of gentamicin (100 mg/kg) concurrently with vitamin B complex (3</w:t>
      </w:r>
      <w:r>
        <w:rPr>
          <w:spacing w:val="1"/>
        </w:rPr>
        <w:t> </w:t>
      </w:r>
      <w:r>
        <w:rPr/>
        <w:t>ml/kg) at different time points produced an amelioration of gentamicin nephrotoxicity</w:t>
      </w:r>
      <w:r>
        <w:rPr>
          <w:spacing w:val="1"/>
        </w:rPr>
        <w:t> </w:t>
      </w:r>
      <w:r>
        <w:rPr/>
        <w:t>observed at the time of maximal toxicity. Serum urea and creatinine were statistically</w:t>
      </w:r>
      <w:r>
        <w:rPr>
          <w:spacing w:val="1"/>
        </w:rPr>
        <w:t> </w:t>
      </w:r>
      <w:r>
        <w:rPr/>
        <w:t>significantly (p≤0.05) higher at 1200 hours</w:t>
      </w:r>
      <w:r>
        <w:rPr>
          <w:spacing w:val="1"/>
        </w:rPr>
        <w:t> </w:t>
      </w:r>
      <w:r>
        <w:rPr/>
        <w:t>for the gentamicin alone</w:t>
      </w:r>
      <w:r>
        <w:rPr>
          <w:spacing w:val="1"/>
        </w:rPr>
        <w:t> </w:t>
      </w:r>
      <w:r>
        <w:rPr/>
        <w:t>group. This</w:t>
      </w:r>
      <w:r>
        <w:rPr>
          <w:spacing w:val="1"/>
        </w:rPr>
        <w:t> </w:t>
      </w:r>
      <w:r>
        <w:rPr/>
        <w:t>elevation was ameliorated in the group that received gentamicin concurrently with</w:t>
      </w:r>
      <w:r>
        <w:rPr>
          <w:spacing w:val="1"/>
        </w:rPr>
        <w:t> </w:t>
      </w:r>
      <w:r>
        <w:rPr/>
        <w:t>vitamin B complex at the same time point. There was no significant change in total</w:t>
      </w:r>
      <w:r>
        <w:rPr>
          <w:spacing w:val="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and albumin</w:t>
      </w:r>
      <w:r>
        <w:rPr>
          <w:spacing w:val="-1"/>
        </w:rPr>
        <w:t> </w:t>
      </w:r>
      <w:r>
        <w:rPr/>
        <w:t>between the</w:t>
      </w:r>
      <w:r>
        <w:rPr>
          <w:spacing w:val="2"/>
        </w:rPr>
        <w:t> </w:t>
      </w:r>
      <w:r>
        <w:rPr/>
        <w:t>four</w:t>
      </w:r>
      <w:r>
        <w:rPr>
          <w:spacing w:val="1"/>
        </w:rPr>
        <w:t> </w:t>
      </w:r>
      <w:r>
        <w:rPr/>
        <w:t>groups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normal saline control.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4"/>
      </w:pPr>
      <w:bookmarkStart w:name="_bookmark95" w:id="157"/>
      <w:bookmarkEnd w:id="157"/>
      <w:r>
        <w:rPr>
          <w:b w:val="0"/>
        </w:rPr>
      </w:r>
      <w:r>
        <w:rPr/>
        <w:t>Table 4.9: The Effect of Ten-day Chronomudulated Gentamicin (100 mg/kg) and</w:t>
      </w:r>
      <w:r>
        <w:rPr>
          <w:spacing w:val="-57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ml/kg)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Serum</w:t>
      </w:r>
      <w:r>
        <w:rPr>
          <w:spacing w:val="61"/>
        </w:rPr>
        <w:t> </w:t>
      </w:r>
      <w:r>
        <w:rPr/>
        <w:t>Nephrotoxic</w:t>
      </w:r>
      <w:r>
        <w:rPr>
          <w:spacing w:val="1"/>
        </w:rPr>
        <w:t> </w:t>
      </w:r>
      <w:r>
        <w:rPr/>
        <w:t>Biomarkers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Wistar</w:t>
      </w:r>
      <w:r>
        <w:rPr>
          <w:spacing w:val="2"/>
        </w:rPr>
        <w:t> </w:t>
      </w:r>
      <w:r>
        <w:rPr/>
        <w:t>Rats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1657"/>
        <w:gridCol w:w="1787"/>
        <w:gridCol w:w="1649"/>
        <w:gridCol w:w="1931"/>
      </w:tblGrid>
      <w:tr>
        <w:trPr>
          <w:trHeight w:val="1070" w:hRule="atLeast"/>
        </w:trPr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39"/>
              <w:rPr>
                <w:sz w:val="24"/>
              </w:rPr>
            </w:pPr>
            <w:r>
              <w:rPr>
                <w:sz w:val="24"/>
              </w:rPr>
              <w:t>Urea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02"/>
              <w:rPr>
                <w:sz w:val="24"/>
              </w:rPr>
            </w:pPr>
            <w:r>
              <w:rPr>
                <w:sz w:val="24"/>
              </w:rPr>
              <w:t>Creatinine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µMol/L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2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Protein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  <w:tc>
          <w:tcPr>
            <w:tcW w:w="1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58"/>
              <w:rPr>
                <w:sz w:val="24"/>
              </w:rPr>
            </w:pPr>
            <w:r>
              <w:rPr>
                <w:sz w:val="24"/>
              </w:rPr>
              <w:t>Albumin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</w:tr>
      <w:tr>
        <w:trPr>
          <w:trHeight w:val="544" w:hRule="atLeast"/>
        </w:trPr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15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239"/>
              <w:rPr>
                <w:sz w:val="24"/>
              </w:rPr>
            </w:pPr>
            <w:r>
              <w:rPr>
                <w:sz w:val="24"/>
              </w:rPr>
              <w:t>7.04±0.58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202"/>
              <w:rPr>
                <w:sz w:val="24"/>
              </w:rPr>
            </w:pPr>
            <w:r>
              <w:rPr>
                <w:sz w:val="24"/>
              </w:rPr>
              <w:t>98.40±9.33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29"/>
              <w:rPr>
                <w:sz w:val="24"/>
              </w:rPr>
            </w:pPr>
            <w:r>
              <w:rPr>
                <w:sz w:val="24"/>
              </w:rPr>
              <w:t>66.00±0.84</w:t>
            </w:r>
          </w:p>
        </w:tc>
        <w:tc>
          <w:tcPr>
            <w:tcW w:w="1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258"/>
              <w:rPr>
                <w:sz w:val="24"/>
              </w:rPr>
            </w:pPr>
            <w:r>
              <w:rPr>
                <w:sz w:val="24"/>
              </w:rPr>
              <w:t>36.00±2.01</w:t>
            </w:r>
          </w:p>
        </w:tc>
      </w:tr>
      <w:tr>
        <w:trPr>
          <w:trHeight w:val="628" w:hRule="atLeast"/>
        </w:trPr>
        <w:tc>
          <w:tcPr>
            <w:tcW w:w="1873" w:type="dxa"/>
          </w:tcPr>
          <w:p>
            <w:pPr>
              <w:pStyle w:val="TableParagraph"/>
              <w:spacing w:before="141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657" w:type="dxa"/>
          </w:tcPr>
          <w:p>
            <w:pPr>
              <w:pStyle w:val="TableParagraph"/>
              <w:spacing w:before="141"/>
              <w:ind w:left="239"/>
              <w:rPr>
                <w:sz w:val="24"/>
              </w:rPr>
            </w:pPr>
            <w:r>
              <w:rPr>
                <w:sz w:val="24"/>
              </w:rPr>
              <w:t>23.90±1.90*</w:t>
            </w:r>
          </w:p>
        </w:tc>
        <w:tc>
          <w:tcPr>
            <w:tcW w:w="1787" w:type="dxa"/>
          </w:tcPr>
          <w:p>
            <w:pPr>
              <w:pStyle w:val="TableParagraph"/>
              <w:spacing w:before="141"/>
              <w:ind w:left="202"/>
              <w:rPr>
                <w:sz w:val="24"/>
              </w:rPr>
            </w:pPr>
            <w:r>
              <w:rPr>
                <w:sz w:val="24"/>
              </w:rPr>
              <w:t>352.60±29.34*</w:t>
            </w:r>
          </w:p>
        </w:tc>
        <w:tc>
          <w:tcPr>
            <w:tcW w:w="1649" w:type="dxa"/>
          </w:tcPr>
          <w:p>
            <w:pPr>
              <w:pStyle w:val="TableParagraph"/>
              <w:spacing w:before="141"/>
              <w:ind w:left="129"/>
              <w:rPr>
                <w:sz w:val="24"/>
              </w:rPr>
            </w:pPr>
            <w:r>
              <w:rPr>
                <w:sz w:val="24"/>
              </w:rPr>
              <w:t>65.60±1.03</w:t>
            </w:r>
          </w:p>
        </w:tc>
        <w:tc>
          <w:tcPr>
            <w:tcW w:w="1931" w:type="dxa"/>
          </w:tcPr>
          <w:p>
            <w:pPr>
              <w:pStyle w:val="TableParagraph"/>
              <w:spacing w:before="141"/>
              <w:ind w:left="258"/>
              <w:rPr>
                <w:sz w:val="24"/>
              </w:rPr>
            </w:pPr>
            <w:r>
              <w:rPr>
                <w:sz w:val="24"/>
              </w:rPr>
              <w:t>37.00±1.04</w:t>
            </w:r>
          </w:p>
        </w:tc>
      </w:tr>
      <w:tr>
        <w:trPr>
          <w:trHeight w:val="966" w:hRule="atLeast"/>
        </w:trPr>
        <w:tc>
          <w:tcPr>
            <w:tcW w:w="1873" w:type="dxa"/>
          </w:tcPr>
          <w:p>
            <w:pPr>
              <w:pStyle w:val="TableParagraph"/>
              <w:spacing w:before="202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1200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657" w:type="dxa"/>
          </w:tcPr>
          <w:p>
            <w:pPr>
              <w:pStyle w:val="TableParagraph"/>
              <w:spacing w:before="204"/>
              <w:ind w:left="239"/>
              <w:rPr>
                <w:sz w:val="24"/>
              </w:rPr>
            </w:pPr>
            <w:r>
              <w:rPr>
                <w:sz w:val="24"/>
              </w:rPr>
              <w:t>13.56±3.68</w:t>
            </w:r>
          </w:p>
        </w:tc>
        <w:tc>
          <w:tcPr>
            <w:tcW w:w="1787" w:type="dxa"/>
          </w:tcPr>
          <w:p>
            <w:pPr>
              <w:pStyle w:val="TableParagraph"/>
              <w:spacing w:before="199"/>
              <w:ind w:left="202"/>
              <w:rPr>
                <w:sz w:val="16"/>
              </w:rPr>
            </w:pPr>
            <w:r>
              <w:rPr>
                <w:sz w:val="24"/>
              </w:rPr>
              <w:t>190.80±5.35</w:t>
            </w:r>
            <w:r>
              <w:rPr>
                <w:position w:val="8"/>
                <w:sz w:val="16"/>
              </w:rPr>
              <w:t>a</w:t>
            </w:r>
          </w:p>
        </w:tc>
        <w:tc>
          <w:tcPr>
            <w:tcW w:w="1649" w:type="dxa"/>
          </w:tcPr>
          <w:p>
            <w:pPr>
              <w:pStyle w:val="TableParagraph"/>
              <w:spacing w:before="204"/>
              <w:ind w:left="129"/>
              <w:rPr>
                <w:sz w:val="24"/>
              </w:rPr>
            </w:pPr>
            <w:r>
              <w:rPr>
                <w:sz w:val="24"/>
              </w:rPr>
              <w:t>63.80±1.52</w:t>
            </w:r>
          </w:p>
        </w:tc>
        <w:tc>
          <w:tcPr>
            <w:tcW w:w="1931" w:type="dxa"/>
          </w:tcPr>
          <w:p>
            <w:pPr>
              <w:pStyle w:val="TableParagraph"/>
              <w:spacing w:before="204"/>
              <w:ind w:left="258"/>
              <w:rPr>
                <w:sz w:val="24"/>
              </w:rPr>
            </w:pPr>
            <w:r>
              <w:rPr>
                <w:sz w:val="24"/>
              </w:rPr>
              <w:t>34.20±1.36</w:t>
            </w:r>
          </w:p>
        </w:tc>
      </w:tr>
      <w:tr>
        <w:trPr>
          <w:trHeight w:val="712" w:hRule="atLeast"/>
        </w:trPr>
        <w:tc>
          <w:tcPr>
            <w:tcW w:w="1873" w:type="dxa"/>
          </w:tcPr>
          <w:p>
            <w:pPr>
              <w:pStyle w:val="TableParagraph"/>
              <w:spacing w:before="206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657" w:type="dxa"/>
          </w:tcPr>
          <w:p>
            <w:pPr>
              <w:pStyle w:val="TableParagraph"/>
              <w:spacing w:before="201"/>
              <w:ind w:left="239"/>
              <w:rPr>
                <w:sz w:val="16"/>
              </w:rPr>
            </w:pPr>
            <w:r>
              <w:rPr>
                <w:sz w:val="24"/>
              </w:rPr>
              <w:t>10.54±2.20</w:t>
            </w:r>
            <w:r>
              <w:rPr>
                <w:position w:val="8"/>
                <w:sz w:val="16"/>
              </w:rPr>
              <w:t>a</w:t>
            </w:r>
          </w:p>
        </w:tc>
        <w:tc>
          <w:tcPr>
            <w:tcW w:w="1787" w:type="dxa"/>
          </w:tcPr>
          <w:p>
            <w:pPr>
              <w:pStyle w:val="TableParagraph"/>
              <w:spacing w:before="201"/>
              <w:ind w:left="202"/>
              <w:rPr>
                <w:sz w:val="16"/>
              </w:rPr>
            </w:pPr>
            <w:r>
              <w:rPr>
                <w:sz w:val="24"/>
              </w:rPr>
              <w:t>150.20±31.40</w:t>
            </w:r>
            <w:r>
              <w:rPr>
                <w:position w:val="8"/>
                <w:sz w:val="16"/>
              </w:rPr>
              <w:t>a</w:t>
            </w:r>
          </w:p>
        </w:tc>
        <w:tc>
          <w:tcPr>
            <w:tcW w:w="1649" w:type="dxa"/>
          </w:tcPr>
          <w:p>
            <w:pPr>
              <w:pStyle w:val="TableParagraph"/>
              <w:spacing w:before="206"/>
              <w:ind w:left="129"/>
              <w:rPr>
                <w:sz w:val="24"/>
              </w:rPr>
            </w:pPr>
            <w:r>
              <w:rPr>
                <w:sz w:val="24"/>
              </w:rPr>
              <w:t>64.20±1.93</w:t>
            </w:r>
          </w:p>
        </w:tc>
        <w:tc>
          <w:tcPr>
            <w:tcW w:w="1931" w:type="dxa"/>
          </w:tcPr>
          <w:p>
            <w:pPr>
              <w:pStyle w:val="TableParagraph"/>
              <w:spacing w:before="206"/>
              <w:ind w:left="258"/>
              <w:rPr>
                <w:sz w:val="24"/>
              </w:rPr>
            </w:pPr>
            <w:r>
              <w:rPr>
                <w:sz w:val="24"/>
              </w:rPr>
              <w:t>32.00±0.55</w:t>
            </w:r>
          </w:p>
        </w:tc>
      </w:tr>
      <w:tr>
        <w:trPr>
          <w:trHeight w:val="953" w:hRule="atLeast"/>
        </w:trPr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6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0000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6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239"/>
              <w:rPr>
                <w:sz w:val="24"/>
              </w:rPr>
            </w:pPr>
            <w:r>
              <w:rPr>
                <w:sz w:val="24"/>
              </w:rPr>
              <w:t>17.16±3.01</w:t>
            </w:r>
          </w:p>
        </w:tc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202"/>
              <w:rPr>
                <w:sz w:val="24"/>
              </w:rPr>
            </w:pPr>
            <w:r>
              <w:rPr>
                <w:sz w:val="24"/>
              </w:rPr>
              <w:t>251±45.32</w:t>
            </w: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129"/>
              <w:rPr>
                <w:sz w:val="24"/>
              </w:rPr>
            </w:pPr>
            <w:r>
              <w:rPr>
                <w:sz w:val="24"/>
              </w:rPr>
              <w:t>63.20±1.16</w:t>
            </w:r>
          </w:p>
        </w:tc>
        <w:tc>
          <w:tcPr>
            <w:tcW w:w="1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258"/>
              <w:rPr>
                <w:sz w:val="24"/>
              </w:rPr>
            </w:pPr>
            <w:r>
              <w:rPr>
                <w:sz w:val="24"/>
              </w:rPr>
              <w:t>33.60±1.03</w:t>
            </w:r>
          </w:p>
        </w:tc>
      </w:tr>
    </w:tbl>
    <w:p>
      <w:pPr>
        <w:spacing w:line="240" w:lineRule="auto" w:before="0"/>
        <w:ind w:left="480" w:right="1076" w:firstLine="0"/>
        <w:jc w:val="both"/>
        <w:rPr>
          <w:sz w:val="24"/>
        </w:rPr>
      </w:pPr>
      <w:r>
        <w:rPr>
          <w:position w:val="2"/>
          <w:sz w:val="22"/>
        </w:rPr>
        <w:t>Values are presented as mean ± SEM; n </w:t>
      </w:r>
      <w:r>
        <w:rPr>
          <w:sz w:val="14"/>
        </w:rPr>
        <w:t>= </w:t>
      </w:r>
      <w:r>
        <w:rPr>
          <w:position w:val="2"/>
          <w:sz w:val="22"/>
        </w:rPr>
        <w:t>6; *= P≤0.05 when compared with saline control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group; </w:t>
      </w:r>
      <w:r>
        <w:rPr>
          <w:position w:val="7"/>
          <w:sz w:val="14"/>
        </w:rPr>
        <w:t>a </w:t>
      </w:r>
      <w:r>
        <w:rPr>
          <w:sz w:val="22"/>
        </w:rPr>
        <w:t>= p≤0.05 when compared to Gentamicin 1200 hrs group; One way ANOVA followed</w:t>
      </w:r>
      <w:r>
        <w:rPr>
          <w:spacing w:val="-52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Bonferroni</w:t>
      </w:r>
      <w:r>
        <w:rPr>
          <w:spacing w:val="-2"/>
          <w:sz w:val="22"/>
        </w:rPr>
        <w:t> </w:t>
      </w:r>
      <w:r>
        <w:rPr>
          <w:sz w:val="22"/>
        </w:rPr>
        <w:t>post</w:t>
      </w:r>
      <w:r>
        <w:rPr>
          <w:spacing w:val="-2"/>
          <w:sz w:val="22"/>
        </w:rPr>
        <w:t> </w:t>
      </w:r>
      <w:r>
        <w:rPr>
          <w:sz w:val="22"/>
        </w:rPr>
        <w:t>hoc</w:t>
      </w:r>
      <w:r>
        <w:rPr>
          <w:spacing w:val="-1"/>
          <w:sz w:val="22"/>
        </w:rPr>
        <w:t> </w:t>
      </w:r>
      <w:r>
        <w:rPr>
          <w:sz w:val="22"/>
        </w:rPr>
        <w:t>test; Gent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Gentamicin;</w:t>
      </w:r>
      <w:r>
        <w:rPr>
          <w:spacing w:val="-3"/>
          <w:sz w:val="22"/>
        </w:rPr>
        <w:t> </w:t>
      </w:r>
      <w:r>
        <w:rPr>
          <w:sz w:val="22"/>
        </w:rPr>
        <w:t>BCO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Vitamin</w:t>
      </w:r>
      <w:r>
        <w:rPr>
          <w:spacing w:val="-4"/>
          <w:sz w:val="22"/>
        </w:rPr>
        <w:t> </w:t>
      </w:r>
      <w:r>
        <w:rPr>
          <w:sz w:val="22"/>
        </w:rPr>
        <w:t>B</w:t>
      </w:r>
      <w:r>
        <w:rPr>
          <w:spacing w:val="-1"/>
          <w:sz w:val="22"/>
        </w:rPr>
        <w:t> </w:t>
      </w:r>
      <w:r>
        <w:rPr>
          <w:sz w:val="22"/>
        </w:rPr>
        <w:t>Complex;</w:t>
      </w:r>
      <w:r>
        <w:rPr>
          <w:spacing w:val="-2"/>
          <w:sz w:val="22"/>
        </w:rPr>
        <w:t> </w:t>
      </w:r>
      <w:r>
        <w:rPr>
          <w:sz w:val="22"/>
        </w:rPr>
        <w:t>hrs</w:t>
      </w:r>
      <w:r>
        <w:rPr>
          <w:spacing w:val="1"/>
          <w:sz w:val="22"/>
        </w:rPr>
        <w:t> </w:t>
      </w:r>
      <w:r>
        <w:rPr>
          <w:sz w:val="22"/>
        </w:rPr>
        <w:t>= hours</w:t>
      </w:r>
      <w:r>
        <w:rPr>
          <w:sz w:val="24"/>
        </w:rPr>
        <w:t>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1"/>
        </w:numPr>
        <w:tabs>
          <w:tab w:pos="962" w:val="left" w:leader="none"/>
        </w:tabs>
        <w:spacing w:line="360" w:lineRule="auto" w:before="63" w:after="0"/>
        <w:ind w:left="480" w:right="1076" w:firstLine="0"/>
        <w:jc w:val="both"/>
      </w:pPr>
      <w:bookmarkStart w:name="_bookmark96" w:id="158"/>
      <w:bookmarkEnd w:id="158"/>
      <w:r>
        <w:rPr>
          <w:b w:val="0"/>
        </w:rPr>
      </w:r>
      <w:bookmarkStart w:name="_bookmark96" w:id="159"/>
      <w:bookmarkEnd w:id="159"/>
      <w:r>
        <w:rPr/>
        <w:t>:</w:t>
      </w:r>
      <w:r>
        <w:rPr/>
        <w:t> The Effect of Ten-day Chronomudulated Gentamicin (100 mg/kg) and</w:t>
      </w:r>
      <w:r>
        <w:rPr>
          <w:spacing w:val="1"/>
        </w:rPr>
        <w:t> </w:t>
      </w:r>
      <w:r>
        <w:rPr/>
        <w:t>Vitamin</w:t>
      </w:r>
      <w:r>
        <w:rPr>
          <w:spacing w:val="-4"/>
        </w:rPr>
        <w:t> </w:t>
      </w:r>
      <w:r>
        <w:rPr/>
        <w:t>B</w:t>
      </w:r>
      <w:r>
        <w:rPr>
          <w:spacing w:val="-1"/>
        </w:rPr>
        <w:t> </w:t>
      </w:r>
      <w:r>
        <w:rPr/>
        <w:t>Complex</w:t>
      </w:r>
      <w:r>
        <w:rPr>
          <w:spacing w:val="5"/>
        </w:rPr>
        <w:t> </w:t>
      </w:r>
      <w:r>
        <w:rPr/>
        <w:t>(3</w:t>
      </w:r>
      <w:r>
        <w:rPr>
          <w:spacing w:val="-4"/>
        </w:rPr>
        <w:t> </w:t>
      </w:r>
      <w:r>
        <w:rPr/>
        <w:t>ml/kg)</w:t>
      </w:r>
      <w:r>
        <w:rPr>
          <w:spacing w:val="-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Liver</w:t>
      </w:r>
      <w:r>
        <w:rPr>
          <w:spacing w:val="-3"/>
        </w:rPr>
        <w:t> </w:t>
      </w:r>
      <w:r>
        <w:rPr/>
        <w:t>Enzymes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80" w:lineRule="auto"/>
        <w:ind w:left="480" w:right="1074"/>
        <w:jc w:val="both"/>
      </w:pPr>
      <w:r>
        <w:rPr/>
        <w:t>The levels of liver function enzymes (ALT, AST, ALP) did not differ significantly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administration of gentamicin (100 mg/kg) alone and concurrently with vitamin B</w:t>
      </w:r>
      <w:r>
        <w:rPr>
          <w:spacing w:val="1"/>
        </w:rPr>
        <w:t> </w:t>
      </w:r>
      <w:r>
        <w:rPr/>
        <w:t>complex</w:t>
      </w:r>
      <w:r>
        <w:rPr>
          <w:spacing w:val="-2"/>
        </w:rPr>
        <w:t> </w:t>
      </w:r>
      <w:r>
        <w:rPr/>
        <w:t>(3</w:t>
      </w:r>
      <w:r>
        <w:rPr>
          <w:spacing w:val="1"/>
        </w:rPr>
        <w:t> </w:t>
      </w:r>
      <w:r>
        <w:rPr/>
        <w:t>ml/kg).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5"/>
      </w:pPr>
      <w:bookmarkStart w:name="_bookmark97" w:id="160"/>
      <w:bookmarkEnd w:id="160"/>
      <w:r>
        <w:rPr>
          <w:b w:val="0"/>
        </w:rPr>
      </w:r>
      <w:r>
        <w:rPr/>
        <w:t>Table 4.10: The Effect of Ten-day Chronomudulated Gentamicin (100 mg/kg)</w:t>
      </w:r>
      <w:r>
        <w:rPr>
          <w:spacing w:val="1"/>
        </w:rPr>
        <w:t> </w:t>
      </w:r>
      <w:r>
        <w:rPr/>
        <w:t>and Vitamin B Complex (3 ml/kg) Administration on Liver Enzymes in Wistar</w:t>
      </w:r>
      <w:r>
        <w:rPr>
          <w:spacing w:val="1"/>
        </w:rPr>
        <w:t> </w:t>
      </w:r>
      <w:r>
        <w:rPr/>
        <w:t>Rats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  <w:gridCol w:w="1860"/>
        <w:gridCol w:w="2281"/>
        <w:gridCol w:w="2620"/>
      </w:tblGrid>
      <w:tr>
        <w:trPr>
          <w:trHeight w:val="1070" w:hRule="atLeast"/>
        </w:trPr>
        <w:tc>
          <w:tcPr>
            <w:tcW w:w="2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04"/>
              <w:rPr>
                <w:sz w:val="24"/>
              </w:rPr>
            </w:pPr>
            <w:r>
              <w:rPr>
                <w:sz w:val="24"/>
              </w:rPr>
              <w:t>ALT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IU/L</w:t>
            </w:r>
          </w:p>
        </w:tc>
        <w:tc>
          <w:tcPr>
            <w:tcW w:w="2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567"/>
              <w:rPr>
                <w:sz w:val="24"/>
              </w:rPr>
            </w:pPr>
            <w:r>
              <w:rPr>
                <w:sz w:val="24"/>
              </w:rPr>
              <w:t>AST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567"/>
              <w:rPr>
                <w:sz w:val="24"/>
              </w:rPr>
            </w:pPr>
            <w:r>
              <w:rPr>
                <w:sz w:val="24"/>
              </w:rPr>
              <w:t>IU/L</w:t>
            </w:r>
          </w:p>
        </w:tc>
        <w:tc>
          <w:tcPr>
            <w:tcW w:w="2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506"/>
              <w:rPr>
                <w:sz w:val="24"/>
              </w:rPr>
            </w:pPr>
            <w:r>
              <w:rPr>
                <w:sz w:val="24"/>
              </w:rPr>
              <w:t>ALP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IU/L</w:t>
            </w:r>
          </w:p>
        </w:tc>
      </w:tr>
      <w:tr>
        <w:trPr>
          <w:trHeight w:val="556" w:hRule="atLeast"/>
        </w:trPr>
        <w:tc>
          <w:tcPr>
            <w:tcW w:w="2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204"/>
              <w:rPr>
                <w:sz w:val="24"/>
              </w:rPr>
            </w:pPr>
            <w:r>
              <w:rPr>
                <w:sz w:val="24"/>
              </w:rPr>
              <w:t>76.80±7.78</w:t>
            </w:r>
          </w:p>
        </w:tc>
        <w:tc>
          <w:tcPr>
            <w:tcW w:w="2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567"/>
              <w:rPr>
                <w:sz w:val="24"/>
              </w:rPr>
            </w:pPr>
            <w:r>
              <w:rPr>
                <w:sz w:val="24"/>
              </w:rPr>
              <w:t>73±5.64</w:t>
            </w:r>
          </w:p>
        </w:tc>
        <w:tc>
          <w:tcPr>
            <w:tcW w:w="2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506"/>
              <w:rPr>
                <w:sz w:val="24"/>
              </w:rPr>
            </w:pPr>
            <w:r>
              <w:rPr>
                <w:sz w:val="24"/>
              </w:rPr>
              <w:t>107.20±10.34</w:t>
            </w:r>
          </w:p>
        </w:tc>
      </w:tr>
      <w:tr>
        <w:trPr>
          <w:trHeight w:val="658" w:hRule="atLeast"/>
        </w:trPr>
        <w:tc>
          <w:tcPr>
            <w:tcW w:w="2124" w:type="dxa"/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860" w:type="dxa"/>
          </w:tcPr>
          <w:p>
            <w:pPr>
              <w:pStyle w:val="TableParagraph"/>
              <w:spacing w:before="153"/>
              <w:ind w:left="204"/>
              <w:rPr>
                <w:sz w:val="24"/>
              </w:rPr>
            </w:pPr>
            <w:r>
              <w:rPr>
                <w:sz w:val="24"/>
              </w:rPr>
              <w:t>79.40±3.55</w:t>
            </w:r>
          </w:p>
        </w:tc>
        <w:tc>
          <w:tcPr>
            <w:tcW w:w="2281" w:type="dxa"/>
          </w:tcPr>
          <w:p>
            <w:pPr>
              <w:pStyle w:val="TableParagraph"/>
              <w:spacing w:before="153"/>
              <w:ind w:left="567"/>
              <w:rPr>
                <w:sz w:val="24"/>
              </w:rPr>
            </w:pPr>
            <w:r>
              <w:rPr>
                <w:sz w:val="24"/>
              </w:rPr>
              <w:t>78.40±2.89</w:t>
            </w:r>
          </w:p>
        </w:tc>
        <w:tc>
          <w:tcPr>
            <w:tcW w:w="2620" w:type="dxa"/>
          </w:tcPr>
          <w:p>
            <w:pPr>
              <w:pStyle w:val="TableParagraph"/>
              <w:spacing w:before="153"/>
              <w:ind w:left="506"/>
              <w:rPr>
                <w:sz w:val="24"/>
              </w:rPr>
            </w:pPr>
            <w:r>
              <w:rPr>
                <w:sz w:val="24"/>
              </w:rPr>
              <w:t>122.4±9.04</w:t>
            </w:r>
          </w:p>
        </w:tc>
      </w:tr>
      <w:tr>
        <w:trPr>
          <w:trHeight w:val="720" w:hRule="atLeast"/>
        </w:trPr>
        <w:tc>
          <w:tcPr>
            <w:tcW w:w="2124" w:type="dxa"/>
          </w:tcPr>
          <w:p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860" w:type="dxa"/>
          </w:tcPr>
          <w:p>
            <w:pPr>
              <w:pStyle w:val="TableParagraph"/>
              <w:spacing w:before="215"/>
              <w:ind w:left="204"/>
              <w:rPr>
                <w:sz w:val="24"/>
              </w:rPr>
            </w:pPr>
            <w:r>
              <w:rPr>
                <w:sz w:val="24"/>
              </w:rPr>
              <w:t>72.60±6.96</w:t>
            </w:r>
          </w:p>
        </w:tc>
        <w:tc>
          <w:tcPr>
            <w:tcW w:w="2281" w:type="dxa"/>
          </w:tcPr>
          <w:p>
            <w:pPr>
              <w:pStyle w:val="TableParagraph"/>
              <w:spacing w:before="215"/>
              <w:ind w:left="567"/>
              <w:rPr>
                <w:sz w:val="24"/>
              </w:rPr>
            </w:pPr>
            <w:r>
              <w:rPr>
                <w:sz w:val="24"/>
              </w:rPr>
              <w:t>69.80±9.09</w:t>
            </w:r>
          </w:p>
        </w:tc>
        <w:tc>
          <w:tcPr>
            <w:tcW w:w="2620" w:type="dxa"/>
          </w:tcPr>
          <w:p>
            <w:pPr>
              <w:pStyle w:val="TableParagraph"/>
              <w:spacing w:before="215"/>
              <w:ind w:left="506"/>
              <w:rPr>
                <w:sz w:val="24"/>
              </w:rPr>
            </w:pPr>
            <w:r>
              <w:rPr>
                <w:sz w:val="24"/>
              </w:rPr>
              <w:t>118.60±10.78</w:t>
            </w:r>
          </w:p>
        </w:tc>
      </w:tr>
      <w:tr>
        <w:trPr>
          <w:trHeight w:val="719" w:hRule="atLeast"/>
        </w:trPr>
        <w:tc>
          <w:tcPr>
            <w:tcW w:w="2124" w:type="dxa"/>
          </w:tcPr>
          <w:p>
            <w:pPr>
              <w:pStyle w:val="TableParagraph"/>
              <w:spacing w:before="215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860" w:type="dxa"/>
          </w:tcPr>
          <w:p>
            <w:pPr>
              <w:pStyle w:val="TableParagraph"/>
              <w:spacing w:before="215"/>
              <w:ind w:left="204"/>
              <w:rPr>
                <w:sz w:val="24"/>
              </w:rPr>
            </w:pPr>
            <w:r>
              <w:rPr>
                <w:sz w:val="24"/>
              </w:rPr>
              <w:t>73.40±6.96</w:t>
            </w:r>
          </w:p>
        </w:tc>
        <w:tc>
          <w:tcPr>
            <w:tcW w:w="2281" w:type="dxa"/>
          </w:tcPr>
          <w:p>
            <w:pPr>
              <w:pStyle w:val="TableParagraph"/>
              <w:spacing w:before="215"/>
              <w:ind w:left="567"/>
              <w:rPr>
                <w:sz w:val="24"/>
              </w:rPr>
            </w:pPr>
            <w:r>
              <w:rPr>
                <w:sz w:val="24"/>
              </w:rPr>
              <w:t>67.80±1.82</w:t>
            </w:r>
          </w:p>
        </w:tc>
        <w:tc>
          <w:tcPr>
            <w:tcW w:w="2620" w:type="dxa"/>
          </w:tcPr>
          <w:p>
            <w:pPr>
              <w:pStyle w:val="TableParagraph"/>
              <w:spacing w:before="215"/>
              <w:ind w:left="506"/>
              <w:rPr>
                <w:sz w:val="24"/>
              </w:rPr>
            </w:pPr>
            <w:r>
              <w:rPr>
                <w:sz w:val="24"/>
              </w:rPr>
              <w:t>125.20±12.11</w:t>
            </w:r>
          </w:p>
        </w:tc>
      </w:tr>
      <w:tr>
        <w:trPr>
          <w:trHeight w:val="491" w:hRule="atLeast"/>
        </w:trPr>
        <w:tc>
          <w:tcPr>
            <w:tcW w:w="2124" w:type="dxa"/>
          </w:tcPr>
          <w:p>
            <w:pPr>
              <w:pStyle w:val="TableParagraph"/>
              <w:spacing w:line="258" w:lineRule="exact" w:before="213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860" w:type="dxa"/>
          </w:tcPr>
          <w:p>
            <w:pPr>
              <w:pStyle w:val="TableParagraph"/>
              <w:spacing w:line="258" w:lineRule="exact" w:before="213"/>
              <w:ind w:left="204"/>
              <w:rPr>
                <w:sz w:val="24"/>
              </w:rPr>
            </w:pPr>
            <w:r>
              <w:rPr>
                <w:sz w:val="24"/>
              </w:rPr>
              <w:t>79.80±8.39</w:t>
            </w:r>
          </w:p>
        </w:tc>
        <w:tc>
          <w:tcPr>
            <w:tcW w:w="2281" w:type="dxa"/>
          </w:tcPr>
          <w:p>
            <w:pPr>
              <w:pStyle w:val="TableParagraph"/>
              <w:spacing w:line="258" w:lineRule="exact" w:before="213"/>
              <w:ind w:left="567"/>
              <w:rPr>
                <w:sz w:val="24"/>
              </w:rPr>
            </w:pPr>
            <w:r>
              <w:rPr>
                <w:sz w:val="24"/>
              </w:rPr>
              <w:t>63.00±10.04</w:t>
            </w:r>
          </w:p>
        </w:tc>
        <w:tc>
          <w:tcPr>
            <w:tcW w:w="2620" w:type="dxa"/>
          </w:tcPr>
          <w:p>
            <w:pPr>
              <w:pStyle w:val="TableParagraph"/>
              <w:spacing w:line="258" w:lineRule="exact" w:before="213"/>
              <w:ind w:left="506"/>
              <w:rPr>
                <w:sz w:val="24"/>
              </w:rPr>
            </w:pPr>
            <w:r>
              <w:rPr>
                <w:sz w:val="24"/>
              </w:rPr>
              <w:t>141.60±6.53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pict>
          <v:rect style="position:absolute;margin-left:101.900002pt;margin-top:12.549109pt;width:445.030021pt;height:.48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ind w:left="480" w:right="1073" w:firstLine="0"/>
        <w:jc w:val="both"/>
        <w:rPr>
          <w:sz w:val="22"/>
        </w:rPr>
      </w:pPr>
      <w:r>
        <w:rPr>
          <w:position w:val="2"/>
          <w:sz w:val="22"/>
        </w:rPr>
        <w:t>Values are presented as mean ± SEM; n </w:t>
      </w:r>
      <w:r>
        <w:rPr>
          <w:sz w:val="14"/>
        </w:rPr>
        <w:t>= </w:t>
      </w:r>
      <w:r>
        <w:rPr>
          <w:position w:val="2"/>
          <w:sz w:val="22"/>
        </w:rPr>
        <w:t>6; *= P≤0.05 when compared with saline control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group; Gent = Genamicin; One way ANOVA; AST, Aspartate Amino Transferase; ALT,</w:t>
      </w:r>
      <w:r>
        <w:rPr>
          <w:spacing w:val="1"/>
          <w:sz w:val="22"/>
        </w:rPr>
        <w:t> </w:t>
      </w:r>
      <w:r>
        <w:rPr>
          <w:sz w:val="22"/>
        </w:rPr>
        <w:t>Alanine Amino Transferase;</w:t>
      </w:r>
      <w:r>
        <w:rPr>
          <w:spacing w:val="1"/>
          <w:sz w:val="22"/>
        </w:rPr>
        <w:t> </w:t>
      </w:r>
      <w:r>
        <w:rPr>
          <w:sz w:val="22"/>
        </w:rPr>
        <w:t>ALP, Alkaline phosphatase; Gent =</w:t>
      </w:r>
      <w:r>
        <w:rPr>
          <w:spacing w:val="1"/>
          <w:sz w:val="22"/>
        </w:rPr>
        <w:t> </w:t>
      </w:r>
      <w:r>
        <w:rPr>
          <w:sz w:val="22"/>
        </w:rPr>
        <w:t>Gentamicin; hrs =</w:t>
      </w:r>
      <w:r>
        <w:rPr>
          <w:spacing w:val="55"/>
          <w:sz w:val="22"/>
        </w:rPr>
        <w:t> </w:t>
      </w:r>
      <w:r>
        <w:rPr>
          <w:sz w:val="22"/>
        </w:rPr>
        <w:t>hours;</w:t>
      </w:r>
      <w:r>
        <w:rPr>
          <w:spacing w:val="1"/>
          <w:sz w:val="22"/>
        </w:rPr>
        <w:t> </w:t>
      </w:r>
      <w:r>
        <w:rPr>
          <w:sz w:val="22"/>
        </w:rPr>
        <w:t>Bco</w:t>
      </w:r>
      <w:r>
        <w:rPr>
          <w:spacing w:val="-3"/>
          <w:sz w:val="22"/>
        </w:rPr>
        <w:t> </w:t>
      </w:r>
      <w:r>
        <w:rPr>
          <w:sz w:val="22"/>
        </w:rPr>
        <w:t>= Vitamin B</w:t>
      </w:r>
      <w:r>
        <w:rPr>
          <w:spacing w:val="-1"/>
          <w:sz w:val="22"/>
        </w:rPr>
        <w:t> </w:t>
      </w:r>
      <w:r>
        <w:rPr>
          <w:sz w:val="22"/>
        </w:rPr>
        <w:t>Complex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1"/>
        </w:numPr>
        <w:tabs>
          <w:tab w:pos="962" w:val="left" w:leader="none"/>
        </w:tabs>
        <w:spacing w:line="360" w:lineRule="auto" w:before="63" w:after="0"/>
        <w:ind w:left="480" w:right="1076" w:firstLine="0"/>
        <w:jc w:val="both"/>
      </w:pPr>
      <w:bookmarkStart w:name="_bookmark98" w:id="161"/>
      <w:bookmarkEnd w:id="161"/>
      <w:r>
        <w:rPr>
          <w:b w:val="0"/>
        </w:rPr>
      </w:r>
      <w:bookmarkStart w:name="_bookmark98" w:id="162"/>
      <w:bookmarkEnd w:id="162"/>
      <w:r>
        <w:rPr/>
        <w:t>:</w:t>
      </w:r>
      <w:r>
        <w:rPr/>
        <w:t> The Effect</w:t>
      </w:r>
      <w:r>
        <w:rPr>
          <w:spacing w:val="1"/>
        </w:rPr>
        <w:t> </w:t>
      </w:r>
      <w:r>
        <w:rPr/>
        <w:t>of Ten-day Chronomudulated Gentamicin (100 mg/kg) and</w:t>
      </w:r>
      <w:r>
        <w:rPr>
          <w:spacing w:val="1"/>
        </w:rPr>
        <w:t> </w:t>
      </w:r>
      <w:r>
        <w:rPr/>
        <w:t>Vitamin B Complex (3 ml/kg) Administration on Oxidative Stress Markers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230"/>
        <w:ind w:left="480" w:right="1076"/>
        <w:jc w:val="both"/>
      </w:pPr>
      <w:r>
        <w:rPr/>
        <w:t>Gentamicin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concurrently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 any statistically significant change in the levels of oxidative stress markers</w:t>
      </w:r>
      <w:r>
        <w:rPr>
          <w:spacing w:val="1"/>
        </w:rPr>
        <w:t> </w:t>
      </w:r>
      <w:r>
        <w:rPr/>
        <w:t>between the normal saline control and the four different time points. There was higher</w:t>
      </w:r>
      <w:r>
        <w:rPr>
          <w:spacing w:val="-57"/>
        </w:rPr>
        <w:t> </w:t>
      </w:r>
      <w:r>
        <w:rPr/>
        <w:t>level of serum MDA at 1200 hrs for both the gentamicin alone group and the group</w:t>
      </w:r>
      <w:r>
        <w:rPr>
          <w:spacing w:val="1"/>
        </w:rPr>
        <w:t> </w:t>
      </w:r>
      <w:r>
        <w:rPr/>
        <w:t>administered gentamicin concurrently with vitamin B complex compared to the 1200</w:t>
      </w:r>
      <w:r>
        <w:rPr>
          <w:spacing w:val="1"/>
        </w:rPr>
        <w:t> </w:t>
      </w:r>
      <w:r>
        <w:rPr/>
        <w:t>hrs</w:t>
      </w:r>
      <w:r>
        <w:rPr>
          <w:spacing w:val="-4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5"/>
      </w:pPr>
      <w:bookmarkStart w:name="_bookmark99" w:id="163"/>
      <w:bookmarkEnd w:id="163"/>
      <w:r>
        <w:rPr>
          <w:b w:val="0"/>
        </w:rPr>
      </w:r>
      <w:r>
        <w:rPr/>
        <w:t>Table 4.11:</w:t>
      </w:r>
      <w:r>
        <w:rPr>
          <w:spacing w:val="1"/>
        </w:rPr>
        <w:t> </w:t>
      </w:r>
      <w:r>
        <w:rPr/>
        <w:t>The Effect of Ten-day Chronomudulated Gentamicin (100 mg/kg)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Vitamin</w:t>
      </w:r>
      <w:r>
        <w:rPr>
          <w:spacing w:val="-5"/>
        </w:rPr>
        <w:t> </w:t>
      </w:r>
      <w:r>
        <w:rPr/>
        <w:t>B</w:t>
      </w:r>
      <w:r>
        <w:rPr>
          <w:spacing w:val="-1"/>
        </w:rPr>
        <w:t> </w:t>
      </w:r>
      <w:r>
        <w:rPr/>
        <w:t>Complex</w:t>
      </w:r>
      <w:r>
        <w:rPr>
          <w:spacing w:val="4"/>
        </w:rPr>
        <w:t> </w:t>
      </w:r>
      <w:r>
        <w:rPr/>
        <w:t>(3</w:t>
      </w:r>
      <w:r>
        <w:rPr>
          <w:spacing w:val="1"/>
        </w:rPr>
        <w:t> </w:t>
      </w:r>
      <w:r>
        <w:rPr/>
        <w:t>ml/kg) on</w:t>
      </w:r>
      <w:r>
        <w:rPr>
          <w:spacing w:val="-3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Stress</w:t>
      </w:r>
      <w:r>
        <w:rPr>
          <w:spacing w:val="-3"/>
        </w:rPr>
        <w:t> </w:t>
      </w:r>
      <w:r>
        <w:rPr/>
        <w:t>Markers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4"/>
        <w:gridCol w:w="1801"/>
        <w:gridCol w:w="2282"/>
        <w:gridCol w:w="2681"/>
      </w:tblGrid>
      <w:tr>
        <w:trPr>
          <w:trHeight w:val="1067" w:hRule="atLeast"/>
        </w:trPr>
        <w:tc>
          <w:tcPr>
            <w:tcW w:w="21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04"/>
              <w:rPr>
                <w:sz w:val="24"/>
              </w:rPr>
            </w:pPr>
            <w:r>
              <w:rPr>
                <w:sz w:val="24"/>
              </w:rPr>
              <w:t>MDA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µMol/L</w:t>
            </w:r>
          </w:p>
        </w:tc>
        <w:tc>
          <w:tcPr>
            <w:tcW w:w="2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626"/>
              <w:rPr>
                <w:sz w:val="24"/>
              </w:rPr>
            </w:pPr>
            <w:r>
              <w:rPr>
                <w:sz w:val="24"/>
              </w:rPr>
              <w:t>GPX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626"/>
              <w:rPr>
                <w:sz w:val="24"/>
              </w:rPr>
            </w:pPr>
            <w:r>
              <w:rPr>
                <w:sz w:val="24"/>
              </w:rPr>
              <w:t>IU/L</w:t>
            </w:r>
          </w:p>
        </w:tc>
        <w:tc>
          <w:tcPr>
            <w:tcW w:w="2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564"/>
              <w:rPr>
                <w:sz w:val="24"/>
              </w:rPr>
            </w:pPr>
            <w:r>
              <w:rPr>
                <w:sz w:val="24"/>
              </w:rPr>
              <w:t>SOD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IU/L</w:t>
            </w:r>
          </w:p>
        </w:tc>
      </w:tr>
      <w:tr>
        <w:trPr>
          <w:trHeight w:val="538" w:hRule="atLeast"/>
        </w:trPr>
        <w:tc>
          <w:tcPr>
            <w:tcW w:w="2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204"/>
              <w:rPr>
                <w:sz w:val="24"/>
              </w:rPr>
            </w:pPr>
            <w:r>
              <w:rPr>
                <w:sz w:val="24"/>
              </w:rPr>
              <w:t>1.20±0.44</w:t>
            </w:r>
          </w:p>
        </w:tc>
        <w:tc>
          <w:tcPr>
            <w:tcW w:w="2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49.60±1.81</w:t>
            </w:r>
          </w:p>
        </w:tc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564"/>
              <w:rPr>
                <w:sz w:val="24"/>
              </w:rPr>
            </w:pPr>
            <w:r>
              <w:rPr>
                <w:sz w:val="24"/>
              </w:rPr>
              <w:t>2.12±0.86</w:t>
            </w:r>
          </w:p>
        </w:tc>
      </w:tr>
      <w:tr>
        <w:trPr>
          <w:trHeight w:val="622" w:hRule="atLeast"/>
        </w:trPr>
        <w:tc>
          <w:tcPr>
            <w:tcW w:w="2124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801" w:type="dxa"/>
          </w:tcPr>
          <w:p>
            <w:pPr>
              <w:pStyle w:val="TableParagraph"/>
              <w:spacing w:before="137"/>
              <w:ind w:left="204"/>
              <w:rPr>
                <w:sz w:val="24"/>
              </w:rPr>
            </w:pPr>
            <w:r>
              <w:rPr>
                <w:sz w:val="24"/>
              </w:rPr>
              <w:t>1.48±0.13</w:t>
            </w:r>
          </w:p>
        </w:tc>
        <w:tc>
          <w:tcPr>
            <w:tcW w:w="2282" w:type="dxa"/>
          </w:tcPr>
          <w:p>
            <w:pPr>
              <w:pStyle w:val="TableParagraph"/>
              <w:spacing w:before="137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48.00±2.17</w:t>
            </w:r>
          </w:p>
        </w:tc>
        <w:tc>
          <w:tcPr>
            <w:tcW w:w="2681" w:type="dxa"/>
          </w:tcPr>
          <w:p>
            <w:pPr>
              <w:pStyle w:val="TableParagraph"/>
              <w:spacing w:before="137"/>
              <w:ind w:left="564"/>
              <w:rPr>
                <w:sz w:val="24"/>
              </w:rPr>
            </w:pPr>
            <w:r>
              <w:rPr>
                <w:sz w:val="24"/>
              </w:rPr>
              <w:t>2.16±0.74</w:t>
            </w:r>
          </w:p>
        </w:tc>
      </w:tr>
      <w:tr>
        <w:trPr>
          <w:trHeight w:val="682" w:hRule="atLeast"/>
        </w:trPr>
        <w:tc>
          <w:tcPr>
            <w:tcW w:w="2124" w:type="dxa"/>
          </w:tcPr>
          <w:p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801" w:type="dxa"/>
          </w:tcPr>
          <w:p>
            <w:pPr>
              <w:pStyle w:val="TableParagraph"/>
              <w:spacing w:before="199"/>
              <w:ind w:left="204"/>
              <w:rPr>
                <w:sz w:val="24"/>
              </w:rPr>
            </w:pPr>
            <w:r>
              <w:rPr>
                <w:sz w:val="24"/>
              </w:rPr>
              <w:t>1.48±0.67</w:t>
            </w:r>
          </w:p>
        </w:tc>
        <w:tc>
          <w:tcPr>
            <w:tcW w:w="2282" w:type="dxa"/>
          </w:tcPr>
          <w:p>
            <w:pPr>
              <w:pStyle w:val="TableParagraph"/>
              <w:spacing w:before="199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46.40±1.07</w:t>
            </w:r>
          </w:p>
        </w:tc>
        <w:tc>
          <w:tcPr>
            <w:tcW w:w="2681" w:type="dxa"/>
          </w:tcPr>
          <w:p>
            <w:pPr>
              <w:pStyle w:val="TableParagraph"/>
              <w:spacing w:before="199"/>
              <w:ind w:left="564"/>
              <w:rPr>
                <w:sz w:val="24"/>
              </w:rPr>
            </w:pPr>
            <w:r>
              <w:rPr>
                <w:sz w:val="24"/>
              </w:rPr>
              <w:t>2.20±0.13</w:t>
            </w:r>
          </w:p>
        </w:tc>
      </w:tr>
      <w:tr>
        <w:trPr>
          <w:trHeight w:val="681" w:hRule="atLeast"/>
        </w:trPr>
        <w:tc>
          <w:tcPr>
            <w:tcW w:w="2124" w:type="dxa"/>
          </w:tcPr>
          <w:p>
            <w:pPr>
              <w:pStyle w:val="TableParagraph"/>
              <w:spacing w:before="197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801" w:type="dxa"/>
          </w:tcPr>
          <w:p>
            <w:pPr>
              <w:pStyle w:val="TableParagraph"/>
              <w:spacing w:before="197"/>
              <w:ind w:left="204"/>
              <w:rPr>
                <w:sz w:val="24"/>
              </w:rPr>
            </w:pPr>
            <w:r>
              <w:rPr>
                <w:sz w:val="24"/>
              </w:rPr>
              <w:t>1.46±0.12</w:t>
            </w:r>
          </w:p>
        </w:tc>
        <w:tc>
          <w:tcPr>
            <w:tcW w:w="2282" w:type="dxa"/>
          </w:tcPr>
          <w:p>
            <w:pPr>
              <w:pStyle w:val="TableParagraph"/>
              <w:spacing w:before="197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54.20±0.96</w:t>
            </w:r>
          </w:p>
        </w:tc>
        <w:tc>
          <w:tcPr>
            <w:tcW w:w="2681" w:type="dxa"/>
          </w:tcPr>
          <w:p>
            <w:pPr>
              <w:pStyle w:val="TableParagraph"/>
              <w:spacing w:before="197"/>
              <w:ind w:left="564"/>
              <w:rPr>
                <w:sz w:val="24"/>
              </w:rPr>
            </w:pPr>
            <w:r>
              <w:rPr>
                <w:sz w:val="24"/>
              </w:rPr>
              <w:t>2.38±0.07</w:t>
            </w:r>
          </w:p>
        </w:tc>
      </w:tr>
      <w:tr>
        <w:trPr>
          <w:trHeight w:val="473" w:hRule="atLeast"/>
        </w:trPr>
        <w:tc>
          <w:tcPr>
            <w:tcW w:w="2124" w:type="dxa"/>
          </w:tcPr>
          <w:p>
            <w:pPr>
              <w:pStyle w:val="TableParagraph"/>
              <w:spacing w:line="256" w:lineRule="exact" w:before="198"/>
              <w:ind w:left="107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 w:before="198"/>
              <w:ind w:left="204"/>
              <w:rPr>
                <w:sz w:val="24"/>
              </w:rPr>
            </w:pPr>
            <w:r>
              <w:rPr>
                <w:sz w:val="24"/>
              </w:rPr>
              <w:t>1.20±0.89</w:t>
            </w:r>
          </w:p>
        </w:tc>
        <w:tc>
          <w:tcPr>
            <w:tcW w:w="2282" w:type="dxa"/>
          </w:tcPr>
          <w:p>
            <w:pPr>
              <w:pStyle w:val="TableParagraph"/>
              <w:spacing w:line="256" w:lineRule="exact" w:before="198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52.60±1.28</w:t>
            </w:r>
          </w:p>
        </w:tc>
        <w:tc>
          <w:tcPr>
            <w:tcW w:w="2681" w:type="dxa"/>
          </w:tcPr>
          <w:p>
            <w:pPr>
              <w:pStyle w:val="TableParagraph"/>
              <w:spacing w:line="256" w:lineRule="exact" w:before="198"/>
              <w:ind w:left="564"/>
              <w:rPr>
                <w:sz w:val="24"/>
              </w:rPr>
            </w:pPr>
            <w:r>
              <w:rPr>
                <w:sz w:val="24"/>
              </w:rPr>
              <w:t>2.58±0.05*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  <w:r>
        <w:rPr/>
        <w:pict>
          <v:rect style="position:absolute;margin-left:101.900002pt;margin-top:10.674253pt;width:445.030021pt;height:.48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ind w:left="480" w:right="1075" w:firstLine="0"/>
        <w:jc w:val="both"/>
        <w:rPr>
          <w:sz w:val="22"/>
        </w:rPr>
      </w:pPr>
      <w:r>
        <w:rPr>
          <w:position w:val="2"/>
          <w:sz w:val="22"/>
        </w:rPr>
        <w:t>Values are presented as mean ± SEM; n </w:t>
      </w:r>
      <w:r>
        <w:rPr>
          <w:sz w:val="14"/>
        </w:rPr>
        <w:t>= </w:t>
      </w:r>
      <w:r>
        <w:rPr>
          <w:position w:val="2"/>
          <w:sz w:val="22"/>
        </w:rPr>
        <w:t>6; *= P≤0.05 when compared with saline control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group; One way Anova followed by Bonferroni post hoc test, MDA, Malonidialdehyde; SOD,</w:t>
      </w:r>
      <w:r>
        <w:rPr>
          <w:spacing w:val="-52"/>
          <w:sz w:val="22"/>
        </w:rPr>
        <w:t> </w:t>
      </w:r>
      <w:r>
        <w:rPr>
          <w:sz w:val="22"/>
        </w:rPr>
        <w:t>Superoxide dismutase; GPX, Gluthathione Peroxidase; Gent = Gentamicin; Bco = Vitamin B</w:t>
      </w:r>
      <w:r>
        <w:rPr>
          <w:spacing w:val="1"/>
          <w:sz w:val="22"/>
        </w:rPr>
        <w:t> </w:t>
      </w:r>
      <w:r>
        <w:rPr>
          <w:sz w:val="22"/>
        </w:rPr>
        <w:t>complex; hrs = hours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1"/>
        </w:numPr>
        <w:tabs>
          <w:tab w:pos="962" w:val="left" w:leader="none"/>
        </w:tabs>
        <w:spacing w:line="360" w:lineRule="auto" w:before="63" w:after="0"/>
        <w:ind w:left="480" w:right="1076" w:firstLine="0"/>
        <w:jc w:val="left"/>
      </w:pPr>
      <w:bookmarkStart w:name="_bookmark100" w:id="164"/>
      <w:bookmarkEnd w:id="164"/>
      <w:r>
        <w:rPr>
          <w:b w:val="0"/>
        </w:rPr>
      </w:r>
      <w:bookmarkStart w:name="_bookmark100" w:id="165"/>
      <w:bookmarkEnd w:id="165"/>
      <w:r>
        <w:rPr/>
        <w:t>: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Effect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Ten-day</w:t>
      </w:r>
      <w:r>
        <w:rPr>
          <w:spacing w:val="55"/>
        </w:rPr>
        <w:t> </w:t>
      </w:r>
      <w:r>
        <w:rPr/>
        <w:t>Chronomudulated</w:t>
      </w:r>
      <w:r>
        <w:rPr>
          <w:spacing w:val="52"/>
        </w:rPr>
        <w:t> </w:t>
      </w:r>
      <w:r>
        <w:rPr/>
        <w:t>Gentamicin</w:t>
      </w:r>
      <w:r>
        <w:rPr>
          <w:spacing w:val="53"/>
        </w:rPr>
        <w:t> </w:t>
      </w:r>
      <w:r>
        <w:rPr/>
        <w:t>(100</w:t>
      </w:r>
      <w:r>
        <w:rPr>
          <w:spacing w:val="55"/>
        </w:rPr>
        <w:t> </w:t>
      </w:r>
      <w:r>
        <w:rPr/>
        <w:t>mg/kg)</w:t>
      </w:r>
      <w:r>
        <w:rPr>
          <w:spacing w:val="54"/>
        </w:rPr>
        <w:t> </w:t>
      </w:r>
      <w:r>
        <w:rPr/>
        <w:t>and</w:t>
      </w:r>
      <w:r>
        <w:rPr>
          <w:spacing w:val="-57"/>
        </w:rPr>
        <w:t> </w:t>
      </w:r>
      <w:r>
        <w:rPr/>
        <w:t>Vitamin</w:t>
      </w:r>
      <w:r>
        <w:rPr>
          <w:spacing w:val="-3"/>
        </w:rPr>
        <w:t> </w:t>
      </w:r>
      <w:r>
        <w:rPr/>
        <w:t>B Complex</w:t>
      </w:r>
      <w:r>
        <w:rPr>
          <w:spacing w:val="5"/>
        </w:rPr>
        <w:t> </w:t>
      </w:r>
      <w:r>
        <w:rPr/>
        <w:t>(3</w:t>
      </w:r>
      <w:r>
        <w:rPr>
          <w:spacing w:val="-3"/>
        </w:rPr>
        <w:t> </w:t>
      </w:r>
      <w:r>
        <w:rPr/>
        <w:t>ml/kg)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Serum</w:t>
      </w:r>
      <w:r>
        <w:rPr>
          <w:spacing w:val="-6"/>
        </w:rPr>
        <w:t> </w:t>
      </w:r>
      <w:r>
        <w:rPr/>
        <w:t>Electrolytes</w:t>
      </w:r>
      <w:r>
        <w:rPr>
          <w:spacing w:val="-3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360" w:lineRule="auto" w:before="233"/>
        <w:ind w:left="480" w:right="1654"/>
      </w:pPr>
      <w:r>
        <w:rPr/>
        <w:t>There</w:t>
      </w:r>
      <w:r>
        <w:rPr>
          <w:spacing w:val="9"/>
        </w:rPr>
        <w:t> </w:t>
      </w:r>
      <w:r>
        <w:rPr/>
        <w:t>was</w:t>
      </w:r>
      <w:r>
        <w:rPr>
          <w:spacing w:val="6"/>
        </w:rPr>
        <w:t> </w:t>
      </w:r>
      <w:r>
        <w:rPr/>
        <w:t>no</w:t>
      </w:r>
      <w:r>
        <w:rPr>
          <w:spacing w:val="10"/>
        </w:rPr>
        <w:t> </w:t>
      </w:r>
      <w:r>
        <w:rPr/>
        <w:t>statistically</w:t>
      </w:r>
      <w:r>
        <w:rPr>
          <w:spacing w:val="3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change</w:t>
      </w:r>
      <w:r>
        <w:rPr>
          <w:spacing w:val="7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7"/>
        </w:rPr>
        <w:t> </w:t>
      </w:r>
      <w:r>
        <w:rPr/>
        <w:t>levels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serum</w:t>
      </w:r>
      <w:r>
        <w:rPr>
          <w:spacing w:val="6"/>
        </w:rPr>
        <w:t> </w:t>
      </w:r>
      <w:r>
        <w:rPr/>
        <w:t>electrolytes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 and the</w:t>
      </w:r>
      <w:r>
        <w:rPr>
          <w:spacing w:val="2"/>
        </w:rPr>
        <w:t> </w:t>
      </w:r>
      <w:r>
        <w:rPr/>
        <w:t>four</w:t>
      </w:r>
      <w:r>
        <w:rPr>
          <w:spacing w:val="-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groups.</w:t>
      </w:r>
    </w:p>
    <w:p>
      <w:pPr>
        <w:spacing w:after="0" w:line="360" w:lineRule="auto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7"/>
      </w:pPr>
      <w:bookmarkStart w:name="_bookmark101" w:id="166"/>
      <w:bookmarkEnd w:id="166"/>
      <w:r>
        <w:rPr>
          <w:b w:val="0"/>
        </w:rPr>
      </w:r>
      <w:r>
        <w:rPr/>
        <w:t>Table 4.12: The Effect of Ten-day Chronomudulated Gentamicin 100 (mg/kg)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Vitamin</w:t>
      </w:r>
      <w:r>
        <w:rPr>
          <w:spacing w:val="-4"/>
        </w:rPr>
        <w:t> </w:t>
      </w:r>
      <w:r>
        <w:rPr/>
        <w:t>B</w:t>
      </w:r>
      <w:r>
        <w:rPr>
          <w:spacing w:val="-1"/>
        </w:rPr>
        <w:t> </w:t>
      </w:r>
      <w:r>
        <w:rPr/>
        <w:t>Complex</w:t>
      </w:r>
      <w:r>
        <w:rPr>
          <w:spacing w:val="4"/>
        </w:rPr>
        <w:t> </w:t>
      </w:r>
      <w:r>
        <w:rPr/>
        <w:t>(3</w:t>
      </w:r>
      <w:r>
        <w:rPr>
          <w:spacing w:val="1"/>
        </w:rPr>
        <w:t> </w:t>
      </w:r>
      <w:r>
        <w:rPr/>
        <w:t>ml/kg)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Serum</w:t>
      </w:r>
      <w:r>
        <w:rPr>
          <w:spacing w:val="-4"/>
        </w:rPr>
        <w:t> </w:t>
      </w:r>
      <w:r>
        <w:rPr/>
        <w:t>Electrolytes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453"/>
        <w:gridCol w:w="1252"/>
        <w:gridCol w:w="1491"/>
        <w:gridCol w:w="1251"/>
        <w:gridCol w:w="1390"/>
      </w:tblGrid>
      <w:tr>
        <w:trPr>
          <w:trHeight w:val="1067" w:hRule="atLeast"/>
        </w:trPr>
        <w:tc>
          <w:tcPr>
            <w:tcW w:w="2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29"/>
              <w:rPr>
                <w:sz w:val="16"/>
              </w:rPr>
            </w:pPr>
            <w:r>
              <w:rPr>
                <w:sz w:val="24"/>
              </w:rPr>
              <w:t>Na</w:t>
            </w:r>
            <w:r>
              <w:rPr>
                <w:position w:val="8"/>
                <w:sz w:val="16"/>
              </w:rPr>
              <w:t>+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13"/>
              <w:rPr>
                <w:sz w:val="16"/>
              </w:rPr>
            </w:pPr>
            <w:r>
              <w:rPr>
                <w:position w:val="-7"/>
                <w:sz w:val="24"/>
              </w:rPr>
              <w:t>K</w:t>
            </w:r>
            <w:r>
              <w:rPr>
                <w:sz w:val="16"/>
              </w:rPr>
              <w:t>+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67"/>
              <w:rPr>
                <w:sz w:val="16"/>
              </w:rPr>
            </w:pPr>
            <w:r>
              <w:rPr>
                <w:sz w:val="24"/>
              </w:rPr>
              <w:t>Cl</w:t>
            </w:r>
            <w:r>
              <w:rPr>
                <w:position w:val="8"/>
                <w:sz w:val="16"/>
              </w:rPr>
              <w:t>+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12"/>
              <w:rPr>
                <w:sz w:val="16"/>
              </w:rPr>
            </w:pPr>
            <w:r>
              <w:rPr>
                <w:position w:val="-7"/>
                <w:sz w:val="24"/>
              </w:rPr>
              <w:t>Ca</w:t>
            </w:r>
            <w:r>
              <w:rPr>
                <w:sz w:val="16"/>
              </w:rPr>
              <w:t>2+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67"/>
              <w:rPr>
                <w:sz w:val="16"/>
              </w:rPr>
            </w:pPr>
            <w:r>
              <w:rPr>
                <w:position w:val="2"/>
                <w:sz w:val="24"/>
              </w:rPr>
              <w:t>HCO</w:t>
            </w:r>
            <w:r>
              <w:rPr>
                <w:sz w:val="16"/>
              </w:rPr>
              <w:t>3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mMol/L</w:t>
            </w:r>
          </w:p>
        </w:tc>
      </w:tr>
      <w:tr>
        <w:trPr>
          <w:trHeight w:val="534" w:hRule="atLeast"/>
        </w:trPr>
        <w:tc>
          <w:tcPr>
            <w:tcW w:w="2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139.80±1.39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94" w:right="146"/>
              <w:jc w:val="center"/>
              <w:rPr>
                <w:sz w:val="24"/>
              </w:rPr>
            </w:pPr>
            <w:r>
              <w:rPr>
                <w:sz w:val="24"/>
              </w:rPr>
              <w:t>4.24±0.19</w:t>
            </w:r>
          </w:p>
        </w:tc>
        <w:tc>
          <w:tcPr>
            <w:tcW w:w="1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67"/>
              <w:rPr>
                <w:sz w:val="24"/>
              </w:rPr>
            </w:pPr>
            <w:r>
              <w:rPr>
                <w:sz w:val="24"/>
              </w:rPr>
              <w:t>102.20±1.85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12"/>
              <w:rPr>
                <w:sz w:val="24"/>
              </w:rPr>
            </w:pPr>
            <w:r>
              <w:rPr>
                <w:sz w:val="24"/>
              </w:rPr>
              <w:t>2.36±0.02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4"/>
              <w:ind w:left="146" w:right="112"/>
              <w:jc w:val="center"/>
              <w:rPr>
                <w:sz w:val="24"/>
              </w:rPr>
            </w:pPr>
            <w:r>
              <w:rPr>
                <w:sz w:val="24"/>
              </w:rPr>
              <w:t>24.40±0.15</w:t>
            </w:r>
          </w:p>
        </w:tc>
      </w:tr>
      <w:tr>
        <w:trPr>
          <w:trHeight w:val="613" w:hRule="atLeast"/>
        </w:trPr>
        <w:tc>
          <w:tcPr>
            <w:tcW w:w="2048" w:type="dxa"/>
          </w:tcPr>
          <w:p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1453" w:type="dxa"/>
          </w:tcPr>
          <w:p>
            <w:pPr>
              <w:pStyle w:val="TableParagraph"/>
              <w:spacing w:before="13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137.20±2.03</w:t>
            </w:r>
          </w:p>
        </w:tc>
        <w:tc>
          <w:tcPr>
            <w:tcW w:w="1252" w:type="dxa"/>
          </w:tcPr>
          <w:p>
            <w:pPr>
              <w:pStyle w:val="TableParagraph"/>
              <w:spacing w:before="134"/>
              <w:ind w:left="94" w:right="146"/>
              <w:jc w:val="center"/>
              <w:rPr>
                <w:sz w:val="24"/>
              </w:rPr>
            </w:pPr>
            <w:r>
              <w:rPr>
                <w:sz w:val="24"/>
              </w:rPr>
              <w:t>4.64±0.20</w:t>
            </w:r>
          </w:p>
        </w:tc>
        <w:tc>
          <w:tcPr>
            <w:tcW w:w="1491" w:type="dxa"/>
          </w:tcPr>
          <w:p>
            <w:pPr>
              <w:pStyle w:val="TableParagraph"/>
              <w:spacing w:before="134"/>
              <w:ind w:left="167"/>
              <w:rPr>
                <w:sz w:val="24"/>
              </w:rPr>
            </w:pPr>
            <w:r>
              <w:rPr>
                <w:sz w:val="24"/>
              </w:rPr>
              <w:t>96.80±1.71</w:t>
            </w:r>
          </w:p>
        </w:tc>
        <w:tc>
          <w:tcPr>
            <w:tcW w:w="1251" w:type="dxa"/>
          </w:tcPr>
          <w:p>
            <w:pPr>
              <w:pStyle w:val="TableParagraph"/>
              <w:spacing w:before="134"/>
              <w:ind w:left="112"/>
              <w:rPr>
                <w:sz w:val="24"/>
              </w:rPr>
            </w:pPr>
            <w:r>
              <w:rPr>
                <w:sz w:val="24"/>
              </w:rPr>
              <w:t>2.45±0.08</w:t>
            </w:r>
          </w:p>
        </w:tc>
        <w:tc>
          <w:tcPr>
            <w:tcW w:w="1390" w:type="dxa"/>
          </w:tcPr>
          <w:p>
            <w:pPr>
              <w:pStyle w:val="TableParagraph"/>
              <w:spacing w:before="134"/>
              <w:ind w:left="146" w:right="112"/>
              <w:jc w:val="center"/>
              <w:rPr>
                <w:sz w:val="24"/>
              </w:rPr>
            </w:pPr>
            <w:r>
              <w:rPr>
                <w:sz w:val="24"/>
              </w:rPr>
              <w:t>21.60±1.72</w:t>
            </w:r>
          </w:p>
        </w:tc>
      </w:tr>
      <w:tr>
        <w:trPr>
          <w:trHeight w:val="673" w:hRule="atLeast"/>
        </w:trPr>
        <w:tc>
          <w:tcPr>
            <w:tcW w:w="2048" w:type="dxa"/>
          </w:tcPr>
          <w:p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453" w:type="dxa"/>
          </w:tcPr>
          <w:p>
            <w:pPr>
              <w:pStyle w:val="TableParagraph"/>
              <w:spacing w:before="19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136.80±1.80</w:t>
            </w:r>
          </w:p>
        </w:tc>
        <w:tc>
          <w:tcPr>
            <w:tcW w:w="1252" w:type="dxa"/>
          </w:tcPr>
          <w:p>
            <w:pPr>
              <w:pStyle w:val="TableParagraph"/>
              <w:spacing w:before="193"/>
              <w:ind w:left="94" w:right="146"/>
              <w:jc w:val="center"/>
              <w:rPr>
                <w:sz w:val="24"/>
              </w:rPr>
            </w:pPr>
            <w:r>
              <w:rPr>
                <w:sz w:val="24"/>
              </w:rPr>
              <w:t>4.36±0.42</w:t>
            </w:r>
          </w:p>
        </w:tc>
        <w:tc>
          <w:tcPr>
            <w:tcW w:w="1491" w:type="dxa"/>
          </w:tcPr>
          <w:p>
            <w:pPr>
              <w:pStyle w:val="TableParagraph"/>
              <w:spacing w:before="193"/>
              <w:ind w:left="167"/>
              <w:rPr>
                <w:sz w:val="24"/>
              </w:rPr>
            </w:pPr>
            <w:r>
              <w:rPr>
                <w:sz w:val="24"/>
              </w:rPr>
              <w:t>98.20±1.68</w:t>
            </w:r>
          </w:p>
        </w:tc>
        <w:tc>
          <w:tcPr>
            <w:tcW w:w="1251" w:type="dxa"/>
          </w:tcPr>
          <w:p>
            <w:pPr>
              <w:pStyle w:val="TableParagraph"/>
              <w:spacing w:before="193"/>
              <w:ind w:left="112"/>
              <w:rPr>
                <w:sz w:val="24"/>
              </w:rPr>
            </w:pPr>
            <w:r>
              <w:rPr>
                <w:sz w:val="24"/>
              </w:rPr>
              <w:t>2.49±0.04</w:t>
            </w:r>
          </w:p>
        </w:tc>
        <w:tc>
          <w:tcPr>
            <w:tcW w:w="1390" w:type="dxa"/>
          </w:tcPr>
          <w:p>
            <w:pPr>
              <w:pStyle w:val="TableParagraph"/>
              <w:spacing w:before="193"/>
              <w:ind w:left="146" w:right="112"/>
              <w:jc w:val="center"/>
              <w:rPr>
                <w:sz w:val="24"/>
              </w:rPr>
            </w:pPr>
            <w:r>
              <w:rPr>
                <w:sz w:val="24"/>
              </w:rPr>
              <w:t>22.80±1.95</w:t>
            </w:r>
          </w:p>
        </w:tc>
      </w:tr>
      <w:tr>
        <w:trPr>
          <w:trHeight w:val="673" w:hRule="atLeast"/>
        </w:trPr>
        <w:tc>
          <w:tcPr>
            <w:tcW w:w="2048" w:type="dxa"/>
          </w:tcPr>
          <w:p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1453" w:type="dxa"/>
          </w:tcPr>
          <w:p>
            <w:pPr>
              <w:pStyle w:val="TableParagraph"/>
              <w:spacing w:before="19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138.60±1.88</w:t>
            </w:r>
          </w:p>
        </w:tc>
        <w:tc>
          <w:tcPr>
            <w:tcW w:w="1252" w:type="dxa"/>
          </w:tcPr>
          <w:p>
            <w:pPr>
              <w:pStyle w:val="TableParagraph"/>
              <w:spacing w:before="194"/>
              <w:ind w:left="94" w:right="146"/>
              <w:jc w:val="center"/>
              <w:rPr>
                <w:sz w:val="24"/>
              </w:rPr>
            </w:pPr>
            <w:r>
              <w:rPr>
                <w:sz w:val="24"/>
              </w:rPr>
              <w:t>4.26±0.11</w:t>
            </w:r>
          </w:p>
        </w:tc>
        <w:tc>
          <w:tcPr>
            <w:tcW w:w="1491" w:type="dxa"/>
          </w:tcPr>
          <w:p>
            <w:pPr>
              <w:pStyle w:val="TableParagraph"/>
              <w:spacing w:before="194"/>
              <w:ind w:left="167"/>
              <w:rPr>
                <w:sz w:val="24"/>
              </w:rPr>
            </w:pPr>
            <w:r>
              <w:rPr>
                <w:sz w:val="24"/>
              </w:rPr>
              <w:t>95.00±1.00</w:t>
            </w:r>
          </w:p>
        </w:tc>
        <w:tc>
          <w:tcPr>
            <w:tcW w:w="1251" w:type="dxa"/>
          </w:tcPr>
          <w:p>
            <w:pPr>
              <w:pStyle w:val="TableParagraph"/>
              <w:spacing w:before="194"/>
              <w:ind w:left="112"/>
              <w:rPr>
                <w:sz w:val="24"/>
              </w:rPr>
            </w:pPr>
            <w:r>
              <w:rPr>
                <w:sz w:val="24"/>
              </w:rPr>
              <w:t>2.38±0.04</w:t>
            </w:r>
          </w:p>
        </w:tc>
        <w:tc>
          <w:tcPr>
            <w:tcW w:w="1390" w:type="dxa"/>
          </w:tcPr>
          <w:p>
            <w:pPr>
              <w:pStyle w:val="TableParagraph"/>
              <w:spacing w:before="194"/>
              <w:ind w:left="146" w:right="112"/>
              <w:jc w:val="center"/>
              <w:rPr>
                <w:sz w:val="24"/>
              </w:rPr>
            </w:pPr>
            <w:r>
              <w:rPr>
                <w:sz w:val="24"/>
              </w:rPr>
              <w:t>23.80±0.48</w:t>
            </w:r>
          </w:p>
        </w:tc>
      </w:tr>
      <w:tr>
        <w:trPr>
          <w:trHeight w:val="469" w:hRule="atLeast"/>
        </w:trPr>
        <w:tc>
          <w:tcPr>
            <w:tcW w:w="2048" w:type="dxa"/>
          </w:tcPr>
          <w:p>
            <w:pPr>
              <w:pStyle w:val="TableParagraph"/>
              <w:spacing w:line="256" w:lineRule="exact" w:before="193"/>
              <w:ind w:left="108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1453" w:type="dxa"/>
          </w:tcPr>
          <w:p>
            <w:pPr>
              <w:pStyle w:val="TableParagraph"/>
              <w:spacing w:line="256" w:lineRule="exact" w:before="19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137.80±0.73</w:t>
            </w:r>
          </w:p>
        </w:tc>
        <w:tc>
          <w:tcPr>
            <w:tcW w:w="1252" w:type="dxa"/>
          </w:tcPr>
          <w:p>
            <w:pPr>
              <w:pStyle w:val="TableParagraph"/>
              <w:spacing w:line="256" w:lineRule="exact" w:before="193"/>
              <w:ind w:left="94" w:right="146"/>
              <w:jc w:val="center"/>
              <w:rPr>
                <w:sz w:val="24"/>
              </w:rPr>
            </w:pPr>
            <w:r>
              <w:rPr>
                <w:sz w:val="24"/>
              </w:rPr>
              <w:t>4.60±0.30</w:t>
            </w:r>
          </w:p>
        </w:tc>
        <w:tc>
          <w:tcPr>
            <w:tcW w:w="1491" w:type="dxa"/>
          </w:tcPr>
          <w:p>
            <w:pPr>
              <w:pStyle w:val="TableParagraph"/>
              <w:spacing w:line="256" w:lineRule="exact" w:before="193"/>
              <w:ind w:left="167"/>
              <w:rPr>
                <w:sz w:val="24"/>
              </w:rPr>
            </w:pPr>
            <w:r>
              <w:rPr>
                <w:sz w:val="24"/>
              </w:rPr>
              <w:t>97.40±1.77</w:t>
            </w:r>
          </w:p>
        </w:tc>
        <w:tc>
          <w:tcPr>
            <w:tcW w:w="1251" w:type="dxa"/>
          </w:tcPr>
          <w:p>
            <w:pPr>
              <w:pStyle w:val="TableParagraph"/>
              <w:spacing w:line="256" w:lineRule="exact" w:before="193"/>
              <w:ind w:left="112"/>
              <w:rPr>
                <w:sz w:val="24"/>
              </w:rPr>
            </w:pPr>
            <w:r>
              <w:rPr>
                <w:sz w:val="24"/>
              </w:rPr>
              <w:t>2.44±0.69</w:t>
            </w:r>
          </w:p>
        </w:tc>
        <w:tc>
          <w:tcPr>
            <w:tcW w:w="1390" w:type="dxa"/>
          </w:tcPr>
          <w:p>
            <w:pPr>
              <w:pStyle w:val="TableParagraph"/>
              <w:spacing w:line="256" w:lineRule="exact" w:before="193"/>
              <w:ind w:left="146" w:right="112"/>
              <w:jc w:val="center"/>
              <w:rPr>
                <w:sz w:val="24"/>
              </w:rPr>
            </w:pPr>
            <w:r>
              <w:rPr>
                <w:sz w:val="24"/>
              </w:rPr>
              <w:t>21.60±1.33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pict>
          <v:rect style="position:absolute;margin-left:89.304001pt;margin-top:10.199303pt;width:444.916021pt;height:.48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8" w:lineRule="auto" w:before="0"/>
        <w:ind w:left="480" w:right="1073" w:firstLine="0"/>
        <w:jc w:val="both"/>
        <w:rPr>
          <w:sz w:val="22"/>
        </w:rPr>
      </w:pPr>
      <w:r>
        <w:rPr>
          <w:sz w:val="22"/>
        </w:rPr>
        <w:t>Values are presented as mean ± SEM; One way ANOVA did not show any statistically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significant difference between the groups. n </w:t>
      </w:r>
      <w:r>
        <w:rPr>
          <w:sz w:val="14"/>
        </w:rPr>
        <w:t>= </w:t>
      </w:r>
      <w:r>
        <w:rPr>
          <w:position w:val="2"/>
          <w:sz w:val="22"/>
        </w:rPr>
        <w:t>6; Gent = Gentamicin; Na</w:t>
      </w:r>
      <w:r>
        <w:rPr>
          <w:position w:val="2"/>
          <w:sz w:val="22"/>
          <w:vertAlign w:val="superscript"/>
        </w:rPr>
        <w:t>+</w:t>
      </w:r>
      <w:r>
        <w:rPr>
          <w:position w:val="2"/>
          <w:sz w:val="22"/>
          <w:vertAlign w:val="baseline"/>
        </w:rPr>
        <w:t> = sodium; K</w:t>
      </w:r>
      <w:r>
        <w:rPr>
          <w:position w:val="2"/>
          <w:sz w:val="22"/>
          <w:vertAlign w:val="superscript"/>
        </w:rPr>
        <w:t>+</w:t>
      </w:r>
      <w:r>
        <w:rPr>
          <w:position w:val="2"/>
          <w:sz w:val="22"/>
          <w:vertAlign w:val="baseline"/>
        </w:rPr>
        <w:t> =</w:t>
      </w:r>
      <w:r>
        <w:rPr>
          <w:spacing w:val="1"/>
          <w:position w:val="2"/>
          <w:sz w:val="22"/>
          <w:vertAlign w:val="baseline"/>
        </w:rPr>
        <w:t> </w:t>
      </w:r>
      <w:r>
        <w:rPr>
          <w:position w:val="2"/>
          <w:sz w:val="22"/>
          <w:vertAlign w:val="baseline"/>
        </w:rPr>
        <w:t>Potasium; Cl</w:t>
      </w:r>
      <w:r>
        <w:rPr>
          <w:position w:val="2"/>
          <w:sz w:val="22"/>
          <w:vertAlign w:val="superscript"/>
        </w:rPr>
        <w:t>+</w:t>
      </w:r>
      <w:r>
        <w:rPr>
          <w:position w:val="2"/>
          <w:sz w:val="22"/>
          <w:vertAlign w:val="baseline"/>
        </w:rPr>
        <w:t> = Chloride; Ca</w:t>
      </w:r>
      <w:r>
        <w:rPr>
          <w:position w:val="2"/>
          <w:sz w:val="22"/>
          <w:vertAlign w:val="superscript"/>
        </w:rPr>
        <w:t>2+</w:t>
      </w:r>
      <w:r>
        <w:rPr>
          <w:position w:val="2"/>
          <w:sz w:val="22"/>
          <w:vertAlign w:val="baseline"/>
        </w:rPr>
        <w:t> = Calcium; HCO</w:t>
      </w:r>
      <w:r>
        <w:rPr>
          <w:sz w:val="14"/>
          <w:vertAlign w:val="baseline"/>
        </w:rPr>
        <w:t>3 </w:t>
      </w:r>
      <w:r>
        <w:rPr>
          <w:position w:val="2"/>
          <w:sz w:val="22"/>
          <w:vertAlign w:val="baseline"/>
        </w:rPr>
        <w:t>= Bicarbonate; Gent = Gentamicin; Bco =</w:t>
      </w:r>
      <w:r>
        <w:rPr>
          <w:spacing w:val="1"/>
          <w:position w:val="2"/>
          <w:sz w:val="22"/>
          <w:vertAlign w:val="baseline"/>
        </w:rPr>
        <w:t> </w:t>
      </w:r>
      <w:r>
        <w:rPr>
          <w:sz w:val="22"/>
          <w:vertAlign w:val="baseline"/>
        </w:rPr>
        <w:t>Vitamin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B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Complex;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hrs = hours</w:t>
      </w:r>
    </w:p>
    <w:p>
      <w:pPr>
        <w:spacing w:after="0" w:line="228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1"/>
        </w:numPr>
        <w:tabs>
          <w:tab w:pos="962" w:val="left" w:leader="none"/>
        </w:tabs>
        <w:spacing w:line="360" w:lineRule="auto" w:before="63" w:after="0"/>
        <w:ind w:left="480" w:right="1074" w:firstLine="0"/>
        <w:jc w:val="both"/>
      </w:pPr>
      <w:bookmarkStart w:name="_bookmark102" w:id="167"/>
      <w:bookmarkEnd w:id="167"/>
      <w:r>
        <w:rPr>
          <w:b w:val="0"/>
        </w:rPr>
      </w:r>
      <w:bookmarkStart w:name="_bookmark102" w:id="168"/>
      <w:bookmarkEnd w:id="168"/>
      <w:r>
        <w:rPr/>
        <w:t>:</w:t>
      </w:r>
      <w:r>
        <w:rPr/>
        <w:t> The Effect of Ten-day Chronomudulated Gentamicin (100 mg/kg) and</w:t>
      </w:r>
      <w:r>
        <w:rPr>
          <w:spacing w:val="1"/>
        </w:rPr>
        <w:t> </w:t>
      </w:r>
      <w:r>
        <w:rPr/>
        <w:t>Vitamin B Complex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ml/kg) Administration on Relative Kidney Weight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230"/>
        <w:ind w:left="480" w:right="1074"/>
        <w:jc w:val="both"/>
      </w:pPr>
      <w:r>
        <w:rPr/>
        <w:t>Gentamicin 100 mg/kg administered alone or in combination with vitamin B complex</w:t>
      </w:r>
      <w:r>
        <w:rPr>
          <w:spacing w:val="1"/>
        </w:rPr>
        <w:t> </w:t>
      </w:r>
      <w:r>
        <w:rPr/>
        <w:t>did not produce any significant change in relative kidney weights between the control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treatment</w:t>
      </w:r>
      <w:r>
        <w:rPr>
          <w:spacing w:val="2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spacing w:line="360" w:lineRule="auto"/>
        <w:ind w:right="1072"/>
      </w:pPr>
      <w:bookmarkStart w:name="_bookmark103" w:id="169"/>
      <w:bookmarkEnd w:id="169"/>
      <w:r>
        <w:rPr>
          <w:b w:val="0"/>
        </w:rPr>
      </w:r>
      <w:r>
        <w:rPr/>
        <w:t>Table 4.13: Effect of Ten-day Chronomudulated Gentamicin (100 mg/kg) and</w:t>
      </w:r>
      <w:r>
        <w:rPr>
          <w:spacing w:val="1"/>
        </w:rPr>
        <w:t> </w:t>
      </w:r>
      <w:r>
        <w:rPr/>
        <w:t>Vitamin</w:t>
      </w:r>
      <w:r>
        <w:rPr>
          <w:spacing w:val="-3"/>
        </w:rPr>
        <w:t> </w:t>
      </w:r>
      <w:r>
        <w:rPr/>
        <w:t>B</w:t>
      </w:r>
      <w:r>
        <w:rPr>
          <w:spacing w:val="-1"/>
        </w:rPr>
        <w:t> </w:t>
      </w:r>
      <w:r>
        <w:rPr/>
        <w:t>Complex</w:t>
      </w:r>
      <w:r>
        <w:rPr>
          <w:spacing w:val="5"/>
        </w:rPr>
        <w:t> </w:t>
      </w:r>
      <w:r>
        <w:rPr/>
        <w:t>(3</w:t>
      </w:r>
      <w:r>
        <w:rPr>
          <w:spacing w:val="-3"/>
        </w:rPr>
        <w:t> </w:t>
      </w:r>
      <w:r>
        <w:rPr/>
        <w:t>ml/kg) on</w:t>
      </w:r>
      <w:r>
        <w:rPr>
          <w:spacing w:val="-5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Kidney</w:t>
      </w:r>
      <w:r>
        <w:rPr>
          <w:spacing w:val="1"/>
        </w:rPr>
        <w:t> </w:t>
      </w:r>
      <w:r>
        <w:rPr/>
        <w:t>Weight in</w:t>
      </w:r>
      <w:r>
        <w:rPr>
          <w:spacing w:val="-2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2"/>
        <w:gridCol w:w="2420"/>
        <w:gridCol w:w="3669"/>
      </w:tblGrid>
      <w:tr>
        <w:trPr>
          <w:trHeight w:val="623" w:hRule="atLeast"/>
        </w:trPr>
        <w:tc>
          <w:tcPr>
            <w:tcW w:w="2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515"/>
              <w:rPr>
                <w:sz w:val="24"/>
              </w:rPr>
            </w:pPr>
            <w:r>
              <w:rPr>
                <w:sz w:val="24"/>
              </w:rPr>
              <w:t>RLKW</w:t>
            </w:r>
          </w:p>
        </w:tc>
        <w:tc>
          <w:tcPr>
            <w:tcW w:w="3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8"/>
              <w:ind w:left="935"/>
              <w:rPr>
                <w:sz w:val="24"/>
              </w:rPr>
            </w:pPr>
            <w:r>
              <w:rPr>
                <w:sz w:val="24"/>
              </w:rPr>
              <w:t>RRKW</w:t>
            </w:r>
          </w:p>
        </w:tc>
      </w:tr>
      <w:tr>
        <w:trPr>
          <w:trHeight w:val="509" w:hRule="atLeast"/>
        </w:trPr>
        <w:tc>
          <w:tcPr>
            <w:tcW w:w="2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115"/>
              <w:rPr>
                <w:sz w:val="24"/>
              </w:rPr>
            </w:pPr>
            <w:r>
              <w:rPr>
                <w:sz w:val="24"/>
              </w:rPr>
              <w:t>Saline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 ml/kg</w:t>
            </w:r>
          </w:p>
        </w:tc>
        <w:tc>
          <w:tcPr>
            <w:tcW w:w="2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515"/>
              <w:rPr>
                <w:sz w:val="24"/>
              </w:rPr>
            </w:pPr>
            <w:r>
              <w:rPr>
                <w:sz w:val="24"/>
              </w:rPr>
              <w:t>0.29±0.01</w:t>
            </w:r>
          </w:p>
        </w:tc>
        <w:tc>
          <w:tcPr>
            <w:tcW w:w="3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935"/>
              <w:rPr>
                <w:sz w:val="24"/>
              </w:rPr>
            </w:pPr>
            <w:r>
              <w:rPr>
                <w:sz w:val="24"/>
              </w:rPr>
              <w:t>0.30±0.01</w:t>
            </w:r>
          </w:p>
        </w:tc>
      </w:tr>
      <w:tr>
        <w:trPr>
          <w:trHeight w:val="563" w:hRule="atLeast"/>
        </w:trPr>
        <w:tc>
          <w:tcPr>
            <w:tcW w:w="2442" w:type="dxa"/>
          </w:tcPr>
          <w:p>
            <w:pPr>
              <w:pStyle w:val="TableParagraph"/>
              <w:spacing w:before="113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1200 hrs</w:t>
            </w:r>
          </w:p>
        </w:tc>
        <w:tc>
          <w:tcPr>
            <w:tcW w:w="2420" w:type="dxa"/>
          </w:tcPr>
          <w:p>
            <w:pPr>
              <w:pStyle w:val="TableParagraph"/>
              <w:spacing w:before="113"/>
              <w:ind w:left="515"/>
              <w:rPr>
                <w:sz w:val="24"/>
              </w:rPr>
            </w:pPr>
            <w:r>
              <w:rPr>
                <w:sz w:val="24"/>
              </w:rPr>
              <w:t>0.37±0.01</w:t>
            </w:r>
          </w:p>
        </w:tc>
        <w:tc>
          <w:tcPr>
            <w:tcW w:w="3669" w:type="dxa"/>
          </w:tcPr>
          <w:p>
            <w:pPr>
              <w:pStyle w:val="TableParagraph"/>
              <w:spacing w:before="113"/>
              <w:ind w:left="935"/>
              <w:rPr>
                <w:sz w:val="24"/>
              </w:rPr>
            </w:pPr>
            <w:r>
              <w:rPr>
                <w:sz w:val="24"/>
              </w:rPr>
              <w:t>0.39±0.01</w:t>
            </w:r>
          </w:p>
        </w:tc>
      </w:tr>
      <w:tr>
        <w:trPr>
          <w:trHeight w:val="623" w:hRule="atLeast"/>
        </w:trPr>
        <w:tc>
          <w:tcPr>
            <w:tcW w:w="2442" w:type="dxa"/>
          </w:tcPr>
          <w:p>
            <w:pPr>
              <w:pStyle w:val="TableParagraph"/>
              <w:spacing w:before="173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2420" w:type="dxa"/>
          </w:tcPr>
          <w:p>
            <w:pPr>
              <w:pStyle w:val="TableParagraph"/>
              <w:spacing w:before="173"/>
              <w:ind w:left="515"/>
              <w:rPr>
                <w:sz w:val="24"/>
              </w:rPr>
            </w:pPr>
            <w:r>
              <w:rPr>
                <w:sz w:val="24"/>
              </w:rPr>
              <w:t>0.33±0.04</w:t>
            </w:r>
          </w:p>
        </w:tc>
        <w:tc>
          <w:tcPr>
            <w:tcW w:w="3669" w:type="dxa"/>
          </w:tcPr>
          <w:p>
            <w:pPr>
              <w:pStyle w:val="TableParagraph"/>
              <w:spacing w:before="173"/>
              <w:ind w:left="935"/>
              <w:rPr>
                <w:sz w:val="24"/>
              </w:rPr>
            </w:pPr>
            <w:r>
              <w:rPr>
                <w:sz w:val="24"/>
              </w:rPr>
              <w:t>0.34±0.04</w:t>
            </w:r>
          </w:p>
        </w:tc>
      </w:tr>
      <w:tr>
        <w:trPr>
          <w:trHeight w:val="624" w:hRule="atLeast"/>
        </w:trPr>
        <w:tc>
          <w:tcPr>
            <w:tcW w:w="2442" w:type="dxa"/>
          </w:tcPr>
          <w:p>
            <w:pPr>
              <w:pStyle w:val="TableParagraph"/>
              <w:spacing w:before="173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 hrs</w:t>
            </w:r>
          </w:p>
        </w:tc>
        <w:tc>
          <w:tcPr>
            <w:tcW w:w="2420" w:type="dxa"/>
          </w:tcPr>
          <w:p>
            <w:pPr>
              <w:pStyle w:val="TableParagraph"/>
              <w:spacing w:before="173"/>
              <w:ind w:left="515"/>
              <w:rPr>
                <w:sz w:val="24"/>
              </w:rPr>
            </w:pPr>
            <w:r>
              <w:rPr>
                <w:sz w:val="24"/>
              </w:rPr>
              <w:t>0.44±0.61</w:t>
            </w:r>
          </w:p>
        </w:tc>
        <w:tc>
          <w:tcPr>
            <w:tcW w:w="3669" w:type="dxa"/>
          </w:tcPr>
          <w:p>
            <w:pPr>
              <w:pStyle w:val="TableParagraph"/>
              <w:spacing w:before="173"/>
              <w:ind w:left="935"/>
              <w:rPr>
                <w:sz w:val="24"/>
              </w:rPr>
            </w:pPr>
            <w:r>
              <w:rPr>
                <w:sz w:val="24"/>
              </w:rPr>
              <w:t>0.40±0.20</w:t>
            </w:r>
          </w:p>
        </w:tc>
      </w:tr>
      <w:tr>
        <w:trPr>
          <w:trHeight w:val="830" w:hRule="atLeast"/>
        </w:trPr>
        <w:tc>
          <w:tcPr>
            <w:tcW w:w="2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115"/>
              <w:rPr>
                <w:sz w:val="24"/>
              </w:rPr>
            </w:pPr>
            <w:r>
              <w:rPr>
                <w:sz w:val="24"/>
              </w:rPr>
              <w:t>Gent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hrs/Bco</w:t>
            </w:r>
          </w:p>
        </w:tc>
        <w:tc>
          <w:tcPr>
            <w:tcW w:w="2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515"/>
              <w:rPr>
                <w:sz w:val="24"/>
              </w:rPr>
            </w:pPr>
            <w:r>
              <w:rPr>
                <w:sz w:val="24"/>
              </w:rPr>
              <w:t>0.39±0.02</w:t>
            </w:r>
          </w:p>
        </w:tc>
        <w:tc>
          <w:tcPr>
            <w:tcW w:w="3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3"/>
              <w:ind w:left="935"/>
              <w:rPr>
                <w:sz w:val="24"/>
              </w:rPr>
            </w:pPr>
            <w:r>
              <w:rPr>
                <w:sz w:val="24"/>
              </w:rPr>
              <w:t>0.37±0.01</w:t>
            </w:r>
          </w:p>
        </w:tc>
      </w:tr>
    </w:tbl>
    <w:p>
      <w:pPr>
        <w:spacing w:line="240" w:lineRule="auto" w:before="0"/>
        <w:ind w:left="480" w:right="1077" w:firstLine="0"/>
        <w:jc w:val="both"/>
        <w:rPr>
          <w:sz w:val="22"/>
        </w:rPr>
      </w:pPr>
      <w:r>
        <w:rPr>
          <w:sz w:val="22"/>
        </w:rPr>
        <w:t>Values are presented as mean ± SEM; One way ANOVA did not show any statistically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significant difference between the groups. n </w:t>
      </w:r>
      <w:r>
        <w:rPr>
          <w:sz w:val="14"/>
        </w:rPr>
        <w:t>= </w:t>
      </w:r>
      <w:r>
        <w:rPr>
          <w:position w:val="2"/>
          <w:sz w:val="22"/>
        </w:rPr>
        <w:t>6; Gent = Gentamicin; RLKW = Relative Left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Kidney Weight; RRKW = Relative Right Kidney Weight; Bco = Vitamin B Complex; hrs =</w:t>
      </w:r>
      <w:r>
        <w:rPr>
          <w:spacing w:val="1"/>
          <w:sz w:val="22"/>
        </w:rPr>
        <w:t> </w:t>
      </w:r>
      <w:r>
        <w:rPr>
          <w:sz w:val="22"/>
        </w:rPr>
        <w:t>hours.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Heading1"/>
        <w:numPr>
          <w:ilvl w:val="2"/>
          <w:numId w:val="21"/>
        </w:numPr>
        <w:tabs>
          <w:tab w:pos="962" w:val="left" w:leader="none"/>
        </w:tabs>
        <w:spacing w:line="360" w:lineRule="auto" w:before="63" w:after="0"/>
        <w:ind w:left="480" w:right="1078" w:firstLine="0"/>
        <w:jc w:val="both"/>
      </w:pPr>
      <w:bookmarkStart w:name="_bookmark104" w:id="170"/>
      <w:bookmarkEnd w:id="170"/>
      <w:r>
        <w:rPr>
          <w:b w:val="0"/>
        </w:rPr>
      </w:r>
      <w:bookmarkStart w:name="_bookmark104" w:id="171"/>
      <w:bookmarkEnd w:id="171"/>
      <w:r>
        <w:rPr/>
        <w:t>:</w:t>
      </w:r>
      <w:r>
        <w:rPr/>
        <w:t> Histopathology of Effect of Ten-day Chronomudulated Gentamicin (100</w:t>
      </w:r>
      <w:r>
        <w:rPr>
          <w:spacing w:val="1"/>
        </w:rPr>
        <w:t> </w:t>
      </w:r>
      <w:r>
        <w:rPr/>
        <w:t>mg/kg) and</w:t>
      </w:r>
      <w:r>
        <w:rPr>
          <w:spacing w:val="-2"/>
        </w:rPr>
        <w:t> </w:t>
      </w:r>
      <w:r>
        <w:rPr/>
        <w:t>Vitamin</w:t>
      </w:r>
      <w:r>
        <w:rPr>
          <w:spacing w:val="-5"/>
        </w:rPr>
        <w:t> </w:t>
      </w:r>
      <w:r>
        <w:rPr/>
        <w:t>B</w:t>
      </w:r>
      <w:r>
        <w:rPr>
          <w:spacing w:val="2"/>
        </w:rPr>
        <w:t> </w:t>
      </w:r>
      <w:r>
        <w:rPr/>
        <w:t>Complex</w:t>
      </w:r>
      <w:r>
        <w:rPr>
          <w:spacing w:val="5"/>
        </w:rPr>
        <w:t> </w:t>
      </w:r>
      <w:r>
        <w:rPr/>
        <w:t>(3</w:t>
      </w:r>
      <w:r>
        <w:rPr>
          <w:spacing w:val="2"/>
        </w:rPr>
        <w:t> </w:t>
      </w:r>
      <w:r>
        <w:rPr/>
        <w:t>ml/kg)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231"/>
        <w:ind w:left="480" w:right="1073"/>
        <w:jc w:val="both"/>
      </w:pP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concurrently with vitamin B complex 3 ml/kg at two different time points (1200 and</w:t>
      </w:r>
      <w:r>
        <w:rPr>
          <w:spacing w:val="1"/>
        </w:rPr>
        <w:t> </w:t>
      </w:r>
      <w:r>
        <w:rPr/>
        <w:t>0000 hours) produced a pathological structural damage in the renal cortex of the rat</w:t>
      </w:r>
      <w:r>
        <w:rPr>
          <w:spacing w:val="1"/>
        </w:rPr>
        <w:t> </w:t>
      </w:r>
      <w:r>
        <w:rPr/>
        <w:t>kidney.</w:t>
      </w:r>
      <w:r>
        <w:rPr>
          <w:spacing w:val="-1"/>
        </w:rPr>
        <w:t> </w:t>
      </w:r>
      <w:r>
        <w:rPr/>
        <w:t>Photomicrographs were</w:t>
      </w:r>
      <w:r>
        <w:rPr>
          <w:spacing w:val="-2"/>
        </w:rPr>
        <w:t> </w:t>
      </w:r>
      <w:r>
        <w:rPr/>
        <w:t>taken</w:t>
      </w:r>
      <w:r>
        <w:rPr>
          <w:spacing w:val="-1"/>
        </w:rPr>
        <w:t> </w:t>
      </w:r>
      <w:r>
        <w:rPr/>
        <w:t>at a</w:t>
      </w:r>
      <w:r>
        <w:rPr>
          <w:spacing w:val="1"/>
        </w:rPr>
        <w:t> </w:t>
      </w:r>
      <w:r>
        <w:rPr/>
        <w:t>magnification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×250.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12.850pt;mso-position-horizontal-relative:char;mso-position-vertical-relative:line" coordorigin="0,0" coordsize="8307,6257" alt="E:\histology pictures for fatika\2\fat3 gp1.jpg">
            <v:shape style="position:absolute;left:0;top:0;width:8307;height:6257" type="#_x0000_t75" alt="E:\histology pictures for fatika\2\fat3 gp1.jpg" stroked="false">
              <v:imagedata r:id="rId16" o:title=""/>
            </v:shape>
            <v:shape style="position:absolute;left:1184;top:3522;width:1407;height:270" coordorigin="1185,3523" coordsize="1407,270" path="m2322,3703l2322,3793,2502,3703,2367,3703,2322,3703xm2322,3613l2322,3703,2367,3703,2367,3613,2322,3613xm2322,3523l2322,3613,2367,3613,2367,3703,2502,3703,2592,3658,2322,3523xm1185,3612l1185,3702,2322,3703,2322,3613,1185,3612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spacing w:line="357" w:lineRule="auto" w:before="90"/>
        <w:ind w:left="480" w:right="1076" w:firstLine="0"/>
        <w:jc w:val="both"/>
        <w:rPr>
          <w:sz w:val="24"/>
        </w:rPr>
      </w:pPr>
      <w:bookmarkStart w:name="_bookmark105" w:id="172"/>
      <w:bookmarkEnd w:id="172"/>
      <w:r>
        <w:rPr/>
      </w:r>
      <w:r>
        <w:rPr>
          <w:b/>
          <w:sz w:val="24"/>
        </w:rPr>
        <w:t>Plate IX: Photomicrograph of a section of a rat kidney treated with gentamicn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100 mg/kg concurrently with 3 ml/kg of vitamin B Complex at 1200 hours for 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 (×250) </w:t>
      </w:r>
      <w:r>
        <w:rPr>
          <w:sz w:val="24"/>
        </w:rPr>
        <w:t>showing lymphocyte hyperplasia (pointed arrow) with moderate tubular</w:t>
      </w:r>
      <w:r>
        <w:rPr>
          <w:spacing w:val="1"/>
          <w:sz w:val="24"/>
        </w:rPr>
        <w:t> </w:t>
      </w:r>
      <w:r>
        <w:rPr>
          <w:sz w:val="24"/>
        </w:rPr>
        <w:t>necrosis</w:t>
      </w:r>
      <w:r>
        <w:rPr>
          <w:spacing w:val="-3"/>
          <w:sz w:val="24"/>
        </w:rPr>
        <w:t> </w:t>
      </w:r>
      <w:r>
        <w:rPr>
          <w:sz w:val="24"/>
        </w:rPr>
        <w:t>(TN)</w:t>
      </w:r>
      <w:r>
        <w:rPr>
          <w:spacing w:val="-1"/>
          <w:sz w:val="24"/>
        </w:rPr>
        <w:t> </w:t>
      </w:r>
      <w:r>
        <w:rPr>
          <w:sz w:val="24"/>
        </w:rPr>
        <w:t>and hyalinized</w:t>
      </w:r>
      <w:r>
        <w:rPr>
          <w:spacing w:val="1"/>
          <w:sz w:val="24"/>
        </w:rPr>
        <w:t> </w:t>
      </w:r>
      <w:r>
        <w:rPr>
          <w:sz w:val="24"/>
        </w:rPr>
        <w:t>glomerulus</w:t>
      </w:r>
      <w:r>
        <w:rPr>
          <w:spacing w:val="-3"/>
          <w:sz w:val="24"/>
        </w:rPr>
        <w:t> </w:t>
      </w:r>
      <w:r>
        <w:rPr>
          <w:sz w:val="24"/>
        </w:rPr>
        <w:t>(HG). 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 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324.5pt;mso-position-horizontal-relative:char;mso-position-vertical-relative:line" coordorigin="0,0" coordsize="8307,6490" alt="E:\histology pictures for fatika\2\fat3 gp3.jpg">
            <v:shape style="position:absolute;left:0;top:0;width:8307;height:6490" type="#_x0000_t75" alt="E:\histology pictures for fatika\2\fat3 gp3.jpg" stroked="false">
              <v:imagedata r:id="rId17" o:title=""/>
            </v:shape>
            <v:shape style="position:absolute;left:2314;top:3760;width:1407;height:270" coordorigin="2315,3761" coordsize="1407,270" path="m3452,3941l3452,4031,3632,3941,3497,3941,3452,3941xm3452,3851l3452,3941,3497,3941,3497,3851,3452,3851xm3452,3761l3452,3851,3497,3851,3497,3941,3632,3941,3722,3896,3452,3761xm2315,3850l2315,3940,3452,3941,3452,3851,2315,385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17"/>
        <w:ind w:left="480" w:right="1078" w:firstLine="0"/>
        <w:jc w:val="both"/>
        <w:rPr>
          <w:sz w:val="24"/>
        </w:rPr>
      </w:pPr>
      <w:bookmarkStart w:name="_bookmark106" w:id="173"/>
      <w:bookmarkEnd w:id="173"/>
      <w:r>
        <w:rPr/>
      </w:r>
      <w:r>
        <w:rPr>
          <w:b/>
          <w:sz w:val="24"/>
        </w:rPr>
        <w:t>Plate X: Photomicrograph of a section of a rat kidney treated with 100 mg/kg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1200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hours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 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(×250)</w:t>
      </w:r>
      <w:r>
        <w:rPr>
          <w:b/>
          <w:spacing w:val="1"/>
          <w:sz w:val="24"/>
        </w:rPr>
        <w:t> </w:t>
      </w:r>
      <w:r>
        <w:rPr>
          <w:sz w:val="24"/>
        </w:rPr>
        <w:t>showing lymphocyte</w:t>
      </w:r>
      <w:r>
        <w:rPr>
          <w:spacing w:val="1"/>
          <w:sz w:val="24"/>
        </w:rPr>
        <w:t> </w:t>
      </w:r>
      <w:r>
        <w:rPr>
          <w:sz w:val="24"/>
        </w:rPr>
        <w:t>hyperplasia</w:t>
      </w:r>
      <w:r>
        <w:rPr>
          <w:spacing w:val="1"/>
          <w:sz w:val="24"/>
        </w:rPr>
        <w:t> </w:t>
      </w:r>
      <w:r>
        <w:rPr>
          <w:sz w:val="24"/>
        </w:rPr>
        <w:t>(pointed arrow) with intense glomerular (GN) and tubular necrosis (TN). H and E</w:t>
      </w:r>
      <w:r>
        <w:rPr>
          <w:spacing w:val="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2pt;height:313.95pt;mso-position-horizontal-relative:char;mso-position-vertical-relative:line" coordorigin="0,0" coordsize="8304,6279" alt="E:\histology pictures for fatika\2\fat3 gp4.jpg">
            <v:shape style="position:absolute;left:0;top:0;width:8304;height:6279" type="#_x0000_t75" alt="E:\histology pictures for fatika\2\fat3 gp4.jpg" stroked="false">
              <v:imagedata r:id="rId18" o:title=""/>
            </v:shape>
            <v:shape style="position:absolute;left:1422;top:1530;width:1944;height:2438" coordorigin="1423,1531" coordsize="1944,2438" path="m2830,3834l2560,3699,2560,3789,1423,3788,1423,3878,2560,3879,2560,3969,2740,3879,2830,3834xm3367,1666l3097,1531,3097,1621,1960,1620,1960,1710,3097,1711,3097,1801,3277,1711,3367,166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357" w:lineRule="auto" w:before="216"/>
        <w:ind w:left="480" w:right="1076" w:firstLine="0"/>
        <w:jc w:val="both"/>
        <w:rPr>
          <w:sz w:val="24"/>
        </w:rPr>
      </w:pPr>
      <w:bookmarkStart w:name="_bookmark107" w:id="174"/>
      <w:bookmarkEnd w:id="174"/>
      <w:r>
        <w:rPr/>
      </w:r>
      <w:r>
        <w:rPr>
          <w:b/>
          <w:sz w:val="24"/>
        </w:rPr>
        <w:t>Plate XI: Photomicrograph of a section of a rat kidney treated with 100 mg/kg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gentamicin concurrently with Vitamin B complex 3 ml/kg at 0000 hours for 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days (×250) </w:t>
      </w:r>
      <w:r>
        <w:rPr>
          <w:sz w:val="24"/>
        </w:rPr>
        <w:t>showing intense lymphocyte hyperplasia (pointed arrows) and diffuse</w:t>
      </w:r>
      <w:r>
        <w:rPr>
          <w:spacing w:val="1"/>
          <w:sz w:val="24"/>
        </w:rPr>
        <w:t> </w:t>
      </w:r>
      <w:r>
        <w:rPr>
          <w:sz w:val="24"/>
        </w:rPr>
        <w:t>tubular</w:t>
      </w:r>
      <w:r>
        <w:rPr>
          <w:spacing w:val="-1"/>
          <w:sz w:val="24"/>
        </w:rPr>
        <w:t> </w:t>
      </w:r>
      <w:r>
        <w:rPr>
          <w:sz w:val="24"/>
        </w:rPr>
        <w:t>degeneration</w:t>
      </w:r>
      <w:r>
        <w:rPr>
          <w:spacing w:val="1"/>
          <w:sz w:val="24"/>
        </w:rPr>
        <w:t> </w:t>
      </w:r>
      <w:r>
        <w:rPr>
          <w:sz w:val="24"/>
        </w:rPr>
        <w:t>(TD). H</w:t>
      </w:r>
      <w:r>
        <w:rPr>
          <w:spacing w:val="-2"/>
          <w:sz w:val="24"/>
        </w:rPr>
        <w:t> </w:t>
      </w:r>
      <w:r>
        <w:rPr>
          <w:sz w:val="24"/>
        </w:rPr>
        <w:t>and E</w:t>
      </w:r>
      <w:r>
        <w:rPr>
          <w:spacing w:val="1"/>
          <w:sz w:val="24"/>
        </w:rPr>
        <w:t> </w:t>
      </w:r>
      <w:r>
        <w:rPr>
          <w:sz w:val="24"/>
        </w:rPr>
        <w:t>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420" w:bottom="1200" w:left="16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pict>
          <v:group style="width:415.35pt;height:288.25pt;mso-position-horizontal-relative:char;mso-position-vertical-relative:line" coordorigin="0,0" coordsize="8307,5765" alt="C:\Users\USER\Desktop\Labelled histology pictures for fatika\histology pictures for fatika\histology pictures for fatika\NEW KID.jpg">
            <v:shape style="position:absolute;left:0;top:0;width:8307;height:5765" type="#_x0000_t75" alt="C:\Users\USER\Desktop\Labelled histology pictures for fatika\histology pictures for fatika\histology pictures for fatika\NEW KID.jpg" stroked="false">
              <v:imagedata r:id="rId19" o:title=""/>
            </v:shape>
            <v:shape style="position:absolute;left:1339;top:1668;width:4284;height:1791" coordorigin="1340,1668" coordsize="4284,1791" path="m2747,1804l2477,1668,2477,1758,1340,1758,1340,1848,2477,1848,2477,1938,2657,1848,2747,1804xm5624,3325l5354,3189,5354,3279,4217,3279,4217,3369,5354,3369,5354,3459,5534,3369,5624,3325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spacing w:line="357" w:lineRule="auto" w:before="90"/>
        <w:ind w:left="480" w:right="1077" w:firstLine="0"/>
        <w:jc w:val="both"/>
        <w:rPr>
          <w:sz w:val="24"/>
        </w:rPr>
      </w:pPr>
      <w:bookmarkStart w:name="_bookmark108" w:id="175"/>
      <w:bookmarkEnd w:id="175"/>
      <w:r>
        <w:rPr/>
      </w:r>
      <w:r>
        <w:rPr>
          <w:b/>
          <w:sz w:val="24"/>
        </w:rPr>
        <w:t>Plate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XII: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100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mg/kg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of gentamicin at 0000 hours for 10 days (×250) </w:t>
      </w:r>
      <w:r>
        <w:rPr>
          <w:sz w:val="24"/>
        </w:rPr>
        <w:t>showing tubular degeneration (TD)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lymphocyte hyperplasia (pointed arrows). H and E stain.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15" w:top="1580" w:bottom="1200" w:left="1680" w:right="360"/>
        </w:sectPr>
      </w:pPr>
    </w:p>
    <w:p>
      <w:pPr>
        <w:pStyle w:val="Heading1"/>
        <w:spacing w:before="60"/>
        <w:ind w:left="2122" w:right="2717"/>
        <w:jc w:val="center"/>
      </w:pPr>
      <w:bookmarkStart w:name="_bookmark109" w:id="176"/>
      <w:bookmarkEnd w:id="176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before="1"/>
        <w:rPr>
          <w:b/>
        </w:rPr>
      </w:pPr>
    </w:p>
    <w:p>
      <w:pPr>
        <w:pStyle w:val="Heading1"/>
        <w:tabs>
          <w:tab w:pos="4260" w:val="left" w:leader="none"/>
        </w:tabs>
        <w:spacing w:before="0"/>
        <w:ind w:left="3541"/>
        <w:jc w:val="left"/>
      </w:pPr>
      <w:bookmarkStart w:name="_bookmark110" w:id="177"/>
      <w:bookmarkEnd w:id="177"/>
      <w:r>
        <w:rPr>
          <w:b w:val="0"/>
        </w:rPr>
      </w:r>
      <w:r>
        <w:rPr/>
        <w:t>5.0</w:t>
        <w:tab/>
        <w:t>DISCUSSION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Gentamicin is widely used for treatment of a wide variety of infections caused by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nephrotoxicity (Yasin </w:t>
      </w:r>
      <w:r>
        <w:rPr>
          <w:i/>
        </w:rPr>
        <w:t>et al</w:t>
      </w:r>
      <w:r>
        <w:rPr/>
        <w:t>., 2003). High doses of gentamicin are required to produce</w:t>
      </w:r>
      <w:r>
        <w:rPr>
          <w:spacing w:val="1"/>
        </w:rPr>
        <w:t> </w:t>
      </w:r>
      <w:r>
        <w:rPr/>
        <w:t>nephro toxicity in rodents (Mingeot-Leclercq and Tulkens, 1999). This nephrotoxicity</w:t>
      </w:r>
      <w:r>
        <w:rPr>
          <w:spacing w:val="-57"/>
        </w:rPr>
        <w:t> </w:t>
      </w:r>
      <w:r>
        <w:rPr/>
        <w:t>manifests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filtration,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necrosis,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proximal brush border membrane and renal dysfunction. In this study 100 and 120</w:t>
      </w:r>
      <w:r>
        <w:rPr>
          <w:spacing w:val="1"/>
        </w:rPr>
        <w:t> </w:t>
      </w:r>
      <w:r>
        <w:rPr/>
        <w:t>mg/kg of gentamicin resulted in significant nephrotoxicity shown by a significant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urea,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bilirubin.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corroborates the work of previous studies (Yoshiyama </w:t>
      </w:r>
      <w:r>
        <w:rPr>
          <w:i/>
        </w:rPr>
        <w:t>et al</w:t>
      </w:r>
      <w:r>
        <w:rPr/>
        <w:t>., 1992; Gamaledin and</w:t>
      </w:r>
      <w:r>
        <w:rPr>
          <w:spacing w:val="1"/>
        </w:rPr>
        <w:t> </w:t>
      </w:r>
      <w:r>
        <w:rPr/>
        <w:t>Abo-Salem, 2012) where gentamicin nephrotoxicity and renal damage manifested as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nephrotoxicity.</w:t>
      </w:r>
      <w:r>
        <w:rPr>
          <w:spacing w:val="60"/>
        </w:rPr>
        <w:t> </w:t>
      </w:r>
      <w:r>
        <w:rPr/>
        <w:t>Tubular</w:t>
      </w:r>
      <w:r>
        <w:rPr>
          <w:spacing w:val="1"/>
        </w:rPr>
        <w:t> </w:t>
      </w:r>
      <w:r>
        <w:rPr/>
        <w:t>necrosis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proximal</w:t>
      </w:r>
      <w:r>
        <w:rPr>
          <w:spacing w:val="10"/>
        </w:rPr>
        <w:t> </w:t>
      </w:r>
      <w:r>
        <w:rPr/>
        <w:t>tubular</w:t>
      </w:r>
      <w:r>
        <w:rPr>
          <w:spacing w:val="9"/>
        </w:rPr>
        <w:t> </w:t>
      </w:r>
      <w:r>
        <w:rPr/>
        <w:t>damage</w:t>
      </w:r>
      <w:r>
        <w:rPr>
          <w:spacing w:val="8"/>
        </w:rPr>
        <w:t> </w:t>
      </w:r>
      <w:r>
        <w:rPr/>
        <w:t>occurs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gentamicin</w:t>
      </w:r>
      <w:r>
        <w:rPr>
          <w:spacing w:val="15"/>
        </w:rPr>
        <w:t> </w:t>
      </w:r>
      <w:r>
        <w:rPr/>
        <w:t>administration</w:t>
      </w:r>
      <w:r>
        <w:rPr>
          <w:spacing w:val="11"/>
        </w:rPr>
        <w:t> </w:t>
      </w:r>
      <w:r>
        <w:rPr/>
        <w:t>causing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biochemical parameters in the serum (Decker </w:t>
      </w:r>
      <w:r>
        <w:rPr>
          <w:i/>
        </w:rPr>
        <w:t>et al</w:t>
      </w:r>
      <w:r>
        <w:rPr/>
        <w:t>., 2012). Gentamicin induced renal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peroxidation,</w:t>
      </w:r>
      <w:r>
        <w:rPr>
          <w:spacing w:val="1"/>
        </w:rPr>
        <w:t> </w:t>
      </w:r>
      <w:r>
        <w:rPr/>
        <w:t>nitro-tyrosine</w:t>
      </w:r>
      <w:r>
        <w:rPr>
          <w:spacing w:val="1"/>
        </w:rPr>
        <w:t> </w:t>
      </w:r>
      <w:r>
        <w:rPr/>
        <w:t>formation and protein oxidation in the renal cortex (Balakumar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present study higher levels of blood urea nitrogen and serum creatinine among other</w:t>
      </w:r>
      <w:r>
        <w:rPr>
          <w:spacing w:val="1"/>
        </w:rPr>
        <w:t> </w:t>
      </w:r>
      <w:r>
        <w:rPr/>
        <w:t>sensitive biomarkers of nephrotoxicity was observed which was similar to studies by</w:t>
      </w:r>
      <w:r>
        <w:rPr>
          <w:spacing w:val="1"/>
        </w:rPr>
        <w:t> </w:t>
      </w:r>
      <w:r>
        <w:rPr/>
        <w:t>Ali,</w:t>
      </w:r>
      <w:r>
        <w:rPr>
          <w:spacing w:val="-1"/>
        </w:rPr>
        <w:t> </w:t>
      </w:r>
      <w:r>
        <w:rPr/>
        <w:t>2003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validating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rodent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gentamicin-induced</w:t>
      </w:r>
      <w:r>
        <w:rPr>
          <w:spacing w:val="-1"/>
        </w:rPr>
        <w:t> </w:t>
      </w:r>
      <w:r>
        <w:rPr/>
        <w:t>nephrotoxicity.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The hepatotoxic effects observed in the higher doses of gentamicin in this study are</w:t>
      </w:r>
      <w:r>
        <w:rPr>
          <w:spacing w:val="1"/>
        </w:rPr>
        <w:t> </w:t>
      </w:r>
      <w:r>
        <w:rPr/>
        <w:t>similar to findings by Beauchamp and Labrecque, 2001 who reported hepatotoxicity</w:t>
      </w:r>
      <w:r>
        <w:rPr>
          <w:spacing w:val="1"/>
        </w:rPr>
        <w:t> </w:t>
      </w:r>
      <w:r>
        <w:rPr/>
        <w:t>following</w:t>
      </w:r>
      <w:r>
        <w:rPr>
          <w:spacing w:val="29"/>
        </w:rPr>
        <w:t> </w:t>
      </w:r>
      <w:r>
        <w:rPr/>
        <w:t>gentamicin</w:t>
      </w:r>
      <w:r>
        <w:rPr>
          <w:spacing w:val="29"/>
        </w:rPr>
        <w:t> </w:t>
      </w:r>
      <w:r>
        <w:rPr/>
        <w:t>administration.</w:t>
      </w:r>
      <w:r>
        <w:rPr>
          <w:spacing w:val="30"/>
        </w:rPr>
        <w:t> </w:t>
      </w:r>
      <w:r>
        <w:rPr/>
        <w:t>Although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administration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high</w:t>
      </w:r>
      <w:r>
        <w:rPr>
          <w:spacing w:val="27"/>
        </w:rPr>
        <w:t> </w:t>
      </w:r>
      <w:r>
        <w:rPr/>
        <w:t>dose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480" w:right="1073"/>
        <w:jc w:val="both"/>
      </w:pPr>
      <w:r>
        <w:rPr/>
        <w:t>gentamicin has been associated with elevated levels of electrolytes (Asif </w:t>
      </w:r>
      <w:r>
        <w:rPr>
          <w:i/>
        </w:rPr>
        <w:t>et al</w:t>
      </w:r>
      <w:r>
        <w:rPr/>
        <w:t>., 2012),</w:t>
      </w:r>
      <w:r>
        <w:rPr>
          <w:spacing w:val="1"/>
        </w:rPr>
        <w:t> </w:t>
      </w:r>
      <w:r>
        <w:rPr/>
        <w:t>the same was not observed in this study. This may be due to the species of animals</w:t>
      </w:r>
      <w:r>
        <w:rPr>
          <w:spacing w:val="1"/>
        </w:rPr>
        <w:t> </w:t>
      </w:r>
      <w:r>
        <w:rPr/>
        <w:t>used for the present study. Also electrolytes abnormalities induced by gentamicin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(Giuliano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1984).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levels</w:t>
      </w:r>
      <w:r>
        <w:rPr>
          <w:spacing w:val="-4"/>
        </w:rPr>
        <w:t> </w:t>
      </w:r>
      <w:r>
        <w:rPr/>
        <w:t>reported in this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termination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protocol.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This study showed that there is dose related histoarchitectural damage of the renal</w:t>
      </w:r>
      <w:r>
        <w:rPr>
          <w:spacing w:val="1"/>
        </w:rPr>
        <w:t> </w:t>
      </w:r>
      <w:r>
        <w:rPr/>
        <w:t>cortex with gentamicin administration. Gentamicin accumulates in epithelial tubular</w:t>
      </w:r>
      <w:r>
        <w:rPr>
          <w:spacing w:val="1"/>
        </w:rPr>
        <w:t> </w:t>
      </w:r>
      <w:r>
        <w:rPr/>
        <w:t>cells causing loss of brush border</w:t>
      </w:r>
      <w:r>
        <w:rPr>
          <w:spacing w:val="1"/>
        </w:rPr>
        <w:t> </w:t>
      </w:r>
      <w:r>
        <w:rPr/>
        <w:t>membrane in epithelial cells and overt tubular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(Ali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tubular</w:t>
      </w:r>
      <w:r>
        <w:rPr>
          <w:spacing w:val="60"/>
        </w:rPr>
        <w:t> </w:t>
      </w:r>
      <w:r>
        <w:rPr/>
        <w:t>necrosis,</w:t>
      </w:r>
      <w:r>
        <w:rPr>
          <w:spacing w:val="1"/>
        </w:rPr>
        <w:t> </w:t>
      </w:r>
      <w:r>
        <w:rPr/>
        <w:t>hyalinized</w:t>
      </w:r>
      <w:r>
        <w:rPr>
          <w:spacing w:val="1"/>
        </w:rPr>
        <w:t> </w:t>
      </w:r>
      <w:r>
        <w:rPr/>
        <w:t>glomerulus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hyperplasia.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Tulkens, 1989 who showed that gentamicin nephrotoxicity results in development of a</w:t>
      </w:r>
      <w:r>
        <w:rPr>
          <w:spacing w:val="-57"/>
        </w:rPr>
        <w:t> </w:t>
      </w:r>
      <w:r>
        <w:rPr/>
        <w:t>lysosomal phospholipidosis, which results in cell necrosis and alterations to the sub</w:t>
      </w:r>
      <w:r>
        <w:rPr>
          <w:spacing w:val="1"/>
        </w:rPr>
        <w:t> </w:t>
      </w:r>
      <w:r>
        <w:rPr/>
        <w:t>cellular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The administration of gentamicin 100 mg/kg at different time points demonstrated a</w:t>
      </w:r>
      <w:r>
        <w:rPr>
          <w:spacing w:val="1"/>
        </w:rPr>
        <w:t> </w:t>
      </w:r>
      <w:r>
        <w:rPr/>
        <w:t>temporal variation in nephrotoxicity. This is in agreement with other studies which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nephrotoxicity (Pariat </w:t>
      </w:r>
      <w:r>
        <w:rPr>
          <w:i/>
        </w:rPr>
        <w:t>et al</w:t>
      </w:r>
      <w:r>
        <w:rPr/>
        <w:t>., 1988; Yoshiyama, 1992). Maximal toxicity is 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rodents</w:t>
      </w:r>
      <w:r>
        <w:rPr>
          <w:spacing w:val="1"/>
        </w:rPr>
        <w:t> </w:t>
      </w:r>
      <w:r>
        <w:rPr/>
        <w:t>(Beauchamp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Labrecque,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8"/>
        <w:jc w:val="both"/>
      </w:pPr>
      <w:r>
        <w:rPr/>
        <w:t>Gentamicin</w:t>
      </w:r>
      <w:r>
        <w:rPr>
          <w:spacing w:val="1"/>
        </w:rPr>
        <w:t> </w:t>
      </w:r>
      <w:r>
        <w:rPr/>
        <w:t>nephrotoxicity was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1200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0000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Similar</w:t>
      </w:r>
      <w:r>
        <w:rPr>
          <w:spacing w:val="46"/>
        </w:rPr>
        <w:t> </w:t>
      </w:r>
      <w:r>
        <w:rPr/>
        <w:t>findings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temporal</w:t>
      </w:r>
      <w:r>
        <w:rPr>
          <w:spacing w:val="47"/>
        </w:rPr>
        <w:t> </w:t>
      </w:r>
      <w:r>
        <w:rPr/>
        <w:t>variation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nephrotoxicity</w:t>
      </w:r>
      <w:r>
        <w:rPr>
          <w:spacing w:val="42"/>
        </w:rPr>
        <w:t> </w:t>
      </w:r>
      <w:r>
        <w:rPr/>
        <w:t>following</w:t>
      </w:r>
      <w:r>
        <w:rPr>
          <w:spacing w:val="44"/>
        </w:rPr>
        <w:t> </w:t>
      </w:r>
      <w:r>
        <w:rPr/>
        <w:t>gentamicin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6"/>
        <w:jc w:val="both"/>
      </w:pPr>
      <w:r>
        <w:rPr/>
        <w:t>administration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(Lin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1996;</w:t>
      </w:r>
      <w:r>
        <w:rPr>
          <w:spacing w:val="1"/>
        </w:rPr>
        <w:t> </w:t>
      </w:r>
      <w:r>
        <w:rPr/>
        <w:t>Beauchamp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1996).</w:t>
      </w:r>
      <w:r>
        <w:rPr>
          <w:spacing w:val="1"/>
        </w:rPr>
        <w:t> </w:t>
      </w:r>
      <w:r>
        <w:rPr/>
        <w:t>Changes in the susceptibility of renal cells according to time of the day the drug is</w:t>
      </w:r>
      <w:r>
        <w:rPr>
          <w:spacing w:val="1"/>
        </w:rPr>
        <w:t> </w:t>
      </w:r>
      <w:r>
        <w:rPr/>
        <w:t>administered, circadian variations of endogenous hormones secretion, and changes in</w:t>
      </w:r>
      <w:r>
        <w:rPr>
          <w:spacing w:val="1"/>
        </w:rPr>
        <w:t> </w:t>
      </w:r>
      <w:r>
        <w:rPr/>
        <w:t>serum and intracortical pharmacokinetics of gentamicin are among the mechanisms</w:t>
      </w:r>
      <w:r>
        <w:rPr>
          <w:spacing w:val="1"/>
        </w:rPr>
        <w:t> </w:t>
      </w:r>
      <w:r>
        <w:rPr/>
        <w:t>proposed to explain the temporal variation in gentamicin nephrotoxicity (Beauchamp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1996; Nakano </w:t>
      </w:r>
      <w:r>
        <w:rPr>
          <w:i/>
        </w:rPr>
        <w:t>et al</w:t>
      </w:r>
      <w:r>
        <w:rPr/>
        <w:t>., 1998). The rhythmic pattern of food and water ingestions</w:t>
      </w:r>
      <w:r>
        <w:rPr>
          <w:spacing w:val="1"/>
        </w:rPr>
        <w:t> </w:t>
      </w:r>
      <w:r>
        <w:rPr/>
        <w:t>might be a factor that modifies the temporal variation of gentamicin nephrotoxicity.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(activity)</w:t>
      </w:r>
      <w:r>
        <w:rPr>
          <w:spacing w:val="-57"/>
        </w:rPr>
        <w:t> </w:t>
      </w:r>
      <w:r>
        <w:rPr/>
        <w:t>period, which corresponds to the maximal food and water intake of these animals</w:t>
      </w:r>
      <w:r>
        <w:rPr>
          <w:spacing w:val="1"/>
        </w:rPr>
        <w:t> </w:t>
      </w:r>
      <w:r>
        <w:rPr/>
        <w:t>(Yoshiyama </w:t>
      </w:r>
      <w:r>
        <w:rPr>
          <w:i/>
        </w:rPr>
        <w:t>et al</w:t>
      </w:r>
      <w:r>
        <w:rPr/>
        <w:t>., 1992; Prins e</w:t>
      </w:r>
      <w:r>
        <w:rPr>
          <w:i/>
        </w:rPr>
        <w:t>t al</w:t>
      </w:r>
      <w:r>
        <w:rPr/>
        <w:t>., 1997). It has been demonstrated in rodents that</w:t>
      </w:r>
      <w:r>
        <w:rPr>
          <w:spacing w:val="1"/>
        </w:rPr>
        <w:t> </w:t>
      </w:r>
      <w:r>
        <w:rPr/>
        <w:t>circadian changes are influenced by access to food. Rats anticipated the period of food</w:t>
      </w:r>
      <w:r>
        <w:rPr>
          <w:spacing w:val="-57"/>
        </w:rPr>
        <w:t> </w:t>
      </w:r>
      <w:r>
        <w:rPr/>
        <w:t>intake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loco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agitation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(Beauchamp </w:t>
      </w:r>
      <w:r>
        <w:rPr>
          <w:i/>
        </w:rPr>
        <w:t>et al</w:t>
      </w:r>
      <w:r>
        <w:rPr/>
        <w:t>., 1996). The time of minimal toxicity observed in the present study</w:t>
      </w:r>
      <w:r>
        <w:rPr>
          <w:spacing w:val="1"/>
        </w:rPr>
        <w:t> </w:t>
      </w:r>
      <w:r>
        <w:rPr/>
        <w:t>(0000 hrs) was the peak time of activity of the rodents used for the study while the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maximal toxicity</w:t>
      </w:r>
      <w:r>
        <w:rPr>
          <w:spacing w:val="-1"/>
        </w:rPr>
        <w:t> </w:t>
      </w:r>
      <w:r>
        <w:rPr/>
        <w:t>(1200</w:t>
      </w:r>
      <w:r>
        <w:rPr>
          <w:spacing w:val="-1"/>
        </w:rPr>
        <w:t> </w:t>
      </w:r>
      <w:r>
        <w:rPr/>
        <w:t>hrs) was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peak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rest of</w:t>
      </w:r>
      <w:r>
        <w:rPr>
          <w:spacing w:val="-5"/>
        </w:rPr>
        <w:t> </w:t>
      </w:r>
      <w:r>
        <w:rPr/>
        <w:t>the rodents.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078"/>
        <w:jc w:val="both"/>
      </w:pPr>
      <w:r>
        <w:rPr/>
        <w:t>Relative kidney weights were observed to be highest at the times of maximal toxicity</w:t>
      </w:r>
      <w:r>
        <w:rPr>
          <w:spacing w:val="1"/>
        </w:rPr>
        <w:t> </w:t>
      </w:r>
      <w:r>
        <w:rPr/>
        <w:t>(0800 and 1200 hours). Gentamicin nephrotoxicity manifests as tubular hypertrophy,</w:t>
      </w:r>
      <w:r>
        <w:rPr>
          <w:spacing w:val="1"/>
        </w:rPr>
        <w:t> </w:t>
      </w:r>
      <w:r>
        <w:rPr/>
        <w:t>progressive nephropathy and tubular necrosis resulting in an increase in relative organ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(Ali, 1995).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The establishment of a time of least toxicity and maximal toxicity in this study was</w:t>
      </w:r>
      <w:r>
        <w:rPr>
          <w:spacing w:val="1"/>
        </w:rPr>
        <w:t> </w:t>
      </w:r>
      <w:r>
        <w:rPr/>
        <w:t>necessary because studies have suggested a seasonal variation in nephrotoxicity of</w:t>
      </w:r>
      <w:r>
        <w:rPr>
          <w:spacing w:val="1"/>
        </w:rPr>
        <w:t> </w:t>
      </w:r>
      <w:r>
        <w:rPr/>
        <w:t>gentamicin.</w:t>
      </w:r>
      <w:r>
        <w:rPr>
          <w:spacing w:val="40"/>
        </w:rPr>
        <w:t> </w:t>
      </w:r>
      <w:r>
        <w:rPr/>
        <w:t>Pariat</w:t>
      </w:r>
      <w:r>
        <w:rPr>
          <w:spacing w:val="42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40"/>
        </w:rPr>
        <w:t> </w:t>
      </w:r>
      <w:r>
        <w:rPr/>
        <w:t>1990</w:t>
      </w:r>
      <w:r>
        <w:rPr>
          <w:spacing w:val="39"/>
        </w:rPr>
        <w:t> </w:t>
      </w:r>
      <w:r>
        <w:rPr/>
        <w:t>suggested</w:t>
      </w:r>
      <w:r>
        <w:rPr>
          <w:spacing w:val="39"/>
        </w:rPr>
        <w:t> </w:t>
      </w:r>
      <w:r>
        <w:rPr/>
        <w:t>that</w:t>
      </w:r>
      <w:r>
        <w:rPr>
          <w:spacing w:val="42"/>
        </w:rPr>
        <w:t> </w:t>
      </w:r>
      <w:r>
        <w:rPr/>
        <w:t>renal</w:t>
      </w:r>
      <w:r>
        <w:rPr>
          <w:spacing w:val="41"/>
        </w:rPr>
        <w:t> </w:t>
      </w:r>
      <w:r>
        <w:rPr/>
        <w:t>toxicity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gentamicin</w:t>
      </w:r>
      <w:r>
        <w:rPr>
          <w:spacing w:val="41"/>
        </w:rPr>
        <w:t> </w:t>
      </w:r>
      <w:r>
        <w:rPr/>
        <w:t>exhibits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80"/>
        <w:jc w:val="both"/>
      </w:pPr>
      <w:r>
        <w:rPr/>
        <w:t>circadian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variations.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maximal</w:t>
      </w:r>
      <w:r>
        <w:rPr>
          <w:spacing w:val="-57"/>
        </w:rPr>
        <w:t> </w:t>
      </w:r>
      <w:r>
        <w:rPr/>
        <w:t>toxicity</w:t>
      </w:r>
      <w:r>
        <w:rPr>
          <w:spacing w:val="-4"/>
        </w:rPr>
        <w:t> </w:t>
      </w:r>
      <w:r>
        <w:rPr/>
        <w:t>shifts at different</w:t>
      </w:r>
      <w:r>
        <w:rPr>
          <w:spacing w:val="2"/>
        </w:rPr>
        <w:t> </w:t>
      </w:r>
      <w:r>
        <w:rPr/>
        <w:t>times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7"/>
        <w:jc w:val="both"/>
      </w:pPr>
      <w:r>
        <w:rPr/>
        <w:t>The administration of vitamin B complex 3 ml/kg concurrently with gentamicin 100</w:t>
      </w:r>
      <w:r>
        <w:rPr>
          <w:spacing w:val="1"/>
        </w:rPr>
        <w:t> </w:t>
      </w:r>
      <w:r>
        <w:rPr/>
        <w:t>mg/kg at the time of maximal and minimal toxicity was seen to ameliorate gentamicin</w:t>
      </w:r>
      <w:r>
        <w:rPr>
          <w:spacing w:val="-57"/>
        </w:rPr>
        <w:t> </w:t>
      </w:r>
      <w:r>
        <w:rPr/>
        <w:t>nephrotoxicity. This is evident in the fact that vitamin B complex which comprises of</w:t>
      </w:r>
      <w:r>
        <w:rPr>
          <w:spacing w:val="1"/>
        </w:rPr>
        <w:t> </w:t>
      </w:r>
      <w:r>
        <w:rPr>
          <w:position w:val="2"/>
        </w:rPr>
        <w:t>three major B vitamins, B</w:t>
      </w:r>
      <w:r>
        <w:rPr>
          <w:sz w:val="14"/>
        </w:rPr>
        <w:t>1</w:t>
      </w:r>
      <w:r>
        <w:rPr>
          <w:position w:val="2"/>
        </w:rPr>
        <w:t>-thiamine, B</w:t>
      </w:r>
      <w:r>
        <w:rPr>
          <w:sz w:val="16"/>
        </w:rPr>
        <w:t>2</w:t>
      </w:r>
      <w:r>
        <w:rPr>
          <w:position w:val="2"/>
        </w:rPr>
        <w:t>-riboflavin and B</w:t>
      </w:r>
      <w:r>
        <w:rPr>
          <w:sz w:val="16"/>
        </w:rPr>
        <w:t>6</w:t>
      </w:r>
      <w:r>
        <w:rPr>
          <w:position w:val="2"/>
        </w:rPr>
        <w:t>-pyridoxal phosphate of</w:t>
      </w:r>
      <w:r>
        <w:rPr>
          <w:spacing w:val="1"/>
          <w:position w:val="2"/>
        </w:rPr>
        <w:t> </w:t>
      </w:r>
      <w:r>
        <w:rPr/>
        <w:t>which</w:t>
      </w:r>
      <w:r>
        <w:rPr>
          <w:spacing w:val="-2"/>
        </w:rPr>
        <w:t> </w:t>
      </w:r>
      <w:r>
        <w:rPr/>
        <w:t>Pyridoxal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 free</w:t>
      </w:r>
      <w:r>
        <w:rPr>
          <w:spacing w:val="-2"/>
        </w:rPr>
        <w:t> </w:t>
      </w:r>
      <w:r>
        <w:rPr/>
        <w:t>radical</w:t>
      </w:r>
      <w:r>
        <w:rPr>
          <w:spacing w:val="1"/>
        </w:rPr>
        <w:t> </w:t>
      </w:r>
      <w:r>
        <w:rPr/>
        <w:t>mopper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riboflavin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1"/>
        </w:rPr>
        <w:t> </w:t>
      </w:r>
      <w:r>
        <w:rPr/>
        <w:t>antioxidant.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480" w:right="1073"/>
        <w:jc w:val="both"/>
      </w:pPr>
      <w:r>
        <w:rPr/>
        <w:t>Reactive oxygen species (ROS) have been identified as mediators of proximal tubular</w:t>
      </w:r>
      <w:r>
        <w:rPr>
          <w:spacing w:val="1"/>
        </w:rPr>
        <w:t> </w:t>
      </w:r>
      <w:r>
        <w:rPr/>
        <w:t>necrosis and acute renal failure caused by gentamicin and ROS induced cell death was</w:t>
      </w:r>
      <w:r>
        <w:rPr>
          <w:spacing w:val="-57"/>
        </w:rPr>
        <w:t> </w:t>
      </w:r>
      <w:r>
        <w:rPr/>
        <w:t>found to have a role in gentamicin mediated acute renal failure (Walker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Studies have demonstrated that pre-treatment of laboratory animals with</w:t>
      </w:r>
      <w:r>
        <w:rPr>
          <w:spacing w:val="60"/>
        </w:rPr>
        <w:t> </w:t>
      </w:r>
      <w:r>
        <w:rPr/>
        <w:t>vitamin E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followed</w:t>
      </w:r>
      <w:r>
        <w:rPr>
          <w:spacing w:val="48"/>
        </w:rPr>
        <w:t> </w:t>
      </w:r>
      <w:r>
        <w:rPr/>
        <w:t>by</w:t>
      </w:r>
      <w:r>
        <w:rPr>
          <w:spacing w:val="44"/>
        </w:rPr>
        <w:t> </w:t>
      </w:r>
      <w:r>
        <w:rPr/>
        <w:t>subsequent</w:t>
      </w:r>
      <w:r>
        <w:rPr>
          <w:spacing w:val="51"/>
        </w:rPr>
        <w:t> </w:t>
      </w:r>
      <w:r>
        <w:rPr/>
        <w:t>gentamicin</w:t>
      </w:r>
      <w:r>
        <w:rPr>
          <w:spacing w:val="48"/>
        </w:rPr>
        <w:t> </w:t>
      </w:r>
      <w:r>
        <w:rPr/>
        <w:t>administration</w:t>
      </w:r>
      <w:r>
        <w:rPr>
          <w:spacing w:val="48"/>
        </w:rPr>
        <w:t> </w:t>
      </w:r>
      <w:r>
        <w:rPr/>
        <w:t>resulted</w:t>
      </w:r>
      <w:r>
        <w:rPr>
          <w:spacing w:val="49"/>
        </w:rPr>
        <w:t> </w:t>
      </w:r>
      <w:r>
        <w:rPr/>
        <w:t>in</w:t>
      </w:r>
      <w:r>
        <w:rPr>
          <w:spacing w:val="47"/>
        </w:rPr>
        <w:t> </w:t>
      </w:r>
      <w:r>
        <w:rPr/>
        <w:t>amelioration</w:t>
      </w:r>
      <w:r>
        <w:rPr>
          <w:spacing w:val="48"/>
        </w:rPr>
        <w:t> </w:t>
      </w:r>
      <w:r>
        <w:rPr/>
        <w:t>of</w:t>
      </w:r>
      <w:r>
        <w:rPr>
          <w:spacing w:val="-58"/>
        </w:rPr>
        <w:t> </w:t>
      </w:r>
      <w:r>
        <w:rPr/>
        <w:t>both the functional and histological damages to the kidneys (Derakhshanfar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2007). Vitamin B complex has also been demonstrated to significantly ameliorate the</w:t>
      </w:r>
      <w:r>
        <w:rPr>
          <w:spacing w:val="1"/>
        </w:rPr>
        <w:t> </w:t>
      </w:r>
      <w:r>
        <w:rPr/>
        <w:t>nephrotoxicity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 (Bello and</w:t>
      </w:r>
      <w:r>
        <w:rPr>
          <w:spacing w:val="2"/>
        </w:rPr>
        <w:t> </w:t>
      </w:r>
      <w:r>
        <w:rPr/>
        <w:t>Chika,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Administration of gentamicin 100 mg/kg showed higher levels of serum urea and</w:t>
      </w:r>
      <w:r>
        <w:rPr>
          <w:spacing w:val="1"/>
        </w:rPr>
        <w:t> </w:t>
      </w:r>
      <w:r>
        <w:rPr/>
        <w:t>creatinine at 1200 hours, while the administration of gentamicin concurrently with</w:t>
      </w:r>
      <w:r>
        <w:rPr>
          <w:spacing w:val="1"/>
        </w:rPr>
        <w:t> </w:t>
      </w:r>
      <w:r>
        <w:rPr/>
        <w:t>vitamin B complex at the same time point produced no significant changes in the level</w:t>
      </w:r>
      <w:r>
        <w:rPr>
          <w:spacing w:val="-57"/>
        </w:rPr>
        <w:t> </w:t>
      </w:r>
      <w:r>
        <w:rPr/>
        <w:t>of serum urea and creatinine. Administration of gentamicin 100 mg/kg at 0000 hours</w:t>
      </w:r>
      <w:r>
        <w:rPr>
          <w:spacing w:val="1"/>
        </w:rPr>
        <w:t> </w:t>
      </w:r>
      <w:r>
        <w:rPr/>
        <w:t>produced amelioration as there was no significant change in the levels of serum urea</w:t>
      </w:r>
      <w:r>
        <w:rPr>
          <w:spacing w:val="1"/>
        </w:rPr>
        <w:t> </w:t>
      </w:r>
      <w:r>
        <w:rPr/>
        <w:t>and</w:t>
      </w:r>
      <w:r>
        <w:rPr>
          <w:spacing w:val="43"/>
        </w:rPr>
        <w:t> </w:t>
      </w:r>
      <w:r>
        <w:rPr/>
        <w:t>creatinine</w:t>
      </w:r>
      <w:r>
        <w:rPr>
          <w:spacing w:val="46"/>
        </w:rPr>
        <w:t> </w:t>
      </w:r>
      <w:r>
        <w:rPr/>
        <w:t>from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normal</w:t>
      </w:r>
      <w:r>
        <w:rPr>
          <w:spacing w:val="47"/>
        </w:rPr>
        <w:t> </w:t>
      </w:r>
      <w:r>
        <w:rPr/>
        <w:t>saline</w:t>
      </w:r>
      <w:r>
        <w:rPr>
          <w:spacing w:val="44"/>
        </w:rPr>
        <w:t> </w:t>
      </w:r>
      <w:r>
        <w:rPr/>
        <w:t>control.</w:t>
      </w:r>
      <w:r>
        <w:rPr>
          <w:spacing w:val="47"/>
        </w:rPr>
        <w:t> </w:t>
      </w:r>
      <w:r>
        <w:rPr/>
        <w:t>However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amelioration</w:t>
      </w:r>
      <w:r>
        <w:rPr>
          <w:spacing w:val="47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from</w:t>
      </w:r>
      <w:r>
        <w:rPr>
          <w:spacing w:val="12"/>
        </w:rPr>
        <w:t> </w:t>
      </w:r>
      <w:r>
        <w:rPr/>
        <w:t>administration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gentamicin</w:t>
      </w:r>
      <w:r>
        <w:rPr>
          <w:spacing w:val="17"/>
        </w:rPr>
        <w:t> </w:t>
      </w:r>
      <w:r>
        <w:rPr/>
        <w:t>100</w:t>
      </w:r>
      <w:r>
        <w:rPr>
          <w:spacing w:val="17"/>
        </w:rPr>
        <w:t> </w:t>
      </w:r>
      <w:r>
        <w:rPr/>
        <w:t>mg/kg</w:t>
      </w:r>
      <w:r>
        <w:rPr>
          <w:spacing w:val="19"/>
        </w:rPr>
        <w:t> </w:t>
      </w:r>
      <w:r>
        <w:rPr/>
        <w:t>alone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0000</w:t>
      </w:r>
      <w:r>
        <w:rPr>
          <w:spacing w:val="17"/>
        </w:rPr>
        <w:t> </w:t>
      </w:r>
      <w:r>
        <w:rPr/>
        <w:t>hour</w:t>
      </w:r>
      <w:r>
        <w:rPr>
          <w:spacing w:val="16"/>
        </w:rPr>
        <w:t> </w:t>
      </w:r>
      <w:r>
        <w:rPr/>
        <w:t>time</w:t>
      </w:r>
      <w:r>
        <w:rPr>
          <w:spacing w:val="19"/>
        </w:rPr>
        <w:t> </w:t>
      </w:r>
      <w:r>
        <w:rPr/>
        <w:t>point</w:t>
      </w:r>
      <w:r>
        <w:rPr>
          <w:spacing w:val="18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8"/>
        <w:jc w:val="both"/>
      </w:pPr>
      <w:r>
        <w:rPr/>
        <w:t>seen to be greater than that produced by concurrent administration of gentamicin and</w:t>
      </w:r>
      <w:r>
        <w:rPr>
          <w:spacing w:val="1"/>
        </w:rPr>
        <w:t> </w:t>
      </w:r>
      <w:r>
        <w:rPr/>
        <w:t>vitamin B complex</w:t>
      </w:r>
      <w:r>
        <w:rPr>
          <w:spacing w:val="-3"/>
        </w:rPr>
        <w:t> </w:t>
      </w:r>
      <w:r>
        <w:rPr/>
        <w:t>at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point.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5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demonstrated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ameliorates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gentamicin induced nephrotoxicity at both the rest and activity time points of the rats.</w:t>
      </w:r>
      <w:r>
        <w:rPr>
          <w:spacing w:val="1"/>
        </w:rPr>
        <w:t> </w:t>
      </w:r>
      <w:r>
        <w:rPr/>
        <w:t>The amelioration offered by concurrent administration of gentamicin and vitamin B</w:t>
      </w:r>
      <w:r>
        <w:rPr>
          <w:spacing w:val="1"/>
        </w:rPr>
        <w:t> </w:t>
      </w:r>
      <w:r>
        <w:rPr/>
        <w:t>complex was observed to be less than the amelioration offered by temporal variation</w:t>
      </w:r>
      <w:r>
        <w:rPr>
          <w:spacing w:val="1"/>
        </w:rPr>
        <w:t> </w:t>
      </w:r>
      <w:r>
        <w:rPr/>
        <w:t>of gentamicin nephrotoxicity when administered at 0000 hour time point. The data</w:t>
      </w:r>
      <w:r>
        <w:rPr>
          <w:spacing w:val="1"/>
        </w:rPr>
        <w:t> </w:t>
      </w:r>
      <w:r>
        <w:rPr/>
        <w:t>presented in this study strengthens the working hypothesis that temporal variation of</w:t>
      </w:r>
      <w:r>
        <w:rPr>
          <w:spacing w:val="1"/>
        </w:rPr>
        <w:t> </w:t>
      </w:r>
      <w:r>
        <w:rPr/>
        <w:t>gentamicin nephrotoxicity offers superior amelioration of gentamicin nephrotoxicity</w:t>
      </w:r>
      <w:r>
        <w:rPr>
          <w:spacing w:val="1"/>
        </w:rPr>
        <w:t> </w:t>
      </w:r>
      <w:r>
        <w:rPr/>
        <w:t>than concurrent use of gentamicin and antioxidant. However from the findings in this</w:t>
      </w:r>
      <w:r>
        <w:rPr>
          <w:spacing w:val="1"/>
        </w:rPr>
        <w:t> </w:t>
      </w:r>
      <w:r>
        <w:rPr/>
        <w:t>research it is evident that it is more beneficial to administer gentamicin concurrently</w:t>
      </w:r>
      <w:r>
        <w:rPr>
          <w:spacing w:val="1"/>
        </w:rPr>
        <w:t> </w:t>
      </w:r>
      <w:r>
        <w:rPr/>
        <w:t>with vitamin B complex at the time of maximum toxicity (rest) of the rats, while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toxicity</w:t>
      </w:r>
      <w:r>
        <w:rPr>
          <w:spacing w:val="-57"/>
        </w:rPr>
        <w:t> </w:t>
      </w:r>
      <w:r>
        <w:rPr/>
        <w:t>(activity</w:t>
      </w:r>
      <w:r>
        <w:rPr>
          <w:spacing w:val="-5"/>
        </w:rPr>
        <w:t> </w:t>
      </w:r>
      <w:r>
        <w:rPr/>
        <w:t>time) is</w:t>
      </w:r>
      <w:r>
        <w:rPr>
          <w:spacing w:val="-3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necessary.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spacing w:before="60"/>
        <w:ind w:left="2122" w:right="2718"/>
        <w:jc w:val="center"/>
      </w:pPr>
      <w:bookmarkStart w:name="_bookmark111" w:id="178"/>
      <w:bookmarkEnd w:id="178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22"/>
        </w:numPr>
        <w:tabs>
          <w:tab w:pos="1760" w:val="left" w:leader="none"/>
        </w:tabs>
        <w:spacing w:line="240" w:lineRule="auto" w:before="0" w:after="0"/>
        <w:ind w:left="1759" w:right="0" w:hanging="361"/>
        <w:jc w:val="left"/>
      </w:pPr>
      <w:bookmarkStart w:name="_bookmark112" w:id="179"/>
      <w:bookmarkEnd w:id="179"/>
      <w:r>
        <w:rPr>
          <w:b w:val="0"/>
        </w:rPr>
      </w:r>
      <w:bookmarkStart w:name="_bookmark112" w:id="180"/>
      <w:bookmarkEnd w:id="180"/>
      <w:r>
        <w:rPr/>
        <w:t>S</w:t>
      </w:r>
      <w:r>
        <w:rPr/>
        <w:t>UMMARY,</w:t>
      </w:r>
      <w:r>
        <w:rPr>
          <w:spacing w:val="-3"/>
        </w:rPr>
        <w:t> </w:t>
      </w: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2"/>
        </w:numPr>
        <w:tabs>
          <w:tab w:pos="4307" w:val="left" w:leader="none"/>
        </w:tabs>
        <w:spacing w:line="240" w:lineRule="auto" w:before="179" w:after="0"/>
        <w:ind w:left="4306" w:right="0" w:hanging="361"/>
        <w:jc w:val="both"/>
      </w:pPr>
      <w:bookmarkStart w:name="_bookmark113" w:id="181"/>
      <w:bookmarkEnd w:id="181"/>
      <w:r>
        <w:rPr>
          <w:b w:val="0"/>
        </w:rPr>
      </w:r>
      <w:bookmarkStart w:name="_bookmark113" w:id="182"/>
      <w:bookmarkEnd w:id="182"/>
      <w:r>
        <w:rPr/>
        <w:t>Su</w:t>
      </w:r>
      <w:r>
        <w:rPr/>
        <w:t>mmary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80" w:right="1080"/>
        <w:jc w:val="both"/>
      </w:pP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gentamicin induced nephrotoxicity with a maximum toxicity observed when the drug</w:t>
      </w:r>
      <w:r>
        <w:rPr>
          <w:spacing w:val="1"/>
        </w:rPr>
        <w:t> </w:t>
      </w:r>
      <w:r>
        <w:rPr/>
        <w:t>was administered at the resting period and minimum toxicity observed when the drug</w:t>
      </w:r>
      <w:r>
        <w:rPr>
          <w:spacing w:val="1"/>
        </w:rPr>
        <w:t> </w:t>
      </w:r>
      <w:r>
        <w:rPr/>
        <w:t>was administered at the activity period of rats. This finding further supports other</w:t>
      </w:r>
      <w:r>
        <w:rPr>
          <w:spacing w:val="1"/>
        </w:rPr>
        <w:t> </w:t>
      </w:r>
      <w:r>
        <w:rPr/>
        <w:t>findings that recommend gentamicin should be administered at the activity period to</w:t>
      </w:r>
      <w:r>
        <w:rPr>
          <w:spacing w:val="1"/>
        </w:rPr>
        <w:t> </w:t>
      </w:r>
      <w:r>
        <w:rPr/>
        <w:t>ameliorate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prevent its nephrotoxicity.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The administration of vitamin B complex concurrently with gentamicin ameliorated</w:t>
      </w:r>
      <w:r>
        <w:rPr>
          <w:spacing w:val="1"/>
        </w:rPr>
        <w:t> </w:t>
      </w:r>
      <w:r>
        <w:rPr/>
        <w:t>gentamicin induced nephrotoxicity at both the resting (1200 hours) and activity period</w:t>
      </w:r>
      <w:r>
        <w:rPr>
          <w:spacing w:val="-57"/>
        </w:rPr>
        <w:t> </w:t>
      </w:r>
      <w:r>
        <w:rPr/>
        <w:t>(0000 hours). Vitamin B complex administered concurrently with gentamicin at 0000</w:t>
      </w:r>
      <w:r>
        <w:rPr>
          <w:spacing w:val="1"/>
        </w:rPr>
        <w:t> </w:t>
      </w:r>
      <w:r>
        <w:rPr/>
        <w:t>hours which was the time of least nephrotoxicity did not offer a better amelioration of</w:t>
      </w:r>
      <w:r>
        <w:rPr>
          <w:spacing w:val="1"/>
        </w:rPr>
        <w:t> </w:t>
      </w:r>
      <w:r>
        <w:rPr/>
        <w:t>gentamicin induce nephrotoxicity than the administration of gentamicin alone at this</w:t>
      </w:r>
      <w:r>
        <w:rPr>
          <w:spacing w:val="1"/>
        </w:rPr>
        <w:t> </w:t>
      </w:r>
      <w:r>
        <w:rPr/>
        <w:t>time point. This shows that even though vitamin B complex ameliorates gentamicin</w:t>
      </w:r>
      <w:r>
        <w:rPr>
          <w:spacing w:val="1"/>
        </w:rPr>
        <w:t> </w:t>
      </w:r>
      <w:r>
        <w:rPr/>
        <w:t>nephrotoxicity,</w:t>
      </w:r>
      <w:r>
        <w:rPr>
          <w:spacing w:val="1"/>
        </w:rPr>
        <w:t> </w:t>
      </w:r>
      <w:r>
        <w:rPr/>
        <w:t>the amelioration offered by</w:t>
      </w:r>
      <w:r>
        <w:rPr>
          <w:spacing w:val="60"/>
        </w:rPr>
        <w:t> </w:t>
      </w:r>
      <w:r>
        <w:rPr/>
        <w:t>exploring selecting a least toxic time</w:t>
      </w:r>
      <w:r>
        <w:rPr>
          <w:spacing w:val="1"/>
        </w:rPr>
        <w:t> </w:t>
      </w:r>
      <w:r>
        <w:rPr/>
        <w:t>based on temporal variations of gentamicin may be better than concurrent use of</w:t>
      </w:r>
      <w:r>
        <w:rPr>
          <w:spacing w:val="1"/>
        </w:rPr>
        <w:t> </w:t>
      </w:r>
      <w:r>
        <w:rPr/>
        <w:t>gentamicin with antioxidant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produces</w:t>
      </w:r>
      <w:r>
        <w:rPr>
          <w:spacing w:val="-4"/>
        </w:rPr>
        <w:t> </w:t>
      </w:r>
      <w:r>
        <w:rPr/>
        <w:t>least</w:t>
      </w:r>
      <w:r>
        <w:rPr>
          <w:spacing w:val="-2"/>
        </w:rPr>
        <w:t> </w:t>
      </w:r>
      <w:r>
        <w:rPr/>
        <w:t>toxicity.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2"/>
        </w:numPr>
        <w:tabs>
          <w:tab w:pos="1563" w:val="left" w:leader="none"/>
        </w:tabs>
        <w:spacing w:line="240" w:lineRule="auto" w:before="164" w:after="0"/>
        <w:ind w:left="1562" w:right="0" w:hanging="361"/>
        <w:jc w:val="both"/>
      </w:pPr>
      <w:bookmarkStart w:name="_bookmark114" w:id="183"/>
      <w:bookmarkEnd w:id="183"/>
      <w:r>
        <w:rPr>
          <w:b w:val="0"/>
        </w:rPr>
      </w:r>
      <w:bookmarkStart w:name="_bookmark114" w:id="184"/>
      <w:bookmarkEnd w:id="184"/>
      <w:r>
        <w:rPr/>
        <w:t>C</w:t>
      </w:r>
      <w:r>
        <w:rPr/>
        <w:t>ontribution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body of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480" w:lineRule="auto" w:before="1" w:after="0"/>
        <w:ind w:left="480" w:right="1082" w:firstLine="0"/>
        <w:jc w:val="both"/>
        <w:rPr>
          <w:sz w:val="24"/>
        </w:rPr>
      </w:pPr>
      <w:r>
        <w:rPr>
          <w:sz w:val="24"/>
        </w:rPr>
        <w:t>Temporal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nephrotoxicity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important,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produces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amelioration</w:t>
      </w:r>
      <w:r>
        <w:rPr>
          <w:spacing w:val="-1"/>
          <w:sz w:val="24"/>
        </w:rPr>
        <w:t> </w:t>
      </w:r>
      <w:r>
        <w:rPr>
          <w:sz w:val="24"/>
        </w:rPr>
        <w:t>in gentamicin induced nephrotoxicity.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60" w:bottom="1200" w:left="1680" w:right="360"/>
        </w:sectPr>
      </w:pPr>
    </w:p>
    <w:p>
      <w:pPr>
        <w:pStyle w:val="ListParagraph"/>
        <w:numPr>
          <w:ilvl w:val="0"/>
          <w:numId w:val="23"/>
        </w:numPr>
        <w:tabs>
          <w:tab w:pos="1201" w:val="left" w:leader="none"/>
        </w:tabs>
        <w:spacing w:line="480" w:lineRule="auto" w:before="73" w:after="0"/>
        <w:ind w:left="480" w:right="1079" w:firstLine="0"/>
        <w:jc w:val="both"/>
        <w:rPr>
          <w:sz w:val="24"/>
        </w:rPr>
      </w:pPr>
      <w:r>
        <w:rPr>
          <w:sz w:val="24"/>
        </w:rPr>
        <w:t>The use of vitamin B complex ameliorates the nephrotoxicity of gentamicin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toxicity</w:t>
      </w:r>
      <w:r>
        <w:rPr>
          <w:spacing w:val="-5"/>
          <w:sz w:val="24"/>
        </w:rPr>
        <w:t> </w:t>
      </w:r>
      <w:r>
        <w:rPr>
          <w:sz w:val="24"/>
        </w:rPr>
        <w:t>than 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gentamicin alone.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263" w:val="left" w:leader="none"/>
        </w:tabs>
        <w:spacing w:line="480" w:lineRule="auto" w:before="0" w:after="0"/>
        <w:ind w:left="480" w:right="1075" w:firstLine="0"/>
        <w:jc w:val="both"/>
        <w:rPr>
          <w:sz w:val="24"/>
        </w:rPr>
      </w:pPr>
      <w:r>
        <w:rPr>
          <w:sz w:val="24"/>
        </w:rPr>
        <w:t>Administration of gentamicin based on its temporal variation in toxicity at the</w:t>
      </w:r>
      <w:r>
        <w:rPr>
          <w:spacing w:val="-57"/>
          <w:sz w:val="24"/>
        </w:rPr>
        <w:t> </w:t>
      </w:r>
      <w:r>
        <w:rPr>
          <w:sz w:val="24"/>
        </w:rPr>
        <w:t>time resulting in least toxicity provides a superior amelioration of nephrotoxicity than</w:t>
      </w:r>
      <w:r>
        <w:rPr>
          <w:spacing w:val="1"/>
          <w:sz w:val="24"/>
        </w:rPr>
        <w:t> </w:t>
      </w:r>
      <w:r>
        <w:rPr>
          <w:sz w:val="24"/>
        </w:rPr>
        <w:t>concurrent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gentamicin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Vitamin</w:t>
      </w:r>
      <w:r>
        <w:rPr>
          <w:spacing w:val="2"/>
          <w:sz w:val="24"/>
        </w:rPr>
        <w:t> </w:t>
      </w:r>
      <w:r>
        <w:rPr>
          <w:sz w:val="24"/>
        </w:rPr>
        <w:t>B</w:t>
      </w:r>
      <w:r>
        <w:rPr>
          <w:spacing w:val="-3"/>
          <w:sz w:val="24"/>
        </w:rPr>
        <w:t> </w:t>
      </w:r>
      <w:r>
        <w:rPr>
          <w:sz w:val="24"/>
        </w:rPr>
        <w:t>complex</w:t>
      </w:r>
      <w:r>
        <w:rPr>
          <w:spacing w:val="-2"/>
          <w:sz w:val="24"/>
        </w:rPr>
        <w:t> </w:t>
      </w:r>
      <w:r>
        <w:rPr>
          <w:sz w:val="24"/>
        </w:rPr>
        <w:t>at the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of least</w:t>
      </w:r>
      <w:r>
        <w:rPr>
          <w:spacing w:val="-1"/>
          <w:sz w:val="24"/>
        </w:rPr>
        <w:t> </w:t>
      </w:r>
      <w:r>
        <w:rPr>
          <w:sz w:val="24"/>
        </w:rPr>
        <w:t>toxicity.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2"/>
        </w:numPr>
        <w:tabs>
          <w:tab w:pos="4240" w:val="left" w:leader="none"/>
        </w:tabs>
        <w:spacing w:line="240" w:lineRule="auto" w:before="163" w:after="0"/>
        <w:ind w:left="4239" w:right="0" w:hanging="361"/>
        <w:jc w:val="both"/>
      </w:pPr>
      <w:bookmarkStart w:name="_bookmark115" w:id="185"/>
      <w:bookmarkEnd w:id="185"/>
      <w:r>
        <w:rPr>
          <w:b w:val="0"/>
        </w:rPr>
      </w:r>
      <w:bookmarkStart w:name="_bookmark115" w:id="186"/>
      <w:bookmarkEnd w:id="186"/>
      <w:r>
        <w:rPr/>
        <w:t>C</w:t>
      </w:r>
      <w:r>
        <w:rPr/>
        <w:t>onclusion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80" w:right="1078"/>
        <w:jc w:val="both"/>
      </w:pPr>
      <w:r>
        <w:rPr/>
        <w:t>The present study supports the working hypothesis that administration of gentamicin</w:t>
      </w:r>
      <w:r>
        <w:rPr>
          <w:spacing w:val="1"/>
        </w:rPr>
        <w:t> </w:t>
      </w:r>
      <w:r>
        <w:rPr/>
        <w:t>based on its temporal variation in toxicity offers a better amelioration of gentamicin</w:t>
      </w:r>
      <w:r>
        <w:rPr>
          <w:spacing w:val="1"/>
        </w:rPr>
        <w:t> </w:t>
      </w:r>
      <w:r>
        <w:rPr/>
        <w:t>induced nephrotoxicity than the use of gentamicin concurrently with an antioxidant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least</w:t>
      </w:r>
      <w:r>
        <w:rPr>
          <w:spacing w:val="1"/>
        </w:rPr>
        <w:t> </w:t>
      </w:r>
      <w:r>
        <w:rPr/>
        <w:t>toxicity in</w:t>
      </w:r>
      <w:r>
        <w:rPr>
          <w:spacing w:val="2"/>
        </w:rPr>
        <w:t> </w:t>
      </w:r>
      <w:r>
        <w:rPr/>
        <w:t>wistar rats.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2"/>
        </w:numPr>
        <w:tabs>
          <w:tab w:pos="3913" w:val="left" w:leader="none"/>
        </w:tabs>
        <w:spacing w:line="240" w:lineRule="auto" w:before="163" w:after="0"/>
        <w:ind w:left="3913" w:right="0" w:hanging="361"/>
        <w:jc w:val="both"/>
      </w:pPr>
      <w:bookmarkStart w:name="_bookmark116" w:id="187"/>
      <w:bookmarkEnd w:id="187"/>
      <w:r>
        <w:rPr>
          <w:b w:val="0"/>
        </w:rPr>
      </w:r>
      <w:bookmarkStart w:name="_bookmark116" w:id="188"/>
      <w:bookmarkEnd w:id="188"/>
      <w:r>
        <w:rPr/>
        <w:t>R</w:t>
      </w:r>
      <w:r>
        <w:rPr/>
        <w:t>ecommendation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0" w:right="1076"/>
        <w:jc w:val="both"/>
      </w:pPr>
      <w:r>
        <w:rPr/>
        <w:t>It is recommended that when gentamicin is to be administered during the time of least</w:t>
      </w:r>
      <w:r>
        <w:rPr>
          <w:spacing w:val="1"/>
        </w:rPr>
        <w:t> </w:t>
      </w:r>
      <w:r>
        <w:rPr/>
        <w:t>toxicity (activity time) concurrent administration of antioxidant is not necessary, this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reduce</w:t>
      </w:r>
      <w:r>
        <w:rPr>
          <w:spacing w:val="1"/>
        </w:rPr>
        <w:t> </w:t>
      </w:r>
      <w:r>
        <w:rPr/>
        <w:t>medication burden.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2"/>
        </w:numPr>
        <w:tabs>
          <w:tab w:pos="3210" w:val="left" w:leader="none"/>
        </w:tabs>
        <w:spacing w:line="240" w:lineRule="auto" w:before="163" w:after="0"/>
        <w:ind w:left="3209" w:right="0" w:hanging="361"/>
        <w:jc w:val="left"/>
      </w:pPr>
      <w:bookmarkStart w:name="_bookmark117" w:id="189"/>
      <w:bookmarkEnd w:id="189"/>
      <w:r>
        <w:rPr>
          <w:b w:val="0"/>
        </w:rPr>
      </w:r>
      <w:bookmarkStart w:name="_bookmark117" w:id="190"/>
      <w:bookmarkEnd w:id="190"/>
      <w:r>
        <w:rPr/>
        <w:t>S</w:t>
      </w:r>
      <w:r>
        <w:rPr/>
        <w:t>uggestions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Further</w:t>
      </w:r>
      <w:r>
        <w:rPr>
          <w:spacing w:val="-4"/>
        </w:rPr>
        <w:t> </w:t>
      </w:r>
      <w:r>
        <w:rPr/>
        <w:t>studies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82" w:val="left" w:leader="none"/>
        </w:tabs>
        <w:spacing w:line="480" w:lineRule="auto" w:before="0" w:after="0"/>
        <w:ind w:left="480" w:right="1080" w:firstLine="0"/>
        <w:jc w:val="both"/>
        <w:rPr>
          <w:sz w:val="24"/>
        </w:rPr>
      </w:pPr>
      <w:r>
        <w:rPr>
          <w:sz w:val="24"/>
        </w:rPr>
        <w:t>It is important that this study be conducted in human subjects at the rest and activity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humans,</w:t>
      </w:r>
      <w:r>
        <w:rPr>
          <w:spacing w:val="2"/>
          <w:sz w:val="24"/>
        </w:rPr>
        <w:t> </w:t>
      </w:r>
      <w:r>
        <w:rPr>
          <w:sz w:val="24"/>
        </w:rPr>
        <w:t>so as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apply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research in</w:t>
      </w:r>
      <w:r>
        <w:rPr>
          <w:spacing w:val="-1"/>
          <w:sz w:val="24"/>
        </w:rPr>
        <w:t> </w:t>
      </w:r>
      <w:r>
        <w:rPr>
          <w:sz w:val="24"/>
        </w:rPr>
        <w:t>clinical practice.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833" w:val="left" w:leader="none"/>
        </w:tabs>
        <w:spacing w:line="480" w:lineRule="auto" w:before="0" w:after="0"/>
        <w:ind w:left="480" w:right="1077" w:firstLine="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postulated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aminoglycosides</w:t>
      </w:r>
      <w:r>
        <w:rPr>
          <w:spacing w:val="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circa-annual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toxicity,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therefore recommended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 present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conducted</w:t>
      </w:r>
      <w:r>
        <w:rPr>
          <w:spacing w:val="3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 different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480" w:right="1072"/>
      </w:pPr>
      <w:r>
        <w:rPr/>
        <w:t>time of the year to determine if the findings will be the same as this particular study or</w:t>
      </w:r>
      <w:r>
        <w:rPr>
          <w:spacing w:val="-57"/>
        </w:rPr>
        <w:t> </w:t>
      </w:r>
      <w:r>
        <w:rPr/>
        <w:t>if</w:t>
      </w:r>
      <w:r>
        <w:rPr>
          <w:spacing w:val="-4"/>
        </w:rPr>
        <w:t> </w:t>
      </w:r>
      <w:r>
        <w:rPr/>
        <w:t>circa</w:t>
      </w:r>
      <w:r>
        <w:rPr>
          <w:spacing w:val="1"/>
        </w:rPr>
        <w:t> </w:t>
      </w:r>
      <w:r>
        <w:rPr/>
        <w:t>annual</w:t>
      </w:r>
      <w:r>
        <w:rPr>
          <w:spacing w:val="2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will be observed</w:t>
      </w:r>
      <w:r>
        <w:rPr>
          <w:spacing w:val="-1"/>
        </w:rPr>
        <w:t> </w:t>
      </w:r>
      <w:r>
        <w:rPr/>
        <w:t>in this region.</w:t>
      </w:r>
    </w:p>
    <w:p>
      <w:pPr>
        <w:spacing w:after="0" w:line="480" w:lineRule="auto"/>
        <w:sectPr>
          <w:pgSz w:w="11910" w:h="16840"/>
          <w:pgMar w:header="0" w:footer="1015" w:top="1340" w:bottom="1200" w:left="1680" w:right="360"/>
        </w:sectPr>
      </w:pPr>
    </w:p>
    <w:p>
      <w:pPr>
        <w:pStyle w:val="Heading1"/>
        <w:spacing w:before="60"/>
        <w:ind w:left="2122" w:right="2717"/>
        <w:jc w:val="center"/>
      </w:pPr>
      <w:bookmarkStart w:name="_bookmark118" w:id="191"/>
      <w:bookmarkEnd w:id="191"/>
      <w:r>
        <w:rPr>
          <w:b w:val="0"/>
        </w:rPr>
      </w:r>
      <w:r>
        <w:rPr/>
        <w:t>REFERENCES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200" w:right="1073" w:hanging="720"/>
        <w:jc w:val="both"/>
      </w:pPr>
      <w:r>
        <w:rPr/>
        <w:t>Abdelrahim, H.E.A., Rahman, A.B.F. and Ibrahim, M.I.M. (2012). Therapeutic Drug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Bronchopneumonia: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Eurasian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-57"/>
        </w:rPr>
        <w:t> </w:t>
      </w:r>
      <w:r>
        <w:rPr/>
        <w:t>44:1-5.</w:t>
      </w:r>
    </w:p>
    <w:p>
      <w:pPr>
        <w:pStyle w:val="BodyText"/>
        <w:spacing w:line="480" w:lineRule="auto"/>
        <w:ind w:left="1200" w:right="1072" w:hanging="720"/>
        <w:jc w:val="both"/>
      </w:pPr>
      <w:r>
        <w:rPr/>
        <w:t>Abe, M., Herzog, E.D., Yamazaki, S., Straume, M., Tei, H., Sakaki, Y., Menaker, M.</w:t>
      </w:r>
      <w:r>
        <w:rPr>
          <w:spacing w:val="1"/>
        </w:rPr>
        <w:t> </w:t>
      </w:r>
      <w:r>
        <w:rPr/>
        <w:t>and Block, G.D. (2002). Circadian Rhythms in Isolated Brain Regions.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ofNeuroscience</w:t>
      </w:r>
      <w:r>
        <w:rPr/>
        <w:t>,</w:t>
      </w:r>
      <w:r>
        <w:rPr>
          <w:spacing w:val="2"/>
        </w:rPr>
        <w:t> </w:t>
      </w:r>
      <w:r>
        <w:rPr/>
        <w:t>22(1):350-356.</w:t>
      </w:r>
    </w:p>
    <w:p>
      <w:pPr>
        <w:pStyle w:val="BodyText"/>
        <w:spacing w:before="1"/>
        <w:ind w:left="480"/>
        <w:jc w:val="both"/>
      </w:pPr>
      <w:r>
        <w:rPr/>
        <w:t>Ali,</w:t>
      </w:r>
      <w:r>
        <w:rPr>
          <w:spacing w:val="51"/>
        </w:rPr>
        <w:t> </w:t>
      </w:r>
      <w:r>
        <w:rPr/>
        <w:t>B.H.</w:t>
      </w:r>
      <w:r>
        <w:rPr>
          <w:spacing w:val="49"/>
        </w:rPr>
        <w:t> </w:t>
      </w:r>
      <w:r>
        <w:rPr/>
        <w:t>(1995).</w:t>
      </w:r>
      <w:r>
        <w:rPr>
          <w:spacing w:val="54"/>
        </w:rPr>
        <w:t> </w:t>
      </w:r>
      <w:r>
        <w:rPr/>
        <w:t>Gentamicin</w:t>
      </w:r>
      <w:r>
        <w:rPr>
          <w:spacing w:val="49"/>
        </w:rPr>
        <w:t> </w:t>
      </w:r>
      <w:r>
        <w:rPr/>
        <w:t>Nephrotoxicity</w:t>
      </w:r>
      <w:r>
        <w:rPr>
          <w:spacing w:val="45"/>
        </w:rPr>
        <w:t> </w:t>
      </w:r>
      <w:r>
        <w:rPr/>
        <w:t>in</w:t>
      </w:r>
      <w:r>
        <w:rPr>
          <w:spacing w:val="52"/>
        </w:rPr>
        <w:t> </w:t>
      </w:r>
      <w:r>
        <w:rPr/>
        <w:t>Humans,</w:t>
      </w:r>
      <w:r>
        <w:rPr>
          <w:spacing w:val="49"/>
        </w:rPr>
        <w:t> </w:t>
      </w:r>
      <w:r>
        <w:rPr/>
        <w:t>Some</w:t>
      </w:r>
      <w:r>
        <w:rPr>
          <w:spacing w:val="52"/>
        </w:rPr>
        <w:t> </w:t>
      </w:r>
      <w:r>
        <w:rPr/>
        <w:t>Recent</w:t>
      </w:r>
      <w:r>
        <w:rPr>
          <w:spacing w:val="52"/>
        </w:rPr>
        <w:t> </w:t>
      </w:r>
      <w:r>
        <w:rPr/>
        <w:t>Research.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General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 26:1477-1487.</w:t>
      </w:r>
    </w:p>
    <w:p>
      <w:pPr>
        <w:pStyle w:val="BodyText"/>
      </w:pPr>
    </w:p>
    <w:p>
      <w:pPr>
        <w:pStyle w:val="BodyText"/>
        <w:spacing w:line="480" w:lineRule="auto"/>
        <w:ind w:left="1200" w:right="1076" w:hanging="720"/>
        <w:jc w:val="both"/>
      </w:pPr>
      <w:r>
        <w:rPr/>
        <w:t>Ali,</w:t>
      </w:r>
      <w:r>
        <w:rPr>
          <w:spacing w:val="1"/>
        </w:rPr>
        <w:t> </w:t>
      </w:r>
      <w:r>
        <w:rPr/>
        <w:t>B.H.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Ameliorating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Augmenting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/>
        <w:t>,</w:t>
      </w:r>
      <w:r>
        <w:rPr>
          <w:spacing w:val="1"/>
        </w:rPr>
        <w:t> </w:t>
      </w:r>
      <w:r>
        <w:rPr/>
        <w:t>41(11):</w:t>
      </w:r>
      <w:r>
        <w:rPr>
          <w:spacing w:val="-1"/>
        </w:rPr>
        <w:t> </w:t>
      </w:r>
      <w:r>
        <w:rPr/>
        <w:t>1447-1480.</w:t>
      </w:r>
    </w:p>
    <w:p>
      <w:pPr>
        <w:pStyle w:val="BodyText"/>
        <w:spacing w:line="480" w:lineRule="auto"/>
        <w:ind w:left="1200" w:right="1073" w:hanging="720"/>
        <w:jc w:val="both"/>
      </w:pPr>
      <w:r>
        <w:rPr/>
        <w:t>Ali,</w:t>
      </w:r>
      <w:r>
        <w:rPr>
          <w:spacing w:val="1"/>
        </w:rPr>
        <w:t> </w:t>
      </w:r>
      <w:r>
        <w:rPr/>
        <w:t>B.H.,</w:t>
      </w:r>
      <w:r>
        <w:rPr>
          <w:spacing w:val="1"/>
        </w:rPr>
        <w:t> </w:t>
      </w:r>
      <w:r>
        <w:rPr/>
        <w:t>Bashir,</w:t>
      </w:r>
      <w:r>
        <w:rPr>
          <w:spacing w:val="1"/>
        </w:rPr>
        <w:t> </w:t>
      </w:r>
      <w:r>
        <w:rPr/>
        <w:t>A.K.,</w:t>
      </w:r>
      <w:r>
        <w:rPr>
          <w:spacing w:val="1"/>
        </w:rPr>
        <w:t> </w:t>
      </w:r>
      <w:r>
        <w:rPr/>
        <w:t>Mugamer,</w:t>
      </w:r>
      <w:r>
        <w:rPr>
          <w:spacing w:val="1"/>
        </w:rPr>
        <w:t> </w:t>
      </w:r>
      <w:r>
        <w:rPr/>
        <w:t>I.T.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Tanira,</w:t>
      </w:r>
      <w:r>
        <w:rPr>
          <w:spacing w:val="1"/>
        </w:rPr>
        <w:t> </w:t>
      </w:r>
      <w:r>
        <w:rPr/>
        <w:t>R.O.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Nephrotoxicity in the Rat: Influence of Age and Diabetes Mellitus. </w:t>
      </w:r>
      <w:r>
        <w:rPr>
          <w:i/>
        </w:rPr>
        <w:t>Human</w:t>
      </w:r>
      <w:r>
        <w:rPr>
          <w:i/>
          <w:spacing w:val="1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Toxicology,</w:t>
      </w:r>
      <w:r>
        <w:rPr>
          <w:i/>
          <w:spacing w:val="1"/>
        </w:rPr>
        <w:t> </w:t>
      </w:r>
      <w:r>
        <w:rPr/>
        <w:t>1:51-55.</w:t>
      </w:r>
    </w:p>
    <w:p>
      <w:pPr>
        <w:pStyle w:val="BodyText"/>
        <w:spacing w:line="480" w:lineRule="auto" w:before="1"/>
        <w:ind w:left="1200" w:right="1081" w:hanging="720"/>
        <w:jc w:val="both"/>
      </w:pPr>
      <w:r>
        <w:rPr/>
        <w:t>Ali, M.Z. and Goetze, M.B. (1997). A Meta Analysis of the Relative Efficacy 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Aminoglycosides.</w:t>
      </w:r>
      <w:r>
        <w:rPr>
          <w:spacing w:val="3"/>
        </w:rPr>
        <w:t> </w:t>
      </w:r>
      <w:r>
        <w:rPr>
          <w:i/>
        </w:rPr>
        <w:t>Clinical Infectious</w:t>
      </w:r>
      <w:r>
        <w:rPr>
          <w:i/>
          <w:spacing w:val="-4"/>
        </w:rPr>
        <w:t> </w:t>
      </w:r>
      <w:r>
        <w:rPr>
          <w:i/>
        </w:rPr>
        <w:t>Diseases</w:t>
      </w:r>
      <w:r>
        <w:rPr/>
        <w:t>, 24:796-809.</w:t>
      </w:r>
    </w:p>
    <w:p>
      <w:pPr>
        <w:spacing w:line="480" w:lineRule="auto" w:before="0"/>
        <w:ind w:left="1200" w:right="1073" w:hanging="720"/>
        <w:jc w:val="both"/>
        <w:rPr>
          <w:sz w:val="24"/>
        </w:rPr>
      </w:pPr>
      <w:r>
        <w:rPr>
          <w:sz w:val="24"/>
        </w:rPr>
        <w:t>Ali,</w:t>
      </w:r>
      <w:r>
        <w:rPr>
          <w:spacing w:val="1"/>
          <w:sz w:val="24"/>
        </w:rPr>
        <w:t> </w:t>
      </w:r>
      <w:r>
        <w:rPr>
          <w:sz w:val="24"/>
        </w:rPr>
        <w:t>B.A.,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Zaabi,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Blunden,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Nemmar,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Nephrotoxicity and</w:t>
      </w:r>
      <w:r>
        <w:rPr>
          <w:spacing w:val="1"/>
          <w:sz w:val="24"/>
        </w:rPr>
        <w:t> </w:t>
      </w:r>
      <w:r>
        <w:rPr>
          <w:sz w:val="24"/>
        </w:rPr>
        <w:t>Agents that</w:t>
      </w:r>
      <w:r>
        <w:rPr>
          <w:spacing w:val="1"/>
          <w:sz w:val="24"/>
        </w:rPr>
        <w:t> </w:t>
      </w:r>
      <w:r>
        <w:rPr>
          <w:sz w:val="24"/>
        </w:rPr>
        <w:t>Modify it:</w:t>
      </w:r>
      <w:r>
        <w:rPr>
          <w:spacing w:val="1"/>
          <w:sz w:val="24"/>
        </w:rPr>
        <w:t> </w:t>
      </w:r>
      <w:r>
        <w:rPr>
          <w:sz w:val="24"/>
        </w:rPr>
        <w:t>A Mini-Review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Recent Research. </w:t>
      </w:r>
      <w:r>
        <w:rPr>
          <w:i/>
          <w:sz w:val="24"/>
        </w:rPr>
        <w:t>Basic and Clinical Pharmacology and Toxicology, </w:t>
      </w:r>
      <w:r>
        <w:rPr>
          <w:sz w:val="24"/>
        </w:rPr>
        <w:t>109 (4):</w:t>
      </w:r>
      <w:r>
        <w:rPr>
          <w:spacing w:val="1"/>
          <w:sz w:val="24"/>
        </w:rPr>
        <w:t> </w:t>
      </w:r>
      <w:r>
        <w:rPr>
          <w:sz w:val="24"/>
        </w:rPr>
        <w:t>225-232.</w:t>
      </w:r>
    </w:p>
    <w:p>
      <w:pPr>
        <w:pStyle w:val="BodyText"/>
        <w:spacing w:before="1"/>
        <w:ind w:left="480"/>
        <w:jc w:val="both"/>
      </w:pPr>
      <w:r>
        <w:rPr/>
        <w:t>Aschoff, J.</w:t>
      </w:r>
      <w:r>
        <w:rPr>
          <w:spacing w:val="-2"/>
        </w:rPr>
        <w:t> </w:t>
      </w:r>
      <w:r>
        <w:rPr/>
        <w:t>(1965).</w:t>
      </w:r>
      <w:r>
        <w:rPr>
          <w:spacing w:val="-1"/>
        </w:rPr>
        <w:t> </w:t>
      </w:r>
      <w:r>
        <w:rPr/>
        <w:t>Circadian</w:t>
      </w:r>
      <w:r>
        <w:rPr>
          <w:spacing w:val="-2"/>
        </w:rPr>
        <w:t> </w:t>
      </w:r>
      <w:r>
        <w:rPr/>
        <w:t>Rhythms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Man.</w:t>
      </w:r>
      <w:r>
        <w:rPr>
          <w:spacing w:val="2"/>
        </w:rPr>
        <w:t> </w:t>
      </w:r>
      <w:r>
        <w:rPr>
          <w:i/>
        </w:rPr>
        <w:t>Science,</w:t>
      </w:r>
      <w:r>
        <w:rPr>
          <w:i/>
          <w:spacing w:val="-2"/>
        </w:rPr>
        <w:t> </w:t>
      </w:r>
      <w:r>
        <w:rPr/>
        <w:t>148:1427-1432.</w:t>
      </w:r>
    </w:p>
    <w:p>
      <w:pPr>
        <w:spacing w:after="0"/>
        <w:jc w:val="both"/>
        <w:sectPr>
          <w:pgSz w:w="11910" w:h="16840"/>
          <w:pgMar w:header="0" w:footer="1015" w:top="1360" w:bottom="1200" w:left="1680" w:right="360"/>
        </w:sectPr>
      </w:pPr>
    </w:p>
    <w:p>
      <w:pPr>
        <w:pStyle w:val="BodyText"/>
        <w:spacing w:line="480" w:lineRule="auto" w:before="73"/>
        <w:ind w:left="1200" w:right="1073" w:hanging="720"/>
        <w:jc w:val="both"/>
      </w:pPr>
      <w:r>
        <w:rPr/>
        <w:t>Aschoff, J. (1981). Handbook of Behavioral Neurobiology, Biological Rhythms, New</w:t>
      </w:r>
      <w:r>
        <w:rPr>
          <w:spacing w:val="1"/>
        </w:rPr>
        <w:t> </w:t>
      </w:r>
      <w:r>
        <w:rPr/>
        <w:t>York</w:t>
      </w:r>
      <w:r>
        <w:rPr>
          <w:spacing w:val="-3"/>
        </w:rPr>
        <w:t> </w:t>
      </w:r>
      <w:r>
        <w:rPr/>
        <w:t>NY</w:t>
      </w:r>
      <w:r>
        <w:rPr>
          <w:spacing w:val="-1"/>
        </w:rPr>
        <w:t> </w:t>
      </w:r>
      <w:r>
        <w:rPr/>
        <w:t>Plenum</w:t>
      </w:r>
      <w:r>
        <w:rPr>
          <w:spacing w:val="-5"/>
        </w:rPr>
        <w:t> </w:t>
      </w:r>
      <w:r>
        <w:rPr/>
        <w:t>Press</w:t>
      </w:r>
      <w:r>
        <w:rPr>
          <w:spacing w:val="-1"/>
        </w:rPr>
        <w:t> </w:t>
      </w:r>
      <w:r>
        <w:rPr/>
        <w:t>4:1-8.</w:t>
      </w:r>
    </w:p>
    <w:p>
      <w:pPr>
        <w:spacing w:line="480" w:lineRule="auto" w:before="1"/>
        <w:ind w:left="1200" w:right="1082" w:hanging="720"/>
        <w:jc w:val="both"/>
        <w:rPr>
          <w:sz w:val="24"/>
        </w:rPr>
      </w:pPr>
      <w:r>
        <w:rPr>
          <w:sz w:val="24"/>
        </w:rPr>
        <w:t>Asif,</w:t>
      </w:r>
      <w:r>
        <w:rPr>
          <w:spacing w:val="1"/>
          <w:sz w:val="24"/>
        </w:rPr>
        <w:t> </w:t>
      </w:r>
      <w:r>
        <w:rPr>
          <w:sz w:val="24"/>
        </w:rPr>
        <w:t>A.H.,</w:t>
      </w:r>
      <w:r>
        <w:rPr>
          <w:spacing w:val="1"/>
          <w:sz w:val="24"/>
        </w:rPr>
        <w:t> </w:t>
      </w:r>
      <w:r>
        <w:rPr>
          <w:sz w:val="24"/>
        </w:rPr>
        <w:t>Rasool,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T.M.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Pyridoxal</w:t>
      </w:r>
      <w:r>
        <w:rPr>
          <w:spacing w:val="1"/>
          <w:sz w:val="24"/>
        </w:rPr>
        <w:t> </w:t>
      </w:r>
      <w:r>
        <w:rPr>
          <w:sz w:val="24"/>
        </w:rPr>
        <w:t>Phosphate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Aminoglycoside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Electrolyte</w:t>
      </w:r>
      <w:r>
        <w:rPr>
          <w:spacing w:val="1"/>
          <w:sz w:val="24"/>
        </w:rPr>
        <w:t> </w:t>
      </w:r>
      <w:r>
        <w:rPr>
          <w:sz w:val="24"/>
        </w:rPr>
        <w:t>Inbalance.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Clinical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Bioethics</w:t>
      </w:r>
      <w:r>
        <w:rPr>
          <w:sz w:val="24"/>
        </w:rPr>
        <w:t>, 3:124-127.</w:t>
      </w:r>
    </w:p>
    <w:p>
      <w:pPr>
        <w:spacing w:line="480" w:lineRule="auto" w:before="0"/>
        <w:ind w:left="1200" w:right="1075" w:hanging="720"/>
        <w:jc w:val="both"/>
        <w:rPr>
          <w:sz w:val="24"/>
        </w:rPr>
      </w:pPr>
      <w:r>
        <w:rPr>
          <w:sz w:val="24"/>
        </w:rPr>
        <w:t>Badreldin,</w:t>
      </w:r>
      <w:r>
        <w:rPr>
          <w:spacing w:val="1"/>
          <w:sz w:val="24"/>
        </w:rPr>
        <w:t> </w:t>
      </w:r>
      <w:r>
        <w:rPr>
          <w:sz w:val="24"/>
        </w:rPr>
        <w:t>H.A.,</w:t>
      </w:r>
      <w:r>
        <w:rPr>
          <w:spacing w:val="1"/>
          <w:sz w:val="24"/>
        </w:rPr>
        <w:t> </w:t>
      </w:r>
      <w:r>
        <w:rPr>
          <w:sz w:val="24"/>
        </w:rPr>
        <w:t>Mohammed,</w:t>
      </w:r>
      <w:r>
        <w:rPr>
          <w:spacing w:val="1"/>
          <w:sz w:val="24"/>
        </w:rPr>
        <w:t> </w:t>
      </w:r>
      <w:r>
        <w:rPr>
          <w:sz w:val="24"/>
        </w:rPr>
        <w:t>A.Z.,</w:t>
      </w:r>
      <w:r>
        <w:rPr>
          <w:spacing w:val="1"/>
          <w:sz w:val="24"/>
        </w:rPr>
        <w:t> </w:t>
      </w:r>
      <w:r>
        <w:rPr>
          <w:sz w:val="24"/>
        </w:rPr>
        <w:t>Gerald,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Abderrahim,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57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Gentamicin Nephrotoxicity and Agents that modify it: A Mini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Research.</w:t>
      </w:r>
      <w:r>
        <w:rPr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Toxicology,</w:t>
      </w:r>
      <w:r>
        <w:rPr>
          <w:i/>
          <w:spacing w:val="-1"/>
          <w:sz w:val="24"/>
        </w:rPr>
        <w:t> </w:t>
      </w:r>
      <w:r>
        <w:rPr>
          <w:sz w:val="24"/>
        </w:rPr>
        <w:t>109:225-232.</w:t>
      </w:r>
    </w:p>
    <w:p>
      <w:pPr>
        <w:pStyle w:val="BodyText"/>
        <w:spacing w:line="480" w:lineRule="auto" w:before="1"/>
        <w:ind w:left="1200" w:right="1079" w:hanging="720"/>
        <w:jc w:val="both"/>
      </w:pPr>
      <w:r>
        <w:rPr/>
        <w:t>Bailey, T.C., Little, R.C., Littenberg, B., Reichley, R.M. and Dunagan, C.W. (1997).</w:t>
      </w:r>
      <w:r>
        <w:rPr>
          <w:spacing w:val="1"/>
        </w:rPr>
        <w:t> </w:t>
      </w:r>
      <w:r>
        <w:rPr/>
        <w:t>A</w:t>
      </w:r>
      <w:r>
        <w:rPr>
          <w:spacing w:val="17"/>
        </w:rPr>
        <w:t> </w:t>
      </w:r>
      <w:r>
        <w:rPr/>
        <w:t>Meta</w:t>
      </w:r>
      <w:r>
        <w:rPr>
          <w:spacing w:val="22"/>
        </w:rPr>
        <w:t> </w:t>
      </w:r>
      <w:r>
        <w:rPr/>
        <w:t>Analysis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Extended</w:t>
      </w:r>
      <w:r>
        <w:rPr>
          <w:spacing w:val="20"/>
        </w:rPr>
        <w:t> </w:t>
      </w:r>
      <w:r>
        <w:rPr/>
        <w:t>Interval</w:t>
      </w:r>
      <w:r>
        <w:rPr>
          <w:spacing w:val="21"/>
        </w:rPr>
        <w:t> </w:t>
      </w:r>
      <w:r>
        <w:rPr/>
        <w:t>Dosing</w:t>
      </w:r>
      <w:r>
        <w:rPr>
          <w:spacing w:val="17"/>
        </w:rPr>
        <w:t> </w:t>
      </w:r>
      <w:r>
        <w:rPr/>
        <w:t>Versus</w:t>
      </w:r>
      <w:r>
        <w:rPr>
          <w:spacing w:val="19"/>
        </w:rPr>
        <w:t> </w:t>
      </w:r>
      <w:r>
        <w:rPr/>
        <w:t>Multiple</w:t>
      </w:r>
      <w:r>
        <w:rPr>
          <w:spacing w:val="20"/>
        </w:rPr>
        <w:t> </w:t>
      </w:r>
      <w:r>
        <w:rPr/>
        <w:t>Daily</w:t>
      </w:r>
      <w:r>
        <w:rPr>
          <w:spacing w:val="15"/>
        </w:rPr>
        <w:t> </w:t>
      </w:r>
      <w:r>
        <w:rPr/>
        <w:t>Dosing</w:t>
      </w:r>
      <w:r>
        <w:rPr>
          <w:spacing w:val="-57"/>
        </w:rPr>
        <w:t> </w:t>
      </w:r>
      <w:r>
        <w:rPr/>
        <w:t>of Aminoglycosides.</w:t>
      </w:r>
      <w:r>
        <w:rPr>
          <w:spacing w:val="3"/>
        </w:rPr>
        <w:t> </w:t>
      </w:r>
      <w:r>
        <w:rPr>
          <w:i/>
        </w:rPr>
        <w:t>Clinical Infectious</w:t>
      </w:r>
      <w:r>
        <w:rPr>
          <w:i/>
          <w:spacing w:val="-1"/>
        </w:rPr>
        <w:t> </w:t>
      </w:r>
      <w:r>
        <w:rPr>
          <w:i/>
        </w:rPr>
        <w:t>Diseases</w:t>
      </w:r>
      <w:r>
        <w:rPr/>
        <w:t>, 24(5):758-759.</w:t>
      </w:r>
    </w:p>
    <w:p>
      <w:pPr>
        <w:pStyle w:val="BodyText"/>
        <w:ind w:left="480"/>
        <w:jc w:val="both"/>
      </w:pPr>
      <w:r>
        <w:rPr/>
        <w:t>Balachandar,</w:t>
      </w:r>
      <w:r>
        <w:rPr>
          <w:spacing w:val="31"/>
        </w:rPr>
        <w:t> </w:t>
      </w:r>
      <w:r>
        <w:rPr/>
        <w:t>M.S.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Pavkovi,</w:t>
      </w:r>
      <w:r>
        <w:rPr>
          <w:spacing w:val="32"/>
        </w:rPr>
        <w:t> </w:t>
      </w:r>
      <w:r>
        <w:rPr/>
        <w:t>P.</w:t>
      </w:r>
      <w:r>
        <w:rPr>
          <w:spacing w:val="33"/>
        </w:rPr>
        <w:t> </w:t>
      </w:r>
      <w:r>
        <w:rPr/>
        <w:t>(2002).</w:t>
      </w:r>
      <w:r>
        <w:rPr>
          <w:spacing w:val="31"/>
        </w:rPr>
        <w:t> </w:t>
      </w:r>
      <w:r>
        <w:rPr/>
        <w:t>Kidney</w:t>
      </w:r>
      <w:r>
        <w:rPr>
          <w:spacing w:val="29"/>
        </w:rPr>
        <w:t> </w:t>
      </w:r>
      <w:r>
        <w:rPr/>
        <w:t>Infections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Diabetes</w:t>
      </w:r>
      <w:r>
        <w:rPr>
          <w:spacing w:val="32"/>
        </w:rPr>
        <w:t> </w:t>
      </w:r>
      <w:r>
        <w:rPr/>
        <w:t>Mellitus.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Diabetologia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Croatica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31:82-85.</w:t>
      </w:r>
    </w:p>
    <w:p>
      <w:pPr>
        <w:pStyle w:val="BodyText"/>
      </w:pPr>
    </w:p>
    <w:p>
      <w:pPr>
        <w:pStyle w:val="BodyText"/>
        <w:spacing w:line="480" w:lineRule="auto"/>
        <w:ind w:left="1200" w:right="1079" w:hanging="720"/>
        <w:jc w:val="both"/>
      </w:pPr>
      <w:r>
        <w:rPr/>
        <w:t>Balakumar, P., Rohilla,</w:t>
      </w:r>
      <w:r>
        <w:rPr>
          <w:spacing w:val="1"/>
        </w:rPr>
        <w:t> </w:t>
      </w:r>
      <w:r>
        <w:rPr/>
        <w:t>A. and</w:t>
      </w:r>
      <w:r>
        <w:rPr>
          <w:spacing w:val="1"/>
        </w:rPr>
        <w:t> </w:t>
      </w:r>
      <w:r>
        <w:rPr/>
        <w:t>Thangathirupathi,</w:t>
      </w:r>
      <w:r>
        <w:rPr>
          <w:spacing w:val="1"/>
        </w:rPr>
        <w:t> </w:t>
      </w:r>
      <w:r>
        <w:rPr/>
        <w:t>A. (2010).</w:t>
      </w:r>
      <w:r>
        <w:rPr>
          <w:spacing w:val="1"/>
        </w:rPr>
        <w:t> </w:t>
      </w:r>
      <w:r>
        <w:rPr/>
        <w:t>Gentamicin Induced</w:t>
      </w:r>
      <w:r>
        <w:rPr>
          <w:spacing w:val="1"/>
        </w:rPr>
        <w:t> </w:t>
      </w:r>
      <w:r>
        <w:rPr/>
        <w:t>Nephrotoxicity: Do we have a Promising therapeutic approach to blunt it?</w:t>
      </w:r>
      <w:r>
        <w:rPr>
          <w:spacing w:val="1"/>
        </w:rPr>
        <w:t> </w:t>
      </w:r>
      <w:r>
        <w:rPr>
          <w:i/>
        </w:rPr>
        <w:t>Pharmacology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</w:t>
      </w:r>
      <w:r>
        <w:rPr>
          <w:spacing w:val="2"/>
        </w:rPr>
        <w:t> </w:t>
      </w:r>
      <w:r>
        <w:rPr/>
        <w:t>62:179-186.</w:t>
      </w:r>
    </w:p>
    <w:p>
      <w:pPr>
        <w:pStyle w:val="BodyText"/>
        <w:spacing w:line="480" w:lineRule="auto"/>
        <w:ind w:left="1200" w:right="1078" w:hanging="720"/>
        <w:jc w:val="both"/>
      </w:pPr>
      <w:r>
        <w:rPr/>
        <w:t>Balsalobre, A., Brown, S.A., Marcacci, L., Tronche, F., Kellendorik, C., Reichardt,</w:t>
      </w:r>
      <w:r>
        <w:rPr>
          <w:spacing w:val="1"/>
        </w:rPr>
        <w:t> </w:t>
      </w:r>
      <w:r>
        <w:rPr/>
        <w:t>H.M.,</w:t>
      </w:r>
      <w:r>
        <w:rPr>
          <w:spacing w:val="1"/>
        </w:rPr>
        <w:t> </w:t>
      </w:r>
      <w:r>
        <w:rPr/>
        <w:t>Schutz, G. and Schibler, U. (2002). Resetting of Circadian time in</w:t>
      </w:r>
      <w:r>
        <w:rPr>
          <w:spacing w:val="1"/>
        </w:rPr>
        <w:t> </w:t>
      </w:r>
      <w:r>
        <w:rPr/>
        <w:t>Peripheral</w:t>
      </w:r>
      <w:r>
        <w:rPr>
          <w:spacing w:val="-1"/>
        </w:rPr>
        <w:t> </w:t>
      </w:r>
      <w:r>
        <w:rPr/>
        <w:t>Tissues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Glucocorticoid Signalling.</w:t>
      </w:r>
      <w:r>
        <w:rPr>
          <w:spacing w:val="5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289:2344-347.</w:t>
      </w:r>
    </w:p>
    <w:p>
      <w:pPr>
        <w:pStyle w:val="BodyText"/>
        <w:spacing w:line="480" w:lineRule="auto" w:before="1"/>
        <w:ind w:left="1200" w:right="1082" w:hanging="720"/>
        <w:jc w:val="both"/>
      </w:pPr>
      <w:r>
        <w:rPr/>
        <w:t>Banfield, T., Jensen, J.S. and Nordestgaard, B.G. (2007). Influence of Diabetes and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Hospitalization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>
          <w:i/>
        </w:rPr>
        <w:t>Diabetologia</w:t>
      </w:r>
      <w:r>
        <w:rPr/>
        <w:t>,</w:t>
      </w:r>
      <w:r>
        <w:rPr>
          <w:spacing w:val="-1"/>
        </w:rPr>
        <w:t> </w:t>
      </w:r>
      <w:r>
        <w:rPr/>
        <w:t>50(3):549-554.</w:t>
      </w:r>
    </w:p>
    <w:p>
      <w:pPr>
        <w:spacing w:line="480" w:lineRule="auto" w:before="0"/>
        <w:ind w:left="1200" w:right="1082" w:hanging="720"/>
        <w:jc w:val="both"/>
        <w:rPr>
          <w:sz w:val="24"/>
        </w:rPr>
      </w:pPr>
      <w:r>
        <w:rPr>
          <w:sz w:val="24"/>
        </w:rPr>
        <w:t>Baraldo, M. (2008). The Influence of Circadian Rhythms on the Kinetics of Drugs in</w:t>
      </w:r>
      <w:r>
        <w:rPr>
          <w:spacing w:val="1"/>
          <w:sz w:val="24"/>
        </w:rPr>
        <w:t> </w:t>
      </w:r>
      <w:r>
        <w:rPr>
          <w:sz w:val="24"/>
        </w:rPr>
        <w:t>Humans.</w:t>
      </w:r>
      <w:r>
        <w:rPr>
          <w:spacing w:val="-2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Metabolism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4(2):175-192.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85" w:hanging="720"/>
        <w:jc w:val="both"/>
        <w:rPr>
          <w:sz w:val="24"/>
        </w:rPr>
      </w:pPr>
      <w:r>
        <w:rPr>
          <w:sz w:val="24"/>
        </w:rPr>
        <w:t>Baumgart, P. (1991). Circadian</w:t>
      </w:r>
      <w:r>
        <w:rPr>
          <w:spacing w:val="60"/>
          <w:sz w:val="24"/>
        </w:rPr>
        <w:t> </w:t>
      </w:r>
      <w:r>
        <w:rPr>
          <w:sz w:val="24"/>
        </w:rPr>
        <w:t>Rhythm of Blood Pressure: Internal and External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34"/>
          <w:sz w:val="24"/>
        </w:rPr>
        <w:t> </w:t>
      </w:r>
      <w:r>
        <w:rPr>
          <w:sz w:val="24"/>
        </w:rPr>
        <w:t>Triggers.</w:t>
      </w:r>
      <w:r>
        <w:rPr>
          <w:spacing w:val="2"/>
          <w:sz w:val="24"/>
        </w:rPr>
        <w:t> </w:t>
      </w:r>
      <w:r>
        <w:rPr>
          <w:i/>
          <w:sz w:val="24"/>
        </w:rPr>
        <w:t>Chronobiology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8:444-450.</w:t>
      </w:r>
    </w:p>
    <w:p>
      <w:pPr>
        <w:pStyle w:val="BodyText"/>
        <w:spacing w:line="480" w:lineRule="auto" w:before="1"/>
        <w:ind w:left="1200" w:right="1082" w:hanging="720"/>
        <w:jc w:val="both"/>
      </w:pPr>
      <w:r>
        <w:rPr/>
        <w:t>Bassir,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(1971).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Biochemistry.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 53-84.</w:t>
      </w:r>
    </w:p>
    <w:p>
      <w:pPr>
        <w:pStyle w:val="BodyText"/>
        <w:spacing w:line="480" w:lineRule="auto"/>
        <w:ind w:left="1200" w:right="1080" w:hanging="720"/>
        <w:jc w:val="both"/>
      </w:pPr>
      <w:r>
        <w:rPr/>
        <w:t>Beauchamp, D., Collin, P., Grenier, L., Lebrun, M., Labreque, G. and Bergeron, R.G.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Rats. </w:t>
      </w:r>
      <w:r>
        <w:rPr>
          <w:i/>
        </w:rPr>
        <w:t>Antimicrobial</w:t>
      </w:r>
      <w:r>
        <w:rPr>
          <w:i/>
          <w:spacing w:val="-1"/>
        </w:rPr>
        <w:t> </w:t>
      </w:r>
      <w:r>
        <w:rPr>
          <w:i/>
        </w:rPr>
        <w:t>Agents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Chemotherapy,</w:t>
      </w:r>
      <w:r>
        <w:rPr>
          <w:i/>
          <w:spacing w:val="-1"/>
        </w:rPr>
        <w:t> </w:t>
      </w:r>
      <w:r>
        <w:rPr/>
        <w:t>40:670-676.</w:t>
      </w:r>
    </w:p>
    <w:p>
      <w:pPr>
        <w:pStyle w:val="BodyText"/>
        <w:spacing w:line="480" w:lineRule="auto"/>
        <w:ind w:left="1200" w:right="1073" w:hanging="720"/>
        <w:jc w:val="both"/>
      </w:pPr>
      <w:r>
        <w:rPr/>
        <w:t>Beauchamp, D. and Labreque, G. (2001). Aminoglycoside Nephrotoxicity: Do Time</w:t>
      </w:r>
      <w:r>
        <w:rPr>
          <w:spacing w:val="1"/>
        </w:rPr>
        <w:t> </w:t>
      </w:r>
      <w:r>
        <w:rPr/>
        <w:t>and Frequency of Administration Matter? </w:t>
      </w:r>
      <w:r>
        <w:rPr>
          <w:i/>
        </w:rPr>
        <w:t>Current Opinion in Critical Care</w:t>
      </w:r>
      <w:r>
        <w:rPr/>
        <w:t>, 7</w:t>
      </w:r>
      <w:r>
        <w:rPr>
          <w:spacing w:val="1"/>
        </w:rPr>
        <w:t> </w:t>
      </w:r>
      <w:r>
        <w:rPr/>
        <w:t>(6):</w:t>
      </w:r>
      <w:r>
        <w:rPr>
          <w:spacing w:val="-1"/>
        </w:rPr>
        <w:t> </w:t>
      </w:r>
      <w:r>
        <w:rPr/>
        <w:t>401-408.</w:t>
      </w:r>
    </w:p>
    <w:p>
      <w:pPr>
        <w:pStyle w:val="BodyText"/>
        <w:spacing w:before="1"/>
        <w:ind w:left="480"/>
        <w:jc w:val="both"/>
      </w:pPr>
      <w:r>
        <w:rPr/>
        <w:t>Belanger,</w:t>
      </w:r>
      <w:r>
        <w:rPr>
          <w:spacing w:val="48"/>
        </w:rPr>
        <w:t> </w:t>
      </w:r>
      <w:r>
        <w:rPr/>
        <w:t>P.M.</w:t>
      </w:r>
      <w:r>
        <w:rPr>
          <w:spacing w:val="108"/>
        </w:rPr>
        <w:t> </w:t>
      </w:r>
      <w:r>
        <w:rPr/>
        <w:t>(1993).</w:t>
      </w:r>
      <w:r>
        <w:rPr>
          <w:spacing w:val="105"/>
        </w:rPr>
        <w:t> </w:t>
      </w:r>
      <w:r>
        <w:rPr/>
        <w:t>Chronopharmacology</w:t>
      </w:r>
      <w:r>
        <w:rPr>
          <w:spacing w:val="105"/>
        </w:rPr>
        <w:t> </w:t>
      </w:r>
      <w:r>
        <w:rPr/>
        <w:t>in</w:t>
      </w:r>
      <w:r>
        <w:rPr>
          <w:spacing w:val="108"/>
        </w:rPr>
        <w:t> </w:t>
      </w:r>
      <w:r>
        <w:rPr/>
        <w:t>Drug</w:t>
      </w:r>
      <w:r>
        <w:rPr>
          <w:spacing w:val="105"/>
        </w:rPr>
        <w:t> </w:t>
      </w:r>
      <w:r>
        <w:rPr/>
        <w:t>Research</w:t>
      </w:r>
      <w:r>
        <w:rPr>
          <w:spacing w:val="108"/>
        </w:rPr>
        <w:t> </w:t>
      </w:r>
      <w:r>
        <w:rPr/>
        <w:t>and</w:t>
      </w:r>
      <w:r>
        <w:rPr>
          <w:spacing w:val="110"/>
        </w:rPr>
        <w:t> </w:t>
      </w:r>
      <w:r>
        <w:rPr/>
        <w:t>Therapy.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Advances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24:1-80.</w:t>
      </w:r>
    </w:p>
    <w:p>
      <w:pPr>
        <w:pStyle w:val="BodyText"/>
      </w:pPr>
    </w:p>
    <w:p>
      <w:pPr>
        <w:spacing w:line="480" w:lineRule="auto" w:before="0"/>
        <w:ind w:left="1200" w:right="1074" w:hanging="720"/>
        <w:jc w:val="both"/>
        <w:rPr>
          <w:sz w:val="24"/>
        </w:rPr>
      </w:pPr>
      <w:r>
        <w:rPr>
          <w:sz w:val="24"/>
        </w:rPr>
        <w:t>Belge,</w:t>
      </w:r>
      <w:r>
        <w:rPr>
          <w:spacing w:val="1"/>
          <w:sz w:val="24"/>
        </w:rPr>
        <w:t> </w:t>
      </w:r>
      <w:r>
        <w:rPr>
          <w:sz w:val="24"/>
        </w:rPr>
        <w:t>A.R.,</w:t>
      </w:r>
      <w:r>
        <w:rPr>
          <w:spacing w:val="1"/>
          <w:sz w:val="24"/>
        </w:rPr>
        <w:t> </w:t>
      </w:r>
      <w:r>
        <w:rPr>
          <w:sz w:val="24"/>
        </w:rPr>
        <w:t>Talokar,</w:t>
      </w:r>
      <w:r>
        <w:rPr>
          <w:spacing w:val="1"/>
          <w:sz w:val="24"/>
        </w:rPr>
        <w:t> </w:t>
      </w:r>
      <w:r>
        <w:rPr>
          <w:sz w:val="24"/>
        </w:rPr>
        <w:t>O.W.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Belge,</w:t>
      </w:r>
      <w:r>
        <w:rPr>
          <w:spacing w:val="1"/>
          <w:sz w:val="24"/>
        </w:rPr>
        <w:t> </w:t>
      </w:r>
      <w:r>
        <w:rPr>
          <w:sz w:val="24"/>
        </w:rPr>
        <w:t>R.S.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Aushadhi</w:t>
      </w:r>
      <w:r>
        <w:rPr>
          <w:spacing w:val="-57"/>
          <w:sz w:val="24"/>
        </w:rPr>
        <w:t> </w:t>
      </w:r>
      <w:r>
        <w:rPr>
          <w:sz w:val="24"/>
        </w:rPr>
        <w:t>Sevena</w:t>
      </w:r>
      <w:r>
        <w:rPr>
          <w:spacing w:val="1"/>
          <w:sz w:val="24"/>
        </w:rPr>
        <w:t> </w:t>
      </w:r>
      <w:r>
        <w:rPr>
          <w:sz w:val="24"/>
        </w:rPr>
        <w:t>kala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Reference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Chronopharmacology.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Biological Sciences</w:t>
      </w:r>
      <w:r>
        <w:rPr>
          <w:sz w:val="24"/>
        </w:rPr>
        <w:t>, 4(4):45-53.</w:t>
      </w:r>
    </w:p>
    <w:p>
      <w:pPr>
        <w:pStyle w:val="BodyText"/>
        <w:spacing w:line="480" w:lineRule="auto"/>
        <w:ind w:left="1200" w:right="1075" w:hanging="720"/>
        <w:jc w:val="both"/>
      </w:pPr>
      <w:r>
        <w:rPr/>
        <w:t>Bello,</w:t>
      </w:r>
      <w:r>
        <w:rPr>
          <w:spacing w:val="1"/>
        </w:rPr>
        <w:t> </w:t>
      </w:r>
      <w:r>
        <w:rPr/>
        <w:t>O.S.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Chika,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Induced</w:t>
      </w:r>
      <w:r>
        <w:rPr>
          <w:spacing w:val="24"/>
        </w:rPr>
        <w:t> </w:t>
      </w:r>
      <w:r>
        <w:rPr/>
        <w:t>Nephrotoxicity</w:t>
      </w:r>
      <w:r>
        <w:rPr>
          <w:spacing w:val="21"/>
        </w:rPr>
        <w:t> </w:t>
      </w:r>
      <w:r>
        <w:rPr/>
        <w:t>in</w:t>
      </w:r>
      <w:r>
        <w:rPr>
          <w:spacing w:val="28"/>
        </w:rPr>
        <w:t> </w:t>
      </w:r>
      <w:r>
        <w:rPr/>
        <w:t>Adult</w:t>
      </w:r>
      <w:r>
        <w:rPr>
          <w:spacing w:val="24"/>
        </w:rPr>
        <w:t> </w:t>
      </w:r>
      <w:r>
        <w:rPr/>
        <w:t>Swiss</w:t>
      </w:r>
      <w:r>
        <w:rPr>
          <w:spacing w:val="26"/>
        </w:rPr>
        <w:t> </w:t>
      </w:r>
      <w:r>
        <w:rPr/>
        <w:t>Albino</w:t>
      </w:r>
      <w:r>
        <w:rPr>
          <w:spacing w:val="24"/>
        </w:rPr>
        <w:t> </w:t>
      </w:r>
      <w:r>
        <w:rPr/>
        <w:t>Rats</w:t>
      </w:r>
      <w:r>
        <w:rPr>
          <w:spacing w:val="23"/>
        </w:rPr>
        <w:t> </w:t>
      </w:r>
      <w:r>
        <w:rPr/>
        <w:t>by</w:t>
      </w:r>
      <w:r>
        <w:rPr>
          <w:spacing w:val="19"/>
        </w:rPr>
        <w:t> </w:t>
      </w:r>
      <w:r>
        <w:rPr/>
        <w:t>Vitamin</w:t>
      </w:r>
      <w:r>
        <w:rPr>
          <w:spacing w:val="25"/>
        </w:rPr>
        <w:t> </w:t>
      </w:r>
      <w:r>
        <w:rPr/>
        <w:t>B-Complex,</w:t>
      </w:r>
      <w:r>
        <w:rPr>
          <w:spacing w:val="-58"/>
        </w:rPr>
        <w:t> </w:t>
      </w:r>
      <w:r>
        <w:rPr/>
        <w:t>A Preliminary Study. </w:t>
      </w:r>
      <w:r>
        <w:rPr>
          <w:i/>
        </w:rPr>
        <w:t>Tropical Journal of Pharmaceutical Research</w:t>
      </w:r>
      <w:r>
        <w:rPr/>
        <w:t>, 8(2):111-</w:t>
      </w:r>
      <w:r>
        <w:rPr>
          <w:spacing w:val="-57"/>
        </w:rPr>
        <w:t> </w:t>
      </w:r>
      <w:r>
        <w:rPr/>
        <w:t>116.</w:t>
      </w:r>
    </w:p>
    <w:p>
      <w:pPr>
        <w:spacing w:line="480" w:lineRule="auto" w:before="1"/>
        <w:ind w:left="1200" w:right="1079" w:hanging="720"/>
        <w:jc w:val="both"/>
        <w:rPr>
          <w:sz w:val="24"/>
        </w:rPr>
      </w:pPr>
      <w:r>
        <w:rPr>
          <w:sz w:val="24"/>
        </w:rPr>
        <w:t>Brahma,</w:t>
      </w:r>
      <w:r>
        <w:rPr>
          <w:spacing w:val="1"/>
          <w:sz w:val="24"/>
        </w:rPr>
        <w:t> </w:t>
      </w:r>
      <w:r>
        <w:rPr>
          <w:sz w:val="24"/>
        </w:rPr>
        <w:t>C.K.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Gali,</w:t>
      </w:r>
      <w:r>
        <w:rPr>
          <w:spacing w:val="1"/>
          <w:sz w:val="24"/>
        </w:rPr>
        <w:t> </w:t>
      </w:r>
      <w:r>
        <w:rPr>
          <w:sz w:val="24"/>
        </w:rPr>
        <w:t>V.S.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Chronotherapeutics Drug Delivery Systems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Field.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2"/>
          <w:sz w:val="24"/>
        </w:rPr>
        <w:t> </w:t>
      </w:r>
      <w:r>
        <w:rPr>
          <w:sz w:val="24"/>
        </w:rPr>
        <w:t>3(3):778-791.</w:t>
      </w:r>
    </w:p>
    <w:p>
      <w:pPr>
        <w:pStyle w:val="BodyText"/>
        <w:spacing w:line="480" w:lineRule="auto"/>
        <w:ind w:left="1200" w:right="1077" w:hanging="720"/>
        <w:jc w:val="both"/>
      </w:pPr>
      <w:r>
        <w:rPr/>
        <w:t>Bruguerolle, B. and Simon, N. (2002). Biologic Rhythms and Parkinsons disease: A</w:t>
      </w:r>
      <w:r>
        <w:rPr>
          <w:spacing w:val="1"/>
        </w:rPr>
        <w:t> </w:t>
      </w:r>
      <w:r>
        <w:rPr/>
        <w:t>Chronopharmacologic</w:t>
      </w:r>
      <w:r>
        <w:rPr>
          <w:spacing w:val="22"/>
        </w:rPr>
        <w:t> </w:t>
      </w:r>
      <w:r>
        <w:rPr/>
        <w:t>Approach</w:t>
      </w:r>
      <w:r>
        <w:rPr>
          <w:spacing w:val="20"/>
        </w:rPr>
        <w:t> </w:t>
      </w:r>
      <w:r>
        <w:rPr/>
        <w:t>to</w:t>
      </w:r>
      <w:r>
        <w:rPr>
          <w:spacing w:val="23"/>
        </w:rPr>
        <w:t> </w:t>
      </w:r>
      <w:r>
        <w:rPr/>
        <w:t>Considering</w:t>
      </w:r>
      <w:r>
        <w:rPr>
          <w:spacing w:val="17"/>
        </w:rPr>
        <w:t> </w:t>
      </w:r>
      <w:r>
        <w:rPr/>
        <w:t>Fluctuations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Function.</w:t>
      </w:r>
    </w:p>
    <w:p>
      <w:pPr>
        <w:spacing w:before="0"/>
        <w:ind w:left="1920" w:right="0" w:firstLine="0"/>
        <w:jc w:val="both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Neuropharmacology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25:194-201.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82" w:hanging="720"/>
        <w:jc w:val="both"/>
        <w:rPr>
          <w:sz w:val="24"/>
        </w:rPr>
      </w:pPr>
      <w:r>
        <w:rPr>
          <w:sz w:val="24"/>
        </w:rPr>
        <w:t>Bruguerolle,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Labrecque,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Rhythmic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Chronotherapy. </w:t>
      </w:r>
      <w:r>
        <w:rPr>
          <w:i/>
          <w:sz w:val="24"/>
        </w:rPr>
        <w:t>Advance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Delivery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59:883-895.</w:t>
      </w:r>
    </w:p>
    <w:p>
      <w:pPr>
        <w:pStyle w:val="BodyText"/>
        <w:spacing w:before="1"/>
        <w:ind w:left="480"/>
        <w:jc w:val="both"/>
      </w:pPr>
      <w:r>
        <w:rPr/>
        <w:t>Buabong,</w:t>
      </w:r>
      <w:r>
        <w:rPr>
          <w:spacing w:val="37"/>
        </w:rPr>
        <w:t> </w:t>
      </w:r>
      <w:r>
        <w:rPr/>
        <w:t>K.O.,</w:t>
      </w:r>
      <w:r>
        <w:rPr>
          <w:spacing w:val="35"/>
        </w:rPr>
        <w:t> </w:t>
      </w:r>
      <w:r>
        <w:rPr/>
        <w:t>Mackenzie,</w:t>
      </w:r>
      <w:r>
        <w:rPr>
          <w:spacing w:val="38"/>
        </w:rPr>
        <w:t> </w:t>
      </w:r>
      <w:r>
        <w:rPr/>
        <w:t>A.R.,</w:t>
      </w:r>
      <w:r>
        <w:rPr>
          <w:spacing w:val="37"/>
        </w:rPr>
        <w:t> </w:t>
      </w:r>
      <w:r>
        <w:rPr/>
        <w:t>Laing,</w:t>
      </w:r>
      <w:r>
        <w:rPr>
          <w:spacing w:val="38"/>
        </w:rPr>
        <w:t> </w:t>
      </w:r>
      <w:r>
        <w:rPr/>
        <w:t>R.B.,</w:t>
      </w:r>
      <w:r>
        <w:rPr>
          <w:spacing w:val="37"/>
        </w:rPr>
        <w:t> </w:t>
      </w:r>
      <w:r>
        <w:rPr/>
        <w:t>Cook,</w:t>
      </w:r>
      <w:r>
        <w:rPr>
          <w:spacing w:val="36"/>
        </w:rPr>
        <w:t> </w:t>
      </w:r>
      <w:r>
        <w:rPr/>
        <w:t>I.C.,</w:t>
      </w:r>
      <w:r>
        <w:rPr>
          <w:spacing w:val="37"/>
        </w:rPr>
        <w:t> </w:t>
      </w:r>
      <w:r>
        <w:rPr/>
        <w:t>Jappy,</w:t>
      </w:r>
      <w:r>
        <w:rPr>
          <w:spacing w:val="37"/>
        </w:rPr>
        <w:t> </w:t>
      </w:r>
      <w:r>
        <w:rPr/>
        <w:t>B.A.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Gould</w:t>
      </w:r>
    </w:p>
    <w:p>
      <w:pPr>
        <w:pStyle w:val="BodyText"/>
      </w:pPr>
    </w:p>
    <w:p>
      <w:pPr>
        <w:spacing w:line="480" w:lineRule="auto" w:before="0"/>
        <w:ind w:left="1200" w:right="1078" w:firstLine="0"/>
        <w:jc w:val="both"/>
        <w:rPr>
          <w:sz w:val="24"/>
        </w:rPr>
      </w:pPr>
      <w:r>
        <w:rPr>
          <w:sz w:val="24"/>
        </w:rPr>
        <w:t>I.M.</w:t>
      </w:r>
      <w:r>
        <w:rPr>
          <w:spacing w:val="61"/>
          <w:sz w:val="24"/>
        </w:rPr>
        <w:t> </w:t>
      </w:r>
      <w:r>
        <w:rPr>
          <w:sz w:val="24"/>
        </w:rPr>
        <w:t>(1999). Assessment of the Efficacy, Safety and Quality of Gentamicin</w:t>
      </w:r>
      <w:r>
        <w:rPr>
          <w:spacing w:val="1"/>
          <w:sz w:val="24"/>
        </w:rPr>
        <w:t> </w:t>
      </w:r>
      <w:r>
        <w:rPr>
          <w:sz w:val="24"/>
        </w:rPr>
        <w:t>Use in Aberdeen Royal Infirmary. </w:t>
      </w:r>
      <w:r>
        <w:rPr>
          <w:i/>
          <w:sz w:val="24"/>
        </w:rPr>
        <w:t>Journal of Antimicrobial Chemotherapy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44(6):843-845.</w:t>
      </w:r>
    </w:p>
    <w:p>
      <w:pPr>
        <w:pStyle w:val="BodyText"/>
        <w:ind w:left="480"/>
        <w:jc w:val="both"/>
      </w:pPr>
      <w:r>
        <w:rPr/>
        <w:t>Chandrashekaran,</w:t>
      </w:r>
      <w:r>
        <w:rPr>
          <w:spacing w:val="23"/>
        </w:rPr>
        <w:t> </w:t>
      </w:r>
      <w:r>
        <w:rPr/>
        <w:t>M.K.</w:t>
      </w:r>
      <w:r>
        <w:rPr>
          <w:spacing w:val="25"/>
        </w:rPr>
        <w:t> </w:t>
      </w:r>
      <w:r>
        <w:rPr/>
        <w:t>(1998).</w:t>
      </w:r>
      <w:r>
        <w:rPr>
          <w:spacing w:val="23"/>
        </w:rPr>
        <w:t> </w:t>
      </w:r>
      <w:r>
        <w:rPr/>
        <w:t>Biological</w:t>
      </w:r>
      <w:r>
        <w:rPr>
          <w:spacing w:val="26"/>
        </w:rPr>
        <w:t> </w:t>
      </w:r>
      <w:r>
        <w:rPr/>
        <w:t>Rhythms</w:t>
      </w:r>
      <w:r>
        <w:rPr>
          <w:spacing w:val="22"/>
        </w:rPr>
        <w:t> </w:t>
      </w:r>
      <w:r>
        <w:rPr/>
        <w:t>Research: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Personal</w:t>
      </w:r>
      <w:r>
        <w:rPr>
          <w:spacing w:val="26"/>
        </w:rPr>
        <w:t> </w:t>
      </w:r>
      <w:r>
        <w:rPr/>
        <w:t>Account.</w:t>
      </w:r>
    </w:p>
    <w:p>
      <w:pPr>
        <w:pStyle w:val="BodyText"/>
      </w:pPr>
    </w:p>
    <w:p>
      <w:pPr>
        <w:spacing w:before="0"/>
        <w:ind w:left="120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23:545.</w:t>
      </w:r>
    </w:p>
    <w:p>
      <w:pPr>
        <w:pStyle w:val="BodyText"/>
      </w:pPr>
    </w:p>
    <w:p>
      <w:pPr>
        <w:pStyle w:val="BodyText"/>
        <w:spacing w:before="1"/>
        <w:ind w:left="480"/>
        <w:jc w:val="both"/>
      </w:pPr>
      <w:r>
        <w:rPr/>
        <w:t>Chawla,   V.</w:t>
      </w:r>
      <w:r>
        <w:rPr>
          <w:spacing w:val="119"/>
        </w:rPr>
        <w:t> </w:t>
      </w:r>
      <w:r>
        <w:rPr/>
        <w:t>and  </w:t>
      </w:r>
      <w:r>
        <w:rPr>
          <w:spacing w:val="2"/>
        </w:rPr>
        <w:t> </w:t>
      </w:r>
      <w:r>
        <w:rPr/>
        <w:t>Chawla,   P.</w:t>
      </w:r>
      <w:r>
        <w:rPr>
          <w:spacing w:val="120"/>
        </w:rPr>
        <w:t> </w:t>
      </w:r>
      <w:r>
        <w:rPr/>
        <w:t>(2012).   Chronopharmacokinetics:  </w:t>
      </w:r>
      <w:r>
        <w:rPr>
          <w:spacing w:val="5"/>
        </w:rPr>
        <w:t> </w:t>
      </w:r>
      <w:r>
        <w:rPr/>
        <w:t>An  </w:t>
      </w:r>
      <w:r>
        <w:rPr>
          <w:spacing w:val="1"/>
        </w:rPr>
        <w:t> </w:t>
      </w:r>
      <w:r>
        <w:rPr/>
        <w:t>Overview.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480" w:right="1080" w:firstLine="720"/>
        <w:jc w:val="both"/>
        <w:rPr>
          <w:sz w:val="24"/>
        </w:rPr>
      </w:pPr>
      <w:r>
        <w:rPr>
          <w:i/>
          <w:sz w:val="24"/>
        </w:rPr>
        <w:t>International Journal of Pharmacy and Pharmaceutical Sciences</w:t>
      </w:r>
      <w:r>
        <w:rPr>
          <w:sz w:val="24"/>
        </w:rPr>
        <w:t>, 4(4):43-45.</w:t>
      </w:r>
      <w:r>
        <w:rPr>
          <w:spacing w:val="1"/>
          <w:sz w:val="24"/>
        </w:rPr>
        <w:t> </w:t>
      </w:r>
      <w:r>
        <w:rPr>
          <w:sz w:val="24"/>
        </w:rPr>
        <w:t>Chetankumar,</w:t>
      </w:r>
      <w:r>
        <w:rPr>
          <w:spacing w:val="38"/>
          <w:sz w:val="24"/>
        </w:rPr>
        <w:t> </w:t>
      </w:r>
      <w:r>
        <w:rPr>
          <w:sz w:val="24"/>
        </w:rPr>
        <w:t>R.A.,</w:t>
      </w:r>
      <w:r>
        <w:rPr>
          <w:spacing w:val="39"/>
          <w:sz w:val="24"/>
        </w:rPr>
        <w:t> </w:t>
      </w:r>
      <w:r>
        <w:rPr>
          <w:sz w:val="24"/>
        </w:rPr>
        <w:t>Hetal,</w:t>
      </w:r>
      <w:r>
        <w:rPr>
          <w:spacing w:val="40"/>
          <w:sz w:val="24"/>
        </w:rPr>
        <w:t> </w:t>
      </w:r>
      <w:r>
        <w:rPr>
          <w:sz w:val="24"/>
        </w:rPr>
        <w:t>N.T.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Vajpeyee,</w:t>
      </w:r>
      <w:r>
        <w:rPr>
          <w:spacing w:val="39"/>
          <w:sz w:val="24"/>
        </w:rPr>
        <w:t> </w:t>
      </w:r>
      <w:r>
        <w:rPr>
          <w:sz w:val="24"/>
        </w:rPr>
        <w:t>S.K.</w:t>
      </w:r>
      <w:r>
        <w:rPr>
          <w:spacing w:val="39"/>
          <w:sz w:val="24"/>
        </w:rPr>
        <w:t> </w:t>
      </w:r>
      <w:r>
        <w:rPr>
          <w:sz w:val="24"/>
        </w:rPr>
        <w:t>(2013).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Study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Oxidative</w:t>
      </w:r>
    </w:p>
    <w:p>
      <w:pPr>
        <w:spacing w:line="480" w:lineRule="auto" w:before="0"/>
        <w:ind w:left="1200" w:right="1077" w:firstLine="0"/>
        <w:jc w:val="both"/>
        <w:rPr>
          <w:sz w:val="24"/>
        </w:rPr>
      </w:pP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Nephrotoxicity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Antioxidant</w:t>
      </w:r>
      <w:r>
        <w:rPr>
          <w:spacing w:val="1"/>
          <w:sz w:val="24"/>
        </w:rPr>
        <w:t> </w:t>
      </w:r>
      <w:r>
        <w:rPr>
          <w:sz w:val="24"/>
        </w:rPr>
        <w:t>Vitamin C in Wistar Rats. </w:t>
      </w:r>
      <w:r>
        <w:rPr>
          <w:i/>
          <w:sz w:val="24"/>
        </w:rPr>
        <w:t>National Journal of Physiology, Pharmacy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-1"/>
          <w:sz w:val="24"/>
        </w:rPr>
        <w:t> </w:t>
      </w:r>
      <w:r>
        <w:rPr>
          <w:sz w:val="24"/>
        </w:rPr>
        <w:t>3:14-20.</w:t>
      </w:r>
    </w:p>
    <w:p>
      <w:pPr>
        <w:pStyle w:val="BodyText"/>
        <w:spacing w:line="480" w:lineRule="auto"/>
        <w:ind w:left="1200" w:right="1082" w:hanging="720"/>
        <w:jc w:val="both"/>
      </w:pPr>
      <w:r>
        <w:rPr/>
        <w:t>Cohen, R.A. and Albers, H.E. (1991). Disruption of Human Circadian and Cognitive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Hypothalamic</w:t>
      </w:r>
      <w:r>
        <w:rPr>
          <w:spacing w:val="1"/>
        </w:rPr>
        <w:t> </w:t>
      </w:r>
      <w:r>
        <w:rPr/>
        <w:t>Lesion: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Neurology</w:t>
      </w:r>
      <w:r>
        <w:rPr/>
        <w:t>,</w:t>
      </w:r>
      <w:r>
        <w:rPr>
          <w:spacing w:val="-1"/>
        </w:rPr>
        <w:t> </w:t>
      </w:r>
      <w:r>
        <w:rPr/>
        <w:t>41(5):726-729.</w:t>
      </w:r>
    </w:p>
    <w:p>
      <w:pPr>
        <w:pStyle w:val="BodyText"/>
        <w:spacing w:before="1"/>
        <w:ind w:left="480"/>
        <w:jc w:val="both"/>
      </w:pPr>
      <w:r>
        <w:rPr/>
        <w:t>Decker,</w:t>
      </w:r>
      <w:r>
        <w:rPr>
          <w:spacing w:val="-1"/>
        </w:rPr>
        <w:t> </w:t>
      </w:r>
      <w:r>
        <w:rPr/>
        <w:t>B.S., Mohamed,</w:t>
      </w:r>
      <w:r>
        <w:rPr>
          <w:spacing w:val="2"/>
        </w:rPr>
        <w:t> </w:t>
      </w:r>
      <w:r>
        <w:rPr/>
        <w:t>A.N.,</w:t>
      </w:r>
      <w:r>
        <w:rPr>
          <w:spacing w:val="2"/>
        </w:rPr>
        <w:t> </w:t>
      </w:r>
      <w:r>
        <w:rPr/>
        <w:t>Chambers, M., Kraus, M.A., Moe,</w:t>
      </w:r>
      <w:r>
        <w:rPr>
          <w:spacing w:val="2"/>
        </w:rPr>
        <w:t> </w:t>
      </w:r>
      <w:r>
        <w:rPr/>
        <w:t>S.M. and</w:t>
      </w:r>
      <w:r>
        <w:rPr>
          <w:spacing w:val="2"/>
        </w:rPr>
        <w:t> </w:t>
      </w:r>
      <w:r>
        <w:rPr/>
        <w:t>Sowinski,</w:t>
      </w:r>
    </w:p>
    <w:p>
      <w:pPr>
        <w:pStyle w:val="BodyText"/>
      </w:pPr>
    </w:p>
    <w:p>
      <w:pPr>
        <w:spacing w:line="480" w:lineRule="auto" w:before="0"/>
        <w:ind w:left="1200" w:right="1078" w:firstLine="0"/>
        <w:jc w:val="both"/>
        <w:rPr>
          <w:sz w:val="24"/>
        </w:rPr>
      </w:pPr>
      <w:r>
        <w:rPr>
          <w:sz w:val="24"/>
        </w:rPr>
        <w:t>K.M. (2012). Gentamicin Pharmacokinetics and Pharmacodynamics During</w:t>
      </w:r>
      <w:r>
        <w:rPr>
          <w:spacing w:val="1"/>
          <w:sz w:val="24"/>
        </w:rPr>
        <w:t> </w:t>
      </w:r>
      <w:r>
        <w:rPr>
          <w:sz w:val="24"/>
        </w:rPr>
        <w:t>Short-Daily</w:t>
      </w:r>
      <w:r>
        <w:rPr>
          <w:spacing w:val="-6"/>
          <w:sz w:val="24"/>
        </w:rPr>
        <w:t> </w:t>
      </w:r>
      <w:r>
        <w:rPr>
          <w:sz w:val="24"/>
        </w:rPr>
        <w:t>Hemodialysis.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Nephrology, </w:t>
      </w:r>
      <w:r>
        <w:rPr>
          <w:sz w:val="24"/>
        </w:rPr>
        <w:t>36:144-150.</w:t>
      </w:r>
    </w:p>
    <w:p>
      <w:pPr>
        <w:pStyle w:val="BodyText"/>
        <w:tabs>
          <w:tab w:pos="2087" w:val="left" w:leader="none"/>
          <w:tab w:pos="2513" w:val="left" w:leader="none"/>
          <w:tab w:pos="3442" w:val="left" w:leader="none"/>
          <w:tab w:pos="4620" w:val="left" w:leader="none"/>
          <w:tab w:pos="5968" w:val="left" w:leader="none"/>
          <w:tab w:pos="6400" w:val="left" w:leader="none"/>
          <w:tab w:pos="7201" w:val="left" w:leader="none"/>
          <w:tab w:pos="8138" w:val="left" w:leader="none"/>
        </w:tabs>
        <w:spacing w:line="480" w:lineRule="auto"/>
        <w:ind w:left="480" w:right="1080"/>
        <w:jc w:val="right"/>
      </w:pPr>
      <w:r>
        <w:rPr/>
        <w:t>Derakhshanfar,</w:t>
      </w:r>
      <w:r>
        <w:rPr>
          <w:spacing w:val="34"/>
        </w:rPr>
        <w:t> </w:t>
      </w:r>
      <w:r>
        <w:rPr/>
        <w:t>A.,</w:t>
      </w:r>
      <w:r>
        <w:rPr>
          <w:spacing w:val="36"/>
        </w:rPr>
        <w:t> </w:t>
      </w:r>
      <w:r>
        <w:rPr/>
        <w:t>Bidadkosh,</w:t>
      </w:r>
      <w:r>
        <w:rPr>
          <w:spacing w:val="35"/>
        </w:rPr>
        <w:t> </w:t>
      </w:r>
      <w:r>
        <w:rPr/>
        <w:t>A.</w:t>
      </w:r>
      <w:r>
        <w:rPr>
          <w:spacing w:val="36"/>
        </w:rPr>
        <w:t> </w:t>
      </w:r>
      <w:r>
        <w:rPr/>
        <w:t>and</w:t>
      </w:r>
      <w:r>
        <w:rPr>
          <w:spacing w:val="32"/>
        </w:rPr>
        <w:t> </w:t>
      </w:r>
      <w:r>
        <w:rPr/>
        <w:t>Kazeminia,</w:t>
      </w:r>
      <w:r>
        <w:rPr>
          <w:spacing w:val="33"/>
        </w:rPr>
        <w:t> </w:t>
      </w:r>
      <w:r>
        <w:rPr/>
        <w:t>S.</w:t>
      </w:r>
      <w:r>
        <w:rPr>
          <w:spacing w:val="32"/>
        </w:rPr>
        <w:t> </w:t>
      </w:r>
      <w:r>
        <w:rPr/>
        <w:t>(2007).</w:t>
      </w:r>
      <w:r>
        <w:rPr>
          <w:spacing w:val="33"/>
        </w:rPr>
        <w:t> </w:t>
      </w:r>
      <w:r>
        <w:rPr/>
        <w:t>Vitamin</w:t>
      </w:r>
      <w:r>
        <w:rPr>
          <w:spacing w:val="33"/>
        </w:rPr>
        <w:t> </w:t>
      </w:r>
      <w:r>
        <w:rPr/>
        <w:t>E</w:t>
      </w:r>
      <w:r>
        <w:rPr>
          <w:spacing w:val="35"/>
        </w:rPr>
        <w:t> </w:t>
      </w:r>
      <w:r>
        <w:rPr/>
        <w:t>Protection</w:t>
      </w:r>
      <w:r>
        <w:rPr>
          <w:spacing w:val="-57"/>
        </w:rPr>
        <w:t> </w:t>
      </w:r>
      <w:r>
        <w:rPr/>
        <w:t>Against</w:t>
      </w:r>
      <w:r>
        <w:rPr>
          <w:spacing w:val="18"/>
        </w:rPr>
        <w:t> </w:t>
      </w:r>
      <w:r>
        <w:rPr/>
        <w:t>Gentamicin</w:t>
      </w:r>
      <w:r>
        <w:rPr>
          <w:spacing w:val="15"/>
        </w:rPr>
        <w:t> </w:t>
      </w:r>
      <w:r>
        <w:rPr/>
        <w:t>Induced</w:t>
      </w:r>
      <w:r>
        <w:rPr>
          <w:spacing w:val="13"/>
        </w:rPr>
        <w:t> </w:t>
      </w:r>
      <w:r>
        <w:rPr/>
        <w:t>Nephrotoxicity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Rats:</w:t>
      </w:r>
      <w:r>
        <w:rPr>
          <w:spacing w:val="18"/>
        </w:rPr>
        <w:t> </w:t>
      </w:r>
      <w:r>
        <w:rPr/>
        <w:t>A</w:t>
      </w:r>
      <w:r>
        <w:rPr>
          <w:spacing w:val="12"/>
        </w:rPr>
        <w:t> </w:t>
      </w:r>
      <w:r>
        <w:rPr/>
        <w:t>Biochemical</w:t>
      </w:r>
      <w:r>
        <w:rPr>
          <w:spacing w:val="13"/>
        </w:rPr>
        <w:t> </w:t>
      </w:r>
      <w:r>
        <w:rPr/>
        <w:t>and</w:t>
      </w:r>
      <w:r>
        <w:rPr>
          <w:spacing w:val="1"/>
        </w:rPr>
        <w:t> </w:t>
      </w:r>
      <w:r>
        <w:rPr/>
        <w:t>Histopathologic Study. </w:t>
      </w:r>
      <w:r>
        <w:rPr>
          <w:i/>
        </w:rPr>
        <w:t>Iranian Journal of Veterinary Research, </w:t>
      </w:r>
      <w:r>
        <w:rPr/>
        <w:t>8(3):231-238.</w:t>
      </w:r>
      <w:r>
        <w:rPr>
          <w:spacing w:val="1"/>
        </w:rPr>
        <w:t> </w:t>
      </w:r>
      <w:r>
        <w:rPr/>
        <w:t>Deravarashan,</w:t>
        <w:tab/>
        <w:t>P.</w:t>
        <w:tab/>
        <w:t>(2007).</w:t>
        <w:tab/>
        <w:t>Emerging</w:t>
        <w:tab/>
        <w:t>Biomarkers</w:t>
        <w:tab/>
        <w:t>of</w:t>
        <w:tab/>
        <w:t>Acute</w:t>
        <w:tab/>
        <w:t>Kidney</w:t>
        <w:tab/>
      </w:r>
      <w:r>
        <w:rPr>
          <w:spacing w:val="-1"/>
        </w:rPr>
        <w:t>Injury.</w:t>
      </w:r>
    </w:p>
    <w:p>
      <w:pPr>
        <w:spacing w:before="1"/>
        <w:ind w:left="1200" w:right="0" w:firstLine="0"/>
        <w:jc w:val="both"/>
        <w:rPr>
          <w:sz w:val="24"/>
        </w:rPr>
      </w:pPr>
      <w:r>
        <w:rPr>
          <w:i/>
          <w:sz w:val="24"/>
        </w:rPr>
        <w:t>Contributions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 Nephrology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156:203-212.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76" w:hanging="720"/>
        <w:jc w:val="both"/>
        <w:rPr>
          <w:sz w:val="24"/>
        </w:rPr>
      </w:pPr>
      <w:r>
        <w:rPr>
          <w:sz w:val="24"/>
        </w:rPr>
        <w:t>Devdhawala,M.G. and Seth, A.K. (2010). Current Status of Chronopharmatherapeutic</w:t>
      </w:r>
      <w:r>
        <w:rPr>
          <w:spacing w:val="-57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System: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Overview.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2(3):312-328.</w:t>
      </w:r>
    </w:p>
    <w:p>
      <w:pPr>
        <w:pStyle w:val="BodyText"/>
        <w:spacing w:line="480" w:lineRule="auto" w:before="1"/>
        <w:ind w:left="1200" w:right="1079" w:hanging="720"/>
        <w:jc w:val="both"/>
      </w:pPr>
      <w:r>
        <w:rPr/>
        <w:t>Dodt,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Breckling,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Epinephrine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Concentrations of Healthy Human Associated with Night time and Morning</w:t>
      </w:r>
      <w:r>
        <w:rPr>
          <w:spacing w:val="1"/>
        </w:rPr>
        <w:t> </w:t>
      </w:r>
      <w:r>
        <w:rPr/>
        <w:t>Arousal.</w:t>
      </w:r>
      <w:r>
        <w:rPr>
          <w:spacing w:val="-1"/>
        </w:rPr>
        <w:t> </w:t>
      </w:r>
      <w:r>
        <w:rPr>
          <w:i/>
        </w:rPr>
        <w:t>Journal of Hypertension</w:t>
      </w:r>
      <w:r>
        <w:rPr/>
        <w:t>, 30:71-76.</w:t>
      </w:r>
    </w:p>
    <w:p>
      <w:pPr>
        <w:spacing w:line="480" w:lineRule="auto" w:before="0"/>
        <w:ind w:left="1200" w:right="1078" w:hanging="720"/>
        <w:jc w:val="both"/>
        <w:rPr>
          <w:sz w:val="24"/>
        </w:rPr>
      </w:pPr>
      <w:r>
        <w:rPr>
          <w:sz w:val="24"/>
        </w:rPr>
        <w:t>Ellman,</w:t>
      </w:r>
      <w:r>
        <w:rPr>
          <w:spacing w:val="1"/>
          <w:sz w:val="24"/>
        </w:rPr>
        <w:t> </w:t>
      </w:r>
      <w:r>
        <w:rPr>
          <w:sz w:val="24"/>
        </w:rPr>
        <w:t>G.L.</w:t>
      </w:r>
      <w:r>
        <w:rPr>
          <w:spacing w:val="1"/>
          <w:sz w:val="24"/>
        </w:rPr>
        <w:t> </w:t>
      </w:r>
      <w:r>
        <w:rPr>
          <w:sz w:val="24"/>
        </w:rPr>
        <w:t>(1959).</w:t>
      </w:r>
      <w:r>
        <w:rPr>
          <w:spacing w:val="1"/>
          <w:sz w:val="24"/>
        </w:rPr>
        <w:t> </w:t>
      </w:r>
      <w:r>
        <w:rPr>
          <w:sz w:val="24"/>
        </w:rPr>
        <w:t>Tissue</w:t>
      </w:r>
      <w:r>
        <w:rPr>
          <w:spacing w:val="1"/>
          <w:sz w:val="24"/>
        </w:rPr>
        <w:t> </w:t>
      </w:r>
      <w:r>
        <w:rPr>
          <w:sz w:val="24"/>
        </w:rPr>
        <w:t>Sulfuhydryl</w:t>
      </w:r>
      <w:r>
        <w:rPr>
          <w:spacing w:val="1"/>
          <w:sz w:val="24"/>
        </w:rPr>
        <w:t> </w:t>
      </w:r>
      <w:r>
        <w:rPr>
          <w:sz w:val="24"/>
        </w:rPr>
        <w:t>Groups.</w:t>
      </w:r>
      <w:r>
        <w:rPr>
          <w:spacing w:val="1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Biophysics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82:70-77.</w:t>
      </w:r>
    </w:p>
    <w:p>
      <w:pPr>
        <w:pStyle w:val="BodyText"/>
        <w:spacing w:line="480" w:lineRule="auto" w:before="1"/>
        <w:ind w:left="1200" w:right="1075" w:hanging="720"/>
        <w:jc w:val="both"/>
      </w:pPr>
      <w:r>
        <w:rPr/>
        <w:t>Erdem, A., Gundogan, N.U., Usubutun, A., Kilinc, K., Erdem, S.R., Kara, A. and</w:t>
      </w:r>
      <w:r>
        <w:rPr>
          <w:spacing w:val="1"/>
        </w:rPr>
        <w:t> </w:t>
      </w:r>
      <w:r>
        <w:rPr/>
        <w:t>Bozkurt,</w:t>
      </w:r>
      <w:r>
        <w:rPr>
          <w:spacing w:val="1"/>
        </w:rPr>
        <w:t> </w:t>
      </w:r>
      <w:r>
        <w:rPr/>
        <w:t>A. (2000).</w:t>
      </w:r>
      <w:r>
        <w:rPr>
          <w:spacing w:val="1"/>
        </w:rPr>
        <w:t> </w:t>
      </w:r>
      <w:r>
        <w:rPr/>
        <w:t>The Protective Effect of Taurine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Gentamicin-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Nephrology</w:t>
      </w:r>
      <w:r>
        <w:rPr>
          <w:i/>
          <w:spacing w:val="1"/>
        </w:rPr>
        <w:t> </w:t>
      </w:r>
      <w:r>
        <w:rPr>
          <w:i/>
        </w:rPr>
        <w:t>Dialysis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Transplantation</w:t>
      </w:r>
      <w:r>
        <w:rPr/>
        <w:t>,</w:t>
      </w:r>
      <w:r>
        <w:rPr>
          <w:spacing w:val="-1"/>
        </w:rPr>
        <w:t> </w:t>
      </w:r>
      <w:r>
        <w:rPr/>
        <w:t>15(8):1175-1182.</w:t>
      </w:r>
    </w:p>
    <w:p>
      <w:pPr>
        <w:pStyle w:val="BodyText"/>
        <w:spacing w:line="480" w:lineRule="auto"/>
        <w:ind w:left="1200" w:right="1076" w:hanging="720"/>
        <w:jc w:val="both"/>
      </w:pPr>
      <w:r>
        <w:rPr/>
        <w:t>Fanton,</w:t>
      </w:r>
      <w:r>
        <w:rPr>
          <w:spacing w:val="1"/>
        </w:rPr>
        <w:t> </w:t>
      </w:r>
      <w:r>
        <w:rPr/>
        <w:t>J.C.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Ward,</w:t>
      </w:r>
      <w:r>
        <w:rPr>
          <w:spacing w:val="1"/>
        </w:rPr>
        <w:t> </w:t>
      </w:r>
      <w:r>
        <w:rPr/>
        <w:t>P.A.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Leucocytes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Pathology</w:t>
      </w:r>
      <w:r>
        <w:rPr/>
        <w:t>, 107:379-384.</w:t>
      </w:r>
    </w:p>
    <w:p>
      <w:pPr>
        <w:spacing w:line="480" w:lineRule="auto" w:before="0"/>
        <w:ind w:left="1200" w:right="1077" w:hanging="720"/>
        <w:jc w:val="both"/>
        <w:rPr>
          <w:sz w:val="24"/>
        </w:rPr>
      </w:pPr>
      <w:r>
        <w:rPr>
          <w:sz w:val="24"/>
        </w:rPr>
        <w:t>Farombi, E.O. and Ekor, M. (2006). Curcumin Attenuates Gentamicin Induced Renal</w:t>
      </w:r>
      <w:r>
        <w:rPr>
          <w:spacing w:val="1"/>
          <w:sz w:val="24"/>
        </w:rPr>
        <w:t> </w:t>
      </w:r>
      <w:r>
        <w:rPr>
          <w:sz w:val="24"/>
        </w:rPr>
        <w:t>Damage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Rats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toxicology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4:143-148.</w:t>
      </w:r>
    </w:p>
    <w:p>
      <w:pPr>
        <w:spacing w:line="480" w:lineRule="auto" w:before="0"/>
        <w:ind w:left="1200" w:right="1084" w:hanging="720"/>
        <w:jc w:val="both"/>
        <w:rPr>
          <w:sz w:val="24"/>
        </w:rPr>
      </w:pPr>
      <w:r>
        <w:rPr>
          <w:sz w:val="24"/>
        </w:rPr>
        <w:t>Fawcett,</w:t>
      </w:r>
      <w:r>
        <w:rPr>
          <w:spacing w:val="1"/>
          <w:sz w:val="24"/>
        </w:rPr>
        <w:t> </w:t>
      </w:r>
      <w:r>
        <w:rPr>
          <w:sz w:val="24"/>
        </w:rPr>
        <w:t>J.K.,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Scott,</w:t>
      </w:r>
      <w:r>
        <w:rPr>
          <w:spacing w:val="1"/>
          <w:sz w:val="24"/>
        </w:rPr>
        <w:t> </w:t>
      </w:r>
      <w:r>
        <w:rPr>
          <w:sz w:val="24"/>
        </w:rPr>
        <w:t>J.E.</w:t>
      </w:r>
      <w:r>
        <w:rPr>
          <w:spacing w:val="1"/>
          <w:sz w:val="24"/>
        </w:rPr>
        <w:t> </w:t>
      </w:r>
      <w:r>
        <w:rPr>
          <w:sz w:val="24"/>
        </w:rPr>
        <w:t>(1960).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Precise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Urea.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 Pathology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13:156-159.</w:t>
      </w:r>
    </w:p>
    <w:p>
      <w:pPr>
        <w:pStyle w:val="BodyText"/>
        <w:spacing w:before="1"/>
        <w:ind w:left="480"/>
        <w:jc w:val="both"/>
      </w:pPr>
      <w:r>
        <w:rPr/>
        <w:t>Flohe,</w:t>
      </w:r>
      <w:r>
        <w:rPr>
          <w:spacing w:val="49"/>
        </w:rPr>
        <w:t> </w:t>
      </w:r>
      <w:r>
        <w:rPr/>
        <w:t>L.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Gunzler,</w:t>
      </w:r>
      <w:r>
        <w:rPr>
          <w:spacing w:val="51"/>
        </w:rPr>
        <w:t> </w:t>
      </w:r>
      <w:r>
        <w:rPr/>
        <w:t>W.A.</w:t>
      </w:r>
      <w:r>
        <w:rPr>
          <w:spacing w:val="50"/>
        </w:rPr>
        <w:t> </w:t>
      </w:r>
      <w:r>
        <w:rPr/>
        <w:t>(1984).</w:t>
      </w:r>
      <w:r>
        <w:rPr>
          <w:spacing w:val="53"/>
        </w:rPr>
        <w:t> </w:t>
      </w:r>
      <w:r>
        <w:rPr/>
        <w:t>Assays</w:t>
      </w:r>
      <w:r>
        <w:rPr>
          <w:spacing w:val="49"/>
        </w:rPr>
        <w:t> </w:t>
      </w:r>
      <w:r>
        <w:rPr/>
        <w:t>of</w:t>
      </w:r>
      <w:r>
        <w:rPr>
          <w:spacing w:val="51"/>
        </w:rPr>
        <w:t> </w:t>
      </w:r>
      <w:r>
        <w:rPr/>
        <w:t>Glutathione</w:t>
      </w:r>
      <w:r>
        <w:rPr>
          <w:spacing w:val="49"/>
        </w:rPr>
        <w:t> </w:t>
      </w:r>
      <w:r>
        <w:rPr/>
        <w:t>Peroxidase</w:t>
      </w:r>
      <w:r>
        <w:rPr>
          <w:spacing w:val="50"/>
        </w:rPr>
        <w:t> </w:t>
      </w:r>
      <w:r>
        <w:rPr/>
        <w:t>Methods.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Methods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Enzymology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105:114-121.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00" w:right="1075" w:hanging="720"/>
        <w:jc w:val="both"/>
      </w:pPr>
      <w:r>
        <w:rPr/>
        <w:t>Fujimura, A., Sudoh, T. and Ebihara, A. (1994). Time Dependent Change in the Toxic</w:t>
      </w:r>
      <w:r>
        <w:rPr>
          <w:spacing w:val="-57"/>
        </w:rPr>
        <w:t> </w:t>
      </w:r>
      <w:r>
        <w:rPr/>
        <w:t>Effects of Amikacin on Renal Functions.</w:t>
      </w:r>
      <w:r>
        <w:rPr>
          <w:spacing w:val="60"/>
        </w:rPr>
        <w:t> </w:t>
      </w:r>
      <w:r>
        <w:rPr>
          <w:i/>
        </w:rPr>
        <w:t>Journal of Life Sciences</w:t>
      </w:r>
      <w:r>
        <w:rPr/>
        <w:t>, 55:367-</w:t>
      </w:r>
      <w:r>
        <w:rPr>
          <w:spacing w:val="1"/>
        </w:rPr>
        <w:t> </w:t>
      </w:r>
      <w:r>
        <w:rPr/>
        <w:t>372.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68"/>
        <w:ind w:left="1200" w:right="1074" w:hanging="720"/>
        <w:jc w:val="both"/>
        <w:rPr>
          <w:sz w:val="24"/>
        </w:rPr>
      </w:pPr>
      <w:r>
        <w:rPr>
          <w:sz w:val="24"/>
        </w:rPr>
        <w:t>Fukuda, Y., Malmborg, A.S. and Asperia, A. (1991). Gentamicin Inhibition of Na</w:t>
      </w:r>
      <w:r>
        <w:rPr>
          <w:position w:val="8"/>
          <w:sz w:val="16"/>
        </w:rPr>
        <w:t>+</w:t>
      </w:r>
      <w:r>
        <w:rPr>
          <w:sz w:val="24"/>
        </w:rPr>
        <w:t>/K</w:t>
      </w:r>
      <w:r>
        <w:rPr>
          <w:position w:val="8"/>
          <w:sz w:val="16"/>
        </w:rPr>
        <w:t>+</w:t>
      </w:r>
      <w:r>
        <w:rPr>
          <w:spacing w:val="-37"/>
          <w:position w:val="8"/>
          <w:sz w:val="16"/>
        </w:rPr>
        <w:t> </w:t>
      </w:r>
      <w:r>
        <w:rPr>
          <w:sz w:val="24"/>
        </w:rPr>
        <w:t>ATpase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</w:t>
      </w:r>
      <w:r>
        <w:rPr>
          <w:spacing w:val="2"/>
          <w:sz w:val="24"/>
        </w:rPr>
        <w:t> </w:t>
      </w: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Cells.</w:t>
      </w:r>
      <w:r>
        <w:rPr>
          <w:spacing w:val="1"/>
          <w:sz w:val="24"/>
        </w:rPr>
        <w:t> </w:t>
      </w:r>
      <w:r>
        <w:rPr>
          <w:i/>
          <w:sz w:val="24"/>
        </w:rPr>
        <w:t>Acta Physiologica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Scandinavica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141:27-34.</w:t>
      </w:r>
    </w:p>
    <w:p>
      <w:pPr>
        <w:pStyle w:val="BodyText"/>
        <w:spacing w:line="480" w:lineRule="auto"/>
        <w:ind w:left="1200" w:right="1076" w:hanging="720"/>
        <w:jc w:val="both"/>
      </w:pPr>
      <w:r>
        <w:rPr/>
        <w:t>Gameldin, I.H. and Abo-Salem, O.M. (2012). Benfotiamine Ameliorate Gentamicin</w:t>
      </w:r>
      <w:r>
        <w:rPr>
          <w:spacing w:val="1"/>
        </w:rPr>
        <w:t> </w:t>
      </w:r>
      <w:r>
        <w:rPr/>
        <w:t>Induced Nephrotoxicity: Effect on Renal Oxidative Stress Markers and Plasma</w:t>
      </w:r>
      <w:r>
        <w:rPr>
          <w:spacing w:val="-57"/>
        </w:rPr>
        <w:t> </w:t>
      </w:r>
      <w:r>
        <w:rPr/>
        <w:t>Platelets Activating Factor Acyl Hydrolase Activity.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Pharmacology,</w:t>
      </w:r>
      <w:r>
        <w:rPr>
          <w:i/>
          <w:spacing w:val="-1"/>
        </w:rPr>
        <w:t> </w:t>
      </w:r>
      <w:r>
        <w:rPr/>
        <w:t>8 (5): 364-372.</w:t>
      </w:r>
    </w:p>
    <w:p>
      <w:pPr>
        <w:pStyle w:val="BodyText"/>
        <w:spacing w:line="480" w:lineRule="auto" w:before="1"/>
        <w:ind w:left="1200" w:right="1078" w:hanging="720"/>
        <w:jc w:val="both"/>
      </w:pPr>
      <w:r>
        <w:rPr/>
        <w:t>Giuliano, R.A., Paulus, G.J., Vepooten, G.A., Pattyn, V.M., Pollet, D.E., Nouwen,</w:t>
      </w:r>
      <w:r>
        <w:rPr>
          <w:spacing w:val="1"/>
        </w:rPr>
        <w:t> </w:t>
      </w:r>
      <w:r>
        <w:rPr/>
        <w:t>E.J., Laurent, G., Carimer, M.B., Maldaque, P., Tulkens, P.M., and Bree, M.E.</w:t>
      </w:r>
      <w:r>
        <w:rPr>
          <w:spacing w:val="-57"/>
        </w:rPr>
        <w:t> </w:t>
      </w:r>
      <w:r>
        <w:rPr/>
        <w:t>(1984).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Phospholipidosis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Loading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Rats.</w:t>
      </w:r>
      <w:r>
        <w:rPr>
          <w:spacing w:val="4"/>
        </w:rPr>
        <w:t> </w:t>
      </w:r>
      <w:r>
        <w:rPr>
          <w:i/>
        </w:rPr>
        <w:t>Kidney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 26:838-847.</w:t>
      </w:r>
    </w:p>
    <w:p>
      <w:pPr>
        <w:spacing w:line="480" w:lineRule="auto" w:before="0"/>
        <w:ind w:left="1200" w:right="1077" w:hanging="720"/>
        <w:jc w:val="both"/>
        <w:rPr>
          <w:sz w:val="24"/>
        </w:rPr>
      </w:pPr>
      <w:r>
        <w:rPr>
          <w:sz w:val="24"/>
        </w:rPr>
        <w:t>Gomes, N.G., Sato, H., Aihara, A.I., Cavanal, M.F. and Gil, Z.F. (2002). Malnutrition</w:t>
      </w:r>
      <w:r>
        <w:rPr>
          <w:spacing w:val="1"/>
          <w:sz w:val="24"/>
        </w:rPr>
        <w:t> </w:t>
      </w:r>
      <w:r>
        <w:rPr>
          <w:sz w:val="24"/>
        </w:rPr>
        <w:t>as an Additional Risk Factor to Gentamicin Nephrotoxicity.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Brazilian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Societyof Urology</w:t>
      </w:r>
      <w:r>
        <w:rPr>
          <w:sz w:val="24"/>
        </w:rPr>
        <w:t>. 28(3):265-270.</w:t>
      </w:r>
    </w:p>
    <w:p>
      <w:pPr>
        <w:pStyle w:val="BodyText"/>
        <w:spacing w:before="1"/>
        <w:ind w:left="480"/>
        <w:jc w:val="both"/>
      </w:pPr>
      <w:r>
        <w:rPr/>
        <w:t>Gonzalez,</w:t>
      </w:r>
      <w:r>
        <w:rPr>
          <w:spacing w:val="3"/>
        </w:rPr>
        <w:t> </w:t>
      </w:r>
      <w:r>
        <w:rPr/>
        <w:t>U.I.S.</w:t>
      </w:r>
      <w:r>
        <w:rPr>
          <w:spacing w:val="64"/>
        </w:rPr>
        <w:t> </w:t>
      </w:r>
      <w:r>
        <w:rPr/>
        <w:t>and</w:t>
      </w:r>
      <w:r>
        <w:rPr>
          <w:spacing w:val="62"/>
        </w:rPr>
        <w:t> </w:t>
      </w:r>
      <w:r>
        <w:rPr/>
        <w:t>Spencer,</w:t>
      </w:r>
      <w:r>
        <w:rPr>
          <w:spacing w:val="66"/>
        </w:rPr>
        <w:t> </w:t>
      </w:r>
      <w:r>
        <w:rPr/>
        <w:t>J.P.</w:t>
      </w:r>
      <w:r>
        <w:rPr>
          <w:spacing w:val="62"/>
        </w:rPr>
        <w:t> </w:t>
      </w:r>
      <w:r>
        <w:rPr/>
        <w:t>(1998).</w:t>
      </w:r>
      <w:r>
        <w:rPr>
          <w:spacing w:val="64"/>
        </w:rPr>
        <w:t> </w:t>
      </w:r>
      <w:r>
        <w:rPr/>
        <w:t>Aminoglycosides</w:t>
      </w:r>
      <w:r>
        <w:rPr>
          <w:spacing w:val="61"/>
        </w:rPr>
        <w:t> </w:t>
      </w:r>
      <w:r>
        <w:rPr/>
        <w:t>a</w:t>
      </w:r>
      <w:r>
        <w:rPr>
          <w:spacing w:val="63"/>
        </w:rPr>
        <w:t> </w:t>
      </w:r>
      <w:r>
        <w:rPr/>
        <w:t>Practical</w:t>
      </w:r>
      <w:r>
        <w:rPr>
          <w:spacing w:val="65"/>
        </w:rPr>
        <w:t> </w:t>
      </w:r>
      <w:r>
        <w:rPr/>
        <w:t>Review.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0" w:firstLine="0"/>
        <w:jc w:val="both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58(8):1811-1820.</w:t>
      </w:r>
    </w:p>
    <w:p>
      <w:pPr>
        <w:pStyle w:val="BodyText"/>
      </w:pPr>
    </w:p>
    <w:p>
      <w:pPr>
        <w:pStyle w:val="BodyText"/>
        <w:spacing w:line="480" w:lineRule="auto" w:before="1"/>
        <w:ind w:left="1200" w:right="1077" w:hanging="720"/>
        <w:jc w:val="both"/>
      </w:pPr>
      <w:r>
        <w:rPr/>
        <w:t>Gornall, A.G., Bardawill, C.S. and David, M.M. (1948). Determination of Serum</w:t>
      </w:r>
      <w:r>
        <w:rPr>
          <w:spacing w:val="1"/>
        </w:rPr>
        <w:t> </w:t>
      </w:r>
      <w:r>
        <w:rPr/>
        <w:t>Proteins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Biuret</w:t>
      </w:r>
      <w:r>
        <w:rPr>
          <w:spacing w:val="1"/>
        </w:rPr>
        <w:t> </w:t>
      </w:r>
      <w:r>
        <w:rPr/>
        <w:t>Reactions.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Chemistry</w:t>
      </w:r>
      <w:r>
        <w:rPr/>
        <w:t>,</w:t>
      </w:r>
      <w:r>
        <w:rPr>
          <w:spacing w:val="-1"/>
        </w:rPr>
        <w:t> </w:t>
      </w:r>
      <w:r>
        <w:rPr/>
        <w:t>177:551.</w:t>
      </w:r>
    </w:p>
    <w:p>
      <w:pPr>
        <w:pStyle w:val="BodyText"/>
        <w:spacing w:line="480" w:lineRule="auto"/>
        <w:ind w:left="1200" w:right="1078" w:hanging="720"/>
        <w:jc w:val="both"/>
      </w:pPr>
      <w:r>
        <w:rPr/>
        <w:t>Grosse,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Loudon,</w:t>
      </w:r>
      <w:r>
        <w:rPr>
          <w:spacing w:val="1"/>
        </w:rPr>
        <w:t> </w:t>
      </w:r>
      <w:r>
        <w:rPr/>
        <w:t>A.S.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Hastings,</w:t>
      </w:r>
      <w:r>
        <w:rPr>
          <w:spacing w:val="1"/>
        </w:rPr>
        <w:t> </w:t>
      </w:r>
      <w:r>
        <w:rPr/>
        <w:t>M.H.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Responses to Light of the Circadian System of Tau Mutant and Wild Type</w:t>
      </w:r>
      <w:r>
        <w:rPr>
          <w:spacing w:val="1"/>
        </w:rPr>
        <w:t> </w:t>
      </w:r>
      <w:r>
        <w:rPr/>
        <w:t>Syrian</w:t>
      </w:r>
      <w:r>
        <w:rPr>
          <w:spacing w:val="-1"/>
        </w:rPr>
        <w:t> </w:t>
      </w:r>
      <w:r>
        <w:rPr/>
        <w:t>Hamsters.</w:t>
      </w:r>
      <w:r>
        <w:rPr>
          <w:spacing w:val="4"/>
        </w:rPr>
        <w:t> </w:t>
      </w:r>
      <w:r>
        <w:rPr>
          <w:i/>
        </w:rPr>
        <w:t>Neuroscience</w:t>
      </w:r>
      <w:r>
        <w:rPr>
          <w:i/>
          <w:spacing w:val="-1"/>
        </w:rPr>
        <w:t> </w:t>
      </w:r>
      <w:r>
        <w:rPr/>
        <w:t>65:587-597.</w:t>
      </w:r>
    </w:p>
    <w:p>
      <w:pPr>
        <w:pStyle w:val="BodyText"/>
        <w:spacing w:line="480" w:lineRule="auto"/>
        <w:ind w:left="480" w:right="1080"/>
        <w:jc w:val="both"/>
      </w:pPr>
      <w:r>
        <w:rPr/>
        <w:t>Guide for the Care and Use of Laboratory Animals. (1985). </w:t>
      </w:r>
      <w:r>
        <w:rPr>
          <w:i/>
        </w:rPr>
        <w:t>NIH Publication, </w:t>
      </w:r>
      <w:r>
        <w:rPr/>
        <w:t>85-23.</w:t>
      </w:r>
      <w:r>
        <w:rPr>
          <w:spacing w:val="1"/>
        </w:rPr>
        <w:t> </w:t>
      </w:r>
      <w:r>
        <w:rPr/>
        <w:t>Halberg,</w:t>
      </w:r>
      <w:r>
        <w:rPr>
          <w:spacing w:val="15"/>
        </w:rPr>
        <w:t> </w:t>
      </w:r>
      <w:r>
        <w:rPr/>
        <w:t>F.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Carandante,</w:t>
      </w:r>
      <w:r>
        <w:rPr>
          <w:spacing w:val="18"/>
        </w:rPr>
        <w:t> </w:t>
      </w:r>
      <w:r>
        <w:rPr/>
        <w:t>G.C.</w:t>
      </w:r>
      <w:r>
        <w:rPr>
          <w:spacing w:val="14"/>
        </w:rPr>
        <w:t> </w:t>
      </w:r>
      <w:r>
        <w:rPr/>
        <w:t>(1997).</w:t>
      </w:r>
      <w:r>
        <w:rPr>
          <w:spacing w:val="19"/>
        </w:rPr>
        <w:t> </w:t>
      </w:r>
      <w:r>
        <w:rPr/>
        <w:t>Glossary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Chronobiology,</w:t>
      </w:r>
    </w:p>
    <w:p>
      <w:pPr>
        <w:spacing w:before="0"/>
        <w:ind w:left="1200" w:right="0" w:firstLine="0"/>
        <w:jc w:val="both"/>
        <w:rPr>
          <w:sz w:val="24"/>
        </w:rPr>
      </w:pPr>
      <w:r>
        <w:rPr>
          <w:i/>
          <w:sz w:val="24"/>
        </w:rPr>
        <w:t>Chronobiologia,</w:t>
      </w:r>
      <w:r>
        <w:rPr>
          <w:i/>
          <w:spacing w:val="-1"/>
          <w:sz w:val="24"/>
        </w:rPr>
        <w:t> </w:t>
      </w:r>
      <w:r>
        <w:rPr>
          <w:sz w:val="24"/>
        </w:rPr>
        <w:t>4(1):1-17.</w:t>
      </w:r>
    </w:p>
    <w:p>
      <w:pPr>
        <w:pStyle w:val="BodyText"/>
      </w:pPr>
    </w:p>
    <w:p>
      <w:pPr>
        <w:pStyle w:val="BodyText"/>
        <w:spacing w:line="480" w:lineRule="auto" w:before="1"/>
        <w:ind w:left="1200" w:right="1079" w:hanging="720"/>
        <w:jc w:val="both"/>
      </w:pPr>
      <w:r>
        <w:rPr/>
        <w:t>Halberg,</w:t>
      </w:r>
      <w:r>
        <w:rPr>
          <w:spacing w:val="27"/>
        </w:rPr>
        <w:t> </w:t>
      </w:r>
      <w:r>
        <w:rPr/>
        <w:t>F.,</w:t>
      </w:r>
      <w:r>
        <w:rPr>
          <w:spacing w:val="27"/>
        </w:rPr>
        <w:t> </w:t>
      </w:r>
      <w:r>
        <w:rPr/>
        <w:t>Cornelissen,</w:t>
      </w:r>
      <w:r>
        <w:rPr>
          <w:spacing w:val="30"/>
        </w:rPr>
        <w:t> </w:t>
      </w:r>
      <w:r>
        <w:rPr/>
        <w:t>G.,</w:t>
      </w:r>
      <w:r>
        <w:rPr>
          <w:spacing w:val="28"/>
        </w:rPr>
        <w:t> </w:t>
      </w:r>
      <w:r>
        <w:rPr/>
        <w:t>Katinas,</w:t>
      </w:r>
      <w:r>
        <w:rPr>
          <w:spacing w:val="30"/>
        </w:rPr>
        <w:t> </w:t>
      </w:r>
      <w:r>
        <w:rPr/>
        <w:t>G.,</w:t>
      </w:r>
      <w:r>
        <w:rPr>
          <w:spacing w:val="27"/>
        </w:rPr>
        <w:t> </w:t>
      </w:r>
      <w:r>
        <w:rPr/>
        <w:t>Syutkina,</w:t>
      </w:r>
      <w:r>
        <w:rPr>
          <w:spacing w:val="28"/>
        </w:rPr>
        <w:t> </w:t>
      </w:r>
      <w:r>
        <w:rPr/>
        <w:t>E.V.,</w:t>
      </w:r>
      <w:r>
        <w:rPr>
          <w:spacing w:val="25"/>
        </w:rPr>
        <w:t> </w:t>
      </w:r>
      <w:r>
        <w:rPr/>
        <w:t>Sothern,</w:t>
      </w:r>
      <w:r>
        <w:rPr>
          <w:spacing w:val="28"/>
        </w:rPr>
        <w:t> </w:t>
      </w:r>
      <w:r>
        <w:rPr/>
        <w:t>R.,</w:t>
      </w:r>
      <w:r>
        <w:rPr>
          <w:spacing w:val="27"/>
        </w:rPr>
        <w:t> </w:t>
      </w:r>
      <w:r>
        <w:rPr/>
        <w:t>Zaslavskaya,</w:t>
      </w:r>
      <w:r>
        <w:rPr>
          <w:spacing w:val="-58"/>
        </w:rPr>
        <w:t> </w:t>
      </w:r>
      <w:r>
        <w:rPr/>
        <w:t>R.,</w:t>
      </w:r>
      <w:r>
        <w:rPr>
          <w:spacing w:val="25"/>
        </w:rPr>
        <w:t> </w:t>
      </w:r>
      <w:r>
        <w:rPr/>
        <w:t>Watanabe,</w:t>
      </w:r>
      <w:r>
        <w:rPr>
          <w:spacing w:val="24"/>
        </w:rPr>
        <w:t> </w:t>
      </w:r>
      <w:r>
        <w:rPr/>
        <w:t>Y.,</w:t>
      </w:r>
      <w:r>
        <w:rPr>
          <w:spacing w:val="24"/>
        </w:rPr>
        <w:t> </w:t>
      </w:r>
      <w:r>
        <w:rPr/>
        <w:t>Schwartzkopff,</w:t>
      </w:r>
      <w:r>
        <w:rPr>
          <w:spacing w:val="24"/>
        </w:rPr>
        <w:t> </w:t>
      </w:r>
      <w:r>
        <w:rPr/>
        <w:t>O.,</w:t>
      </w:r>
      <w:r>
        <w:rPr>
          <w:spacing w:val="23"/>
        </w:rPr>
        <w:t> </w:t>
      </w:r>
      <w:r>
        <w:rPr/>
        <w:t>Otsuka,</w:t>
      </w:r>
      <w:r>
        <w:rPr>
          <w:spacing w:val="24"/>
        </w:rPr>
        <w:t> </w:t>
      </w:r>
      <w:r>
        <w:rPr/>
        <w:t>K.,</w:t>
      </w:r>
      <w:r>
        <w:rPr>
          <w:spacing w:val="24"/>
        </w:rPr>
        <w:t> </w:t>
      </w:r>
      <w:r>
        <w:rPr/>
        <w:t>Tarquini,</w:t>
      </w:r>
      <w:r>
        <w:rPr>
          <w:spacing w:val="24"/>
        </w:rPr>
        <w:t> </w:t>
      </w:r>
      <w:r>
        <w:rPr/>
        <w:t>R.,</w:t>
      </w:r>
      <w:r>
        <w:rPr>
          <w:spacing w:val="24"/>
        </w:rPr>
        <w:t> </w:t>
      </w:r>
      <w:r>
        <w:rPr/>
        <w:t>Frederico,</w:t>
      </w:r>
      <w:r>
        <w:rPr>
          <w:spacing w:val="21"/>
        </w:rPr>
        <w:t> </w:t>
      </w:r>
      <w:r>
        <w:rPr/>
        <w:t>P.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82" w:firstLine="0"/>
        <w:jc w:val="both"/>
        <w:rPr>
          <w:sz w:val="24"/>
        </w:rPr>
      </w:pPr>
      <w:r>
        <w:rPr>
          <w:sz w:val="24"/>
        </w:rPr>
        <w:t>and Siggelova, J. (2003). Transdisplinary Unifying Implications of Circadian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1950s.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Circadian Rhythms, </w:t>
      </w:r>
      <w:r>
        <w:rPr>
          <w:sz w:val="24"/>
        </w:rPr>
        <w:t>1(2):1-61.</w:t>
      </w:r>
    </w:p>
    <w:p>
      <w:pPr>
        <w:spacing w:line="480" w:lineRule="auto" w:before="1"/>
        <w:ind w:left="1200" w:right="1079" w:hanging="720"/>
        <w:jc w:val="both"/>
        <w:rPr>
          <w:sz w:val="24"/>
        </w:rPr>
      </w:pPr>
      <w:r>
        <w:rPr>
          <w:sz w:val="24"/>
        </w:rPr>
        <w:t>Han, K.W. and Bonventre, J.V. (2004). Biologic Markers for the Early Detection of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28"/>
          <w:sz w:val="24"/>
        </w:rPr>
        <w:t> </w:t>
      </w: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Injury.</w:t>
      </w:r>
      <w:r>
        <w:rPr>
          <w:spacing w:val="3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Critical Care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10:476-482.</w:t>
      </w:r>
    </w:p>
    <w:p>
      <w:pPr>
        <w:pStyle w:val="BodyText"/>
        <w:spacing w:line="480" w:lineRule="auto"/>
        <w:ind w:left="1200" w:right="1082" w:hanging="720"/>
        <w:jc w:val="both"/>
      </w:pPr>
      <w:r>
        <w:rPr/>
        <w:t>Harabuchi, I., Kishi, R., Ikeda, T., Kiyosawa, H. and Miyake, H. (1993). Circadian</w:t>
      </w:r>
      <w:r>
        <w:rPr>
          <w:spacing w:val="1"/>
        </w:rPr>
        <w:t> </w:t>
      </w:r>
      <w:r>
        <w:rPr/>
        <w:t>Variations of Acute Toxicity and Blood and Brain Concentrations of Inhaled</w:t>
      </w:r>
      <w:r>
        <w:rPr>
          <w:spacing w:val="1"/>
        </w:rPr>
        <w:t> </w:t>
      </w:r>
      <w:r>
        <w:rPr/>
        <w:t>Toluene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Rats. </w:t>
      </w:r>
      <w:r>
        <w:rPr>
          <w:i/>
        </w:rPr>
        <w:t>British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Industrial</w:t>
      </w:r>
      <w:r>
        <w:rPr>
          <w:i/>
          <w:spacing w:val="2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/>
        <w:t>50:280-286.</w:t>
      </w:r>
    </w:p>
    <w:p>
      <w:pPr>
        <w:pStyle w:val="BodyText"/>
        <w:spacing w:line="480" w:lineRule="auto"/>
        <w:ind w:left="1200" w:right="1082" w:hanging="720"/>
        <w:jc w:val="both"/>
      </w:pPr>
      <w:r>
        <w:rPr/>
        <w:t>Henry, R.J., Cannon, D.C. and Win, J.W. (1974). Method of Protein Determination in</w:t>
      </w:r>
      <w:r>
        <w:rPr>
          <w:spacing w:val="1"/>
        </w:rPr>
        <w:t> </w:t>
      </w:r>
      <w:r>
        <w:rPr/>
        <w:t>Plasma.</w:t>
      </w:r>
      <w:r>
        <w:rPr>
          <w:spacing w:val="1"/>
        </w:rPr>
        <w:t> </w:t>
      </w:r>
      <w:r>
        <w:rPr>
          <w:i/>
        </w:rPr>
        <w:t>Clinical Chemistry,</w:t>
      </w:r>
      <w:r>
        <w:rPr>
          <w:i/>
          <w:spacing w:val="1"/>
        </w:rPr>
        <w:t> </w:t>
      </w:r>
      <w:r>
        <w:rPr/>
        <w:t>20:1362-1363.</w:t>
      </w:r>
    </w:p>
    <w:p>
      <w:pPr>
        <w:pStyle w:val="BodyText"/>
        <w:spacing w:line="475" w:lineRule="auto" w:before="1"/>
        <w:ind w:left="480" w:right="1076"/>
        <w:jc w:val="both"/>
      </w:pPr>
      <w:r>
        <w:rPr/>
        <w:t>Hruchesky, W.J.M. (1994). Circadian Cancer Therapy, Boca Raton, FL:CRC Press.</w:t>
      </w:r>
      <w:r>
        <w:rPr>
          <w:spacing w:val="1"/>
        </w:rPr>
        <w:t> </w:t>
      </w:r>
      <w:r>
        <w:rPr/>
        <w:t>Ibu,</w:t>
      </w:r>
      <w:r>
        <w:rPr>
          <w:spacing w:val="22"/>
        </w:rPr>
        <w:t> </w:t>
      </w:r>
      <w:r>
        <w:rPr/>
        <w:t>J.O.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Adeniyi,</w:t>
      </w:r>
      <w:r>
        <w:rPr>
          <w:spacing w:val="23"/>
        </w:rPr>
        <w:t> </w:t>
      </w:r>
      <w:r>
        <w:rPr/>
        <w:t>K.O.</w:t>
      </w:r>
      <w:r>
        <w:rPr>
          <w:spacing w:val="22"/>
        </w:rPr>
        <w:t> </w:t>
      </w:r>
      <w:r>
        <w:rPr/>
        <w:t>(1989).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Manual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Practical</w:t>
      </w:r>
      <w:r>
        <w:rPr>
          <w:spacing w:val="23"/>
        </w:rPr>
        <w:t> </w:t>
      </w:r>
      <w:r>
        <w:rPr/>
        <w:t>Physiology</w:t>
      </w:r>
      <w:r>
        <w:rPr>
          <w:spacing w:val="20"/>
        </w:rPr>
        <w:t> </w:t>
      </w:r>
      <w:r>
        <w:rPr/>
        <w:t>(1</w:t>
      </w:r>
      <w:r>
        <w:rPr>
          <w:position w:val="8"/>
          <w:sz w:val="16"/>
        </w:rPr>
        <w:t>st</w:t>
      </w:r>
      <w:r>
        <w:rPr>
          <w:spacing w:val="25"/>
          <w:position w:val="8"/>
          <w:sz w:val="16"/>
        </w:rPr>
        <w:t> </w:t>
      </w:r>
      <w:r>
        <w:rPr/>
        <w:t>edn).</w:t>
      </w:r>
      <w:r>
        <w:rPr>
          <w:spacing w:val="22"/>
        </w:rPr>
        <w:t> </w:t>
      </w:r>
      <w:r>
        <w:rPr/>
        <w:t>Jos</w:t>
      </w:r>
    </w:p>
    <w:p>
      <w:pPr>
        <w:pStyle w:val="BodyText"/>
        <w:spacing w:before="5"/>
        <w:ind w:left="1200"/>
        <w:jc w:val="both"/>
      </w:pPr>
      <w:r>
        <w:rPr/>
        <w:t>University</w:t>
      </w:r>
      <w:r>
        <w:rPr>
          <w:spacing w:val="-6"/>
        </w:rPr>
        <w:t> </w:t>
      </w:r>
      <w:r>
        <w:rPr/>
        <w:t>Press</w:t>
      </w:r>
      <w:r>
        <w:rPr>
          <w:spacing w:val="-1"/>
        </w:rPr>
        <w:t> </w:t>
      </w:r>
      <w:r>
        <w:rPr/>
        <w:t>Ltd,</w:t>
      </w:r>
      <w:r>
        <w:rPr>
          <w:spacing w:val="1"/>
        </w:rPr>
        <w:t> </w:t>
      </w:r>
      <w:r>
        <w:rPr/>
        <w:t>Jos-Nigeria,</w:t>
      </w:r>
      <w:r>
        <w:rPr>
          <w:spacing w:val="-1"/>
        </w:rPr>
        <w:t> </w:t>
      </w:r>
      <w:r>
        <w:rPr/>
        <w:t>17-32.</w:t>
      </w:r>
    </w:p>
    <w:p>
      <w:pPr>
        <w:pStyle w:val="BodyText"/>
      </w:pPr>
    </w:p>
    <w:p>
      <w:pPr>
        <w:spacing w:line="480" w:lineRule="auto" w:before="1"/>
        <w:ind w:left="1200" w:right="1075" w:hanging="720"/>
        <w:jc w:val="both"/>
        <w:rPr>
          <w:sz w:val="24"/>
        </w:rPr>
      </w:pPr>
      <w:r>
        <w:rPr>
          <w:sz w:val="24"/>
        </w:rPr>
        <w:t>Jain, A. and Singhai, A.K.</w:t>
      </w:r>
      <w:r>
        <w:rPr>
          <w:spacing w:val="1"/>
          <w:sz w:val="24"/>
        </w:rPr>
        <w:t> </w:t>
      </w:r>
      <w:r>
        <w:rPr>
          <w:sz w:val="24"/>
        </w:rPr>
        <w:t>(2010). Effect of Momodica dioica Roxb on Gentamicin</w:t>
      </w:r>
      <w:r>
        <w:rPr>
          <w:spacing w:val="1"/>
          <w:sz w:val="24"/>
        </w:rPr>
        <w:t> </w:t>
      </w:r>
      <w:r>
        <w:rPr>
          <w:sz w:val="24"/>
        </w:rPr>
        <w:t>Model of Acute Renal Failure. </w:t>
      </w:r>
      <w:r>
        <w:rPr>
          <w:i/>
          <w:sz w:val="24"/>
        </w:rPr>
        <w:t>Natural Product Research Journal</w:t>
      </w:r>
      <w:r>
        <w:rPr>
          <w:sz w:val="24"/>
        </w:rPr>
        <w:t>, 20: 1379-</w:t>
      </w:r>
      <w:r>
        <w:rPr>
          <w:spacing w:val="1"/>
          <w:sz w:val="24"/>
        </w:rPr>
        <w:t> </w:t>
      </w:r>
      <w:r>
        <w:rPr>
          <w:sz w:val="24"/>
        </w:rPr>
        <w:t>1389.</w:t>
      </w:r>
    </w:p>
    <w:p>
      <w:pPr>
        <w:spacing w:line="480" w:lineRule="auto" w:before="0"/>
        <w:ind w:left="1200" w:right="1076" w:hanging="720"/>
        <w:jc w:val="both"/>
        <w:rPr>
          <w:sz w:val="24"/>
        </w:rPr>
      </w:pPr>
      <w:r>
        <w:rPr>
          <w:sz w:val="24"/>
        </w:rPr>
        <w:t>Joshi, N., Caputo, G.M., Weitekamp, M.R. and Karchmer, A.W. (1999). Infections in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341:1906-1912.</w:t>
      </w:r>
    </w:p>
    <w:p>
      <w:pPr>
        <w:spacing w:line="480" w:lineRule="auto" w:before="0"/>
        <w:ind w:left="1200" w:right="1083" w:hanging="720"/>
        <w:jc w:val="both"/>
        <w:rPr>
          <w:sz w:val="24"/>
        </w:rPr>
      </w:pPr>
      <w:r>
        <w:rPr>
          <w:sz w:val="24"/>
        </w:rPr>
        <w:t>Kahlmeter,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Dahlager,</w:t>
      </w:r>
      <w:r>
        <w:rPr>
          <w:spacing w:val="1"/>
          <w:sz w:val="24"/>
        </w:rPr>
        <w:t> </w:t>
      </w:r>
      <w:r>
        <w:rPr>
          <w:sz w:val="24"/>
        </w:rPr>
        <w:t>J.I.</w:t>
      </w:r>
      <w:r>
        <w:rPr>
          <w:spacing w:val="1"/>
          <w:sz w:val="24"/>
        </w:rPr>
        <w:t> </w:t>
      </w:r>
      <w:r>
        <w:rPr>
          <w:sz w:val="24"/>
        </w:rPr>
        <w:t>(1984).</w:t>
      </w:r>
      <w:r>
        <w:rPr>
          <w:spacing w:val="1"/>
          <w:sz w:val="24"/>
        </w:rPr>
        <w:t> </w:t>
      </w:r>
      <w:r>
        <w:rPr>
          <w:sz w:val="24"/>
        </w:rPr>
        <w:t>Aminoglycoside</w:t>
      </w:r>
      <w:r>
        <w:rPr>
          <w:spacing w:val="1"/>
          <w:sz w:val="24"/>
        </w:rPr>
        <w:t> </w:t>
      </w:r>
      <w:r>
        <w:rPr>
          <w:sz w:val="24"/>
        </w:rPr>
        <w:t>Toxicity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-2"/>
          <w:sz w:val="24"/>
        </w:rPr>
        <w:t> </w:t>
      </w:r>
      <w:r>
        <w:rPr>
          <w:sz w:val="24"/>
        </w:rPr>
        <w:t>Studies.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13:9-22.</w:t>
      </w:r>
    </w:p>
    <w:p>
      <w:pPr>
        <w:spacing w:line="480" w:lineRule="auto" w:before="0"/>
        <w:ind w:left="1200" w:right="1075" w:hanging="720"/>
        <w:jc w:val="both"/>
        <w:rPr>
          <w:sz w:val="24"/>
        </w:rPr>
      </w:pPr>
      <w:r>
        <w:rPr>
          <w:sz w:val="24"/>
        </w:rPr>
        <w:t>Kalava, S.V. and Menon, S. (2012). Ameliorative Effect of Volvariella Volvacea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60"/>
          <w:sz w:val="24"/>
        </w:rPr>
        <w:t> </w:t>
      </w:r>
      <w:r>
        <w:rPr>
          <w:sz w:val="24"/>
        </w:rPr>
        <w:t>Damage.</w:t>
      </w:r>
      <w:r>
        <w:rPr>
          <w:spacing w:val="6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 and Biosciences</w:t>
      </w:r>
      <w:r>
        <w:rPr>
          <w:sz w:val="24"/>
        </w:rPr>
        <w:t>, 3(3):105-117.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8" w:hanging="720"/>
        <w:jc w:val="both"/>
      </w:pPr>
      <w:r>
        <w:rPr/>
        <w:t>Kalsbeek, A., Palm, I.F., La Fleur, S.E., Scheer, F.A., Perreau-Lenz, S., Ruiter, M.,</w:t>
      </w:r>
      <w:r>
        <w:rPr>
          <w:spacing w:val="1"/>
        </w:rPr>
        <w:t> </w:t>
      </w:r>
      <w:r>
        <w:rPr/>
        <w:t>Keier,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Cailotto,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Buils,</w:t>
      </w:r>
      <w:r>
        <w:rPr>
          <w:spacing w:val="1"/>
        </w:rPr>
        <w:t> </w:t>
      </w:r>
      <w:r>
        <w:rPr/>
        <w:t>R.M.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SCN</w:t>
      </w:r>
      <w:r>
        <w:rPr>
          <w:spacing w:val="1"/>
        </w:rPr>
        <w:t> </w:t>
      </w:r>
      <w:r>
        <w:rPr/>
        <w:t>Outputs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Hypothalamic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Life,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Rhythms</w:t>
      </w:r>
      <w:r>
        <w:rPr/>
        <w:t>,</w:t>
      </w:r>
      <w:r>
        <w:rPr>
          <w:spacing w:val="-1"/>
        </w:rPr>
        <w:t> </w:t>
      </w:r>
      <w:r>
        <w:rPr/>
        <w:t>21:458-469.</w:t>
      </w:r>
    </w:p>
    <w:p>
      <w:pPr>
        <w:pStyle w:val="BodyText"/>
        <w:spacing w:line="480" w:lineRule="auto" w:before="1"/>
        <w:ind w:left="1200" w:right="1079" w:hanging="720"/>
        <w:jc w:val="both"/>
      </w:pPr>
      <w:r>
        <w:rPr/>
        <w:t>Karahan, I., Atessahin, A., Yilmaz, S., Ceribasi, A.O. and Sakin, F. (2005). Protective</w:t>
      </w:r>
      <w:r>
        <w:rPr>
          <w:spacing w:val="-57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Lycopene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Nephrotoxicity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Toxicology</w:t>
      </w:r>
      <w:r>
        <w:rPr/>
        <w:t>, 215:198-204.</w:t>
      </w:r>
    </w:p>
    <w:p>
      <w:pPr>
        <w:pStyle w:val="BodyText"/>
        <w:spacing w:line="480" w:lineRule="auto"/>
        <w:ind w:left="1200" w:right="1075" w:hanging="720"/>
        <w:jc w:val="both"/>
      </w:pPr>
      <w:r>
        <w:rPr/>
        <w:t>Khan, S.A., Priyamvada, S., Farooq, N.S., Khan, M.W. and Yusufi, A.N. (2009).</w:t>
      </w:r>
      <w:r>
        <w:rPr>
          <w:spacing w:val="1"/>
        </w:rPr>
        <w:t> </w:t>
      </w:r>
      <w:r>
        <w:rPr/>
        <w:t>Protective Effect of Green Tea Extract on Gentamicin-Induced Nephrotoxicity</w:t>
      </w:r>
      <w:r>
        <w:rPr>
          <w:spacing w:val="-57"/>
        </w:rPr>
        <w:t> </w:t>
      </w:r>
      <w:r>
        <w:rPr/>
        <w:t>and Oxidative Damage in Rat Kidney.</w:t>
      </w:r>
      <w:r>
        <w:rPr>
          <w:spacing w:val="1"/>
        </w:rPr>
        <w:t> </w:t>
      </w:r>
      <w:r>
        <w:rPr>
          <w:i/>
        </w:rPr>
        <w:t>Journal of Pharmacological Research</w:t>
      </w:r>
      <w:r>
        <w:rPr/>
        <w:t>,</w:t>
      </w:r>
      <w:r>
        <w:rPr>
          <w:spacing w:val="1"/>
        </w:rPr>
        <w:t> </w:t>
      </w:r>
      <w:r>
        <w:rPr/>
        <w:t>54(4):</w:t>
      </w:r>
      <w:r>
        <w:rPr>
          <w:spacing w:val="-1"/>
        </w:rPr>
        <w:t> </w:t>
      </w:r>
      <w:r>
        <w:rPr/>
        <w:t>254-262.</w:t>
      </w:r>
    </w:p>
    <w:p>
      <w:pPr>
        <w:pStyle w:val="BodyText"/>
        <w:spacing w:line="480" w:lineRule="auto" w:before="1"/>
        <w:ind w:left="1200" w:right="1084" w:hanging="720"/>
        <w:jc w:val="both"/>
      </w:pPr>
      <w:r>
        <w:rPr/>
        <w:t>Kind, P.R.N., King, E.J., Varley, H., Gowenlock, A.H., and Bell, M. (1980). Method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Practical</w:t>
      </w:r>
      <w:r>
        <w:rPr>
          <w:spacing w:val="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Biochemistry, Heinemann,</w:t>
      </w:r>
      <w:r>
        <w:rPr>
          <w:spacing w:val="1"/>
        </w:rPr>
        <w:t> </w:t>
      </w:r>
      <w:r>
        <w:rPr/>
        <w:t>London, 899-900.</w:t>
      </w:r>
    </w:p>
    <w:p>
      <w:pPr>
        <w:spacing w:line="480" w:lineRule="auto" w:before="0"/>
        <w:ind w:left="1200" w:right="1076" w:hanging="720"/>
        <w:jc w:val="both"/>
        <w:rPr>
          <w:sz w:val="24"/>
        </w:rPr>
      </w:pPr>
      <w:r>
        <w:rPr>
          <w:sz w:val="24"/>
        </w:rPr>
        <w:t>Koppisetti,</w:t>
      </w:r>
      <w:r>
        <w:rPr>
          <w:spacing w:val="1"/>
          <w:sz w:val="24"/>
        </w:rPr>
        <w:t> </w:t>
      </w:r>
      <w:r>
        <w:rPr>
          <w:sz w:val="24"/>
        </w:rPr>
        <w:t>V.S.,</w:t>
      </w:r>
      <w:r>
        <w:rPr>
          <w:spacing w:val="1"/>
          <w:sz w:val="24"/>
        </w:rPr>
        <w:t> </w:t>
      </w:r>
      <w:r>
        <w:rPr>
          <w:sz w:val="24"/>
        </w:rPr>
        <w:t>Chandra,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Raju,</w:t>
      </w:r>
      <w:r>
        <w:rPr>
          <w:spacing w:val="1"/>
          <w:sz w:val="24"/>
        </w:rPr>
        <w:t> </w:t>
      </w:r>
      <w:r>
        <w:rPr>
          <w:sz w:val="24"/>
        </w:rPr>
        <w:t>M.B.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Chronopharmacology and</w:t>
      </w:r>
      <w:r>
        <w:rPr>
          <w:spacing w:val="1"/>
          <w:sz w:val="24"/>
        </w:rPr>
        <w:t> </w:t>
      </w:r>
      <w:r>
        <w:rPr>
          <w:sz w:val="24"/>
        </w:rPr>
        <w:t>Chronopharmacotherapy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Life.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1(2):36-41.</w:t>
      </w:r>
    </w:p>
    <w:p>
      <w:pPr>
        <w:spacing w:line="480" w:lineRule="auto" w:before="0"/>
        <w:ind w:left="1200" w:right="1076" w:hanging="720"/>
        <w:jc w:val="both"/>
        <w:rPr>
          <w:sz w:val="24"/>
        </w:rPr>
      </w:pPr>
      <w:r>
        <w:rPr>
          <w:sz w:val="24"/>
        </w:rPr>
        <w:t>Koppisetti,</w:t>
      </w:r>
      <w:r>
        <w:rPr>
          <w:spacing w:val="1"/>
          <w:sz w:val="24"/>
        </w:rPr>
        <w:t> </w:t>
      </w:r>
      <w:r>
        <w:rPr>
          <w:sz w:val="24"/>
        </w:rPr>
        <w:t>V.S.,</w:t>
      </w:r>
      <w:r>
        <w:rPr>
          <w:spacing w:val="1"/>
          <w:sz w:val="24"/>
        </w:rPr>
        <w:t> </w:t>
      </w:r>
      <w:r>
        <w:rPr>
          <w:sz w:val="24"/>
        </w:rPr>
        <w:t>Shree,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Sunalaha,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Chronopharmacology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Chronopharmacotherapy-A Guide to Better Health. </w:t>
      </w:r>
      <w:r>
        <w:rPr>
          <w:i/>
          <w:sz w:val="24"/>
        </w:rPr>
        <w:t>The Research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Sciences</w:t>
      </w:r>
      <w:r>
        <w:rPr>
          <w:sz w:val="24"/>
        </w:rPr>
        <w:t>, 2:266-272.</w:t>
      </w:r>
    </w:p>
    <w:p>
      <w:pPr>
        <w:pStyle w:val="BodyText"/>
        <w:spacing w:line="480" w:lineRule="auto" w:before="1"/>
        <w:ind w:left="1200" w:right="1072" w:hanging="720"/>
        <w:jc w:val="both"/>
      </w:pPr>
      <w:r>
        <w:rPr/>
        <w:t>Kosobud,</w:t>
      </w:r>
      <w:r>
        <w:rPr>
          <w:spacing w:val="1"/>
        </w:rPr>
        <w:t> </w:t>
      </w:r>
      <w:r>
        <w:rPr/>
        <w:t>A.E.K.,</w:t>
      </w:r>
      <w:r>
        <w:rPr>
          <w:spacing w:val="1"/>
        </w:rPr>
        <w:t> </w:t>
      </w:r>
      <w:r>
        <w:rPr/>
        <w:t>Gillman,</w:t>
      </w:r>
      <w:r>
        <w:rPr>
          <w:spacing w:val="1"/>
        </w:rPr>
        <w:t> </w:t>
      </w:r>
      <w:r>
        <w:rPr/>
        <w:t>A.G.,</w:t>
      </w:r>
      <w:r>
        <w:rPr>
          <w:spacing w:val="1"/>
        </w:rPr>
        <w:t> </w:t>
      </w:r>
      <w:r>
        <w:rPr/>
        <w:t>Leffel,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Pecoraro,</w:t>
      </w:r>
      <w:r>
        <w:rPr>
          <w:spacing w:val="1"/>
        </w:rPr>
        <w:t> </w:t>
      </w:r>
      <w:r>
        <w:rPr/>
        <w:t>N.C.,</w:t>
      </w:r>
      <w:r>
        <w:rPr>
          <w:spacing w:val="1"/>
        </w:rPr>
        <w:t> </w:t>
      </w:r>
      <w:r>
        <w:rPr/>
        <w:t>Rebec,</w:t>
      </w:r>
      <w:r>
        <w:rPr>
          <w:spacing w:val="1"/>
        </w:rPr>
        <w:t> </w:t>
      </w:r>
      <w:r>
        <w:rPr/>
        <w:t>G.V.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Timberlake, W. (2007). Drugs of Abuse can Entrain Circadian Rhythm.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Scientific</w:t>
      </w:r>
      <w:r>
        <w:rPr>
          <w:i/>
          <w:spacing w:val="-2"/>
        </w:rPr>
        <w:t> </w:t>
      </w:r>
      <w:r>
        <w:rPr>
          <w:i/>
        </w:rPr>
        <w:t>World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</w:t>
      </w:r>
      <w:r>
        <w:rPr>
          <w:spacing w:val="2"/>
        </w:rPr>
        <w:t> </w:t>
      </w:r>
      <w:r>
        <w:rPr/>
        <w:t>7(52):203-212.</w:t>
      </w:r>
    </w:p>
    <w:p>
      <w:pPr>
        <w:spacing w:line="480" w:lineRule="auto" w:before="0"/>
        <w:ind w:left="1200" w:right="1078" w:hanging="720"/>
        <w:jc w:val="both"/>
        <w:rPr>
          <w:sz w:val="24"/>
        </w:rPr>
      </w:pPr>
      <w:r>
        <w:rPr>
          <w:sz w:val="24"/>
        </w:rPr>
        <w:t>Kuhlman, S.J., Mackey, S.R. and Duffy, J.F. (2008). Biological Rhythms Workshop :</w:t>
      </w:r>
      <w:r>
        <w:rPr>
          <w:spacing w:val="1"/>
          <w:sz w:val="24"/>
        </w:rPr>
        <w:t> </w:t>
      </w:r>
      <w:r>
        <w:rPr>
          <w:sz w:val="24"/>
        </w:rPr>
        <w:t>Introduction to Chronobiology. </w:t>
      </w:r>
      <w:r>
        <w:rPr>
          <w:i/>
          <w:sz w:val="24"/>
        </w:rPr>
        <w:t>Cold Spring Harbor Symposia on Quantitative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 72:1-6.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77" w:hanging="720"/>
        <w:jc w:val="both"/>
        <w:rPr>
          <w:sz w:val="24"/>
        </w:rPr>
      </w:pPr>
      <w:r>
        <w:rPr>
          <w:sz w:val="24"/>
        </w:rPr>
        <w:t>Kumar, V.M. (2008). Sleep Disorders. </w:t>
      </w:r>
      <w:r>
        <w:rPr>
          <w:i/>
          <w:sz w:val="24"/>
        </w:rPr>
        <w:t>Indian Journal of Chest Diseases and Allied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50:129-136.</w:t>
      </w:r>
    </w:p>
    <w:p>
      <w:pPr>
        <w:pStyle w:val="BodyText"/>
        <w:spacing w:before="1"/>
        <w:ind w:left="480"/>
      </w:pPr>
      <w:r>
        <w:rPr/>
        <w:t>Lebrun,</w:t>
      </w:r>
      <w:r>
        <w:rPr>
          <w:spacing w:val="10"/>
        </w:rPr>
        <w:t> </w:t>
      </w:r>
      <w:r>
        <w:rPr/>
        <w:t>M.,</w:t>
      </w:r>
      <w:r>
        <w:rPr>
          <w:spacing w:val="14"/>
        </w:rPr>
        <w:t> </w:t>
      </w:r>
      <w:r>
        <w:rPr/>
        <w:t>Grenier,</w:t>
      </w:r>
      <w:r>
        <w:rPr>
          <w:spacing w:val="16"/>
        </w:rPr>
        <w:t> </w:t>
      </w:r>
      <w:r>
        <w:rPr/>
        <w:t>L.,</w:t>
      </w:r>
      <w:r>
        <w:rPr>
          <w:spacing w:val="13"/>
        </w:rPr>
        <w:t> </w:t>
      </w:r>
      <w:r>
        <w:rPr/>
        <w:t>Gourde,</w:t>
      </w:r>
      <w:r>
        <w:rPr>
          <w:spacing w:val="12"/>
        </w:rPr>
        <w:t> </w:t>
      </w:r>
      <w:r>
        <w:rPr/>
        <w:t>P.,</w:t>
      </w:r>
      <w:r>
        <w:rPr>
          <w:spacing w:val="12"/>
        </w:rPr>
        <w:t> </w:t>
      </w:r>
      <w:r>
        <w:rPr/>
        <w:t>Bergerun</w:t>
      </w:r>
      <w:r>
        <w:rPr>
          <w:spacing w:val="11"/>
        </w:rPr>
        <w:t> </w:t>
      </w:r>
      <w:r>
        <w:rPr/>
        <w:t>M.G.,</w:t>
      </w:r>
      <w:r>
        <w:rPr>
          <w:spacing w:val="13"/>
        </w:rPr>
        <w:t> </w:t>
      </w:r>
      <w:r>
        <w:rPr/>
        <w:t>Labrecque,</w:t>
      </w:r>
      <w:r>
        <w:rPr>
          <w:spacing w:val="16"/>
        </w:rPr>
        <w:t> </w:t>
      </w:r>
      <w:r>
        <w:rPr/>
        <w:t>G.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Beauchamp,</w:t>
      </w:r>
    </w:p>
    <w:p>
      <w:pPr>
        <w:pStyle w:val="BodyText"/>
      </w:pPr>
    </w:p>
    <w:p>
      <w:pPr>
        <w:pStyle w:val="BodyText"/>
        <w:spacing w:line="480" w:lineRule="auto"/>
        <w:ind w:left="1200" w:right="1076"/>
        <w:jc w:val="both"/>
      </w:pPr>
      <w:r>
        <w:rPr/>
        <w:t>D.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Model of Pyelonephritis: Effect of the Time of Administration. </w:t>
      </w:r>
      <w:r>
        <w:rPr>
          <w:i/>
        </w:rPr>
        <w:t>Antimicrobial</w:t>
      </w:r>
      <w:r>
        <w:rPr>
          <w:i/>
          <w:spacing w:val="1"/>
        </w:rPr>
        <w:t> </w:t>
      </w:r>
      <w:r>
        <w:rPr>
          <w:i/>
        </w:rPr>
        <w:t>Agents</w:t>
      </w:r>
      <w:r>
        <w:rPr>
          <w:i/>
          <w:spacing w:val="-1"/>
        </w:rPr>
        <w:t> </w:t>
      </w:r>
      <w:r>
        <w:rPr>
          <w:i/>
        </w:rPr>
        <w:t>Chemotherapy</w:t>
      </w:r>
      <w:r>
        <w:rPr/>
        <w:t>, 43(3):1020-1026.</w:t>
      </w:r>
    </w:p>
    <w:p>
      <w:pPr>
        <w:pStyle w:val="BodyText"/>
        <w:spacing w:line="480" w:lineRule="auto"/>
        <w:ind w:left="1200" w:right="1080" w:hanging="720"/>
        <w:jc w:val="both"/>
      </w:pPr>
      <w:r>
        <w:rPr/>
        <w:t>Lee, R.E., Smolensky, M.H., Leach, C.S. and Mc Govern, J.P. (1997). Circadian</w:t>
      </w:r>
      <w:r>
        <w:rPr>
          <w:spacing w:val="1"/>
        </w:rPr>
        <w:t> </w:t>
      </w:r>
      <w:r>
        <w:rPr/>
        <w:t>Rhythms in Cutaneous Reactivity Rhythm to Histamine and Selected Antigen</w:t>
      </w:r>
      <w:r>
        <w:rPr>
          <w:spacing w:val="1"/>
        </w:rPr>
        <w:t> </w:t>
      </w:r>
      <w:r>
        <w:rPr/>
        <w:t>Including Phase Relationship of Urinary Cortisol Excretion. </w:t>
      </w:r>
      <w:r>
        <w:rPr>
          <w:i/>
        </w:rPr>
        <w:t>Annals of Allergy,</w:t>
      </w:r>
      <w:r>
        <w:rPr>
          <w:i/>
          <w:spacing w:val="-57"/>
        </w:rPr>
        <w:t> </w:t>
      </w:r>
      <w:r>
        <w:rPr>
          <w:i/>
        </w:rPr>
        <w:t>Asthma</w:t>
      </w:r>
      <w:r>
        <w:rPr>
          <w:i/>
          <w:spacing w:val="-1"/>
        </w:rPr>
        <w:t> </w:t>
      </w:r>
      <w:r>
        <w:rPr>
          <w:i/>
        </w:rPr>
        <w:t>and Immunology</w:t>
      </w:r>
      <w:r>
        <w:rPr/>
        <w:t>, 38:231-236.</w:t>
      </w:r>
    </w:p>
    <w:p>
      <w:pPr>
        <w:pStyle w:val="BodyText"/>
        <w:spacing w:line="480" w:lineRule="auto" w:before="1"/>
        <w:ind w:left="1200" w:right="1076" w:hanging="720"/>
        <w:jc w:val="both"/>
      </w:pPr>
      <w:r>
        <w:rPr/>
        <w:t>Leehey, D.T., Braun, B.I., Tholl, D.A., Chung, I.S., Gross, C.A., Roback, J.A. and</w:t>
      </w:r>
      <w:r>
        <w:rPr>
          <w:spacing w:val="1"/>
        </w:rPr>
        <w:t> </w:t>
      </w:r>
      <w:r>
        <w:rPr/>
        <w:t>Lentino, J.R. (1993). Can Pharmacokinetic Dosing Decrease Nephrotoxicity</w:t>
      </w:r>
      <w:r>
        <w:rPr>
          <w:spacing w:val="1"/>
        </w:rPr>
        <w:t> </w:t>
      </w:r>
      <w:r>
        <w:rPr/>
        <w:t>Associated with Aminoglycoside Therapy. </w:t>
      </w:r>
      <w:r>
        <w:rPr>
          <w:i/>
        </w:rPr>
        <w:t>Journal of the American Society of</w:t>
      </w:r>
      <w:r>
        <w:rPr>
          <w:i/>
          <w:spacing w:val="1"/>
        </w:rPr>
        <w:t> </w:t>
      </w:r>
      <w:r>
        <w:rPr>
          <w:i/>
        </w:rPr>
        <w:t>Nephrology</w:t>
      </w:r>
      <w:r>
        <w:rPr/>
        <w:t>,</w:t>
      </w:r>
      <w:r>
        <w:rPr>
          <w:spacing w:val="-1"/>
        </w:rPr>
        <w:t> </w:t>
      </w:r>
      <w:r>
        <w:rPr/>
        <w:t>4:811-90.</w:t>
      </w:r>
    </w:p>
    <w:p>
      <w:pPr>
        <w:pStyle w:val="BodyText"/>
        <w:spacing w:line="480" w:lineRule="auto"/>
        <w:ind w:left="1200" w:right="1072" w:hanging="720"/>
        <w:jc w:val="both"/>
      </w:pPr>
      <w:r>
        <w:rPr/>
        <w:t>Lehman, M., Silver, R., Gladstone, W., Khan, R., Gibson, R., and Bittman, E. (1987).</w:t>
      </w:r>
      <w:r>
        <w:rPr>
          <w:spacing w:val="1"/>
        </w:rPr>
        <w:t> </w:t>
      </w:r>
      <w:r>
        <w:rPr/>
        <w:t>Circadian Rhythmicity Restored by Neural Transplant Immunocytochemical</w:t>
      </w:r>
      <w:r>
        <w:rPr>
          <w:spacing w:val="1"/>
        </w:rPr>
        <w:t> </w:t>
      </w:r>
      <w:r>
        <w:rPr/>
        <w:t>Characterization of the Graft and its Integration with the Host Brain.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Neuroscience</w:t>
      </w:r>
      <w:r>
        <w:rPr/>
        <w:t>,</w:t>
      </w:r>
      <w:r>
        <w:rPr>
          <w:spacing w:val="2"/>
        </w:rPr>
        <w:t> </w:t>
      </w:r>
      <w:r>
        <w:rPr/>
        <w:t>7(6):1626-1638.</w:t>
      </w:r>
    </w:p>
    <w:p>
      <w:pPr>
        <w:spacing w:line="480" w:lineRule="auto" w:before="0"/>
        <w:ind w:left="1200" w:right="1079" w:hanging="720"/>
        <w:jc w:val="both"/>
        <w:rPr>
          <w:sz w:val="24"/>
        </w:rPr>
      </w:pPr>
      <w:r>
        <w:rPr>
          <w:sz w:val="24"/>
        </w:rPr>
        <w:t>Lemmer, B. (1991). Circadian Rhythms and Drug Delivery. </w:t>
      </w:r>
      <w:r>
        <w:rPr>
          <w:i/>
          <w:sz w:val="24"/>
        </w:rPr>
        <w:t>Journal of 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Release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16:63-74.</w:t>
      </w:r>
    </w:p>
    <w:p>
      <w:pPr>
        <w:spacing w:line="480" w:lineRule="auto" w:before="1"/>
        <w:ind w:left="1200" w:right="1075" w:hanging="720"/>
        <w:jc w:val="both"/>
        <w:rPr>
          <w:sz w:val="24"/>
        </w:rPr>
      </w:pPr>
      <w:r>
        <w:rPr>
          <w:sz w:val="24"/>
        </w:rPr>
        <w:t>Lemmer, B. (1994). Chronopharmacology: Time a Key in Drug Treatment.</w:t>
      </w:r>
      <w:r>
        <w:rPr>
          <w:spacing w:val="60"/>
          <w:sz w:val="24"/>
        </w:rPr>
        <w:t> </w:t>
      </w:r>
      <w:r>
        <w:rPr>
          <w:i/>
          <w:sz w:val="24"/>
        </w:rPr>
        <w:t>Annales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Biologie Clinique</w:t>
      </w:r>
      <w:r>
        <w:rPr>
          <w:sz w:val="24"/>
        </w:rPr>
        <w:t>, 52(1):1-7.</w:t>
      </w:r>
    </w:p>
    <w:p>
      <w:pPr>
        <w:pStyle w:val="BodyText"/>
        <w:spacing w:line="480" w:lineRule="auto"/>
        <w:ind w:left="1200" w:right="1072" w:hanging="720"/>
        <w:jc w:val="both"/>
      </w:pPr>
      <w:r>
        <w:rPr/>
        <w:t>Lemmer,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Toxicology,</w:t>
      </w:r>
      <w:r>
        <w:rPr>
          <w:spacing w:val="1"/>
        </w:rPr>
        <w:t> </w:t>
      </w:r>
      <w:r>
        <w:rPr/>
        <w:t>Ruprecht-Karis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Heidelberg,</w:t>
      </w:r>
      <w:r>
        <w:rPr>
          <w:spacing w:val="1"/>
        </w:rPr>
        <w:t> </w:t>
      </w:r>
      <w:r>
        <w:rPr/>
        <w:t>Mannheim,</w:t>
      </w:r>
      <w:r>
        <w:rPr>
          <w:spacing w:val="1"/>
        </w:rPr>
        <w:t> </w:t>
      </w:r>
      <w:r>
        <w:rPr/>
        <w:t>Germany.</w:t>
      </w:r>
      <w:r>
        <w:rPr>
          <w:spacing w:val="1"/>
        </w:rPr>
        <w:t> </w:t>
      </w:r>
      <w:r>
        <w:rPr>
          <w:i/>
        </w:rPr>
        <w:t>Semin</w:t>
      </w:r>
      <w:r>
        <w:rPr>
          <w:i/>
          <w:spacing w:val="1"/>
        </w:rPr>
        <w:t> </w:t>
      </w:r>
      <w:r>
        <w:rPr>
          <w:i/>
        </w:rPr>
        <w:t>Perinatol</w:t>
      </w:r>
      <w:r>
        <w:rPr/>
        <w:t>,</w:t>
      </w:r>
      <w:r>
        <w:rPr>
          <w:spacing w:val="1"/>
        </w:rPr>
        <w:t> </w:t>
      </w:r>
      <w:r>
        <w:rPr/>
        <w:t>24(4):286-</w:t>
      </w:r>
      <w:r>
        <w:rPr>
          <w:spacing w:val="1"/>
        </w:rPr>
        <w:t> </w:t>
      </w:r>
      <w:r>
        <w:rPr/>
        <w:t>2904.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83" w:hanging="720"/>
        <w:jc w:val="both"/>
      </w:pPr>
      <w:r>
        <w:rPr/>
        <w:t>Lemmer, B. and Labrecque, G. (1987). Chronopharmacology and Chronotherapeutics</w:t>
      </w:r>
      <w:r>
        <w:rPr>
          <w:spacing w:val="1"/>
        </w:rPr>
        <w:t> </w:t>
      </w:r>
      <w:r>
        <w:rPr/>
        <w:t>Definations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Concepts.</w:t>
      </w:r>
      <w:r>
        <w:rPr>
          <w:spacing w:val="4"/>
        </w:rPr>
        <w:t> </w:t>
      </w:r>
      <w:r>
        <w:rPr>
          <w:i/>
        </w:rPr>
        <w:t>Chronobiology</w:t>
      </w:r>
      <w:r>
        <w:rPr>
          <w:i/>
          <w:spacing w:val="-2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4(4):45-53.</w:t>
      </w:r>
    </w:p>
    <w:p>
      <w:pPr>
        <w:pStyle w:val="BodyText"/>
        <w:spacing w:line="480" w:lineRule="auto" w:before="1"/>
        <w:ind w:left="1200" w:right="1076" w:hanging="720"/>
        <w:jc w:val="both"/>
      </w:pPr>
      <w:r>
        <w:rPr/>
        <w:t>Lin, L., Grenier, L., Lebrun, M., Bergamon, M.G., Thibault, L., Labreque, G. and</w:t>
      </w:r>
      <w:r>
        <w:rPr>
          <w:spacing w:val="1"/>
        </w:rPr>
        <w:t> </w:t>
      </w:r>
      <w:r>
        <w:rPr/>
        <w:t>Beauchamp,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Day-Night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Tobramycin</w:t>
      </w:r>
      <w:r>
        <w:rPr>
          <w:spacing w:val="1"/>
        </w:rPr>
        <w:t> </w:t>
      </w:r>
      <w:r>
        <w:rPr/>
        <w:t>Serum and Intra Renal Drug Distribution and Renal Drug Distribution and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Rats;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Fasting.</w:t>
      </w:r>
      <w:r>
        <w:rPr>
          <w:spacing w:val="1"/>
        </w:rPr>
        <w:t> </w:t>
      </w:r>
      <w:r>
        <w:rPr>
          <w:i/>
        </w:rPr>
        <w:t>Chronobiology</w:t>
      </w:r>
      <w:r>
        <w:rPr>
          <w:i/>
          <w:spacing w:val="1"/>
        </w:rPr>
        <w:t> </w:t>
      </w:r>
      <w:r>
        <w:rPr>
          <w:i/>
        </w:rPr>
        <w:t>International,</w:t>
      </w:r>
      <w:r>
        <w:rPr>
          <w:i/>
          <w:spacing w:val="1"/>
        </w:rPr>
        <w:t> </w:t>
      </w:r>
      <w:r>
        <w:rPr/>
        <w:t>13:113-121.</w:t>
      </w:r>
    </w:p>
    <w:p>
      <w:pPr>
        <w:pStyle w:val="BodyText"/>
        <w:spacing w:line="480" w:lineRule="auto"/>
        <w:ind w:left="1200" w:right="1075" w:hanging="720"/>
        <w:jc w:val="both"/>
      </w:pPr>
      <w:r>
        <w:rPr/>
        <w:t>Lopez-Novoa, J., Quiros, Y., Vicente, A.M. and Lopez-Hernandez, F.J. (2011). New</w:t>
      </w:r>
      <w:r>
        <w:rPr>
          <w:spacing w:val="1"/>
        </w:rPr>
        <w:t> </w:t>
      </w:r>
      <w:r>
        <w:rPr/>
        <w:t>Insights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Nephrotoxicity,</w:t>
      </w:r>
      <w:r>
        <w:rPr>
          <w:spacing w:val="1"/>
        </w:rPr>
        <w:t> </w:t>
      </w:r>
      <w:r>
        <w:rPr>
          <w:i/>
        </w:rPr>
        <w:t>Kidney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79(1):33-45.</w:t>
      </w:r>
    </w:p>
    <w:p>
      <w:pPr>
        <w:pStyle w:val="BodyText"/>
        <w:spacing w:before="1"/>
        <w:ind w:left="480"/>
        <w:jc w:val="both"/>
      </w:pPr>
      <w:r>
        <w:rPr/>
        <w:t>Lortholary,</w:t>
      </w:r>
      <w:r>
        <w:rPr>
          <w:spacing w:val="10"/>
        </w:rPr>
        <w:t> </w:t>
      </w:r>
      <w:r>
        <w:rPr/>
        <w:t>O.,</w:t>
      </w:r>
      <w:r>
        <w:rPr>
          <w:spacing w:val="68"/>
        </w:rPr>
        <w:t> </w:t>
      </w:r>
      <w:r>
        <w:rPr/>
        <w:t>Tod,</w:t>
      </w:r>
      <w:r>
        <w:rPr>
          <w:spacing w:val="69"/>
        </w:rPr>
        <w:t> </w:t>
      </w:r>
      <w:r>
        <w:rPr/>
        <w:t>M.,</w:t>
      </w:r>
      <w:r>
        <w:rPr>
          <w:spacing w:val="69"/>
        </w:rPr>
        <w:t> </w:t>
      </w:r>
      <w:r>
        <w:rPr/>
        <w:t>Cohen,</w:t>
      </w:r>
      <w:r>
        <w:rPr>
          <w:spacing w:val="69"/>
        </w:rPr>
        <w:t> </w:t>
      </w:r>
      <w:r>
        <w:rPr/>
        <w:t>Y.</w:t>
      </w:r>
      <w:r>
        <w:rPr>
          <w:spacing w:val="69"/>
        </w:rPr>
        <w:t> </w:t>
      </w:r>
      <w:r>
        <w:rPr/>
        <w:t>and</w:t>
      </w:r>
      <w:r>
        <w:rPr>
          <w:spacing w:val="66"/>
        </w:rPr>
        <w:t> </w:t>
      </w:r>
      <w:r>
        <w:rPr/>
        <w:t>Petitjean,</w:t>
      </w:r>
      <w:r>
        <w:rPr>
          <w:spacing w:val="69"/>
        </w:rPr>
        <w:t> </w:t>
      </w:r>
      <w:r>
        <w:rPr/>
        <w:t>O.</w:t>
      </w:r>
      <w:r>
        <w:rPr>
          <w:spacing w:val="68"/>
        </w:rPr>
        <w:t> </w:t>
      </w:r>
      <w:r>
        <w:rPr/>
        <w:t>(1995).</w:t>
      </w:r>
      <w:r>
        <w:rPr>
          <w:spacing w:val="71"/>
        </w:rPr>
        <w:t> </w:t>
      </w:r>
      <w:r>
        <w:rPr/>
        <w:t>Aminoglycosides.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Medical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Clinics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 North America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79:761-787.</w:t>
      </w:r>
    </w:p>
    <w:p>
      <w:pPr>
        <w:pStyle w:val="BodyText"/>
      </w:pPr>
    </w:p>
    <w:p>
      <w:pPr>
        <w:spacing w:line="480" w:lineRule="auto" w:before="0"/>
        <w:ind w:left="1200" w:right="1075" w:hanging="720"/>
        <w:jc w:val="both"/>
        <w:rPr>
          <w:sz w:val="24"/>
        </w:rPr>
      </w:pPr>
      <w:r>
        <w:rPr>
          <w:sz w:val="24"/>
        </w:rPr>
        <w:t>Lowry,</w:t>
      </w:r>
      <w:r>
        <w:rPr>
          <w:spacing w:val="1"/>
          <w:sz w:val="24"/>
        </w:rPr>
        <w:t> </w:t>
      </w:r>
      <w:r>
        <w:rPr>
          <w:sz w:val="24"/>
        </w:rPr>
        <w:t>O.H.,</w:t>
      </w:r>
      <w:r>
        <w:rPr>
          <w:spacing w:val="1"/>
          <w:sz w:val="24"/>
        </w:rPr>
        <w:t> </w:t>
      </w:r>
      <w:r>
        <w:rPr>
          <w:sz w:val="24"/>
        </w:rPr>
        <w:t>Rosebrough,</w:t>
      </w:r>
      <w:r>
        <w:rPr>
          <w:spacing w:val="1"/>
          <w:sz w:val="24"/>
        </w:rPr>
        <w:t> </w:t>
      </w:r>
      <w:r>
        <w:rPr>
          <w:sz w:val="24"/>
        </w:rPr>
        <w:t>N.J.,</w:t>
      </w:r>
      <w:r>
        <w:rPr>
          <w:spacing w:val="1"/>
          <w:sz w:val="24"/>
        </w:rPr>
        <w:t> </w:t>
      </w:r>
      <w:r>
        <w:rPr>
          <w:sz w:val="24"/>
        </w:rPr>
        <w:t>Fair,</w:t>
      </w:r>
      <w:r>
        <w:rPr>
          <w:spacing w:val="1"/>
          <w:sz w:val="24"/>
        </w:rPr>
        <w:t> </w:t>
      </w:r>
      <w:r>
        <w:rPr>
          <w:sz w:val="24"/>
        </w:rPr>
        <w:t>A.L.,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Randall,</w:t>
      </w:r>
      <w:r>
        <w:rPr>
          <w:spacing w:val="1"/>
          <w:sz w:val="24"/>
        </w:rPr>
        <w:t> </w:t>
      </w:r>
      <w:r>
        <w:rPr>
          <w:sz w:val="24"/>
        </w:rPr>
        <w:t>R.J.</w:t>
      </w:r>
      <w:r>
        <w:rPr>
          <w:spacing w:val="1"/>
          <w:sz w:val="24"/>
        </w:rPr>
        <w:t> </w:t>
      </w:r>
      <w:r>
        <w:rPr>
          <w:sz w:val="24"/>
        </w:rPr>
        <w:t>(1951).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Folin</w:t>
      </w:r>
      <w:r>
        <w:rPr>
          <w:spacing w:val="1"/>
          <w:sz w:val="24"/>
        </w:rPr>
        <w:t> </w:t>
      </w:r>
      <w:r>
        <w:rPr>
          <w:sz w:val="24"/>
        </w:rPr>
        <w:t>Phenol</w:t>
      </w:r>
      <w:r>
        <w:rPr>
          <w:spacing w:val="1"/>
          <w:sz w:val="24"/>
        </w:rPr>
        <w:t> </w:t>
      </w:r>
      <w:r>
        <w:rPr>
          <w:sz w:val="24"/>
        </w:rPr>
        <w:t>Reagent.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193:265-275.</w:t>
      </w:r>
    </w:p>
    <w:p>
      <w:pPr>
        <w:pStyle w:val="BodyText"/>
        <w:spacing w:line="480" w:lineRule="auto"/>
        <w:ind w:left="1200" w:right="1078" w:hanging="720"/>
        <w:jc w:val="both"/>
      </w:pPr>
      <w:r>
        <w:rPr/>
        <w:t>Lucena, M.I., Andrade, J.K., Carbello, M.R., Gonzalez-Corea, J.A. and Cuesta, F.S.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Aminoglycoside–Associated</w:t>
      </w:r>
      <w:r>
        <w:rPr>
          <w:spacing w:val="1"/>
        </w:rPr>
        <w:t> </w:t>
      </w:r>
      <w:r>
        <w:rPr/>
        <w:t>Nephrotoxicity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Extrahepatic</w:t>
      </w:r>
      <w:r>
        <w:rPr>
          <w:spacing w:val="1"/>
        </w:rPr>
        <w:t> </w:t>
      </w:r>
      <w:r>
        <w:rPr/>
        <w:t>Obstructive Jaundice.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Hepatology</w:t>
      </w:r>
      <w:r>
        <w:rPr/>
        <w:t>, 222:189-196.</w:t>
      </w:r>
    </w:p>
    <w:p>
      <w:pPr>
        <w:pStyle w:val="BodyText"/>
        <w:spacing w:line="480" w:lineRule="auto"/>
        <w:ind w:left="1200" w:right="1074" w:hanging="720"/>
        <w:jc w:val="both"/>
      </w:pPr>
      <w:r>
        <w:rPr/>
        <w:t>Maldonado, P., Barrera, D., Rivero, D., Mata, I., Medina-Campos, O.N., Hernandez-</w:t>
      </w:r>
      <w:r>
        <w:rPr>
          <w:spacing w:val="1"/>
        </w:rPr>
        <w:t> </w:t>
      </w:r>
      <w:r>
        <w:rPr/>
        <w:t>Pando,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Pedraza-Chaverri,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S-allylcysteine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>
          <w:i/>
        </w:rPr>
        <w:t>Free</w:t>
      </w:r>
      <w:r>
        <w:rPr>
          <w:i/>
          <w:spacing w:val="1"/>
        </w:rPr>
        <w:t> </w:t>
      </w:r>
      <w:r>
        <w:rPr>
          <w:i/>
        </w:rPr>
        <w:t>Radical</w:t>
      </w:r>
      <w:r>
        <w:rPr>
          <w:i/>
          <w:spacing w:val="-1"/>
        </w:rPr>
        <w:t> </w:t>
      </w:r>
      <w:r>
        <w:rPr>
          <w:i/>
        </w:rPr>
        <w:t>Biology and Medicine</w:t>
      </w:r>
      <w:r>
        <w:rPr/>
        <w:t>, 35:317-324.</w:t>
      </w:r>
    </w:p>
    <w:p>
      <w:pPr>
        <w:pStyle w:val="BodyText"/>
        <w:spacing w:before="1"/>
        <w:ind w:left="480"/>
        <w:jc w:val="both"/>
      </w:pPr>
      <w:r>
        <w:rPr/>
        <w:t>Mandall,</w:t>
      </w:r>
      <w:r>
        <w:rPr>
          <w:spacing w:val="45"/>
        </w:rPr>
        <w:t> </w:t>
      </w:r>
      <w:r>
        <w:rPr/>
        <w:t>A.S.</w:t>
      </w:r>
      <w:r>
        <w:rPr>
          <w:spacing w:val="44"/>
        </w:rPr>
        <w:t> </w:t>
      </w:r>
      <w:r>
        <w:rPr/>
        <w:t>(2010).</w:t>
      </w:r>
      <w:r>
        <w:rPr>
          <w:spacing w:val="46"/>
        </w:rPr>
        <w:t> </w:t>
      </w:r>
      <w:r>
        <w:rPr/>
        <w:t>Drug</w:t>
      </w:r>
      <w:r>
        <w:rPr>
          <w:spacing w:val="41"/>
        </w:rPr>
        <w:t> </w:t>
      </w:r>
      <w:r>
        <w:rPr/>
        <w:t>Delivery</w:t>
      </w:r>
      <w:r>
        <w:rPr>
          <w:spacing w:val="41"/>
        </w:rPr>
        <w:t> </w:t>
      </w:r>
      <w:r>
        <w:rPr/>
        <w:t>System</w:t>
      </w:r>
      <w:r>
        <w:rPr>
          <w:spacing w:val="44"/>
        </w:rPr>
        <w:t> </w:t>
      </w:r>
      <w:r>
        <w:rPr/>
        <w:t>Based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Chronobiology-A</w:t>
      </w:r>
      <w:r>
        <w:rPr>
          <w:spacing w:val="41"/>
        </w:rPr>
        <w:t> </w:t>
      </w:r>
      <w:r>
        <w:rPr/>
        <w:t>Review.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Release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147:314-325.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78" w:hanging="720"/>
        <w:jc w:val="both"/>
        <w:rPr>
          <w:sz w:val="24"/>
        </w:rPr>
      </w:pPr>
      <w:r>
        <w:rPr>
          <w:sz w:val="24"/>
        </w:rPr>
        <w:t>Martain, R.J.S., (1988). Chronobiology of Asthma. </w:t>
      </w:r>
      <w:r>
        <w:rPr>
          <w:i/>
          <w:sz w:val="24"/>
        </w:rPr>
        <w:t>American Journal of Respiratory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Critical Care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158:1002-1007.</w:t>
      </w:r>
    </w:p>
    <w:p>
      <w:pPr>
        <w:spacing w:line="480" w:lineRule="auto" w:before="1"/>
        <w:ind w:left="1200" w:right="1079" w:hanging="720"/>
        <w:jc w:val="both"/>
        <w:rPr>
          <w:sz w:val="24"/>
        </w:rPr>
      </w:pPr>
      <w:r>
        <w:rPr>
          <w:sz w:val="24"/>
        </w:rPr>
        <w:t>Martin, J., Norris, R. and Barras, M. (2012). Gentamicin Use-More Clinical Outcome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Needed.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 Toxicology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2(8):100-110.</w:t>
      </w:r>
    </w:p>
    <w:p>
      <w:pPr>
        <w:pStyle w:val="BodyText"/>
        <w:spacing w:line="480" w:lineRule="auto"/>
        <w:ind w:left="1200" w:right="1078" w:hanging="720"/>
        <w:jc w:val="both"/>
      </w:pPr>
      <w:r>
        <w:rPr/>
        <w:t>Matsumoto, A., Motoshige, T., Murata, T., Tomioka, K., Tanimura, T. and Chiba, Y.</w:t>
      </w:r>
      <w:r>
        <w:rPr>
          <w:spacing w:val="1"/>
        </w:rPr>
        <w:t> </w:t>
      </w:r>
      <w:r>
        <w:rPr/>
        <w:t>(1994). Chronobiological Analysis of New Clock Mutant, Toki in Drosophila</w:t>
      </w:r>
      <w:r>
        <w:rPr>
          <w:spacing w:val="1"/>
        </w:rPr>
        <w:t> </w:t>
      </w:r>
      <w:r>
        <w:rPr/>
        <w:t>Melanogaster.</w:t>
      </w:r>
      <w:r>
        <w:rPr>
          <w:spacing w:val="2"/>
        </w:rPr>
        <w:t> </w:t>
      </w:r>
      <w:r>
        <w:rPr>
          <w:i/>
        </w:rPr>
        <w:t>Journal of Neurogenetics</w:t>
      </w:r>
      <w:r>
        <w:rPr/>
        <w:t>, 9:141-155.</w:t>
      </w:r>
    </w:p>
    <w:p>
      <w:pPr>
        <w:pStyle w:val="BodyText"/>
        <w:spacing w:line="480" w:lineRule="auto"/>
        <w:ind w:left="1200" w:right="1075" w:hanging="720"/>
        <w:jc w:val="both"/>
      </w:pPr>
      <w:r>
        <w:rPr/>
        <w:t>Matzke, G.R., Lucarotti, R.L. and Shapiro, H.S. (1983). Controlled Comparison 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Tobramycin</w:t>
      </w:r>
      <w:r>
        <w:rPr>
          <w:spacing w:val="1"/>
        </w:rPr>
        <w:t> </w:t>
      </w:r>
      <w:r>
        <w:rPr/>
        <w:t>Nephrotoxicity.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Nephrology</w:t>
      </w:r>
      <w:r>
        <w:rPr/>
        <w:t>,</w:t>
      </w:r>
      <w:r>
        <w:rPr>
          <w:spacing w:val="-1"/>
        </w:rPr>
        <w:t> </w:t>
      </w:r>
      <w:r>
        <w:rPr/>
        <w:t>3:11-17.</w:t>
      </w:r>
    </w:p>
    <w:p>
      <w:pPr>
        <w:spacing w:line="480" w:lineRule="auto" w:before="1"/>
        <w:ind w:left="1200" w:right="1075" w:hanging="720"/>
        <w:jc w:val="both"/>
        <w:rPr>
          <w:sz w:val="24"/>
        </w:rPr>
      </w:pPr>
      <w:r>
        <w:rPr>
          <w:sz w:val="24"/>
        </w:rPr>
        <w:t>Maurya, K.K., Semwal, B.C., Neelam, S., Srivastava, V. and Rugsana, K. (2012).</w:t>
      </w:r>
      <w:r>
        <w:rPr>
          <w:spacing w:val="1"/>
          <w:sz w:val="24"/>
        </w:rPr>
        <w:t> </w:t>
      </w:r>
      <w:r>
        <w:rPr>
          <w:sz w:val="24"/>
        </w:rPr>
        <w:t>Chronopharmacology: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6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3(5):128-132.</w:t>
      </w:r>
    </w:p>
    <w:p>
      <w:pPr>
        <w:pStyle w:val="BodyText"/>
        <w:ind w:left="480"/>
        <w:jc w:val="both"/>
      </w:pPr>
      <w:r>
        <w:rPr/>
        <w:t>Mayfield,</w:t>
      </w:r>
      <w:r>
        <w:rPr>
          <w:spacing w:val="12"/>
        </w:rPr>
        <w:t> </w:t>
      </w:r>
      <w:r>
        <w:rPr/>
        <w:t>J.</w:t>
      </w:r>
      <w:r>
        <w:rPr>
          <w:spacing w:val="12"/>
        </w:rPr>
        <w:t> </w:t>
      </w:r>
      <w:r>
        <w:rPr/>
        <w:t>(1998).</w:t>
      </w:r>
      <w:r>
        <w:rPr>
          <w:spacing w:val="11"/>
        </w:rPr>
        <w:t> </w:t>
      </w:r>
      <w:r>
        <w:rPr/>
        <w:t>Diagnosis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Classification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Diabetes</w:t>
      </w:r>
      <w:r>
        <w:rPr>
          <w:spacing w:val="10"/>
        </w:rPr>
        <w:t> </w:t>
      </w:r>
      <w:r>
        <w:rPr/>
        <w:t>Mellitus:</w:t>
      </w:r>
      <w:r>
        <w:rPr>
          <w:spacing w:val="12"/>
        </w:rPr>
        <w:t> </w:t>
      </w:r>
      <w:r>
        <w:rPr/>
        <w:t>New</w:t>
      </w:r>
      <w:r>
        <w:rPr>
          <w:spacing w:val="10"/>
        </w:rPr>
        <w:t> </w:t>
      </w:r>
      <w:r>
        <w:rPr/>
        <w:t>Criteria.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Family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Physician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58(6):1355-1362.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Mingeot-Leclerq,</w:t>
      </w:r>
      <w:r>
        <w:rPr>
          <w:spacing w:val="14"/>
        </w:rPr>
        <w:t> </w:t>
      </w:r>
      <w:r>
        <w:rPr/>
        <w:t>M.P.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Tulkens,</w:t>
      </w:r>
      <w:r>
        <w:rPr>
          <w:spacing w:val="14"/>
        </w:rPr>
        <w:t> </w:t>
      </w:r>
      <w:r>
        <w:rPr/>
        <w:t>P.M.</w:t>
      </w:r>
      <w:r>
        <w:rPr>
          <w:spacing w:val="16"/>
        </w:rPr>
        <w:t> </w:t>
      </w:r>
      <w:r>
        <w:rPr/>
        <w:t>(1999).</w:t>
      </w:r>
      <w:r>
        <w:rPr>
          <w:spacing w:val="18"/>
        </w:rPr>
        <w:t> </w:t>
      </w:r>
      <w:r>
        <w:rPr/>
        <w:t>Aminoglycosides:</w:t>
      </w:r>
      <w:r>
        <w:rPr>
          <w:spacing w:val="15"/>
        </w:rPr>
        <w:t> </w:t>
      </w:r>
      <w:r>
        <w:rPr/>
        <w:t>Nephrotoxicity,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Antimicrobial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Chemotherapy, </w:t>
      </w:r>
      <w:r>
        <w:rPr>
          <w:sz w:val="24"/>
        </w:rPr>
        <w:t>43(5):1003-1012.</w:t>
      </w:r>
    </w:p>
    <w:p>
      <w:pPr>
        <w:pStyle w:val="BodyText"/>
      </w:pPr>
    </w:p>
    <w:p>
      <w:pPr>
        <w:pStyle w:val="BodyText"/>
        <w:spacing w:line="480" w:lineRule="auto"/>
        <w:ind w:left="1200" w:right="1078" w:hanging="720"/>
        <w:jc w:val="both"/>
      </w:pPr>
      <w:r>
        <w:rPr/>
        <w:t>Moore, J.G. and Englert, E. (1970). Circadian Rhythm of Gastric Acid Secretion in</w:t>
      </w:r>
      <w:r>
        <w:rPr>
          <w:spacing w:val="1"/>
        </w:rPr>
        <w:t> </w:t>
      </w:r>
      <w:r>
        <w:rPr/>
        <w:t>Man.</w:t>
      </w:r>
      <w:r>
        <w:rPr>
          <w:spacing w:val="-1"/>
        </w:rPr>
        <w:t> </w:t>
      </w:r>
      <w:r>
        <w:rPr>
          <w:i/>
        </w:rPr>
        <w:t>Nature</w:t>
      </w:r>
      <w:r>
        <w:rPr/>
        <w:t>, 226:71-76.</w:t>
      </w:r>
    </w:p>
    <w:p>
      <w:pPr>
        <w:pStyle w:val="BodyText"/>
        <w:spacing w:line="480" w:lineRule="auto" w:before="1"/>
        <w:ind w:left="1200" w:right="1075" w:hanging="720"/>
        <w:jc w:val="both"/>
      </w:pPr>
      <w:r>
        <w:rPr/>
        <w:t>Moore, J.G. and Halberg, F. (1986). Circadian Rhythm of Gastric Acid Secretion in</w:t>
      </w:r>
      <w:r>
        <w:rPr>
          <w:spacing w:val="1"/>
        </w:rPr>
        <w:t> </w:t>
      </w:r>
      <w:r>
        <w:rPr/>
        <w:t>Men with Active Duodenal Ulcer. </w:t>
      </w:r>
      <w:r>
        <w:rPr>
          <w:i/>
        </w:rPr>
        <w:t>Journal of Digestive and Science</w:t>
      </w:r>
      <w:r>
        <w:rPr/>
        <w:t>, 31:1185-</w:t>
      </w:r>
      <w:r>
        <w:rPr>
          <w:spacing w:val="1"/>
        </w:rPr>
        <w:t> </w:t>
      </w:r>
      <w:r>
        <w:rPr/>
        <w:t>1191.</w:t>
      </w:r>
    </w:p>
    <w:p>
      <w:pPr>
        <w:pStyle w:val="BodyText"/>
        <w:spacing w:line="480" w:lineRule="auto"/>
        <w:ind w:left="1200" w:right="1079" w:hanging="720"/>
        <w:jc w:val="both"/>
      </w:pPr>
      <w:r>
        <w:rPr/>
        <w:t>Mormont, M.C. and Levi, F. (2003). Cancer Chronotherapy, Principles, Applications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Perspectives.</w:t>
      </w:r>
      <w:r>
        <w:rPr>
          <w:spacing w:val="3"/>
        </w:rPr>
        <w:t> </w:t>
      </w:r>
      <w:r>
        <w:rPr>
          <w:i/>
        </w:rPr>
        <w:t>Cancer</w:t>
      </w:r>
      <w:r>
        <w:rPr/>
        <w:t>, 97:155-169.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77" w:hanging="720"/>
        <w:jc w:val="both"/>
        <w:rPr>
          <w:sz w:val="24"/>
        </w:rPr>
      </w:pPr>
      <w:r>
        <w:rPr>
          <w:sz w:val="24"/>
        </w:rPr>
        <w:t>Moser, M., Penter, R., Fruewirth, M. and Kenner, C. (2006). Why Life Oscillates-</w:t>
      </w:r>
      <w:r>
        <w:rPr>
          <w:spacing w:val="1"/>
          <w:sz w:val="24"/>
        </w:rPr>
        <w:t> </w:t>
      </w:r>
      <w:r>
        <w:rPr>
          <w:sz w:val="24"/>
        </w:rPr>
        <w:t>Biological Rhythms and</w:t>
      </w:r>
      <w:r>
        <w:rPr>
          <w:spacing w:val="1"/>
          <w:sz w:val="24"/>
        </w:rPr>
        <w:t> </w:t>
      </w:r>
      <w:r>
        <w:rPr>
          <w:sz w:val="24"/>
        </w:rPr>
        <w:t>Health.</w:t>
      </w:r>
      <w:r>
        <w:rPr>
          <w:spacing w:val="60"/>
          <w:sz w:val="24"/>
        </w:rPr>
        <w:t> </w:t>
      </w:r>
      <w:r>
        <w:rPr>
          <w:i/>
          <w:sz w:val="24"/>
        </w:rPr>
        <w:t>Conference Proceedings IEEC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 and 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 Conference</w:t>
      </w:r>
      <w:r>
        <w:rPr>
          <w:sz w:val="24"/>
        </w:rPr>
        <w:t>, 1:424-428.</w:t>
      </w:r>
    </w:p>
    <w:p>
      <w:pPr>
        <w:pStyle w:val="BodyText"/>
        <w:spacing w:line="480" w:lineRule="auto" w:before="1"/>
        <w:ind w:left="1200" w:right="1073" w:hanging="720"/>
        <w:jc w:val="both"/>
      </w:pPr>
      <w:r>
        <w:rPr/>
        <w:t>Motohashi,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Miyazaki,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Dependent</w:t>
      </w:r>
      <w:r>
        <w:rPr>
          <w:spacing w:val="61"/>
        </w:rPr>
        <w:t> </w:t>
      </w:r>
      <w:r>
        <w:rPr/>
        <w:t>Effects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Trichloroethylene on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Activity in Rats.</w:t>
      </w:r>
      <w:r>
        <w:rPr>
          <w:spacing w:val="1"/>
        </w:rPr>
        <w:t> </w:t>
      </w:r>
      <w:r>
        <w:rPr>
          <w:i/>
        </w:rPr>
        <w:t>Chronobiology International</w:t>
      </w:r>
      <w:r>
        <w:rPr/>
        <w:t>,</w:t>
      </w:r>
      <w:r>
        <w:rPr>
          <w:spacing w:val="1"/>
        </w:rPr>
        <w:t> </w:t>
      </w:r>
      <w:r>
        <w:rPr/>
        <w:t>7(3):193-201.</w:t>
      </w:r>
    </w:p>
    <w:p>
      <w:pPr>
        <w:spacing w:line="480" w:lineRule="auto" w:before="0"/>
        <w:ind w:left="1200" w:right="1078" w:hanging="720"/>
        <w:jc w:val="both"/>
        <w:rPr>
          <w:sz w:val="24"/>
        </w:rPr>
      </w:pPr>
      <w:r>
        <w:rPr>
          <w:sz w:val="24"/>
        </w:rPr>
        <w:t>Nagai,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Takano,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Handling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Aminoglycosides and Strategies for Preventing the Nephrotoxicity.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Metabolism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Pharmacokinetics</w:t>
      </w:r>
      <w:r>
        <w:rPr>
          <w:sz w:val="24"/>
        </w:rPr>
        <w:t>, 19:159-170.</w:t>
      </w:r>
    </w:p>
    <w:p>
      <w:pPr>
        <w:spacing w:line="480" w:lineRule="auto" w:before="1"/>
        <w:ind w:left="1200" w:right="1076" w:hanging="720"/>
        <w:jc w:val="both"/>
        <w:rPr>
          <w:sz w:val="24"/>
        </w:rPr>
      </w:pPr>
      <w:r>
        <w:rPr>
          <w:sz w:val="24"/>
        </w:rPr>
        <w:t>Nakano, S. and Ogawa, N. (1992). Chronotoxicity of Gentamicin in Mice.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Biochemistry,</w:t>
      </w:r>
      <w:r>
        <w:rPr>
          <w:i/>
          <w:spacing w:val="1"/>
          <w:sz w:val="24"/>
        </w:rPr>
        <w:t> </w:t>
      </w:r>
      <w:r>
        <w:rPr>
          <w:sz w:val="24"/>
        </w:rPr>
        <w:t>10:592-593.</w:t>
      </w:r>
    </w:p>
    <w:p>
      <w:pPr>
        <w:spacing w:line="480" w:lineRule="auto" w:before="0"/>
        <w:ind w:left="1200" w:right="1078" w:hanging="720"/>
        <w:jc w:val="both"/>
        <w:rPr>
          <w:sz w:val="24"/>
        </w:rPr>
      </w:pPr>
      <w:r>
        <w:rPr>
          <w:sz w:val="24"/>
        </w:rPr>
        <w:t>Nakano, S., Nakashina, H., Matsuki, S. and Umetsuki, N. (1998). Temporal Variation</w:t>
      </w:r>
      <w:r>
        <w:rPr>
          <w:spacing w:val="1"/>
          <w:sz w:val="24"/>
        </w:rPr>
        <w:t> </w:t>
      </w:r>
      <w:r>
        <w:rPr>
          <w:sz w:val="24"/>
        </w:rPr>
        <w:t>in the Pharmacokinetics of Gentamicin in Man. </w:t>
      </w:r>
      <w:r>
        <w:rPr>
          <w:i/>
          <w:sz w:val="24"/>
        </w:rPr>
        <w:t>Japanese Journal of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Therapeutics</w:t>
      </w:r>
      <w:r>
        <w:rPr>
          <w:sz w:val="24"/>
        </w:rPr>
        <w:t>, 29(6):855-861.</w:t>
      </w:r>
    </w:p>
    <w:p>
      <w:pPr>
        <w:pStyle w:val="BodyText"/>
        <w:spacing w:line="480" w:lineRule="auto"/>
        <w:ind w:left="480" w:right="1083"/>
        <w:jc w:val="both"/>
      </w:pPr>
      <w:r>
        <w:rPr/>
        <w:t>Neu, H.C. (1992). The Crisis in Antibiotic Resistance. Science:257:1064-1073.</w:t>
      </w:r>
      <w:r>
        <w:rPr>
          <w:spacing w:val="1"/>
        </w:rPr>
        <w:t> </w:t>
      </w:r>
      <w:r>
        <w:rPr/>
        <w:t>Ogunsami,</w:t>
      </w:r>
      <w:r>
        <w:rPr>
          <w:spacing w:val="23"/>
        </w:rPr>
        <w:t> </w:t>
      </w:r>
      <w:r>
        <w:rPr/>
        <w:t>A.O.,</w:t>
      </w:r>
      <w:r>
        <w:rPr>
          <w:spacing w:val="21"/>
        </w:rPr>
        <w:t> </w:t>
      </w:r>
      <w:r>
        <w:rPr/>
        <w:t>Akpavie,</w:t>
      </w:r>
      <w:r>
        <w:rPr>
          <w:spacing w:val="18"/>
        </w:rPr>
        <w:t> </w:t>
      </w:r>
      <w:r>
        <w:rPr/>
        <w:t>S.O.</w:t>
      </w:r>
      <w:r>
        <w:rPr>
          <w:spacing w:val="17"/>
        </w:rPr>
        <w:t> </w:t>
      </w:r>
      <w:r>
        <w:rPr/>
        <w:t>and</w:t>
      </w:r>
      <w:r>
        <w:rPr>
          <w:spacing w:val="24"/>
        </w:rPr>
        <w:t> </w:t>
      </w:r>
      <w:r>
        <w:rPr/>
        <w:t>Anosa,</w:t>
      </w:r>
      <w:r>
        <w:rPr>
          <w:spacing w:val="19"/>
        </w:rPr>
        <w:t> </w:t>
      </w:r>
      <w:r>
        <w:rPr/>
        <w:t>V.O.</w:t>
      </w:r>
      <w:r>
        <w:rPr>
          <w:spacing w:val="20"/>
        </w:rPr>
        <w:t> </w:t>
      </w:r>
      <w:r>
        <w:rPr/>
        <w:t>(1994).</w:t>
      </w:r>
      <w:r>
        <w:rPr>
          <w:spacing w:val="18"/>
        </w:rPr>
        <w:t> </w:t>
      </w:r>
      <w:r>
        <w:rPr/>
        <w:t>Hematological</w:t>
      </w:r>
      <w:r>
        <w:rPr>
          <w:spacing w:val="22"/>
        </w:rPr>
        <w:t> </w:t>
      </w:r>
      <w:r>
        <w:rPr/>
        <w:t>Changes</w:t>
      </w:r>
      <w:r>
        <w:rPr>
          <w:spacing w:val="19"/>
        </w:rPr>
        <w:t> </w:t>
      </w:r>
      <w:r>
        <w:rPr/>
        <w:t>in</w:t>
      </w:r>
    </w:p>
    <w:p>
      <w:pPr>
        <w:spacing w:line="480" w:lineRule="auto" w:before="0"/>
        <w:ind w:left="1200" w:right="1078" w:firstLine="0"/>
        <w:jc w:val="both"/>
        <w:rPr>
          <w:sz w:val="24"/>
        </w:rPr>
      </w:pPr>
      <w:r>
        <w:rPr>
          <w:sz w:val="24"/>
        </w:rPr>
        <w:t>Ewes Experimentally Infected with </w:t>
      </w:r>
      <w:r>
        <w:rPr>
          <w:i/>
          <w:sz w:val="24"/>
        </w:rPr>
        <w:t>Trypanosoma brucei</w:t>
      </w:r>
      <w:r>
        <w:rPr>
          <w:sz w:val="24"/>
        </w:rPr>
        <w:t>. </w:t>
      </w:r>
      <w:r>
        <w:rPr>
          <w:i/>
          <w:sz w:val="24"/>
        </w:rPr>
        <w:t>Journal of 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47 (1): 53-57.</w:t>
      </w:r>
    </w:p>
    <w:p>
      <w:pPr>
        <w:pStyle w:val="BodyText"/>
        <w:spacing w:line="480" w:lineRule="auto"/>
        <w:ind w:left="1200" w:right="1076" w:hanging="720"/>
        <w:jc w:val="both"/>
      </w:pPr>
      <w:r>
        <w:rPr/>
        <w:t>Ohdo, S. (2010). Chrono-Drug-Delivery Focused on Biological Clock: Intra and Inter</w:t>
      </w:r>
      <w:r>
        <w:rPr>
          <w:spacing w:val="1"/>
        </w:rPr>
        <w:t> </w:t>
      </w:r>
      <w:r>
        <w:rPr/>
        <w:t>Individual Variability of Molecular Clock. </w:t>
      </w:r>
      <w:r>
        <w:rPr>
          <w:i/>
        </w:rPr>
        <w:t>Advanced Drug Delivery Reviews</w:t>
      </w:r>
      <w:r>
        <w:rPr/>
        <w:t>,</w:t>
      </w:r>
      <w:r>
        <w:rPr>
          <w:spacing w:val="1"/>
        </w:rPr>
        <w:t> </w:t>
      </w:r>
      <w:r>
        <w:rPr/>
        <w:t>62(9):946-955.</w:t>
      </w:r>
    </w:p>
    <w:p>
      <w:pPr>
        <w:pStyle w:val="BodyText"/>
        <w:spacing w:line="480" w:lineRule="auto" w:before="1"/>
        <w:ind w:left="1200" w:right="1076" w:hanging="720"/>
        <w:jc w:val="both"/>
      </w:pPr>
      <w:r>
        <w:rPr/>
        <w:t>Ohdo, S., Innoue, K., Yukawa, E., Higuchi, S., Nakano, S. and Ogawa, N. (1997).</w:t>
      </w:r>
      <w:r>
        <w:rPr>
          <w:spacing w:val="1"/>
        </w:rPr>
        <w:t> </w:t>
      </w:r>
      <w:r>
        <w:rPr/>
        <w:t>Chronotoxicity of Methotrexate in Mice and its Relation to Circadian Rhythm</w:t>
      </w:r>
      <w:r>
        <w:rPr>
          <w:spacing w:val="1"/>
        </w:rPr>
        <w:t> </w:t>
      </w:r>
      <w:r>
        <w:rPr/>
        <w:t>of DNA Synthesis and Pharmacokinetics. </w:t>
      </w:r>
      <w:r>
        <w:rPr>
          <w:i/>
        </w:rPr>
        <w:t>Japanese Journal of Pharmacology</w:t>
      </w:r>
      <w:r>
        <w:rPr/>
        <w:t>,</w:t>
      </w:r>
      <w:r>
        <w:rPr>
          <w:spacing w:val="1"/>
        </w:rPr>
        <w:t> </w:t>
      </w:r>
      <w:r>
        <w:rPr/>
        <w:t>75:283-290.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6" w:hanging="720"/>
        <w:jc w:val="both"/>
      </w:pPr>
      <w:r>
        <w:rPr/>
        <w:t>Oliveira,</w:t>
      </w:r>
      <w:r>
        <w:rPr>
          <w:spacing w:val="1"/>
        </w:rPr>
        <w:t> </w:t>
      </w:r>
      <w:r>
        <w:rPr/>
        <w:t>J.F.P., Silva,</w:t>
      </w:r>
      <w:r>
        <w:rPr>
          <w:spacing w:val="1"/>
        </w:rPr>
        <w:t> </w:t>
      </w:r>
      <w:r>
        <w:rPr/>
        <w:t>C.A.,</w:t>
      </w:r>
      <w:r>
        <w:rPr>
          <w:spacing w:val="1"/>
        </w:rPr>
        <w:t> </w:t>
      </w:r>
      <w:r>
        <w:rPr/>
        <w:t>Barbieri,</w:t>
      </w:r>
      <w:r>
        <w:rPr>
          <w:spacing w:val="1"/>
        </w:rPr>
        <w:t> </w:t>
      </w:r>
      <w:r>
        <w:rPr/>
        <w:t>C.D., Oliveira,</w:t>
      </w:r>
      <w:r>
        <w:rPr>
          <w:spacing w:val="1"/>
        </w:rPr>
        <w:t> </w:t>
      </w:r>
      <w:r>
        <w:rPr/>
        <w:t>G.M., Zanetta,</w:t>
      </w:r>
      <w:r>
        <w:rPr>
          <w:spacing w:val="1"/>
        </w:rPr>
        <w:t> </w:t>
      </w:r>
      <w:r>
        <w:rPr/>
        <w:t>D.M.T.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Burdmann,</w:t>
      </w:r>
      <w:r>
        <w:rPr>
          <w:spacing w:val="1"/>
        </w:rPr>
        <w:t> </w:t>
      </w:r>
      <w:r>
        <w:rPr/>
        <w:t>E.A.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Aminoglycoside</w:t>
      </w:r>
      <w:r>
        <w:rPr>
          <w:spacing w:val="-57"/>
        </w:rPr>
        <w:t> </w:t>
      </w:r>
      <w:r>
        <w:rPr/>
        <w:t>Nephrotoxicity in Intensive Care Units. </w:t>
      </w:r>
      <w:r>
        <w:rPr>
          <w:i/>
        </w:rPr>
        <w:t>Antimicrobial Agents Chemotherapy</w:t>
      </w:r>
      <w:r>
        <w:rPr/>
        <w:t>,</w:t>
      </w:r>
      <w:r>
        <w:rPr>
          <w:spacing w:val="1"/>
        </w:rPr>
        <w:t> </w:t>
      </w:r>
      <w:r>
        <w:rPr/>
        <w:t>53(7):2887-2891.</w:t>
      </w:r>
    </w:p>
    <w:p>
      <w:pPr>
        <w:spacing w:line="480" w:lineRule="auto" w:before="1"/>
        <w:ind w:left="1200" w:right="1078" w:hanging="720"/>
        <w:jc w:val="both"/>
        <w:rPr>
          <w:sz w:val="24"/>
        </w:rPr>
      </w:pPr>
      <w:r>
        <w:rPr>
          <w:sz w:val="24"/>
        </w:rPr>
        <w:t>Pandit,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Suresh,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Emerging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Biorhythms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Optimizing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Diseases.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Delivery</w:t>
      </w:r>
      <w:r>
        <w:rPr>
          <w:sz w:val="24"/>
        </w:rPr>
        <w:t>, 1(1):2-10.</w:t>
      </w:r>
    </w:p>
    <w:p>
      <w:pPr>
        <w:spacing w:line="480" w:lineRule="auto" w:before="0"/>
        <w:ind w:left="1200" w:right="1081" w:hanging="720"/>
        <w:jc w:val="both"/>
        <w:rPr>
          <w:sz w:val="24"/>
        </w:rPr>
      </w:pPr>
      <w:r>
        <w:rPr>
          <w:sz w:val="24"/>
        </w:rPr>
        <w:t>Paranjpe, D.A. and Sharma, V.K. (2005). Evaluation of Temporal order in Living</w:t>
      </w:r>
      <w:r>
        <w:rPr>
          <w:spacing w:val="1"/>
          <w:sz w:val="24"/>
        </w:rPr>
        <w:t> </w:t>
      </w:r>
      <w:r>
        <w:rPr>
          <w:sz w:val="24"/>
        </w:rPr>
        <w:t>Organisms.</w:t>
      </w:r>
      <w:r>
        <w:rPr>
          <w:spacing w:val="2"/>
          <w:sz w:val="24"/>
        </w:rPr>
        <w:t> </w:t>
      </w:r>
      <w:r>
        <w:rPr>
          <w:i/>
          <w:sz w:val="24"/>
        </w:rPr>
        <w:t>Journal of Circadian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Rhythms</w:t>
      </w:r>
      <w:r>
        <w:rPr>
          <w:sz w:val="24"/>
        </w:rPr>
        <w:t>, 3(7):11-13.</w:t>
      </w:r>
    </w:p>
    <w:p>
      <w:pPr>
        <w:pStyle w:val="BodyText"/>
        <w:spacing w:line="480" w:lineRule="auto" w:before="1"/>
        <w:ind w:left="1200" w:right="1074" w:hanging="720"/>
        <w:jc w:val="both"/>
      </w:pPr>
      <w:r>
        <w:rPr/>
        <w:t>Pariat, C.P., Courtois, P., Camber, A., Piriou, A. and Bosquet, S. (1988). Circadian</w:t>
      </w:r>
      <w:r>
        <w:rPr>
          <w:spacing w:val="1"/>
        </w:rPr>
        <w:t> </w:t>
      </w:r>
      <w:r>
        <w:rPr/>
        <w:t>Variation in Renal Toxicity of Gentamicin in Rats. </w:t>
      </w:r>
      <w:r>
        <w:rPr>
          <w:i/>
        </w:rPr>
        <w:t>Toxicology Letters </w:t>
      </w:r>
      <w:r>
        <w:rPr/>
        <w:t>40:</w:t>
      </w:r>
      <w:r>
        <w:rPr>
          <w:spacing w:val="1"/>
        </w:rPr>
        <w:t> </w:t>
      </w:r>
      <w:r>
        <w:rPr/>
        <w:t>175-182.</w:t>
      </w:r>
    </w:p>
    <w:p>
      <w:pPr>
        <w:pStyle w:val="BodyText"/>
        <w:spacing w:line="480" w:lineRule="auto"/>
        <w:ind w:left="1200" w:right="1078" w:hanging="720"/>
        <w:jc w:val="both"/>
      </w:pPr>
      <w:r>
        <w:rPr/>
        <w:t>Pariat,</w:t>
      </w:r>
      <w:r>
        <w:rPr>
          <w:spacing w:val="1"/>
        </w:rPr>
        <w:t> </w:t>
      </w:r>
      <w:r>
        <w:rPr/>
        <w:t>C.L.,</w:t>
      </w:r>
      <w:r>
        <w:rPr>
          <w:spacing w:val="1"/>
        </w:rPr>
        <w:t> </w:t>
      </w:r>
      <w:r>
        <w:rPr/>
        <w:t>Ingrand,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Cambar,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Denlemus,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Courtors,</w:t>
      </w:r>
      <w:r>
        <w:rPr>
          <w:spacing w:val="1"/>
        </w:rPr>
        <w:t> </w:t>
      </w:r>
      <w:r>
        <w:rPr/>
        <w:t>P.H.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Seasonal Effects on Daily Variation of Gentamicin-Induced Nephrotoxicity.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/>
        <w:t>, 64(3):205-209.</w:t>
      </w:r>
    </w:p>
    <w:p>
      <w:pPr>
        <w:spacing w:line="480" w:lineRule="auto" w:before="0"/>
        <w:ind w:left="1200" w:right="1076" w:hanging="720"/>
        <w:jc w:val="both"/>
        <w:rPr>
          <w:sz w:val="24"/>
        </w:rPr>
      </w:pPr>
      <w:r>
        <w:rPr>
          <w:sz w:val="24"/>
        </w:rPr>
        <w:t>Patel,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Prajapati,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Patel,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Chronopharmacology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Chronopharmaceutical of Cardiovascular diseases. </w:t>
      </w:r>
      <w:r>
        <w:rPr>
          <w:i/>
          <w:sz w:val="24"/>
        </w:rPr>
        <w:t>The Research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Chemical Science</w:t>
      </w:r>
      <w:r>
        <w:rPr>
          <w:sz w:val="24"/>
        </w:rPr>
        <w:t>, 2(2):740-748.</w:t>
      </w:r>
    </w:p>
    <w:p>
      <w:pPr>
        <w:pStyle w:val="BodyText"/>
        <w:spacing w:line="480" w:lineRule="auto"/>
        <w:ind w:left="1200" w:right="1078" w:hanging="720"/>
        <w:jc w:val="both"/>
      </w:pPr>
      <w:r>
        <w:rPr/>
        <w:t>Paterson, D.L., Robson, J.M. and Wagener, M.M. (1998). Risk Factors for Toxicity in</w:t>
      </w:r>
      <w:r>
        <w:rPr>
          <w:spacing w:val="-57"/>
        </w:rPr>
        <w:t> </w:t>
      </w:r>
      <w:r>
        <w:rPr/>
        <w:t>Elderly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Aminoglycosides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Daily.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General</w:t>
      </w:r>
      <w:r>
        <w:rPr>
          <w:i/>
          <w:spacing w:val="1"/>
        </w:rPr>
        <w:t> </w:t>
      </w:r>
      <w:r>
        <w:rPr>
          <w:i/>
        </w:rPr>
        <w:t>Internal</w:t>
      </w:r>
      <w:r>
        <w:rPr>
          <w:i/>
          <w:spacing w:val="2"/>
        </w:rPr>
        <w:t> </w:t>
      </w:r>
      <w:r>
        <w:rPr>
          <w:i/>
        </w:rPr>
        <w:t>Medicine</w:t>
      </w:r>
      <w:r>
        <w:rPr/>
        <w:t>, 13:735-739.</w:t>
      </w:r>
    </w:p>
    <w:p>
      <w:pPr>
        <w:pStyle w:val="BodyText"/>
        <w:spacing w:line="480" w:lineRule="auto" w:before="1"/>
        <w:ind w:left="1200" w:right="1075" w:hanging="720"/>
        <w:jc w:val="both"/>
      </w:pPr>
      <w:r>
        <w:rPr/>
        <w:t>Pavle, R., Slavimir, V., Nenad, S., Ljubinka, J., Dusan, S., Milan, S. and Ivan, I.</w:t>
      </w:r>
      <w:r>
        <w:rPr>
          <w:spacing w:val="1"/>
        </w:rPr>
        <w:t> </w:t>
      </w:r>
      <w:r>
        <w:rPr/>
        <w:t>(2012). Salicylic Acid Attenuates Gentamicin Nephrotoxicity in Rats.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doi/10.1100/2012/390613.</w:t>
      </w:r>
    </w:p>
    <w:p>
      <w:pPr>
        <w:pStyle w:val="BodyText"/>
        <w:spacing w:line="480" w:lineRule="auto"/>
        <w:ind w:left="1200" w:right="1076" w:hanging="720"/>
        <w:jc w:val="both"/>
      </w:pPr>
      <w:r>
        <w:rPr/>
        <w:t>Pedraza-Chaverri,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Maldonado,</w:t>
      </w:r>
      <w:r>
        <w:rPr>
          <w:spacing w:val="1"/>
        </w:rPr>
        <w:t> </w:t>
      </w:r>
      <w:r>
        <w:rPr/>
        <w:t>P.D.,</w:t>
      </w:r>
      <w:r>
        <w:rPr>
          <w:spacing w:val="1"/>
        </w:rPr>
        <w:t> </w:t>
      </w:r>
      <w:r>
        <w:rPr/>
        <w:t>Medina-Campos,</w:t>
      </w:r>
      <w:r>
        <w:rPr>
          <w:spacing w:val="1"/>
        </w:rPr>
        <w:t> </w:t>
      </w:r>
      <w:r>
        <w:rPr/>
        <w:t>O.N.,</w:t>
      </w:r>
      <w:r>
        <w:rPr>
          <w:spacing w:val="1"/>
        </w:rPr>
        <w:t> </w:t>
      </w:r>
      <w:r>
        <w:rPr/>
        <w:t>Olivares-Corrichi,</w:t>
      </w:r>
      <w:r>
        <w:rPr>
          <w:spacing w:val="1"/>
        </w:rPr>
        <w:t> </w:t>
      </w:r>
      <w:r>
        <w:rPr/>
        <w:t>I.M.,</w:t>
      </w:r>
      <w:r>
        <w:rPr>
          <w:spacing w:val="4"/>
        </w:rPr>
        <w:t> </w:t>
      </w:r>
      <w:r>
        <w:rPr/>
        <w:t>Granados-Silvestre,</w:t>
      </w:r>
      <w:r>
        <w:rPr>
          <w:spacing w:val="29"/>
        </w:rPr>
        <w:t> </w:t>
      </w:r>
      <w:r>
        <w:rPr/>
        <w:t>M.A.,</w:t>
      </w:r>
      <w:r>
        <w:rPr>
          <w:spacing w:val="29"/>
        </w:rPr>
        <w:t> </w:t>
      </w:r>
      <w:r>
        <w:rPr/>
        <w:t>Hernandez-Pando,</w:t>
      </w:r>
      <w:r>
        <w:rPr>
          <w:spacing w:val="29"/>
        </w:rPr>
        <w:t> </w:t>
      </w:r>
      <w:r>
        <w:rPr/>
        <w:t>R.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Ibarra-Rubio,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72" w:firstLine="0"/>
        <w:jc w:val="left"/>
        <w:rPr>
          <w:sz w:val="24"/>
        </w:rPr>
      </w:pPr>
      <w:r>
        <w:rPr>
          <w:sz w:val="24"/>
        </w:rPr>
        <w:t>M.E.</w:t>
      </w:r>
      <w:r>
        <w:rPr>
          <w:spacing w:val="19"/>
          <w:sz w:val="24"/>
        </w:rPr>
        <w:t> </w:t>
      </w:r>
      <w:r>
        <w:rPr>
          <w:sz w:val="24"/>
        </w:rPr>
        <w:t>(2000).</w:t>
      </w:r>
      <w:r>
        <w:rPr>
          <w:spacing w:val="21"/>
          <w:sz w:val="24"/>
        </w:rPr>
        <w:t> </w:t>
      </w:r>
      <w:r>
        <w:rPr>
          <w:sz w:val="24"/>
        </w:rPr>
        <w:t>Garlic</w:t>
      </w:r>
      <w:r>
        <w:rPr>
          <w:spacing w:val="23"/>
          <w:sz w:val="24"/>
        </w:rPr>
        <w:t> </w:t>
      </w:r>
      <w:r>
        <w:rPr>
          <w:sz w:val="24"/>
        </w:rPr>
        <w:t>Ameliorates</w:t>
      </w:r>
      <w:r>
        <w:rPr>
          <w:spacing w:val="19"/>
          <w:sz w:val="24"/>
        </w:rPr>
        <w:t> </w:t>
      </w:r>
      <w:r>
        <w:rPr>
          <w:sz w:val="24"/>
        </w:rPr>
        <w:t>Gentamicin</w:t>
      </w:r>
      <w:r>
        <w:rPr>
          <w:spacing w:val="22"/>
          <w:sz w:val="24"/>
        </w:rPr>
        <w:t> </w:t>
      </w:r>
      <w:r>
        <w:rPr>
          <w:sz w:val="24"/>
        </w:rPr>
        <w:t>Nephrotoxicity:</w:t>
      </w:r>
      <w:r>
        <w:rPr>
          <w:spacing w:val="22"/>
          <w:sz w:val="24"/>
        </w:rPr>
        <w:t> </w:t>
      </w:r>
      <w:r>
        <w:rPr>
          <w:sz w:val="24"/>
        </w:rPr>
        <w:t>Relation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Antioxidant</w:t>
      </w:r>
      <w:r>
        <w:rPr>
          <w:spacing w:val="-1"/>
          <w:sz w:val="24"/>
        </w:rPr>
        <w:t> </w:t>
      </w:r>
      <w:r>
        <w:rPr>
          <w:sz w:val="24"/>
        </w:rPr>
        <w:t>Enzymes. </w:t>
      </w:r>
      <w:r>
        <w:rPr>
          <w:i/>
          <w:sz w:val="24"/>
        </w:rPr>
        <w:t>Free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Radical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Medicine</w:t>
      </w:r>
      <w:r>
        <w:rPr>
          <w:sz w:val="24"/>
        </w:rPr>
        <w:t>, 29(7):602-611.</w:t>
      </w:r>
    </w:p>
    <w:p>
      <w:pPr>
        <w:pStyle w:val="BodyText"/>
        <w:spacing w:before="1"/>
        <w:ind w:left="480"/>
      </w:pPr>
      <w:r>
        <w:rPr/>
        <w:t>Pittendrigh,</w:t>
      </w:r>
      <w:r>
        <w:rPr>
          <w:spacing w:val="4"/>
        </w:rPr>
        <w:t> </w:t>
      </w:r>
      <w:r>
        <w:rPr/>
        <w:t>C.S.</w:t>
      </w:r>
      <w:r>
        <w:rPr>
          <w:spacing w:val="5"/>
        </w:rPr>
        <w:t> </w:t>
      </w:r>
      <w:r>
        <w:rPr/>
        <w:t>(1961).</w:t>
      </w:r>
      <w:r>
        <w:rPr>
          <w:spacing w:val="6"/>
        </w:rPr>
        <w:t> </w:t>
      </w:r>
      <w:r>
        <w:rPr/>
        <w:t>Circadian</w:t>
      </w:r>
      <w:r>
        <w:rPr>
          <w:spacing w:val="7"/>
        </w:rPr>
        <w:t> </w:t>
      </w:r>
      <w:r>
        <w:rPr/>
        <w:t>Rhythms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Organization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Living</w:t>
      </w:r>
      <w:r>
        <w:rPr>
          <w:spacing w:val="3"/>
        </w:rPr>
        <w:t> </w:t>
      </w:r>
      <w:r>
        <w:rPr/>
        <w:t>Systems.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Cold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Spring Harbor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Symposia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Quantitative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 25:159.</w:t>
      </w:r>
    </w:p>
    <w:p>
      <w:pPr>
        <w:pStyle w:val="BodyText"/>
      </w:pPr>
    </w:p>
    <w:p>
      <w:pPr>
        <w:pStyle w:val="BodyText"/>
        <w:spacing w:line="480" w:lineRule="auto"/>
        <w:ind w:left="1200" w:right="1078" w:hanging="720"/>
        <w:jc w:val="both"/>
      </w:pPr>
      <w:r>
        <w:rPr/>
        <w:t>Polat, A., Parlakpinar, H., Tasdemir, S., Colak, C., Vardi, N. and Ucar, M. (2006).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Aminoguanidine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Gentamicin-Induced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</w:t>
      </w:r>
      <w:r>
        <w:rPr>
          <w:spacing w:val="-3"/>
        </w:rPr>
        <w:t> </w:t>
      </w:r>
      <w:r>
        <w:rPr/>
        <w:t>in Rats.</w:t>
      </w:r>
      <w:r>
        <w:rPr>
          <w:spacing w:val="1"/>
        </w:rPr>
        <w:t> </w:t>
      </w:r>
      <w:r>
        <w:rPr>
          <w:i/>
        </w:rPr>
        <w:t>Acta Histochemica</w:t>
      </w:r>
      <w:r>
        <w:rPr/>
        <w:t>, 108:365-371.</w:t>
      </w:r>
    </w:p>
    <w:p>
      <w:pPr>
        <w:pStyle w:val="BodyText"/>
        <w:spacing w:line="480" w:lineRule="auto"/>
        <w:ind w:left="1200" w:right="1076" w:hanging="720"/>
        <w:jc w:val="both"/>
      </w:pPr>
      <w:r>
        <w:rPr/>
        <w:t>Portaluppi, F. and Hermida, R.C. (2007). Circadian Rhythms in Cardiac Arrhytmias</w:t>
      </w:r>
      <w:r>
        <w:rPr>
          <w:spacing w:val="1"/>
        </w:rPr>
        <w:t> </w:t>
      </w:r>
      <w:r>
        <w:rPr/>
        <w:t>and Opportunities for their Chronotherapy. </w:t>
      </w:r>
      <w:r>
        <w:rPr>
          <w:i/>
        </w:rPr>
        <w:t>Advance Drug Delivery Reviews</w:t>
      </w:r>
      <w:r>
        <w:rPr/>
        <w:t>,</w:t>
      </w:r>
      <w:r>
        <w:rPr>
          <w:spacing w:val="1"/>
        </w:rPr>
        <w:t> </w:t>
      </w:r>
      <w:r>
        <w:rPr/>
        <w:t>59:940-951.</w:t>
      </w:r>
    </w:p>
    <w:p>
      <w:pPr>
        <w:spacing w:line="480" w:lineRule="auto" w:before="1"/>
        <w:ind w:left="1200" w:right="1080" w:hanging="720"/>
        <w:jc w:val="both"/>
        <w:rPr>
          <w:sz w:val="24"/>
        </w:rPr>
      </w:pPr>
      <w:r>
        <w:rPr>
          <w:sz w:val="24"/>
        </w:rPr>
        <w:t>Prasanthi,</w:t>
      </w:r>
      <w:r>
        <w:rPr>
          <w:spacing w:val="1"/>
          <w:sz w:val="24"/>
        </w:rPr>
        <w:t> </w:t>
      </w:r>
      <w:r>
        <w:rPr>
          <w:sz w:val="24"/>
        </w:rPr>
        <w:t>N.I.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Chronotherapeutic: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Vista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-57"/>
          <w:sz w:val="24"/>
        </w:rPr>
        <w:t> </w:t>
      </w:r>
      <w:r>
        <w:rPr>
          <w:sz w:val="24"/>
        </w:rPr>
        <w:t>Systems.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(6):66-75.</w:t>
      </w:r>
    </w:p>
    <w:p>
      <w:pPr>
        <w:pStyle w:val="BodyText"/>
        <w:spacing w:line="480" w:lineRule="auto"/>
        <w:ind w:left="1200" w:right="1083" w:hanging="720"/>
        <w:jc w:val="both"/>
      </w:pPr>
      <w:r>
        <w:rPr/>
        <w:t>Prins, J.M., Weverling, G.J., Van Ketel, R.J. and Speelman, P. (1997). Circadian</w:t>
      </w:r>
      <w:r>
        <w:rPr>
          <w:spacing w:val="1"/>
        </w:rPr>
        <w:t> </w:t>
      </w:r>
      <w:r>
        <w:rPr/>
        <w:t>Variations in Serum Levels and the Renal Toxicity of Aminoglycosides in</w:t>
      </w:r>
      <w:r>
        <w:rPr>
          <w:spacing w:val="1"/>
        </w:rPr>
        <w:t> </w:t>
      </w:r>
      <w:r>
        <w:rPr/>
        <w:t>Patients.</w:t>
      </w:r>
      <w:r>
        <w:rPr>
          <w:spacing w:val="-1"/>
        </w:rPr>
        <w:t> </w:t>
      </w:r>
      <w:r>
        <w:rPr>
          <w:i/>
        </w:rPr>
        <w:t>Clinical Pharmacology and</w:t>
      </w:r>
      <w:r>
        <w:rPr>
          <w:i/>
          <w:spacing w:val="-1"/>
        </w:rPr>
        <w:t> </w:t>
      </w:r>
      <w:r>
        <w:rPr>
          <w:i/>
        </w:rPr>
        <w:t>Therapeutics</w:t>
      </w:r>
      <w:r>
        <w:rPr/>
        <w:t>, 62:106-111.</w:t>
      </w:r>
    </w:p>
    <w:p>
      <w:pPr>
        <w:pStyle w:val="BodyText"/>
        <w:spacing w:line="480" w:lineRule="auto"/>
        <w:ind w:left="1200" w:right="1075" w:hanging="720"/>
        <w:jc w:val="both"/>
      </w:pPr>
      <w:r>
        <w:rPr/>
        <w:t>Rajkumar, P.L., Kumar, V.S., Nalini, G., Gayathri, T. and Lakshminarayanan, B.</w:t>
      </w:r>
      <w:r>
        <w:rPr>
          <w:spacing w:val="1"/>
        </w:rPr>
        <w:t> </w:t>
      </w:r>
      <w:r>
        <w:rPr/>
        <w:t>(2010). Evaluation of Chronosensitivity and Chronopharmacology of some</w:t>
      </w:r>
      <w:r>
        <w:rPr>
          <w:spacing w:val="1"/>
        </w:rPr>
        <w:t> </w:t>
      </w:r>
      <w:r>
        <w:rPr/>
        <w:t>Centrally Acting Potential Drugs in Albino Wistar Rats. </w:t>
      </w:r>
      <w:r>
        <w:rPr>
          <w:i/>
        </w:rPr>
        <w:t>Annals of Biological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1(4):1427-1432.</w:t>
      </w:r>
    </w:p>
    <w:p>
      <w:pPr>
        <w:pStyle w:val="BodyText"/>
        <w:spacing w:line="480" w:lineRule="auto" w:before="1"/>
        <w:ind w:left="1200" w:right="1080" w:hanging="720"/>
        <w:jc w:val="both"/>
      </w:pPr>
      <w:r>
        <w:rPr/>
        <w:t>Randall,</w:t>
      </w:r>
      <w:r>
        <w:rPr>
          <w:spacing w:val="1"/>
        </w:rPr>
        <w:t> </w:t>
      </w:r>
      <w:r>
        <w:rPr/>
        <w:t>S.E.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Terrell,</w:t>
      </w:r>
      <w:r>
        <w:rPr>
          <w:spacing w:val="1"/>
        </w:rPr>
        <w:t> </w:t>
      </w:r>
      <w:r>
        <w:rPr/>
        <w:t>C.L.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Aminoglycosides,</w:t>
      </w:r>
      <w:r>
        <w:rPr>
          <w:spacing w:val="1"/>
        </w:rPr>
        <w:t> </w:t>
      </w:r>
      <w:r>
        <w:rPr/>
        <w:t>Streptomycin,</w:t>
      </w:r>
      <w:r>
        <w:rPr>
          <w:spacing w:val="-57"/>
        </w:rPr>
        <w:t> </w:t>
      </w:r>
      <w:r>
        <w:rPr/>
        <w:t>Kanamycin,</w:t>
      </w:r>
      <w:r>
        <w:rPr>
          <w:spacing w:val="1"/>
        </w:rPr>
        <w:t> </w:t>
      </w:r>
      <w:r>
        <w:rPr/>
        <w:t>Gentamicin, Tobramycin, Amikacin, Netilmicin and Sisomicin.</w:t>
      </w:r>
      <w:r>
        <w:rPr>
          <w:spacing w:val="1"/>
        </w:rPr>
        <w:t> </w:t>
      </w:r>
      <w:r>
        <w:rPr>
          <w:i/>
        </w:rPr>
        <w:t>Mayo</w:t>
      </w:r>
      <w:r>
        <w:rPr>
          <w:i/>
          <w:spacing w:val="-1"/>
        </w:rPr>
        <w:t> </w:t>
      </w:r>
      <w:r>
        <w:rPr>
          <w:i/>
        </w:rPr>
        <w:t>Clinic Proceedings</w:t>
      </w:r>
      <w:r>
        <w:rPr/>
        <w:t>, 62:916-9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8" w:hanging="720"/>
        <w:jc w:val="both"/>
      </w:pPr>
      <w:r>
        <w:rPr/>
        <w:t>Raveh, D., Kopyt, R., Hite, Y., Rudensky, B., Somnenblick, M. and Yinnon, A.M.</w:t>
      </w:r>
      <w:r>
        <w:rPr>
          <w:spacing w:val="1"/>
        </w:rPr>
        <w:t> </w:t>
      </w:r>
      <w:r>
        <w:rPr/>
        <w:t>(2002). Risk Factors for Nephrotoxicity in Elderly Patients Receiving Once</w:t>
      </w:r>
      <w:r>
        <w:rPr>
          <w:spacing w:val="1"/>
        </w:rPr>
        <w:t> </w:t>
      </w:r>
      <w:r>
        <w:rPr/>
        <w:t>Daily</w:t>
      </w:r>
      <w:r>
        <w:rPr>
          <w:spacing w:val="-4"/>
        </w:rPr>
        <w:t> </w:t>
      </w:r>
      <w:r>
        <w:rPr/>
        <w:t>Aminoglycosides.</w:t>
      </w:r>
      <w:r>
        <w:rPr>
          <w:spacing w:val="3"/>
        </w:rPr>
        <w:t> </w:t>
      </w:r>
      <w:r>
        <w:rPr>
          <w:i/>
        </w:rPr>
        <w:t>Quarterly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 95:291-297.</w:t>
      </w:r>
    </w:p>
    <w:p>
      <w:pPr>
        <w:pStyle w:val="BodyText"/>
        <w:spacing w:before="1"/>
        <w:ind w:left="480"/>
        <w:jc w:val="both"/>
      </w:pPr>
      <w:r>
        <w:rPr/>
        <w:t>Refinetti,</w:t>
      </w:r>
      <w:r>
        <w:rPr>
          <w:spacing w:val="17"/>
        </w:rPr>
        <w:t> </w:t>
      </w:r>
      <w:r>
        <w:rPr/>
        <w:t>R.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Menaker,</w:t>
      </w:r>
      <w:r>
        <w:rPr>
          <w:spacing w:val="17"/>
        </w:rPr>
        <w:t> </w:t>
      </w:r>
      <w:r>
        <w:rPr/>
        <w:t>M.</w:t>
      </w:r>
      <w:r>
        <w:rPr>
          <w:spacing w:val="18"/>
        </w:rPr>
        <w:t> </w:t>
      </w:r>
      <w:r>
        <w:rPr/>
        <w:t>(1992).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Circadian</w:t>
      </w:r>
      <w:r>
        <w:rPr>
          <w:spacing w:val="17"/>
        </w:rPr>
        <w:t> </w:t>
      </w:r>
      <w:r>
        <w:rPr/>
        <w:t>Rhythm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Body</w:t>
      </w:r>
      <w:r>
        <w:rPr>
          <w:spacing w:val="17"/>
        </w:rPr>
        <w:t> </w:t>
      </w:r>
      <w:r>
        <w:rPr/>
        <w:t>Temperature.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Physiology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51:613-637.</w:t>
      </w:r>
    </w:p>
    <w:p>
      <w:pPr>
        <w:pStyle w:val="BodyText"/>
      </w:pPr>
    </w:p>
    <w:p>
      <w:pPr>
        <w:spacing w:line="480" w:lineRule="auto" w:before="0"/>
        <w:ind w:left="1200" w:right="1072" w:hanging="720"/>
        <w:jc w:val="both"/>
        <w:rPr>
          <w:sz w:val="24"/>
        </w:rPr>
      </w:pPr>
      <w:r>
        <w:rPr>
          <w:sz w:val="24"/>
        </w:rPr>
        <w:t>Reinberg, A. and Smolensky, M.H. (1983). Introduction to Chronobiology, Biological</w:t>
      </w:r>
      <w:r>
        <w:rPr>
          <w:spacing w:val="-57"/>
          <w:sz w:val="24"/>
        </w:rPr>
        <w:t> </w:t>
      </w:r>
      <w:r>
        <w:rPr>
          <w:sz w:val="24"/>
        </w:rPr>
        <w:t>Rhythms and Medicine. </w:t>
      </w:r>
      <w:r>
        <w:rPr>
          <w:i/>
          <w:sz w:val="24"/>
        </w:rPr>
        <w:t>Topics in Environmental Physiology and Medicine</w:t>
      </w:r>
      <w:r>
        <w:rPr>
          <w:sz w:val="24"/>
        </w:rPr>
        <w:t>, 1-</w:t>
      </w:r>
      <w:r>
        <w:rPr>
          <w:spacing w:val="-57"/>
          <w:sz w:val="24"/>
        </w:rPr>
        <w:t> </w:t>
      </w:r>
      <w:r>
        <w:rPr>
          <w:sz w:val="24"/>
        </w:rPr>
        <w:t>21.</w:t>
      </w:r>
    </w:p>
    <w:p>
      <w:pPr>
        <w:pStyle w:val="BodyText"/>
        <w:spacing w:line="480" w:lineRule="auto" w:before="1"/>
        <w:ind w:left="1200" w:right="1076" w:hanging="720"/>
        <w:jc w:val="both"/>
      </w:pPr>
      <w:r>
        <w:rPr/>
        <w:t>Reinberg,</w:t>
      </w:r>
      <w:r>
        <w:rPr>
          <w:spacing w:val="1"/>
        </w:rPr>
        <w:t> </w:t>
      </w:r>
      <w:r>
        <w:rPr/>
        <w:t>A., Pauchet, F., Ruff, F.,</w:t>
      </w:r>
      <w:r>
        <w:rPr>
          <w:spacing w:val="1"/>
        </w:rPr>
        <w:t> </w:t>
      </w:r>
      <w:r>
        <w:rPr/>
        <w:t>Gervars,</w:t>
      </w:r>
      <w:r>
        <w:rPr>
          <w:spacing w:val="1"/>
        </w:rPr>
        <w:t> </w:t>
      </w:r>
      <w:r>
        <w:rPr/>
        <w:t>A., Smolensky, M.H.,</w:t>
      </w:r>
      <w:r>
        <w:rPr>
          <w:spacing w:val="1"/>
        </w:rPr>
        <w:t> </w:t>
      </w:r>
      <w:r>
        <w:rPr/>
        <w:t>Levi, F. and</w:t>
      </w:r>
      <w:r>
        <w:rPr>
          <w:spacing w:val="1"/>
        </w:rPr>
        <w:t> </w:t>
      </w:r>
      <w:r>
        <w:rPr/>
        <w:t>Gervais,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Evening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Morning</w:t>
      </w:r>
      <w:r>
        <w:rPr>
          <w:spacing w:val="1"/>
        </w:rPr>
        <w:t> </w:t>
      </w:r>
      <w:r>
        <w:rPr/>
        <w:t>Sustained Release Theophylline Dosing for Nocturnal Asthma. </w:t>
      </w:r>
      <w:r>
        <w:rPr>
          <w:i/>
        </w:rPr>
        <w:t>Chronobiology</w:t>
      </w:r>
      <w:r>
        <w:rPr>
          <w:i/>
          <w:spacing w:val="-57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/>
        <w:t>4:409-</w:t>
      </w:r>
      <w:r>
        <w:rPr>
          <w:spacing w:val="29"/>
        </w:rPr>
        <w:t> </w:t>
      </w:r>
      <w:r>
        <w:rPr/>
        <w:t>419.</w:t>
      </w:r>
    </w:p>
    <w:p>
      <w:pPr>
        <w:pStyle w:val="BodyText"/>
        <w:spacing w:line="480" w:lineRule="auto"/>
        <w:ind w:left="1200" w:right="1079" w:hanging="720"/>
        <w:jc w:val="both"/>
      </w:pPr>
      <w:r>
        <w:rPr/>
        <w:t>Reinberg,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Motohashi,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Bourdeleau,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Andlauer,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Desynchronization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Rhythms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Work.</w:t>
      </w:r>
      <w:r>
        <w:rPr>
          <w:spacing w:val="-1"/>
        </w:rPr>
        <w:t> </w:t>
      </w:r>
      <w:r>
        <w:rPr>
          <w:i/>
        </w:rPr>
        <w:t>Chronobiologia</w:t>
      </w:r>
      <w:r>
        <w:rPr/>
        <w:t>, 16:21-34.</w:t>
      </w:r>
    </w:p>
    <w:p>
      <w:pPr>
        <w:pStyle w:val="BodyText"/>
        <w:spacing w:line="480" w:lineRule="auto"/>
        <w:ind w:left="1200" w:right="1077" w:hanging="720"/>
        <w:jc w:val="both"/>
      </w:pPr>
      <w:r>
        <w:rPr/>
        <w:t>Reitman, S. and Frankel, S. (1957). A Colorimetric Method for Determination 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Glutamate</w:t>
      </w:r>
      <w:r>
        <w:rPr>
          <w:spacing w:val="1"/>
        </w:rPr>
        <w:t> </w:t>
      </w:r>
      <w:r>
        <w:rPr/>
        <w:t>Oxaloacetate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Glutamic</w:t>
      </w:r>
      <w:r>
        <w:rPr>
          <w:spacing w:val="1"/>
        </w:rPr>
        <w:t> </w:t>
      </w:r>
      <w:r>
        <w:rPr/>
        <w:t>Pyruvate</w:t>
      </w:r>
      <w:r>
        <w:rPr>
          <w:spacing w:val="1"/>
        </w:rPr>
        <w:t> </w:t>
      </w:r>
      <w:r>
        <w:rPr/>
        <w:t>Transaminase.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Clinical Pathology</w:t>
      </w:r>
      <w:r>
        <w:rPr/>
        <w:t>, 28:56-58.</w:t>
      </w:r>
    </w:p>
    <w:p>
      <w:pPr>
        <w:pStyle w:val="BodyText"/>
        <w:spacing w:line="480" w:lineRule="auto"/>
        <w:ind w:left="1200" w:right="1083" w:hanging="720"/>
        <w:jc w:val="both"/>
      </w:pPr>
      <w:r>
        <w:rPr/>
        <w:t>Reiter, M., Rupp, k., Baumeister, P., Zieger, S. and Harreus, U. (2009). Antioxidant</w:t>
      </w:r>
      <w:r>
        <w:rPr>
          <w:spacing w:val="1"/>
        </w:rPr>
        <w:t> </w:t>
      </w:r>
      <w:r>
        <w:rPr/>
        <w:t>Effects of Quercetin and Co-Enzyme Q10 in Mini Organ Cultures of Human</w:t>
      </w:r>
      <w:r>
        <w:rPr>
          <w:spacing w:val="1"/>
        </w:rPr>
        <w:t> </w:t>
      </w:r>
      <w:r>
        <w:rPr/>
        <w:t>Nasal</w:t>
      </w:r>
      <w:r>
        <w:rPr>
          <w:spacing w:val="-1"/>
        </w:rPr>
        <w:t> </w:t>
      </w:r>
      <w:r>
        <w:rPr/>
        <w:t>Mucosa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Anticancer</w:t>
      </w:r>
      <w:r>
        <w:rPr>
          <w:i/>
          <w:spacing w:val="-3"/>
        </w:rPr>
        <w:t> </w:t>
      </w:r>
      <w:r>
        <w:rPr>
          <w:i/>
        </w:rPr>
        <w:t>Research</w:t>
      </w:r>
      <w:r>
        <w:rPr/>
        <w:t>, 29:33-40.</w:t>
      </w:r>
    </w:p>
    <w:p>
      <w:pPr>
        <w:pStyle w:val="BodyText"/>
        <w:spacing w:line="480" w:lineRule="auto" w:before="1"/>
        <w:ind w:left="1200" w:right="1083" w:hanging="720"/>
        <w:jc w:val="both"/>
      </w:pPr>
      <w:r>
        <w:rPr/>
        <w:t>Reppert,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Weaver,</w:t>
      </w:r>
      <w:r>
        <w:rPr>
          <w:spacing w:val="1"/>
        </w:rPr>
        <w:t> </w:t>
      </w:r>
      <w:r>
        <w:rPr/>
        <w:t>D.R.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Mammals.</w:t>
      </w:r>
      <w:r>
        <w:rPr>
          <w:spacing w:val="2"/>
        </w:rPr>
        <w:t> </w:t>
      </w:r>
      <w:r>
        <w:rPr>
          <w:i/>
        </w:rPr>
        <w:t>Nature</w:t>
      </w:r>
      <w:r>
        <w:rPr/>
        <w:t>, 418(6901):935-941.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8" w:hanging="720"/>
        <w:jc w:val="both"/>
      </w:pPr>
      <w:r>
        <w:rPr/>
        <w:t>Reyes,</w:t>
      </w:r>
      <w:r>
        <w:rPr>
          <w:spacing w:val="1"/>
        </w:rPr>
        <w:t> </w:t>
      </w:r>
      <w:r>
        <w:rPr/>
        <w:t>B.A.,</w:t>
      </w:r>
      <w:r>
        <w:rPr>
          <w:spacing w:val="1"/>
        </w:rPr>
        <w:t> </w:t>
      </w:r>
      <w:r>
        <w:rPr/>
        <w:t>Pendergast,</w:t>
      </w:r>
      <w:r>
        <w:rPr>
          <w:spacing w:val="1"/>
        </w:rPr>
        <w:t> </w:t>
      </w:r>
      <w:r>
        <w:rPr/>
        <w:t>J.S.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Yamazaki,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Mammalian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Circadian Oscillators are Temperature Compensated.</w:t>
      </w:r>
      <w:r>
        <w:rPr>
          <w:spacing w:val="1"/>
        </w:rPr>
        <w:t> </w:t>
      </w:r>
      <w:r>
        <w:rPr>
          <w:i/>
        </w:rPr>
        <w:t>Journal of Biological</w:t>
      </w:r>
      <w:r>
        <w:rPr>
          <w:i/>
          <w:spacing w:val="1"/>
        </w:rPr>
        <w:t> </w:t>
      </w:r>
      <w:r>
        <w:rPr>
          <w:i/>
        </w:rPr>
        <w:t>Rhythms</w:t>
      </w:r>
      <w:r>
        <w:rPr/>
        <w:t>,</w:t>
      </w:r>
      <w:r>
        <w:rPr>
          <w:spacing w:val="-1"/>
        </w:rPr>
        <w:t> </w:t>
      </w:r>
      <w:r>
        <w:rPr/>
        <w:t>23(1):95-98.</w:t>
      </w:r>
    </w:p>
    <w:p>
      <w:pPr>
        <w:pStyle w:val="BodyText"/>
        <w:spacing w:before="1"/>
        <w:ind w:left="480"/>
        <w:jc w:val="both"/>
      </w:pPr>
      <w:r>
        <w:rPr/>
        <w:t>Rheney,</w:t>
      </w:r>
      <w:r>
        <w:rPr>
          <w:spacing w:val="33"/>
        </w:rPr>
        <w:t> </w:t>
      </w:r>
      <w:r>
        <w:rPr/>
        <w:t>C.C.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Kirk,</w:t>
      </w:r>
      <w:r>
        <w:rPr>
          <w:spacing w:val="33"/>
        </w:rPr>
        <w:t> </w:t>
      </w:r>
      <w:r>
        <w:rPr/>
        <w:t>K.K.</w:t>
      </w:r>
      <w:r>
        <w:rPr>
          <w:spacing w:val="32"/>
        </w:rPr>
        <w:t> </w:t>
      </w:r>
      <w:r>
        <w:rPr/>
        <w:t>(2000).</w:t>
      </w:r>
      <w:r>
        <w:rPr>
          <w:spacing w:val="30"/>
        </w:rPr>
        <w:t> </w:t>
      </w:r>
      <w:r>
        <w:rPr/>
        <w:t>Performance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three</w:t>
      </w:r>
      <w:r>
        <w:rPr>
          <w:spacing w:val="33"/>
        </w:rPr>
        <w:t> </w:t>
      </w:r>
      <w:r>
        <w:rPr/>
        <w:t>Blood</w:t>
      </w:r>
      <w:r>
        <w:rPr>
          <w:spacing w:val="31"/>
        </w:rPr>
        <w:t> </w:t>
      </w:r>
      <w:r>
        <w:rPr/>
        <w:t>Pressure</w:t>
      </w:r>
      <w:r>
        <w:rPr>
          <w:spacing w:val="29"/>
        </w:rPr>
        <w:t> </w:t>
      </w:r>
      <w:r>
        <w:rPr/>
        <w:t>Meters.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Annals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Pharmacotherapy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34(3):317-321.</w:t>
      </w:r>
    </w:p>
    <w:p>
      <w:pPr>
        <w:pStyle w:val="BodyText"/>
      </w:pPr>
    </w:p>
    <w:p>
      <w:pPr>
        <w:pStyle w:val="BodyText"/>
        <w:spacing w:line="480" w:lineRule="auto"/>
        <w:ind w:left="1200" w:right="1083" w:hanging="720"/>
        <w:jc w:val="both"/>
      </w:pPr>
      <w:r>
        <w:rPr/>
        <w:t>Roenneberg, T. and Merrow, M. (2003). The Network of Time: Understanding the</w:t>
      </w:r>
      <w:r>
        <w:rPr>
          <w:spacing w:val="1"/>
        </w:rPr>
        <w:t> </w:t>
      </w:r>
      <w:r>
        <w:rPr/>
        <w:t>Molecular</w:t>
      </w:r>
      <w:r>
        <w:rPr>
          <w:spacing w:val="-1"/>
        </w:rPr>
        <w:t> </w:t>
      </w:r>
      <w:r>
        <w:rPr/>
        <w:t>Circadian System.</w:t>
      </w:r>
      <w:r>
        <w:rPr>
          <w:spacing w:val="3"/>
        </w:rPr>
        <w:t> </w:t>
      </w:r>
      <w:r>
        <w:rPr>
          <w:i/>
        </w:rPr>
        <w:t>Current Biology</w:t>
      </w:r>
      <w:r>
        <w:rPr/>
        <w:t>,</w:t>
      </w:r>
      <w:r>
        <w:rPr>
          <w:spacing w:val="-1"/>
        </w:rPr>
        <w:t> </w:t>
      </w:r>
      <w:r>
        <w:rPr/>
        <w:t>13(5):198-207.</w:t>
      </w:r>
    </w:p>
    <w:p>
      <w:pPr>
        <w:pStyle w:val="BodyText"/>
        <w:spacing w:line="480" w:lineRule="auto"/>
        <w:ind w:left="1200" w:right="1079" w:hanging="720"/>
        <w:jc w:val="both"/>
      </w:pPr>
      <w:r>
        <w:rPr/>
        <w:t>Roenneberg,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Merrow,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Circadian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Entrainment:</w:t>
      </w:r>
      <w:r>
        <w:rPr>
          <w:spacing w:val="61"/>
        </w:rPr>
        <w:t> </w:t>
      </w:r>
      <w:r>
        <w:rPr/>
        <w:t>Varrying T, T, and Photoperiod in Newrospora crassa.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Biological Rhythms</w:t>
      </w:r>
      <w:r>
        <w:rPr/>
        <w:t>, 25(5):318-328.</w:t>
      </w:r>
    </w:p>
    <w:p>
      <w:pPr>
        <w:spacing w:line="480" w:lineRule="auto" w:before="1"/>
        <w:ind w:left="1200" w:right="1083" w:hanging="720"/>
        <w:jc w:val="both"/>
        <w:rPr>
          <w:sz w:val="24"/>
        </w:rPr>
      </w:pPr>
      <w:r>
        <w:rPr>
          <w:sz w:val="24"/>
        </w:rPr>
        <w:t>Rohan, S., Parul, P.K., and Farhatjahan, S. (2012). Chronotherapeutical Approach: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Rhythm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Occurance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Severity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4(2):765-777.</w:t>
      </w:r>
    </w:p>
    <w:p>
      <w:pPr>
        <w:pStyle w:val="BodyText"/>
        <w:spacing w:line="480" w:lineRule="auto"/>
        <w:ind w:left="1200" w:right="1083" w:hanging="720"/>
        <w:jc w:val="both"/>
      </w:pPr>
      <w:r>
        <w:rPr/>
        <w:t>Rosenwasser,</w:t>
      </w:r>
      <w:r>
        <w:rPr>
          <w:spacing w:val="59"/>
        </w:rPr>
        <w:t> </w:t>
      </w:r>
      <w:r>
        <w:rPr/>
        <w:t>A.M.</w:t>
      </w:r>
      <w:r>
        <w:rPr>
          <w:spacing w:val="57"/>
        </w:rPr>
        <w:t> </w:t>
      </w:r>
      <w:r>
        <w:rPr/>
        <w:t>(1992).</w:t>
      </w:r>
      <w:r>
        <w:rPr>
          <w:spacing w:val="58"/>
        </w:rPr>
        <w:t> </w:t>
      </w:r>
      <w:r>
        <w:rPr/>
        <w:t>Animal</w:t>
      </w:r>
      <w:r>
        <w:rPr>
          <w:spacing w:val="57"/>
        </w:rPr>
        <w:t> </w:t>
      </w:r>
      <w:r>
        <w:rPr/>
        <w:t>Models,</w:t>
      </w:r>
      <w:r>
        <w:rPr>
          <w:spacing w:val="58"/>
        </w:rPr>
        <w:t> </w:t>
      </w:r>
      <w:r>
        <w:rPr/>
        <w:t>Light</w:t>
      </w:r>
      <w:r>
        <w:rPr>
          <w:spacing w:val="57"/>
        </w:rPr>
        <w:t> </w:t>
      </w:r>
      <w:r>
        <w:rPr/>
        <w:t>Treatment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Biological</w:t>
      </w:r>
      <w:r>
        <w:rPr>
          <w:spacing w:val="-58"/>
        </w:rPr>
        <w:t> </w:t>
      </w:r>
      <w:r>
        <w:rPr/>
        <w:t>Rhythms.</w:t>
      </w:r>
      <w:r>
        <w:rPr>
          <w:spacing w:val="2"/>
        </w:rPr>
        <w:t> </w:t>
      </w:r>
      <w:r>
        <w:rPr>
          <w:i/>
        </w:rPr>
        <w:t>Circadian Rhythms</w:t>
      </w:r>
      <w:r>
        <w:rPr/>
        <w:t>, 4:35-39.</w:t>
      </w:r>
    </w:p>
    <w:p>
      <w:pPr>
        <w:pStyle w:val="BodyText"/>
        <w:spacing w:line="480" w:lineRule="auto"/>
        <w:ind w:left="1200" w:right="1076" w:hanging="720"/>
        <w:jc w:val="both"/>
      </w:pPr>
      <w:r>
        <w:rPr/>
        <w:t>Safa, J., Argani, H., Bastani, B., Mezani, N., Ardebili, B.R., Ghorbanihaghjo, H.K.,</w:t>
      </w:r>
      <w:r>
        <w:rPr>
          <w:spacing w:val="1"/>
        </w:rPr>
        <w:t> </w:t>
      </w:r>
      <w:r>
        <w:rPr/>
        <w:t>Amirfirouzi, A., Mesgari, M., and Rad, J.S. (2010). Protective Effect of Grape</w:t>
      </w:r>
      <w:r>
        <w:rPr>
          <w:spacing w:val="1"/>
        </w:rPr>
        <w:t> </w:t>
      </w:r>
      <w:r>
        <w:rPr/>
        <w:t>Seed Extract on Gentamicin Induced Acute Kidney Injury. </w:t>
      </w:r>
      <w:r>
        <w:rPr>
          <w:i/>
        </w:rPr>
        <w:t>Iranian Journal of</w:t>
      </w:r>
      <w:r>
        <w:rPr>
          <w:i/>
          <w:spacing w:val="1"/>
        </w:rPr>
        <w:t> </w:t>
      </w:r>
      <w:r>
        <w:rPr>
          <w:i/>
        </w:rPr>
        <w:t>Kidney</w:t>
      </w:r>
      <w:r>
        <w:rPr>
          <w:i/>
          <w:spacing w:val="-3"/>
        </w:rPr>
        <w:t> </w:t>
      </w:r>
      <w:r>
        <w:rPr>
          <w:i/>
        </w:rPr>
        <w:t>Diseases</w:t>
      </w:r>
      <w:r>
        <w:rPr/>
        <w:t>, 4:285-291.</w:t>
      </w:r>
    </w:p>
    <w:p>
      <w:pPr>
        <w:pStyle w:val="BodyText"/>
        <w:spacing w:line="480" w:lineRule="auto" w:before="1"/>
        <w:ind w:left="1200" w:right="1084" w:hanging="720"/>
        <w:jc w:val="both"/>
      </w:pPr>
      <w:r>
        <w:rPr/>
        <w:t>Saleemi, M.K., Mohammad, Z.K. and Ahrarkhan, I.J. (2009). Pathological Effects 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Intramuscularly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Broiler</w:t>
      </w:r>
      <w:r>
        <w:rPr>
          <w:spacing w:val="1"/>
        </w:rPr>
        <w:t> </w:t>
      </w:r>
      <w:r>
        <w:rPr/>
        <w:t>Chicks.</w:t>
      </w:r>
      <w:r>
        <w:rPr>
          <w:spacing w:val="-57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Toxicologic</w:t>
      </w:r>
      <w:r>
        <w:rPr>
          <w:i/>
          <w:spacing w:val="-1"/>
        </w:rPr>
        <w:t> </w:t>
      </w:r>
      <w:r>
        <w:rPr>
          <w:i/>
        </w:rPr>
        <w:t>Pathology</w:t>
      </w:r>
      <w:r>
        <w:rPr/>
        <w:t>, 61(5):423-432.</w:t>
      </w:r>
    </w:p>
    <w:p>
      <w:pPr>
        <w:pStyle w:val="BodyText"/>
        <w:ind w:left="480"/>
        <w:jc w:val="both"/>
      </w:pPr>
      <w:r>
        <w:rPr/>
        <w:t>Santini,</w:t>
      </w:r>
      <w:r>
        <w:rPr>
          <w:spacing w:val="41"/>
        </w:rPr>
        <w:t> </w:t>
      </w:r>
      <w:r>
        <w:rPr/>
        <w:t>S.T.,</w:t>
      </w:r>
      <w:r>
        <w:rPr>
          <w:spacing w:val="41"/>
        </w:rPr>
        <w:t> </w:t>
      </w:r>
      <w:r>
        <w:rPr/>
        <w:t>Cima,</w:t>
      </w:r>
      <w:r>
        <w:rPr>
          <w:spacing w:val="44"/>
        </w:rPr>
        <w:t> </w:t>
      </w:r>
      <w:r>
        <w:rPr/>
        <w:t>M.J.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Langer,</w:t>
      </w:r>
      <w:r>
        <w:rPr>
          <w:spacing w:val="43"/>
        </w:rPr>
        <w:t> </w:t>
      </w:r>
      <w:r>
        <w:rPr/>
        <w:t>R.</w:t>
      </w:r>
      <w:r>
        <w:rPr>
          <w:spacing w:val="44"/>
        </w:rPr>
        <w:t> </w:t>
      </w:r>
      <w:r>
        <w:rPr/>
        <w:t>(1999).</w:t>
      </w:r>
      <w:r>
        <w:rPr>
          <w:spacing w:val="43"/>
        </w:rPr>
        <w:t> </w:t>
      </w:r>
      <w:r>
        <w:rPr/>
        <w:t>A</w:t>
      </w:r>
      <w:r>
        <w:rPr>
          <w:spacing w:val="39"/>
        </w:rPr>
        <w:t> </w:t>
      </w:r>
      <w:r>
        <w:rPr/>
        <w:t>controlled</w:t>
      </w:r>
      <w:r>
        <w:rPr>
          <w:spacing w:val="41"/>
        </w:rPr>
        <w:t> </w:t>
      </w:r>
      <w:r>
        <w:rPr/>
        <w:t>Release</w:t>
      </w:r>
      <w:r>
        <w:rPr>
          <w:spacing w:val="43"/>
        </w:rPr>
        <w:t> </w:t>
      </w:r>
      <w:r>
        <w:rPr/>
        <w:t>Microchip.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Nature,</w:t>
      </w:r>
      <w:r>
        <w:rPr>
          <w:i/>
          <w:spacing w:val="-2"/>
          <w:sz w:val="24"/>
        </w:rPr>
        <w:t> </w:t>
      </w:r>
      <w:r>
        <w:rPr>
          <w:sz w:val="24"/>
        </w:rPr>
        <w:t>397:335-338.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81" w:hanging="720"/>
        <w:jc w:val="both"/>
        <w:rPr>
          <w:sz w:val="24"/>
        </w:rPr>
      </w:pPr>
      <w:r>
        <w:rPr>
          <w:sz w:val="24"/>
        </w:rPr>
        <w:t>Satwara,</w:t>
      </w:r>
      <w:r>
        <w:rPr>
          <w:spacing w:val="1"/>
          <w:sz w:val="24"/>
        </w:rPr>
        <w:t> </w:t>
      </w:r>
      <w:r>
        <w:rPr>
          <w:sz w:val="24"/>
        </w:rPr>
        <w:t>R.S.,</w:t>
      </w:r>
      <w:r>
        <w:rPr>
          <w:spacing w:val="1"/>
          <w:sz w:val="24"/>
        </w:rPr>
        <w:t> </w:t>
      </w:r>
      <w:r>
        <w:rPr>
          <w:sz w:val="24"/>
        </w:rPr>
        <w:t>Patel,</w:t>
      </w:r>
      <w:r>
        <w:rPr>
          <w:spacing w:val="1"/>
          <w:sz w:val="24"/>
        </w:rPr>
        <w:t> </w:t>
      </w:r>
      <w:r>
        <w:rPr>
          <w:sz w:val="24"/>
        </w:rPr>
        <w:t>P.K.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Shaikh,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Chronotherapeutical</w:t>
      </w:r>
      <w:r>
        <w:rPr>
          <w:spacing w:val="1"/>
          <w:sz w:val="24"/>
        </w:rPr>
        <w:t> </w:t>
      </w:r>
      <w:r>
        <w:rPr>
          <w:sz w:val="24"/>
        </w:rPr>
        <w:t>Approach:</w:t>
      </w:r>
      <w:r>
        <w:rPr>
          <w:spacing w:val="-57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Rhythm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Occurrence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Severity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4(2):765-777.</w:t>
      </w:r>
    </w:p>
    <w:p>
      <w:pPr>
        <w:pStyle w:val="BodyText"/>
        <w:spacing w:line="480" w:lineRule="auto" w:before="1"/>
        <w:ind w:left="1200" w:right="1085" w:hanging="720"/>
        <w:jc w:val="both"/>
      </w:pPr>
      <w:r>
        <w:rPr/>
        <w:t>Schwartz, W.J. and Zimmerman, P. (1990). Circadian Timekeeping in BALB/c and</w:t>
      </w:r>
      <w:r>
        <w:rPr>
          <w:spacing w:val="1"/>
        </w:rPr>
        <w:t> </w:t>
      </w:r>
      <w:r>
        <w:rPr/>
        <w:t>CS7BL/6</w:t>
      </w:r>
      <w:r>
        <w:rPr>
          <w:spacing w:val="-2"/>
        </w:rPr>
        <w:t> </w:t>
      </w:r>
      <w:r>
        <w:rPr/>
        <w:t>Inbred</w:t>
      </w:r>
      <w:r>
        <w:rPr>
          <w:spacing w:val="-1"/>
        </w:rPr>
        <w:t> </w:t>
      </w:r>
      <w:r>
        <w:rPr/>
        <w:t>Mouse Strains.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Neuroscience</w:t>
      </w:r>
      <w:r>
        <w:rPr/>
        <w:t>,</w:t>
      </w:r>
      <w:r>
        <w:rPr>
          <w:spacing w:val="-1"/>
        </w:rPr>
        <w:t> </w:t>
      </w:r>
      <w:r>
        <w:rPr/>
        <w:t>10:3685-3694.</w:t>
      </w:r>
    </w:p>
    <w:p>
      <w:pPr>
        <w:pStyle w:val="BodyText"/>
        <w:spacing w:line="480" w:lineRule="auto"/>
        <w:ind w:left="1200" w:right="1084" w:hanging="720"/>
        <w:jc w:val="both"/>
      </w:pPr>
      <w:r>
        <w:rPr/>
        <w:t>Shah, B.R. and Hux, J.E. (2003). Quantifying the Risk of Infectious Diseases for</w:t>
      </w:r>
      <w:r>
        <w:rPr>
          <w:spacing w:val="1"/>
        </w:rPr>
        <w:t> </w:t>
      </w:r>
      <w:r>
        <w:rPr/>
        <w:t>People</w:t>
      </w:r>
      <w:r>
        <w:rPr>
          <w:spacing w:val="3"/>
        </w:rPr>
        <w:t> </w:t>
      </w:r>
      <w:r>
        <w:rPr/>
        <w:t>with Diabetes.</w:t>
      </w:r>
      <w:r>
        <w:rPr>
          <w:spacing w:val="1"/>
        </w:rPr>
        <w:t> </w:t>
      </w:r>
      <w:r>
        <w:rPr>
          <w:i/>
        </w:rPr>
        <w:t>Diabetes Care</w:t>
      </w:r>
      <w:r>
        <w:rPr/>
        <w:t>, 26:510-513.</w:t>
      </w:r>
    </w:p>
    <w:p>
      <w:pPr>
        <w:pStyle w:val="BodyText"/>
        <w:spacing w:line="480" w:lineRule="auto"/>
        <w:ind w:left="1200" w:right="1081" w:hanging="720"/>
        <w:jc w:val="both"/>
      </w:pPr>
      <w:r>
        <w:rPr/>
        <w:t>Shiga,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Tateishi,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Ohashi,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Ebihara,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Chronopharmacokinetics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Propranolol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Atenolol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Hypertensive</w:t>
      </w:r>
      <w:r>
        <w:rPr>
          <w:spacing w:val="-2"/>
        </w:rPr>
        <w:t> </w:t>
      </w:r>
      <w:r>
        <w:rPr/>
        <w:t>Patients.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</w:t>
      </w:r>
      <w:r>
        <w:rPr>
          <w:i/>
          <w:spacing w:val="-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33:766-771.</w:t>
      </w:r>
    </w:p>
    <w:p>
      <w:pPr>
        <w:spacing w:line="480" w:lineRule="auto" w:before="1"/>
        <w:ind w:left="1200" w:right="1083" w:hanging="720"/>
        <w:jc w:val="both"/>
        <w:rPr>
          <w:sz w:val="24"/>
        </w:rPr>
      </w:pPr>
      <w:r>
        <w:rPr>
          <w:sz w:val="24"/>
        </w:rPr>
        <w:t>Schumacher,</w:t>
      </w:r>
      <w:r>
        <w:rPr>
          <w:spacing w:val="1"/>
          <w:sz w:val="24"/>
        </w:rPr>
        <w:t> </w:t>
      </w:r>
      <w:r>
        <w:rPr>
          <w:sz w:val="24"/>
        </w:rPr>
        <w:t>GE.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Barr,</w:t>
      </w:r>
      <w:r>
        <w:rPr>
          <w:spacing w:val="1"/>
          <w:sz w:val="24"/>
        </w:rPr>
        <w:t> </w:t>
      </w:r>
      <w:r>
        <w:rPr>
          <w:sz w:val="24"/>
        </w:rPr>
        <w:t>J.T.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Medicine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Therapeutic Drug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Monitoring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20:539-542.</w:t>
      </w:r>
    </w:p>
    <w:p>
      <w:pPr>
        <w:pStyle w:val="BodyText"/>
        <w:spacing w:line="480" w:lineRule="auto"/>
        <w:ind w:left="1200" w:right="1079" w:hanging="720"/>
        <w:jc w:val="both"/>
      </w:pPr>
      <w:r>
        <w:rPr/>
        <w:t>Silver, R. and Schwartz, W.J. (2005). The Suprachiasmatic Nucleus is a Functionally</w:t>
      </w:r>
      <w:r>
        <w:rPr>
          <w:spacing w:val="1"/>
        </w:rPr>
        <w:t> </w:t>
      </w:r>
      <w:r>
        <w:rPr/>
        <w:t>Heterogenous</w:t>
      </w:r>
      <w:r>
        <w:rPr>
          <w:spacing w:val="-1"/>
        </w:rPr>
        <w:t> </w:t>
      </w:r>
      <w:r>
        <w:rPr/>
        <w:t>Timekeeping</w:t>
      </w:r>
      <w:r>
        <w:rPr>
          <w:spacing w:val="-4"/>
        </w:rPr>
        <w:t> </w:t>
      </w:r>
      <w:r>
        <w:rPr/>
        <w:t>Organ.</w:t>
      </w:r>
      <w:r>
        <w:rPr>
          <w:spacing w:val="4"/>
        </w:rPr>
        <w:t> </w:t>
      </w:r>
      <w:r>
        <w:rPr>
          <w:i/>
        </w:rPr>
        <w:t>Methods</w:t>
      </w:r>
      <w:r>
        <w:rPr>
          <w:i/>
          <w:spacing w:val="-4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Enzymology</w:t>
      </w:r>
      <w:r>
        <w:rPr/>
        <w:t>, 393:203-212.</w:t>
      </w:r>
    </w:p>
    <w:p>
      <w:pPr>
        <w:spacing w:line="480" w:lineRule="auto" w:before="0"/>
        <w:ind w:left="1200" w:right="1077" w:hanging="720"/>
        <w:jc w:val="both"/>
        <w:rPr>
          <w:sz w:val="24"/>
        </w:rPr>
      </w:pPr>
      <w:r>
        <w:rPr>
          <w:sz w:val="24"/>
        </w:rPr>
        <w:t>Smolensky,</w:t>
      </w:r>
      <w:r>
        <w:rPr>
          <w:spacing w:val="1"/>
          <w:sz w:val="24"/>
        </w:rPr>
        <w:t> </w:t>
      </w:r>
      <w:r>
        <w:rPr>
          <w:sz w:val="24"/>
        </w:rPr>
        <w:t>M.H.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Circadian</w:t>
      </w:r>
      <w:r>
        <w:rPr>
          <w:spacing w:val="1"/>
          <w:sz w:val="24"/>
        </w:rPr>
        <w:t> </w:t>
      </w:r>
      <w:r>
        <w:rPr>
          <w:sz w:val="24"/>
        </w:rPr>
        <w:t>Rhythms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CNS</w:t>
      </w:r>
      <w:r>
        <w:rPr>
          <w:spacing w:val="1"/>
          <w:sz w:val="24"/>
        </w:rPr>
        <w:t> </w:t>
      </w:r>
      <w:r>
        <w:rPr>
          <w:sz w:val="24"/>
        </w:rPr>
        <w:t>Spectrums.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Neuropsychiatric 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6(6):467-482.</w:t>
      </w:r>
    </w:p>
    <w:p>
      <w:pPr>
        <w:pStyle w:val="BodyText"/>
        <w:ind w:left="480"/>
        <w:jc w:val="both"/>
      </w:pPr>
      <w:r>
        <w:rPr/>
        <w:t>Smolensky,</w:t>
      </w:r>
      <w:r>
        <w:rPr>
          <w:spacing w:val="13"/>
        </w:rPr>
        <w:t> </w:t>
      </w:r>
      <w:r>
        <w:rPr/>
        <w:t>M.H.</w:t>
      </w:r>
      <w:r>
        <w:rPr>
          <w:spacing w:val="72"/>
        </w:rPr>
        <w:t> </w:t>
      </w:r>
      <w:r>
        <w:rPr/>
        <w:t>and</w:t>
      </w:r>
      <w:r>
        <w:rPr>
          <w:spacing w:val="73"/>
        </w:rPr>
        <w:t> </w:t>
      </w:r>
      <w:r>
        <w:rPr/>
        <w:t>D’Alonzo</w:t>
      </w:r>
      <w:r>
        <w:rPr>
          <w:spacing w:val="75"/>
        </w:rPr>
        <w:t> </w:t>
      </w:r>
      <w:r>
        <w:rPr/>
        <w:t>G.E.</w:t>
      </w:r>
      <w:r>
        <w:rPr>
          <w:spacing w:val="73"/>
        </w:rPr>
        <w:t> </w:t>
      </w:r>
      <w:r>
        <w:rPr/>
        <w:t>(1988).</w:t>
      </w:r>
      <w:r>
        <w:rPr>
          <w:spacing w:val="74"/>
        </w:rPr>
        <w:t> </w:t>
      </w:r>
      <w:r>
        <w:rPr/>
        <w:t>Biologic</w:t>
      </w:r>
      <w:r>
        <w:rPr>
          <w:spacing w:val="73"/>
        </w:rPr>
        <w:t> </w:t>
      </w:r>
      <w:r>
        <w:rPr/>
        <w:t>Rhythms</w:t>
      </w:r>
      <w:r>
        <w:rPr>
          <w:spacing w:val="73"/>
        </w:rPr>
        <w:t> </w:t>
      </w:r>
      <w:r>
        <w:rPr/>
        <w:t>and</w:t>
      </w:r>
      <w:r>
        <w:rPr>
          <w:spacing w:val="75"/>
        </w:rPr>
        <w:t> </w:t>
      </w:r>
      <w:r>
        <w:rPr/>
        <w:t>Medicine.</w:t>
      </w:r>
    </w:p>
    <w:p>
      <w:pPr>
        <w:pStyle w:val="BodyText"/>
      </w:pP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Medicine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85(1B):34-46.</w:t>
      </w:r>
    </w:p>
    <w:p>
      <w:pPr>
        <w:pStyle w:val="BodyText"/>
      </w:pPr>
    </w:p>
    <w:p>
      <w:pPr>
        <w:pStyle w:val="BodyText"/>
        <w:spacing w:line="480" w:lineRule="auto"/>
        <w:ind w:left="1200" w:right="1077" w:hanging="720"/>
        <w:jc w:val="both"/>
      </w:pPr>
      <w:r>
        <w:rPr/>
        <w:t>Smolensky,</w:t>
      </w:r>
      <w:r>
        <w:rPr>
          <w:spacing w:val="1"/>
        </w:rPr>
        <w:t> </w:t>
      </w:r>
      <w:r>
        <w:rPr/>
        <w:t>M.H.,</w:t>
      </w:r>
      <w:r>
        <w:rPr>
          <w:spacing w:val="1"/>
        </w:rPr>
        <w:t> </w:t>
      </w:r>
      <w:r>
        <w:rPr/>
        <w:t>Lemmer,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Reinberg,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Chronobiology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Chronotherapy of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Rhinitis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Bronchial</w:t>
      </w:r>
      <w:r>
        <w:rPr>
          <w:spacing w:val="1"/>
        </w:rPr>
        <w:t> </w:t>
      </w:r>
      <w:r>
        <w:rPr/>
        <w:t>Asthma.</w:t>
      </w:r>
      <w:r>
        <w:rPr>
          <w:spacing w:val="1"/>
        </w:rPr>
        <w:t> </w:t>
      </w:r>
      <w:r>
        <w:rPr>
          <w:i/>
        </w:rPr>
        <w:t>Advance</w:t>
      </w:r>
      <w:r>
        <w:rPr>
          <w:i/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Delivery</w:t>
      </w:r>
      <w:r>
        <w:rPr>
          <w:i/>
          <w:spacing w:val="-2"/>
        </w:rPr>
        <w:t> </w:t>
      </w:r>
      <w:r>
        <w:rPr>
          <w:i/>
        </w:rPr>
        <w:t>Reviews</w:t>
      </w:r>
      <w:r>
        <w:rPr/>
        <w:t>, 59:852-882.</w:t>
      </w:r>
    </w:p>
    <w:p>
      <w:pPr>
        <w:spacing w:line="480" w:lineRule="auto" w:before="1"/>
        <w:ind w:left="1200" w:right="1078" w:hanging="720"/>
        <w:jc w:val="both"/>
        <w:rPr>
          <w:sz w:val="24"/>
        </w:rPr>
      </w:pPr>
      <w:r>
        <w:rPr>
          <w:sz w:val="24"/>
        </w:rPr>
        <w:t>Stephen, F.K. and Zucker, I. (1972). Circadian Rhythms in Drinking Behaviour and</w:t>
      </w:r>
      <w:r>
        <w:rPr>
          <w:spacing w:val="1"/>
          <w:sz w:val="24"/>
        </w:rPr>
        <w:t> </w:t>
      </w:r>
      <w:r>
        <w:rPr>
          <w:sz w:val="24"/>
        </w:rPr>
        <w:t>Locomotor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Eliminated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Hypothalamic</w:t>
      </w:r>
      <w:r>
        <w:rPr>
          <w:spacing w:val="1"/>
          <w:sz w:val="24"/>
        </w:rPr>
        <w:t> </w:t>
      </w:r>
      <w:r>
        <w:rPr>
          <w:sz w:val="24"/>
        </w:rPr>
        <w:t>Lesions.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National 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Sciences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69:1583-1586.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40" w:bottom="1200" w:left="1680" w:right="360"/>
        </w:sectPr>
      </w:pPr>
    </w:p>
    <w:p>
      <w:pPr>
        <w:spacing w:line="480" w:lineRule="auto" w:before="73"/>
        <w:ind w:left="1200" w:right="1079" w:hanging="720"/>
        <w:jc w:val="both"/>
        <w:rPr>
          <w:sz w:val="24"/>
        </w:rPr>
      </w:pPr>
      <w:r>
        <w:rPr>
          <w:sz w:val="24"/>
        </w:rPr>
        <w:t>Tavati, M. (2012). Inhibition of Gentamicin Induced Tubular Cell Necrosis.</w:t>
      </w:r>
      <w:r>
        <w:rPr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Nephropathology</w:t>
      </w:r>
      <w:r>
        <w:rPr>
          <w:sz w:val="24"/>
        </w:rPr>
        <w:t>, 1(2):83-86.</w:t>
      </w:r>
    </w:p>
    <w:p>
      <w:pPr>
        <w:pStyle w:val="BodyText"/>
        <w:spacing w:line="480" w:lineRule="auto" w:before="1"/>
        <w:ind w:left="1200" w:right="1078" w:hanging="720"/>
        <w:jc w:val="both"/>
      </w:pPr>
      <w:r>
        <w:rPr/>
        <w:t>Triggs,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Charles,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61"/>
        </w:rPr>
        <w:t> </w:t>
      </w:r>
      <w:r>
        <w:rPr/>
        <w:t>Drug</w:t>
      </w:r>
      <w:r>
        <w:rPr>
          <w:spacing w:val="-57"/>
        </w:rPr>
        <w:t> </w:t>
      </w:r>
      <w:r>
        <w:rPr/>
        <w:t>Monitoring of Gentamicin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Elderly.</w:t>
      </w:r>
      <w:r>
        <w:rPr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Pharmacokinetics</w:t>
      </w:r>
      <w:r>
        <w:rPr/>
        <w:t>,</w:t>
      </w:r>
      <w:r>
        <w:rPr>
          <w:spacing w:val="-57"/>
        </w:rPr>
        <w:t> </w:t>
      </w:r>
      <w:r>
        <w:rPr/>
        <w:t>37(4):331-341.</w:t>
      </w:r>
    </w:p>
    <w:p>
      <w:pPr>
        <w:pStyle w:val="BodyText"/>
        <w:spacing w:line="480" w:lineRule="auto"/>
        <w:ind w:left="1200" w:right="1081" w:hanging="720"/>
        <w:jc w:val="both"/>
      </w:pPr>
      <w:r>
        <w:rPr/>
        <w:t>Tulpule,</w:t>
      </w:r>
      <w:r>
        <w:rPr>
          <w:spacing w:val="1"/>
        </w:rPr>
        <w:t> </w:t>
      </w:r>
      <w:r>
        <w:rPr/>
        <w:t>S.S.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Ghaji,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Staining</w:t>
      </w:r>
      <w:r>
        <w:rPr>
          <w:spacing w:val="1"/>
        </w:rPr>
        <w:t> </w:t>
      </w:r>
      <w:r>
        <w:rPr/>
        <w:t>Procedures. Handbook for Laboratory Technologists and Medical Students,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</w:t>
      </w:r>
      <w:r>
        <w:rPr>
          <w:spacing w:val="-3"/>
        </w:rPr>
        <w:t> </w:t>
      </w:r>
      <w:r>
        <w:rPr/>
        <w:t>Press, Zaria, Nigeria,</w:t>
      </w:r>
      <w:r>
        <w:rPr>
          <w:spacing w:val="-1"/>
        </w:rPr>
        <w:t> </w:t>
      </w:r>
      <w:r>
        <w:rPr/>
        <w:t>22-34.</w:t>
      </w:r>
    </w:p>
    <w:p>
      <w:pPr>
        <w:spacing w:line="480" w:lineRule="auto" w:before="1"/>
        <w:ind w:left="1200" w:right="1086" w:hanging="720"/>
        <w:jc w:val="both"/>
        <w:rPr>
          <w:sz w:val="24"/>
        </w:rPr>
      </w:pPr>
      <w:r>
        <w:rPr>
          <w:sz w:val="24"/>
        </w:rPr>
        <w:t>Vaida,</w:t>
      </w:r>
      <w:r>
        <w:rPr>
          <w:spacing w:val="1"/>
          <w:sz w:val="24"/>
        </w:rPr>
        <w:t> </w:t>
      </w:r>
      <w:r>
        <w:rPr>
          <w:sz w:val="24"/>
        </w:rPr>
        <w:t>V.S.,</w:t>
      </w:r>
      <w:r>
        <w:rPr>
          <w:spacing w:val="1"/>
          <w:sz w:val="24"/>
        </w:rPr>
        <w:t> </w:t>
      </w:r>
      <w:r>
        <w:rPr>
          <w:sz w:val="24"/>
        </w:rPr>
        <w:t>Ferguson,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Bonaventre,</w:t>
      </w:r>
      <w:r>
        <w:rPr>
          <w:spacing w:val="1"/>
          <w:sz w:val="24"/>
        </w:rPr>
        <w:t> </w:t>
      </w:r>
      <w:r>
        <w:rPr>
          <w:sz w:val="24"/>
        </w:rPr>
        <w:t>J.V.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Biomarkers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-57"/>
          <w:sz w:val="24"/>
        </w:rPr>
        <w:t> </w:t>
      </w:r>
      <w:r>
        <w:rPr>
          <w:sz w:val="24"/>
        </w:rPr>
        <w:t>Kidney</w:t>
      </w:r>
      <w:r>
        <w:rPr>
          <w:spacing w:val="-4"/>
          <w:sz w:val="24"/>
        </w:rPr>
        <w:t> </w:t>
      </w:r>
      <w:r>
        <w:rPr>
          <w:sz w:val="24"/>
        </w:rPr>
        <w:t>Injury.</w:t>
      </w:r>
      <w:r>
        <w:rPr>
          <w:spacing w:val="1"/>
          <w:sz w:val="24"/>
        </w:rPr>
        <w:t> </w:t>
      </w:r>
      <w:r>
        <w:rPr>
          <w:i/>
          <w:sz w:val="24"/>
        </w:rPr>
        <w:t>Annual Review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</w:t>
      </w:r>
      <w:r>
        <w:rPr>
          <w:sz w:val="24"/>
        </w:rPr>
        <w:t>, 48:463-493.</w:t>
      </w:r>
    </w:p>
    <w:p>
      <w:pPr>
        <w:spacing w:line="480" w:lineRule="auto" w:before="0"/>
        <w:ind w:left="1200" w:right="1074" w:hanging="720"/>
        <w:jc w:val="both"/>
        <w:rPr>
          <w:sz w:val="24"/>
        </w:rPr>
      </w:pPr>
      <w:r>
        <w:rPr>
          <w:sz w:val="24"/>
        </w:rPr>
        <w:t>Waldhausl, W. (1989). Circadian Rhythms of Insulin Needs and Actions. </w:t>
      </w:r>
      <w:r>
        <w:rPr>
          <w:i/>
          <w:sz w:val="24"/>
        </w:rPr>
        <w:t>Diabetes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Clinical Practice</w:t>
      </w:r>
      <w:r>
        <w:rPr>
          <w:sz w:val="24"/>
        </w:rPr>
        <w:t>, 6:517-524.</w:t>
      </w:r>
    </w:p>
    <w:p>
      <w:pPr>
        <w:pStyle w:val="BodyText"/>
        <w:spacing w:line="480" w:lineRule="auto"/>
        <w:ind w:left="1200" w:right="1077" w:hanging="720"/>
        <w:jc w:val="both"/>
      </w:pPr>
      <w:r>
        <w:rPr/>
        <w:t>Waleed, M.S., Ansam, F.S. and Adham, S.A. (2010). Diabetes Mellitus, Type 2 is 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Injury.</w:t>
      </w:r>
      <w:r>
        <w:rPr>
          <w:spacing w:val="1"/>
        </w:rPr>
        <w:t> </w:t>
      </w:r>
      <w:r>
        <w:rPr>
          <w:i/>
        </w:rPr>
        <w:t>Diabetologia</w:t>
      </w:r>
      <w:r>
        <w:rPr>
          <w:i/>
          <w:spacing w:val="1"/>
        </w:rPr>
        <w:t> </w:t>
      </w:r>
      <w:r>
        <w:rPr>
          <w:i/>
        </w:rPr>
        <w:t>Croatica</w:t>
      </w:r>
      <w:r>
        <w:rPr/>
        <w:t>,</w:t>
      </w:r>
      <w:r>
        <w:rPr>
          <w:spacing w:val="-1"/>
        </w:rPr>
        <w:t> </w:t>
      </w:r>
      <w:r>
        <w:rPr/>
        <w:t>40:17-22.</w:t>
      </w:r>
    </w:p>
    <w:p>
      <w:pPr>
        <w:pStyle w:val="BodyText"/>
        <w:spacing w:line="480" w:lineRule="auto"/>
        <w:ind w:left="1200" w:right="1082" w:hanging="720"/>
        <w:jc w:val="both"/>
      </w:pPr>
      <w:r>
        <w:rPr/>
        <w:t>Walker, P.D., Barri, Y. and Shah, S.V. (1999). Oxidant Mechanisms in Gentamicin</w:t>
      </w:r>
      <w:r>
        <w:rPr>
          <w:spacing w:val="1"/>
        </w:rPr>
        <w:t> </w:t>
      </w:r>
      <w:r>
        <w:rPr/>
        <w:t>Nephrotoxicity.</w:t>
      </w:r>
      <w:r>
        <w:rPr>
          <w:spacing w:val="2"/>
        </w:rPr>
        <w:t> </w:t>
      </w:r>
      <w:r>
        <w:rPr>
          <w:i/>
        </w:rPr>
        <w:t>Renal Failure</w:t>
      </w:r>
      <w:r>
        <w:rPr/>
        <w:t>, 21:433-442.</w:t>
      </w:r>
    </w:p>
    <w:p>
      <w:pPr>
        <w:pStyle w:val="BodyText"/>
        <w:spacing w:line="480" w:lineRule="auto"/>
        <w:ind w:left="1200" w:right="1075" w:hanging="720"/>
        <w:jc w:val="both"/>
      </w:pPr>
      <w:r>
        <w:rPr/>
        <w:t>Watson,</w:t>
      </w:r>
      <w:r>
        <w:rPr>
          <w:spacing w:val="1"/>
        </w:rPr>
        <w:t> </w:t>
      </w:r>
      <w:r>
        <w:rPr/>
        <w:t>D. and Rogers, J.A.</w:t>
      </w:r>
      <w:r>
        <w:rPr>
          <w:spacing w:val="1"/>
        </w:rPr>
        <w:t> </w:t>
      </w:r>
      <w:r>
        <w:rPr/>
        <w:t>(1961).</w:t>
      </w:r>
      <w:r>
        <w:rPr>
          <w:spacing w:val="1"/>
        </w:rPr>
        <w:t> </w:t>
      </w:r>
      <w:r>
        <w:rPr/>
        <w:t>A Study of Six Representative Methods of</w:t>
      </w:r>
      <w:r>
        <w:rPr>
          <w:spacing w:val="1"/>
        </w:rPr>
        <w:t> </w:t>
      </w:r>
      <w:r>
        <w:rPr/>
        <w:t>Plasma Bilirubin Analysis.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Pathology</w:t>
      </w:r>
      <w:r>
        <w:rPr/>
        <w:t>,</w:t>
      </w:r>
      <w:r>
        <w:rPr>
          <w:spacing w:val="-1"/>
        </w:rPr>
        <w:t> </w:t>
      </w:r>
      <w:r>
        <w:rPr/>
        <w:t>14:271-278.</w:t>
      </w:r>
    </w:p>
    <w:p>
      <w:pPr>
        <w:pStyle w:val="BodyText"/>
        <w:spacing w:line="480" w:lineRule="auto" w:before="1"/>
        <w:ind w:left="480" w:right="1086"/>
        <w:jc w:val="both"/>
      </w:pPr>
      <w:r>
        <w:rPr/>
        <w:t>Wheat, L.J. (1980). Infection and Diabetes Mellitus. Diabetes Care, 3(1):187-197.</w:t>
      </w:r>
      <w:r>
        <w:rPr>
          <w:spacing w:val="1"/>
        </w:rPr>
        <w:t> </w:t>
      </w:r>
      <w:r>
        <w:rPr/>
        <w:t>White,</w:t>
      </w:r>
      <w:r>
        <w:rPr>
          <w:spacing w:val="59"/>
        </w:rPr>
        <w:t> </w:t>
      </w:r>
      <w:r>
        <w:rPr/>
        <w:t>W.B.</w:t>
      </w:r>
      <w:r>
        <w:rPr>
          <w:spacing w:val="57"/>
        </w:rPr>
        <w:t> </w:t>
      </w:r>
      <w:r>
        <w:rPr/>
        <w:t>(2001).</w:t>
      </w:r>
      <w:r>
        <w:rPr>
          <w:spacing w:val="57"/>
        </w:rPr>
        <w:t> </w:t>
      </w:r>
      <w:r>
        <w:rPr/>
        <w:t>Blood</w:t>
      </w:r>
      <w:r>
        <w:rPr>
          <w:spacing w:val="55"/>
        </w:rPr>
        <w:t> </w:t>
      </w:r>
      <w:r>
        <w:rPr/>
        <w:t>Pressure</w:t>
      </w:r>
      <w:r>
        <w:rPr>
          <w:spacing w:val="56"/>
        </w:rPr>
        <w:t> </w:t>
      </w:r>
      <w:r>
        <w:rPr/>
        <w:t>Monitoring</w:t>
      </w:r>
      <w:r>
        <w:rPr>
          <w:spacing w:val="53"/>
        </w:rPr>
        <w:t> </w:t>
      </w:r>
      <w:r>
        <w:rPr/>
        <w:t>in</w:t>
      </w:r>
      <w:r>
        <w:rPr>
          <w:spacing w:val="59"/>
        </w:rPr>
        <w:t> </w:t>
      </w:r>
      <w:r>
        <w:rPr/>
        <w:t>Cardiovascular</w:t>
      </w:r>
      <w:r>
        <w:rPr>
          <w:spacing w:val="56"/>
        </w:rPr>
        <w:t> </w:t>
      </w:r>
      <w:r>
        <w:rPr/>
        <w:t>Medicine</w:t>
      </w:r>
      <w:r>
        <w:rPr>
          <w:spacing w:val="55"/>
        </w:rPr>
        <w:t> </w:t>
      </w:r>
      <w:r>
        <w:rPr/>
        <w:t>and</w:t>
      </w:r>
    </w:p>
    <w:p>
      <w:pPr>
        <w:pStyle w:val="BodyText"/>
        <w:ind w:left="1200"/>
        <w:jc w:val="both"/>
      </w:pPr>
      <w:r>
        <w:rPr/>
        <w:t>Therapeutics.</w:t>
      </w:r>
      <w:r>
        <w:rPr>
          <w:spacing w:val="-1"/>
        </w:rPr>
        <w:t> </w:t>
      </w:r>
      <w:r>
        <w:rPr/>
        <w:t>Totowa, New</w:t>
      </w:r>
      <w:r>
        <w:rPr>
          <w:spacing w:val="-4"/>
        </w:rPr>
        <w:t> </w:t>
      </w:r>
      <w:r>
        <w:rPr/>
        <w:t>Jersey: Humana</w:t>
      </w:r>
      <w:r>
        <w:rPr>
          <w:spacing w:val="-3"/>
        </w:rPr>
        <w:t> </w:t>
      </w:r>
      <w:r>
        <w:rPr/>
        <w:t>Press,</w:t>
      </w:r>
      <w:r>
        <w:rPr>
          <w:spacing w:val="-3"/>
        </w:rPr>
        <w:t> </w:t>
      </w:r>
      <w:r>
        <w:rPr/>
        <w:t>Inc.</w:t>
      </w:r>
    </w:p>
    <w:p>
      <w:pPr>
        <w:pStyle w:val="BodyText"/>
      </w:pPr>
    </w:p>
    <w:p>
      <w:pPr>
        <w:pStyle w:val="BodyText"/>
        <w:spacing w:line="480" w:lineRule="auto"/>
        <w:ind w:left="1200" w:right="1082" w:hanging="720"/>
        <w:jc w:val="both"/>
      </w:pPr>
      <w:r>
        <w:rPr/>
        <w:t>Yamazaki, S., Numano, R., Abe, M., Hilda, R., Takashi, I., Ueda, M., Block, G.D.,</w:t>
      </w:r>
      <w:r>
        <w:rPr>
          <w:spacing w:val="1"/>
        </w:rPr>
        <w:t> </w:t>
      </w:r>
      <w:r>
        <w:rPr/>
        <w:t>Sakaki, Y., Menaker, M. and Tei, H. (2000). Resetting Central and Peripheral</w:t>
      </w:r>
      <w:r>
        <w:rPr>
          <w:spacing w:val="1"/>
        </w:rPr>
        <w:t> </w:t>
      </w:r>
      <w:r>
        <w:rPr/>
        <w:t>Circadian</w:t>
      </w:r>
      <w:r>
        <w:rPr>
          <w:spacing w:val="-1"/>
        </w:rPr>
        <w:t> </w:t>
      </w:r>
      <w:r>
        <w:rPr/>
        <w:t>Oscillators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Transgenic Rats.</w:t>
      </w:r>
      <w:r>
        <w:rPr>
          <w:spacing w:val="3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288:682-685.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360"/>
        </w:sectPr>
      </w:pPr>
    </w:p>
    <w:p>
      <w:pPr>
        <w:pStyle w:val="BodyText"/>
        <w:spacing w:line="480" w:lineRule="auto" w:before="73"/>
        <w:ind w:left="1200" w:right="1079" w:hanging="720"/>
        <w:jc w:val="both"/>
      </w:pPr>
      <w:r>
        <w:rPr/>
        <w:t>Yanagida, C., Kousei, I., Izumi, K. and Toshiharu, H. (2004). Protective Effect of</w:t>
      </w:r>
      <w:r>
        <w:rPr>
          <w:spacing w:val="1"/>
        </w:rPr>
        <w:t> </w:t>
      </w:r>
      <w:r>
        <w:rPr/>
        <w:t>Fosfomycin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Gentamicin-Induced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Tissue.</w:t>
      </w:r>
      <w:r>
        <w:rPr>
          <w:spacing w:val="1"/>
        </w:rPr>
        <w:t> </w:t>
      </w:r>
      <w:r>
        <w:rPr>
          <w:i/>
        </w:rPr>
        <w:t>Chemico-Biological</w:t>
      </w:r>
      <w:r>
        <w:rPr>
          <w:i/>
          <w:spacing w:val="-1"/>
        </w:rPr>
        <w:t> </w:t>
      </w:r>
      <w:r>
        <w:rPr>
          <w:i/>
        </w:rPr>
        <w:t>Interactions</w:t>
      </w:r>
      <w:r>
        <w:rPr/>
        <w:t>, 148:139-147.</w:t>
      </w:r>
    </w:p>
    <w:p>
      <w:pPr>
        <w:pStyle w:val="BodyText"/>
        <w:spacing w:line="480" w:lineRule="auto" w:before="1"/>
        <w:ind w:left="1200" w:right="1080" w:hanging="720"/>
        <w:jc w:val="both"/>
      </w:pPr>
      <w:r>
        <w:rPr/>
        <w:t>Yasin, K.F., Sabir, M., Sherwani, M. K., Zafar, M., Yasmin, S. and Alam, M.I.,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B6-A</w:t>
      </w:r>
      <w:r>
        <w:rPr>
          <w:spacing w:val="1"/>
        </w:rPr>
        <w:t> </w:t>
      </w:r>
      <w:r>
        <w:rPr/>
        <w:t>Generalised</w:t>
      </w:r>
      <w:r>
        <w:rPr>
          <w:spacing w:val="1"/>
        </w:rPr>
        <w:t> </w:t>
      </w:r>
      <w:r>
        <w:rPr/>
        <w:t>Histochemical</w:t>
      </w:r>
      <w:r>
        <w:rPr>
          <w:spacing w:val="-2"/>
        </w:rPr>
        <w:t> </w:t>
      </w:r>
      <w:r>
        <w:rPr/>
        <w:t>Profile. </w:t>
      </w:r>
      <w:r>
        <w:rPr>
          <w:i/>
        </w:rPr>
        <w:t>Pakistan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Medical</w:t>
      </w:r>
      <w:r>
        <w:rPr>
          <w:i/>
          <w:spacing w:val="-1"/>
        </w:rPr>
        <w:t> </w:t>
      </w:r>
      <w:r>
        <w:rPr>
          <w:i/>
        </w:rPr>
        <w:t>Research, </w:t>
      </w:r>
      <w:r>
        <w:rPr/>
        <w:t>42(2):161-166</w:t>
      </w:r>
    </w:p>
    <w:p>
      <w:pPr>
        <w:spacing w:line="480" w:lineRule="auto" w:before="0"/>
        <w:ind w:left="1200" w:right="1076" w:hanging="720"/>
        <w:jc w:val="both"/>
        <w:rPr>
          <w:sz w:val="24"/>
        </w:rPr>
      </w:pPr>
      <w:r>
        <w:rPr>
          <w:sz w:val="24"/>
        </w:rPr>
        <w:t>Yoshiyama,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Kobayashi,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Tomonaga,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Nakano,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(1992).</w:t>
      </w:r>
      <w:r>
        <w:rPr>
          <w:spacing w:val="1"/>
          <w:sz w:val="24"/>
        </w:rPr>
        <w:t> </w:t>
      </w:r>
      <w:r>
        <w:rPr>
          <w:sz w:val="24"/>
        </w:rPr>
        <w:t>Chronotoxicological</w:t>
      </w:r>
      <w:r>
        <w:rPr>
          <w:spacing w:val="1"/>
          <w:sz w:val="24"/>
        </w:rPr>
        <w:t> </w:t>
      </w:r>
      <w:r>
        <w:rPr>
          <w:sz w:val="24"/>
        </w:rPr>
        <w:t>Study of</w:t>
      </w:r>
      <w:r>
        <w:rPr>
          <w:spacing w:val="1"/>
          <w:sz w:val="24"/>
        </w:rPr>
        <w:t> </w:t>
      </w:r>
      <w:r>
        <w:rPr>
          <w:sz w:val="24"/>
        </w:rPr>
        <w:t>Gentamicin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Nephrotoxicity in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Antimicrobial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, 45:806-808.</w:t>
      </w:r>
    </w:p>
    <w:p>
      <w:pPr>
        <w:spacing w:line="480" w:lineRule="auto" w:before="1"/>
        <w:ind w:left="1200" w:right="1076" w:hanging="720"/>
        <w:jc w:val="both"/>
        <w:rPr>
          <w:sz w:val="24"/>
        </w:rPr>
      </w:pPr>
      <w:r>
        <w:rPr>
          <w:sz w:val="24"/>
        </w:rPr>
        <w:t>Youan,</w:t>
      </w:r>
      <w:r>
        <w:rPr>
          <w:spacing w:val="1"/>
          <w:sz w:val="24"/>
        </w:rPr>
        <w:t> </w:t>
      </w:r>
      <w:r>
        <w:rPr>
          <w:sz w:val="24"/>
        </w:rPr>
        <w:t>B.C.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Chronopharmaceutics:</w:t>
      </w:r>
      <w:r>
        <w:rPr>
          <w:spacing w:val="1"/>
          <w:sz w:val="24"/>
        </w:rPr>
        <w:t> </w:t>
      </w:r>
      <w:r>
        <w:rPr>
          <w:sz w:val="24"/>
        </w:rPr>
        <w:t>Gimmick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Clinically</w:t>
      </w:r>
      <w:r>
        <w:rPr>
          <w:spacing w:val="6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-1"/>
          <w:sz w:val="24"/>
        </w:rPr>
        <w:t> </w:t>
      </w:r>
      <w:r>
        <w:rPr>
          <w:sz w:val="24"/>
        </w:rPr>
        <w:t>to Drug</w:t>
      </w:r>
      <w:r>
        <w:rPr>
          <w:spacing w:val="-4"/>
          <w:sz w:val="24"/>
        </w:rPr>
        <w:t> </w:t>
      </w:r>
      <w:r>
        <w:rPr>
          <w:sz w:val="24"/>
        </w:rPr>
        <w:t>Delivery.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Release</w:t>
      </w:r>
      <w:r>
        <w:rPr>
          <w:sz w:val="24"/>
        </w:rPr>
        <w:t>, 98:344-345.</w:t>
      </w:r>
    </w:p>
    <w:sectPr>
      <w:pgSz w:w="11910" w:h="16840"/>
      <w:pgMar w:header="0" w:footer="1015" w:top="1340" w:bottom="1200" w:left="16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010010pt;margin-top:780.175964pt;width:23.3pt;height:13.05pt;mso-position-horizontal-relative:page;mso-position-vertical-relative:page;z-index:-17349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69995pt;margin-top:780.175964pt;width:22.6pt;height:13.05pt;mso-position-horizontal-relative:page;mso-position-vertical-relative:page;z-index:-17349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upperRoman"/>
      <w:lvlText w:val="%1."/>
      <w:lvlJc w:val="left"/>
      <w:pPr>
        <w:ind w:left="480" w:hanging="20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2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5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8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1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4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7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202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75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5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480" w:hanging="4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80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80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4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48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480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0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80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4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48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480" w:hanging="6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80" w:hanging="61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80" w:hanging="61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5" w:hanging="6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4" w:hanging="6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6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1" w:hanging="6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6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61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3152" w:hanging="35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52" w:hanging="35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01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71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3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3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5" w:hanging="35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4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255" w:hanging="50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5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1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7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50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349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9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35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359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1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00" w:hanging="4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0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4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00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120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120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12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3"/>
      <w:ind w:left="48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77"/>
      <w:ind w:left="12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2023-11-07T21:04:43Z</dcterms:created>
  <dcterms:modified xsi:type="dcterms:W3CDTF">2023-11-07T21:04:43Z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2023-11-07T00:00:00Z</vt:filetime>
  </property>
</Properties>
</file>